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448D7" w14:textId="77777777" w:rsidR="00FF6520" w:rsidRPr="004625A0" w:rsidRDefault="00FF6520" w:rsidP="00FF6520"/>
    <w:p w14:paraId="08CB147C" w14:textId="77777777" w:rsidR="00FF6520" w:rsidRPr="004625A0" w:rsidRDefault="00FF6520" w:rsidP="00FF6520"/>
    <w:p w14:paraId="71DD8B3F" w14:textId="77777777" w:rsidR="00FF6520" w:rsidRPr="004625A0" w:rsidRDefault="00FF6520" w:rsidP="00FF6520">
      <w:pPr>
        <w:jc w:val="right"/>
      </w:pPr>
      <w:bookmarkStart w:id="0" w:name="_heading=h.gjdgxs" w:colFirst="0" w:colLast="0"/>
      <w:bookmarkEnd w:id="0"/>
      <w:r w:rsidRPr="004625A0">
        <w:rPr>
          <w:noProof/>
          <w:lang w:eastAsia="sl-SI"/>
        </w:rPr>
        <w:drawing>
          <wp:inline distT="0" distB="0" distL="0" distR="0" wp14:anchorId="39C054B3" wp14:editId="375E1F97">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5B33E48C" w14:textId="77777777" w:rsidR="00FF6520" w:rsidRPr="004625A0" w:rsidRDefault="00FF6520" w:rsidP="00FF6520"/>
    <w:p w14:paraId="70D3C804" w14:textId="77777777" w:rsidR="00FF6520" w:rsidRPr="004625A0" w:rsidRDefault="00FF6520" w:rsidP="00FF6520"/>
    <w:p w14:paraId="383F53DA" w14:textId="77777777" w:rsidR="00FF6520" w:rsidRPr="004625A0" w:rsidRDefault="00FF6520" w:rsidP="00FF6520"/>
    <w:p w14:paraId="08E64511" w14:textId="77777777" w:rsidR="00E41774" w:rsidRDefault="00E41774" w:rsidP="00E41774">
      <w:pPr>
        <w:spacing w:line="240" w:lineRule="auto"/>
        <w:jc w:val="right"/>
        <w:rPr>
          <w:b/>
          <w:kern w:val="0"/>
          <w:sz w:val="44"/>
          <w:szCs w:val="44"/>
          <w14:ligatures w14:val="none"/>
        </w:rPr>
      </w:pPr>
      <w:r w:rsidRPr="00607271">
        <w:rPr>
          <w:b/>
          <w:kern w:val="0"/>
          <w:sz w:val="44"/>
          <w:szCs w:val="44"/>
          <w14:ligatures w14:val="none"/>
        </w:rPr>
        <w:t xml:space="preserve">Obvezne strokovne podlage za </w:t>
      </w:r>
      <w:r w:rsidRPr="00607271">
        <w:rPr>
          <w:b/>
          <w:kern w:val="0"/>
          <w:sz w:val="44"/>
          <w:szCs w:val="44"/>
          <w14:ligatures w14:val="none"/>
        </w:rPr>
        <w:br/>
        <w:t>regionalne prostorske plane</w:t>
      </w:r>
    </w:p>
    <w:p w14:paraId="3D1C8B79" w14:textId="77777777" w:rsidR="00E41774" w:rsidRDefault="00E41774" w:rsidP="00E41774">
      <w:pPr>
        <w:spacing w:line="240" w:lineRule="auto"/>
        <w:jc w:val="right"/>
        <w:rPr>
          <w:b/>
          <w:kern w:val="0"/>
          <w:sz w:val="44"/>
          <w:szCs w:val="44"/>
          <w14:ligatures w14:val="none"/>
        </w:rPr>
      </w:pPr>
    </w:p>
    <w:p w14:paraId="503E26B9" w14:textId="77777777" w:rsidR="00E41774" w:rsidRDefault="00E41774" w:rsidP="00E41774">
      <w:pPr>
        <w:spacing w:line="240" w:lineRule="auto"/>
        <w:jc w:val="right"/>
        <w:rPr>
          <w:b/>
          <w:kern w:val="0"/>
          <w:sz w:val="44"/>
          <w:szCs w:val="44"/>
          <w14:ligatures w14:val="none"/>
        </w:rPr>
      </w:pPr>
    </w:p>
    <w:p w14:paraId="3BD0F706" w14:textId="77777777" w:rsidR="00E41774" w:rsidRPr="00607271" w:rsidRDefault="00E41774" w:rsidP="00E41774">
      <w:pPr>
        <w:spacing w:line="240" w:lineRule="auto"/>
        <w:jc w:val="right"/>
        <w:rPr>
          <w:b/>
          <w:kern w:val="0"/>
          <w:sz w:val="44"/>
          <w:szCs w:val="44"/>
          <w14:ligatures w14:val="none"/>
        </w:rPr>
      </w:pPr>
    </w:p>
    <w:p w14:paraId="7080B612" w14:textId="72CC4D3A" w:rsidR="00FF6520" w:rsidRPr="004625A0" w:rsidRDefault="00E41774" w:rsidP="00E41774">
      <w:pPr>
        <w:ind w:left="567" w:firstLine="1134"/>
        <w:jc w:val="right"/>
        <w:rPr>
          <w:b/>
          <w:sz w:val="72"/>
          <w:szCs w:val="72"/>
        </w:rPr>
      </w:pPr>
      <w:r w:rsidRPr="00E41774">
        <w:rPr>
          <w:bCs/>
          <w:sz w:val="56"/>
          <w:szCs w:val="56"/>
        </w:rPr>
        <w:t>Analiza stanja v prostoru</w:t>
      </w:r>
    </w:p>
    <w:p w14:paraId="14D5D59D" w14:textId="77777777" w:rsidR="00FF6520" w:rsidRPr="004625A0" w:rsidRDefault="00FF6520" w:rsidP="00FF6520">
      <w:pPr>
        <w:spacing w:after="0"/>
        <w:rPr>
          <w:sz w:val="18"/>
          <w:szCs w:val="18"/>
        </w:rPr>
      </w:pPr>
      <w:r w:rsidRPr="004625A0">
        <w:br w:type="page"/>
      </w:r>
    </w:p>
    <w:p w14:paraId="6A70B249" w14:textId="3E9D068D" w:rsidR="00FF6520" w:rsidRPr="004625A0" w:rsidRDefault="00FF6520" w:rsidP="00FF6520">
      <w:pPr>
        <w:jc w:val="left"/>
        <w:rPr>
          <w:bCs/>
        </w:rPr>
      </w:pPr>
      <w:r w:rsidRPr="004625A0">
        <w:rPr>
          <w:b/>
          <w:sz w:val="32"/>
          <w:szCs w:val="32"/>
        </w:rPr>
        <w:lastRenderedPageBreak/>
        <w:t>Obvezne strokovne podlage za regionalne prostorske plane</w:t>
      </w:r>
      <w:r w:rsidR="00CB1EF2" w:rsidRPr="004625A0">
        <w:rPr>
          <w:b/>
          <w:sz w:val="32"/>
          <w:szCs w:val="32"/>
        </w:rPr>
        <w:br/>
      </w:r>
      <w:r w:rsidR="00E41774">
        <w:rPr>
          <w:bCs/>
          <w:sz w:val="32"/>
          <w:szCs w:val="32"/>
        </w:rPr>
        <w:t>Analiza stanja v prostoru</w:t>
      </w:r>
    </w:p>
    <w:p w14:paraId="00749AF3" w14:textId="77777777" w:rsidR="00FF6520" w:rsidRPr="004625A0" w:rsidRDefault="00FF6520" w:rsidP="00FF6520">
      <w:pPr>
        <w:rPr>
          <w:sz w:val="28"/>
          <w:szCs w:val="28"/>
        </w:rPr>
      </w:pPr>
      <w:r w:rsidRPr="004625A0">
        <w:rPr>
          <w:sz w:val="28"/>
          <w:szCs w:val="28"/>
        </w:rPr>
        <w:t>Kolofon</w:t>
      </w:r>
    </w:p>
    <w:p w14:paraId="14691C7E" w14:textId="77777777" w:rsidR="00FF6520" w:rsidRPr="004625A0" w:rsidRDefault="00FF6520" w:rsidP="00FF6520">
      <w:pPr>
        <w:spacing w:after="0"/>
      </w:pPr>
    </w:p>
    <w:p w14:paraId="664DEA54" w14:textId="77777777" w:rsidR="00E057CA" w:rsidRPr="004625A0" w:rsidRDefault="00FF6520" w:rsidP="00FF6520">
      <w:pPr>
        <w:spacing w:after="0"/>
        <w:jc w:val="left"/>
      </w:pPr>
      <w:r w:rsidRPr="004625A0">
        <w:rPr>
          <w:b/>
        </w:rPr>
        <w:t>Naročnik:</w:t>
      </w:r>
      <w:r w:rsidR="006E4A61" w:rsidRPr="004625A0">
        <w:tab/>
      </w:r>
      <w:r w:rsidR="006E4A61" w:rsidRPr="004625A0">
        <w:tab/>
      </w:r>
      <w:r w:rsidRPr="004625A0">
        <w:t xml:space="preserve">Republika Slovenija – Ministrstvo za naravne vire in prostor, </w:t>
      </w:r>
    </w:p>
    <w:p w14:paraId="1F76DACE" w14:textId="286FDBBF" w:rsidR="00FF6520" w:rsidRPr="004625A0" w:rsidRDefault="00FF6520" w:rsidP="00E057CA">
      <w:pPr>
        <w:spacing w:after="0"/>
        <w:ind w:left="1416" w:firstLine="708"/>
        <w:jc w:val="left"/>
      </w:pPr>
      <w:r w:rsidRPr="004625A0">
        <w:t>Dunajska cesta 48, 1000 Ljubljana</w:t>
      </w:r>
    </w:p>
    <w:p w14:paraId="2DB4C553" w14:textId="56237E58" w:rsidR="00FF6520" w:rsidRPr="004625A0" w:rsidRDefault="00FF6520" w:rsidP="00FF6520">
      <w:pPr>
        <w:spacing w:after="0"/>
        <w:jc w:val="left"/>
      </w:pPr>
      <w:r w:rsidRPr="004625A0">
        <w:rPr>
          <w:b/>
          <w:bCs/>
        </w:rPr>
        <w:t>Pogodba:</w:t>
      </w:r>
      <w:r w:rsidRPr="004625A0">
        <w:t xml:space="preserve"> </w:t>
      </w:r>
      <w:r w:rsidR="006E4A61" w:rsidRPr="004625A0">
        <w:tab/>
      </w:r>
      <w:r w:rsidR="00E057CA" w:rsidRPr="004625A0">
        <w:tab/>
      </w:r>
      <w:r w:rsidRPr="004625A0">
        <w:t>2550 – 23 – 510007</w:t>
      </w:r>
    </w:p>
    <w:p w14:paraId="0B02D0FE" w14:textId="77777777" w:rsidR="00FF6520" w:rsidRPr="004625A0" w:rsidRDefault="00FF6520" w:rsidP="00FF6520">
      <w:pPr>
        <w:spacing w:after="0"/>
      </w:pPr>
    </w:p>
    <w:p w14:paraId="06185537" w14:textId="77777777" w:rsidR="00FF6520" w:rsidRPr="004625A0" w:rsidRDefault="00FF6520" w:rsidP="00FF6520">
      <w:pPr>
        <w:spacing w:after="0"/>
        <w:rPr>
          <w:b/>
        </w:rPr>
      </w:pPr>
      <w:r w:rsidRPr="004625A0">
        <w:rPr>
          <w:b/>
        </w:rPr>
        <w:t>Avtorji:</w:t>
      </w:r>
    </w:p>
    <w:p w14:paraId="37601F7E" w14:textId="70E562BC" w:rsidR="00FF6520" w:rsidRPr="004625A0" w:rsidRDefault="00FF6520" w:rsidP="006E4A61">
      <w:pPr>
        <w:spacing w:after="0"/>
      </w:pPr>
      <w:r w:rsidRPr="004625A0">
        <w:t>Urbanistični inštitut RS:</w:t>
      </w:r>
      <w:r w:rsidR="006E4A61" w:rsidRPr="004625A0">
        <w:tab/>
      </w:r>
      <w:r w:rsidRPr="004625A0">
        <w:t>dr. Igor Bizjak, univ.</w:t>
      </w:r>
      <w:r w:rsidR="00C41868" w:rsidRPr="004625A0">
        <w:t xml:space="preserve"> </w:t>
      </w:r>
      <w:r w:rsidRPr="004625A0">
        <w:t>dipl.</w:t>
      </w:r>
      <w:r w:rsidR="00C41868" w:rsidRPr="004625A0">
        <w:t xml:space="preserve"> </w:t>
      </w:r>
      <w:r w:rsidRPr="004625A0">
        <w:t>inž.</w:t>
      </w:r>
      <w:r w:rsidR="00C41868" w:rsidRPr="004625A0">
        <w:t xml:space="preserve"> </w:t>
      </w:r>
      <w:r w:rsidRPr="004625A0">
        <w:t>arh.</w:t>
      </w:r>
    </w:p>
    <w:p w14:paraId="7DA4FA6A" w14:textId="77C1E7DC" w:rsidR="00FF6520" w:rsidRPr="004625A0" w:rsidRDefault="00FF6520" w:rsidP="00E057CA">
      <w:pPr>
        <w:spacing w:after="0"/>
        <w:ind w:left="1428" w:firstLine="696"/>
      </w:pPr>
      <w:r w:rsidRPr="004625A0">
        <w:t>Boštjan Cotič, univ.</w:t>
      </w:r>
      <w:r w:rsidR="00C41868" w:rsidRPr="004625A0">
        <w:t xml:space="preserve"> </w:t>
      </w:r>
      <w:r w:rsidRPr="004625A0">
        <w:t>dipl.</w:t>
      </w:r>
      <w:r w:rsidR="00C41868" w:rsidRPr="004625A0">
        <w:t xml:space="preserve"> </w:t>
      </w:r>
      <w:r w:rsidRPr="004625A0">
        <w:t>inž.</w:t>
      </w:r>
      <w:r w:rsidR="00C41868" w:rsidRPr="004625A0">
        <w:t xml:space="preserve"> </w:t>
      </w:r>
      <w:r w:rsidRPr="004625A0">
        <w:t>arh.</w:t>
      </w:r>
    </w:p>
    <w:p w14:paraId="3D27A5F3" w14:textId="77777777" w:rsidR="00FF6520" w:rsidRPr="004625A0" w:rsidRDefault="00FF6520" w:rsidP="00E057CA">
      <w:pPr>
        <w:spacing w:after="0"/>
        <w:ind w:left="1428" w:firstLine="696"/>
      </w:pPr>
      <w:r w:rsidRPr="004625A0">
        <w:t>dr. Damjana Gantar,</w:t>
      </w:r>
      <w:r w:rsidRPr="004625A0">
        <w:rPr>
          <w:rFonts w:eastAsia="Times New Roman"/>
          <w:color w:val="212121"/>
          <w:lang w:eastAsia="en-GB"/>
        </w:rPr>
        <w:t xml:space="preserve"> univ. dipl. inž. kraj. arh.</w:t>
      </w:r>
    </w:p>
    <w:p w14:paraId="3516356B" w14:textId="77777777" w:rsidR="00FF6520" w:rsidRPr="004625A0" w:rsidRDefault="00FF6520" w:rsidP="00E057CA">
      <w:pPr>
        <w:spacing w:after="0"/>
        <w:ind w:left="1428" w:firstLine="696"/>
      </w:pPr>
      <w:r w:rsidRPr="004625A0">
        <w:t>mag. Andrej Gulič, univ. dipl. soc.</w:t>
      </w:r>
    </w:p>
    <w:p w14:paraId="300C110E" w14:textId="77777777" w:rsidR="00FF6520" w:rsidRPr="004625A0" w:rsidRDefault="00FF6520" w:rsidP="00E057CA">
      <w:pPr>
        <w:spacing w:after="0"/>
        <w:ind w:left="1428" w:firstLine="696"/>
      </w:pPr>
      <w:r w:rsidRPr="004625A0">
        <w:t>Simon Koblar, mag. geogr.</w:t>
      </w:r>
    </w:p>
    <w:p w14:paraId="59F70EFD" w14:textId="77777777" w:rsidR="00FF6520" w:rsidRPr="004625A0" w:rsidRDefault="00FF6520" w:rsidP="00E057CA">
      <w:pPr>
        <w:spacing w:after="0"/>
        <w:ind w:left="1428" w:firstLine="696"/>
      </w:pPr>
      <w:r w:rsidRPr="004625A0">
        <w:t xml:space="preserve">Jana Kozamernik, </w:t>
      </w:r>
      <w:r w:rsidRPr="004625A0">
        <w:rPr>
          <w:rFonts w:eastAsia="Times New Roman"/>
          <w:color w:val="212121"/>
          <w:lang w:eastAsia="en-GB"/>
        </w:rPr>
        <w:t>univ. dipl. inž. kraj. arh.</w:t>
      </w:r>
      <w:r w:rsidRPr="004625A0">
        <w:t xml:space="preserve"> </w:t>
      </w:r>
    </w:p>
    <w:p w14:paraId="7606F5FF" w14:textId="581AB6F7" w:rsidR="00FF6520" w:rsidRPr="004625A0" w:rsidRDefault="00FF6520" w:rsidP="00E057CA">
      <w:pPr>
        <w:spacing w:after="0"/>
        <w:ind w:left="1428" w:firstLine="696"/>
      </w:pPr>
      <w:r w:rsidRPr="004625A0">
        <w:t>dr. Luka Mladenovič, univ.</w:t>
      </w:r>
      <w:r w:rsidR="00C41868" w:rsidRPr="004625A0">
        <w:t xml:space="preserve"> </w:t>
      </w:r>
      <w:r w:rsidRPr="004625A0">
        <w:t>dipl.</w:t>
      </w:r>
      <w:r w:rsidR="00C41868" w:rsidRPr="004625A0">
        <w:t xml:space="preserve"> </w:t>
      </w:r>
      <w:r w:rsidRPr="004625A0">
        <w:t>inž.</w:t>
      </w:r>
      <w:r w:rsidR="00C41868" w:rsidRPr="004625A0">
        <w:t xml:space="preserve"> </w:t>
      </w:r>
      <w:r w:rsidRPr="004625A0">
        <w:t>arh.</w:t>
      </w:r>
    </w:p>
    <w:p w14:paraId="04181BAC" w14:textId="1BB4ADF3" w:rsidR="00FF6520" w:rsidRPr="004625A0" w:rsidRDefault="00FF6520" w:rsidP="00E057CA">
      <w:pPr>
        <w:spacing w:after="0"/>
        <w:ind w:left="1428" w:firstLine="696"/>
      </w:pPr>
      <w:r w:rsidRPr="004625A0">
        <w:t>Barbara Mušič, univ.</w:t>
      </w:r>
      <w:r w:rsidR="00C41868" w:rsidRPr="004625A0">
        <w:t xml:space="preserve"> </w:t>
      </w:r>
      <w:r w:rsidRPr="004625A0">
        <w:t>dipl.</w:t>
      </w:r>
      <w:r w:rsidR="00C41868" w:rsidRPr="004625A0">
        <w:t xml:space="preserve"> </w:t>
      </w:r>
      <w:r w:rsidRPr="004625A0">
        <w:t>inž.</w:t>
      </w:r>
      <w:r w:rsidR="00C41868" w:rsidRPr="004625A0">
        <w:t xml:space="preserve"> </w:t>
      </w:r>
      <w:r w:rsidRPr="004625A0">
        <w:t>arh.</w:t>
      </w:r>
    </w:p>
    <w:p w14:paraId="2BEA357B" w14:textId="7D82019D" w:rsidR="00FF6520" w:rsidRPr="004625A0" w:rsidRDefault="00FF6520" w:rsidP="00E057CA">
      <w:pPr>
        <w:spacing w:after="0"/>
        <w:ind w:left="1428" w:firstLine="696"/>
      </w:pPr>
      <w:r w:rsidRPr="004625A0">
        <w:t>dr. Sabina Mujkić, univ. dipl. inž.</w:t>
      </w:r>
      <w:r w:rsidR="00C41868" w:rsidRPr="004625A0">
        <w:t xml:space="preserve"> </w:t>
      </w:r>
      <w:r w:rsidRPr="004625A0">
        <w:t>geod.</w:t>
      </w:r>
    </w:p>
    <w:p w14:paraId="49D93425" w14:textId="77777777" w:rsidR="00E057CA" w:rsidRPr="004625A0" w:rsidRDefault="00E057CA" w:rsidP="00E057CA">
      <w:pPr>
        <w:spacing w:after="0"/>
      </w:pPr>
    </w:p>
    <w:p w14:paraId="7A467E32" w14:textId="77777777" w:rsidR="00A86DC7" w:rsidRPr="004625A0" w:rsidRDefault="00A86DC7" w:rsidP="00A86DC7">
      <w:pPr>
        <w:spacing w:after="0"/>
      </w:pPr>
      <w:proofErr w:type="spellStart"/>
      <w:r w:rsidRPr="004625A0">
        <w:t>Acer</w:t>
      </w:r>
      <w:proofErr w:type="spellEnd"/>
      <w:r w:rsidRPr="004625A0">
        <w:t xml:space="preserve"> d.o.o.:</w:t>
      </w:r>
      <w:r w:rsidRPr="004625A0">
        <w:tab/>
      </w:r>
      <w:r w:rsidRPr="004625A0">
        <w:tab/>
      </w:r>
      <w:r w:rsidRPr="004625A0">
        <w:rPr>
          <w:rFonts w:eastAsia="Times New Roman"/>
          <w:color w:val="212121"/>
          <w:lang w:eastAsia="en-GB"/>
        </w:rPr>
        <w:t>mag. Jelka Hudoklin, univ. dipl. inž. kraj. arh.</w:t>
      </w:r>
    </w:p>
    <w:p w14:paraId="7D6439CC" w14:textId="77777777" w:rsidR="00A86DC7" w:rsidRPr="004625A0" w:rsidRDefault="00A86DC7" w:rsidP="00A86DC7">
      <w:pPr>
        <w:spacing w:after="0"/>
        <w:ind w:left="1428" w:firstLine="696"/>
        <w:jc w:val="left"/>
        <w:rPr>
          <w:rFonts w:eastAsia="Times New Roman"/>
          <w:color w:val="212121"/>
          <w:lang w:eastAsia="en-GB"/>
        </w:rPr>
      </w:pPr>
      <w:r w:rsidRPr="004625A0">
        <w:rPr>
          <w:rFonts w:eastAsia="Times New Roman"/>
          <w:color w:val="212121"/>
          <w:lang w:eastAsia="en-GB"/>
        </w:rPr>
        <w:t>mag. Irena Hočevar, univ. dipl. geogr.</w:t>
      </w:r>
    </w:p>
    <w:p w14:paraId="090A4E35" w14:textId="77777777" w:rsidR="00A86DC7" w:rsidRPr="004625A0" w:rsidRDefault="00A86DC7" w:rsidP="00A86DC7">
      <w:pPr>
        <w:spacing w:after="0"/>
        <w:ind w:left="1428" w:firstLine="696"/>
        <w:jc w:val="left"/>
        <w:rPr>
          <w:rFonts w:eastAsia="Times New Roman"/>
          <w:color w:val="212121"/>
          <w:lang w:eastAsia="en-GB"/>
        </w:rPr>
      </w:pPr>
      <w:r w:rsidRPr="004625A0">
        <w:rPr>
          <w:rFonts w:eastAsia="Times New Roman"/>
          <w:color w:val="212121"/>
          <w:lang w:eastAsia="en-GB"/>
        </w:rPr>
        <w:t>Tanja Jerin, inž. grad.</w:t>
      </w:r>
    </w:p>
    <w:p w14:paraId="6B670DE9" w14:textId="77777777" w:rsidR="00A86DC7" w:rsidRPr="004625A0" w:rsidRDefault="00A86DC7" w:rsidP="00A86DC7">
      <w:pPr>
        <w:spacing w:after="0"/>
        <w:ind w:left="1428" w:firstLine="696"/>
        <w:jc w:val="left"/>
        <w:rPr>
          <w:rFonts w:eastAsia="Times New Roman"/>
          <w:color w:val="212121"/>
          <w:lang w:eastAsia="en-GB"/>
        </w:rPr>
      </w:pPr>
      <w:r w:rsidRPr="004625A0">
        <w:rPr>
          <w:rFonts w:eastAsia="Times New Roman"/>
          <w:color w:val="212121"/>
          <w:lang w:eastAsia="en-GB"/>
        </w:rPr>
        <w:t>Suzana Simič, univ. dipl. inž. kraj. arh.</w:t>
      </w:r>
    </w:p>
    <w:p w14:paraId="6B8D887F" w14:textId="77777777" w:rsidR="00A86DC7" w:rsidRPr="004625A0" w:rsidRDefault="00A86DC7" w:rsidP="00A86DC7">
      <w:pPr>
        <w:spacing w:after="0"/>
        <w:ind w:left="1428" w:firstLine="696"/>
        <w:jc w:val="left"/>
        <w:rPr>
          <w:rFonts w:eastAsia="Times New Roman"/>
          <w:color w:val="212121"/>
          <w:lang w:eastAsia="en-GB"/>
        </w:rPr>
      </w:pPr>
    </w:p>
    <w:p w14:paraId="1883FCA2" w14:textId="77777777" w:rsidR="005F1C2F" w:rsidRPr="004625A0" w:rsidRDefault="005F1C2F" w:rsidP="005F1C2F">
      <w:pPr>
        <w:spacing w:after="0"/>
      </w:pPr>
      <w:proofErr w:type="spellStart"/>
      <w:r w:rsidRPr="004625A0">
        <w:t>Locus</w:t>
      </w:r>
      <w:proofErr w:type="spellEnd"/>
      <w:r w:rsidRPr="004625A0">
        <w:t xml:space="preserve"> d.o.o.:</w:t>
      </w:r>
      <w:r w:rsidRPr="004625A0">
        <w:tab/>
      </w:r>
      <w:r w:rsidRPr="004625A0">
        <w:tab/>
        <w:t>Maja Šinigoj, univ. dipl. inž. kraj. arh.,</w:t>
      </w:r>
    </w:p>
    <w:p w14:paraId="1A7F8189" w14:textId="77777777" w:rsidR="005F1C2F" w:rsidRPr="004625A0" w:rsidRDefault="005F1C2F" w:rsidP="005F1C2F">
      <w:pPr>
        <w:spacing w:after="0"/>
        <w:ind w:left="1428" w:firstLine="696"/>
      </w:pPr>
      <w:r w:rsidRPr="004625A0">
        <w:t>Leon Kobetič, univ. dipl. inž. grad.,</w:t>
      </w:r>
    </w:p>
    <w:p w14:paraId="28991E77" w14:textId="77777777" w:rsidR="005F1C2F" w:rsidRPr="004625A0" w:rsidRDefault="005F1C2F" w:rsidP="005F1C2F">
      <w:pPr>
        <w:spacing w:after="0"/>
        <w:ind w:left="1428" w:firstLine="696"/>
      </w:pPr>
      <w:r w:rsidRPr="004625A0">
        <w:t>Metka Jug, univ. dipl. inž. kraj. arh.,</w:t>
      </w:r>
    </w:p>
    <w:p w14:paraId="15328FD4" w14:textId="77777777" w:rsidR="005F1C2F" w:rsidRPr="004625A0" w:rsidRDefault="005F1C2F" w:rsidP="005F1C2F">
      <w:pPr>
        <w:spacing w:after="0"/>
        <w:ind w:left="1428" w:firstLine="696"/>
      </w:pPr>
      <w:r w:rsidRPr="004625A0">
        <w:t>dr. Miha Konjar, univ. dipl. inž. geod.,</w:t>
      </w:r>
    </w:p>
    <w:p w14:paraId="4FC46E43" w14:textId="77777777" w:rsidR="005F1C2F" w:rsidRPr="004625A0" w:rsidRDefault="005F1C2F" w:rsidP="005F1C2F">
      <w:pPr>
        <w:spacing w:after="0"/>
        <w:ind w:left="1428" w:firstLine="696"/>
      </w:pPr>
      <w:r w:rsidRPr="004625A0">
        <w:t>Manca Jug, univ. dipl. inž. kraj. arh.,</w:t>
      </w:r>
    </w:p>
    <w:p w14:paraId="3DC6EDA9" w14:textId="77777777" w:rsidR="005F1C2F" w:rsidRPr="004625A0" w:rsidRDefault="005F1C2F" w:rsidP="005F1C2F">
      <w:pPr>
        <w:spacing w:after="0"/>
        <w:ind w:left="1428" w:firstLine="696"/>
      </w:pPr>
      <w:r w:rsidRPr="004625A0">
        <w:t>Tomaž Kmet, univ. dipl. inž. arh.,</w:t>
      </w:r>
    </w:p>
    <w:p w14:paraId="139846C3" w14:textId="77777777" w:rsidR="005F1C2F" w:rsidRPr="004625A0" w:rsidRDefault="005F1C2F" w:rsidP="005F1C2F">
      <w:pPr>
        <w:spacing w:after="0"/>
        <w:ind w:left="1428" w:firstLine="696"/>
      </w:pPr>
      <w:r w:rsidRPr="004625A0">
        <w:t>Nuša Britovšek, univ. dipl. inž. kraj. arh.,</w:t>
      </w:r>
    </w:p>
    <w:p w14:paraId="53DF5C90" w14:textId="77777777" w:rsidR="005F1C2F" w:rsidRPr="004625A0" w:rsidRDefault="005F1C2F" w:rsidP="005F1C2F">
      <w:pPr>
        <w:spacing w:after="0"/>
        <w:ind w:left="1428" w:firstLine="696"/>
      </w:pPr>
      <w:r w:rsidRPr="004625A0">
        <w:t xml:space="preserve">Nina Lipušček, univ. dipl. inž. kraj. </w:t>
      </w:r>
      <w:proofErr w:type="spellStart"/>
      <w:r w:rsidRPr="004625A0">
        <w:t>arh</w:t>
      </w:r>
      <w:proofErr w:type="spellEnd"/>
      <w:r w:rsidRPr="004625A0">
        <w:t>,</w:t>
      </w:r>
    </w:p>
    <w:p w14:paraId="3AEEE338" w14:textId="77777777" w:rsidR="005F1C2F" w:rsidRPr="004625A0" w:rsidRDefault="005F1C2F" w:rsidP="005F1C2F">
      <w:pPr>
        <w:spacing w:after="0"/>
        <w:ind w:left="1428" w:firstLine="696"/>
      </w:pPr>
      <w:r w:rsidRPr="004625A0">
        <w:t>Žiga Smrekar, mag. geog.,</w:t>
      </w:r>
    </w:p>
    <w:p w14:paraId="798FAC30" w14:textId="77777777" w:rsidR="005F1C2F" w:rsidRPr="004625A0" w:rsidRDefault="005F1C2F" w:rsidP="005F1C2F">
      <w:pPr>
        <w:spacing w:after="0"/>
        <w:ind w:left="1428" w:firstLine="696"/>
      </w:pPr>
      <w:r w:rsidRPr="004625A0">
        <w:t>Nina Uršič, dipl. inž. kraj. arh.,</w:t>
      </w:r>
    </w:p>
    <w:p w14:paraId="17CDAD45" w14:textId="77777777" w:rsidR="005F1C2F" w:rsidRPr="004625A0" w:rsidRDefault="005F1C2F" w:rsidP="005F1C2F">
      <w:pPr>
        <w:spacing w:after="0"/>
        <w:ind w:left="1428" w:firstLine="696"/>
      </w:pPr>
      <w:r w:rsidRPr="004625A0">
        <w:lastRenderedPageBreak/>
        <w:t>Ana Mestnik, mag. prost. načrt.,</w:t>
      </w:r>
    </w:p>
    <w:p w14:paraId="487CDF0C" w14:textId="77777777" w:rsidR="005F1C2F" w:rsidRPr="004625A0" w:rsidRDefault="005F1C2F" w:rsidP="005F1C2F">
      <w:pPr>
        <w:spacing w:after="0"/>
        <w:ind w:left="1428" w:firstLine="696"/>
      </w:pPr>
      <w:r w:rsidRPr="004625A0">
        <w:t>Špela Osolin, mag. prost. načrt.,</w:t>
      </w:r>
    </w:p>
    <w:p w14:paraId="7985A4ED" w14:textId="77777777" w:rsidR="005F1C2F" w:rsidRPr="004625A0" w:rsidRDefault="005F1C2F" w:rsidP="005F1C2F">
      <w:pPr>
        <w:spacing w:after="0"/>
        <w:ind w:left="1428" w:firstLine="696"/>
      </w:pPr>
      <w:r w:rsidRPr="004625A0">
        <w:t>Tosja Vidmar, univ. dipl. geog.</w:t>
      </w:r>
    </w:p>
    <w:p w14:paraId="11B48563" w14:textId="77777777" w:rsidR="005F1C2F" w:rsidRPr="004625A0" w:rsidRDefault="005F1C2F" w:rsidP="005F1C2F">
      <w:pPr>
        <w:spacing w:after="0"/>
        <w:ind w:left="1428" w:firstLine="696"/>
      </w:pPr>
    </w:p>
    <w:p w14:paraId="06ABE874" w14:textId="28ECC1A2" w:rsidR="00FF6520" w:rsidRPr="004625A0" w:rsidRDefault="00FF6520" w:rsidP="00E057CA">
      <w:pPr>
        <w:spacing w:after="0"/>
      </w:pPr>
      <w:r w:rsidRPr="004625A0">
        <w:t>LUZ:</w:t>
      </w:r>
      <w:r w:rsidR="00E057CA" w:rsidRPr="004625A0">
        <w:tab/>
      </w:r>
      <w:r w:rsidR="00E057CA" w:rsidRPr="004625A0">
        <w:tab/>
      </w:r>
      <w:r w:rsidR="00E057CA" w:rsidRPr="004625A0">
        <w:tab/>
      </w:r>
      <w:proofErr w:type="spellStart"/>
      <w:r w:rsidRPr="004625A0">
        <w:t>Shuchita</w:t>
      </w:r>
      <w:proofErr w:type="spellEnd"/>
      <w:r w:rsidRPr="004625A0">
        <w:t xml:space="preserve"> Špela Ložar, univ. dipl. inž. vod. </w:t>
      </w:r>
      <w:r w:rsidR="00C41868" w:rsidRPr="004625A0">
        <w:t>i</w:t>
      </w:r>
      <w:r w:rsidRPr="004625A0">
        <w:t>n kom. Inž.</w:t>
      </w:r>
    </w:p>
    <w:p w14:paraId="0C0163B0" w14:textId="77777777" w:rsidR="00FF6520" w:rsidRPr="004625A0" w:rsidRDefault="00FF6520" w:rsidP="00E057CA">
      <w:pPr>
        <w:spacing w:after="0"/>
        <w:ind w:left="1428" w:firstLine="696"/>
      </w:pPr>
      <w:r w:rsidRPr="004625A0">
        <w:t>Marko Fatur, univ. dipl. inž. grad.</w:t>
      </w:r>
    </w:p>
    <w:p w14:paraId="2C5A1D99" w14:textId="77777777" w:rsidR="00FF6520" w:rsidRPr="004625A0" w:rsidRDefault="00FF6520" w:rsidP="00E057CA">
      <w:pPr>
        <w:spacing w:after="0"/>
        <w:ind w:left="1428" w:firstLine="696"/>
      </w:pPr>
      <w:r w:rsidRPr="004625A0">
        <w:t>Klemen Milovanović, univ. dipl. inž. grad.</w:t>
      </w:r>
    </w:p>
    <w:p w14:paraId="182E3513" w14:textId="77777777" w:rsidR="00FF6520" w:rsidRPr="004625A0" w:rsidRDefault="00FF6520" w:rsidP="00E057CA">
      <w:pPr>
        <w:spacing w:after="0"/>
        <w:ind w:left="1428" w:firstLine="696"/>
      </w:pPr>
      <w:r w:rsidRPr="004625A0">
        <w:t>Rok Vodopivec, mag. inž. grad.</w:t>
      </w:r>
    </w:p>
    <w:p w14:paraId="3FB6E01C" w14:textId="2CB23E44" w:rsidR="00FF6520" w:rsidRPr="004625A0" w:rsidRDefault="00FF6520" w:rsidP="00E057CA">
      <w:pPr>
        <w:spacing w:after="0"/>
        <w:ind w:left="1428" w:firstLine="696"/>
      </w:pPr>
      <w:r w:rsidRPr="004625A0">
        <w:t>Janja Solomun, univ. dipl. inž. arh</w:t>
      </w:r>
      <w:r w:rsidR="00E057CA" w:rsidRPr="004625A0">
        <w:t>.</w:t>
      </w:r>
    </w:p>
    <w:p w14:paraId="65C07394" w14:textId="77777777" w:rsidR="00FF6520" w:rsidRPr="004625A0" w:rsidRDefault="00FF6520" w:rsidP="00C54692">
      <w:pPr>
        <w:spacing w:after="0"/>
        <w:ind w:left="1428" w:firstLine="696"/>
      </w:pPr>
      <w:r w:rsidRPr="004625A0">
        <w:t>dr. Bernarda Bevc Šekoranja, univ. dipl. inž. arh.</w:t>
      </w:r>
    </w:p>
    <w:p w14:paraId="231ED3B4" w14:textId="77777777" w:rsidR="00FF6520" w:rsidRPr="004625A0" w:rsidRDefault="00FF6520" w:rsidP="00C54692">
      <w:pPr>
        <w:spacing w:after="0"/>
        <w:ind w:left="1428" w:firstLine="696"/>
      </w:pPr>
      <w:r w:rsidRPr="004625A0">
        <w:t>dr. Petra Vertelj Nared, univ. dipl. inž. kraj. arh.</w:t>
      </w:r>
    </w:p>
    <w:p w14:paraId="70AC592F" w14:textId="77777777" w:rsidR="00FF6520" w:rsidRPr="004625A0" w:rsidRDefault="00FF6520" w:rsidP="00C41868">
      <w:pPr>
        <w:spacing w:after="0"/>
        <w:ind w:left="2136"/>
      </w:pPr>
      <w:r w:rsidRPr="004625A0">
        <w:t xml:space="preserve">Oskar Cafuta, </w:t>
      </w:r>
      <w:proofErr w:type="spellStart"/>
      <w:r w:rsidRPr="004625A0">
        <w:t>MSc</w:t>
      </w:r>
      <w:proofErr w:type="spellEnd"/>
      <w:r w:rsidRPr="004625A0">
        <w:t>, Kraljevina Švedska</w:t>
      </w:r>
    </w:p>
    <w:p w14:paraId="20A82246" w14:textId="2369624F" w:rsidR="00FF6520" w:rsidRPr="004625A0" w:rsidRDefault="00FF6520" w:rsidP="005F1C2F">
      <w:pPr>
        <w:spacing w:after="0"/>
        <w:ind w:left="1428" w:firstLine="696"/>
      </w:pPr>
      <w:r w:rsidRPr="004625A0">
        <w:t xml:space="preserve">Roman Pleško, nar. mat. </w:t>
      </w:r>
      <w:proofErr w:type="spellStart"/>
      <w:r w:rsidRPr="004625A0">
        <w:t>tehn</w:t>
      </w:r>
      <w:proofErr w:type="spellEnd"/>
      <w:r w:rsidRPr="004625A0">
        <w:t>.</w:t>
      </w:r>
    </w:p>
    <w:p w14:paraId="55E70697" w14:textId="77777777" w:rsidR="005F1C2F" w:rsidRPr="004625A0" w:rsidRDefault="005F1C2F" w:rsidP="005F1C2F">
      <w:pPr>
        <w:spacing w:after="0"/>
        <w:ind w:left="1428" w:firstLine="696"/>
      </w:pPr>
    </w:p>
    <w:p w14:paraId="3598DEB2" w14:textId="6D576ABA" w:rsidR="00C41868" w:rsidRPr="004625A0" w:rsidRDefault="00FF6520" w:rsidP="00FF6520">
      <w:pPr>
        <w:spacing w:after="0"/>
      </w:pPr>
      <w:r w:rsidRPr="004625A0">
        <w:rPr>
          <w:b/>
        </w:rPr>
        <w:t>Uredniki:</w:t>
      </w:r>
      <w:r w:rsidRPr="004625A0">
        <w:t xml:space="preserve"> </w:t>
      </w:r>
      <w:r w:rsidR="00C41868" w:rsidRPr="004625A0">
        <w:tab/>
      </w:r>
      <w:r w:rsidR="00C41868" w:rsidRPr="004625A0">
        <w:tab/>
      </w:r>
      <w:r w:rsidRPr="004625A0">
        <w:t xml:space="preserve">dr. Igor Bizjak, </w:t>
      </w:r>
      <w:r w:rsidR="00C41868" w:rsidRPr="004625A0">
        <w:t>univ. dipl. inž. arh.</w:t>
      </w:r>
    </w:p>
    <w:p w14:paraId="68F3068B" w14:textId="2F2FC1D1" w:rsidR="00C41868" w:rsidRPr="004625A0" w:rsidRDefault="00FF6520" w:rsidP="00C41868">
      <w:pPr>
        <w:spacing w:after="0"/>
        <w:ind w:left="2124"/>
      </w:pPr>
      <w:r w:rsidRPr="004625A0">
        <w:t xml:space="preserve">Barbara Mušič, </w:t>
      </w:r>
      <w:r w:rsidR="00C41868" w:rsidRPr="004625A0">
        <w:t>univ. dipl. inž. arh.</w:t>
      </w:r>
    </w:p>
    <w:p w14:paraId="0A31516B" w14:textId="7554FF34" w:rsidR="00FF6520" w:rsidRPr="004625A0" w:rsidRDefault="00FF6520" w:rsidP="00C41868">
      <w:pPr>
        <w:spacing w:after="0"/>
        <w:ind w:left="2124"/>
      </w:pPr>
      <w:r w:rsidRPr="004625A0">
        <w:t>Boštjan Cotič</w:t>
      </w:r>
      <w:r w:rsidR="00C41868" w:rsidRPr="004625A0">
        <w:t>, univ. dipl. inž. arh.</w:t>
      </w:r>
    </w:p>
    <w:p w14:paraId="27E4EA4C" w14:textId="77777777" w:rsidR="00C41868" w:rsidRPr="004625A0" w:rsidRDefault="00C41868" w:rsidP="00C41868">
      <w:pPr>
        <w:spacing w:after="0"/>
        <w:ind w:left="2124"/>
      </w:pPr>
    </w:p>
    <w:p w14:paraId="210D2873" w14:textId="7DFCDDA5" w:rsidR="00FF6520" w:rsidRPr="004625A0" w:rsidRDefault="00FF6520" w:rsidP="00FF6520">
      <w:pPr>
        <w:spacing w:after="0"/>
      </w:pPr>
      <w:r w:rsidRPr="004625A0">
        <w:rPr>
          <w:b/>
        </w:rPr>
        <w:t>Lektoriranje:</w:t>
      </w:r>
      <w:r w:rsidRPr="004625A0">
        <w:t xml:space="preserve"> </w:t>
      </w:r>
      <w:r w:rsidR="00C41868" w:rsidRPr="004625A0">
        <w:tab/>
      </w:r>
      <w:r w:rsidR="00C41868" w:rsidRPr="004625A0">
        <w:tab/>
      </w:r>
      <w:r w:rsidRPr="004625A0">
        <w:t xml:space="preserve">besedilo ni bilo lektorirano </w:t>
      </w:r>
    </w:p>
    <w:p w14:paraId="10D58E8F" w14:textId="77777777" w:rsidR="00FF6520" w:rsidRPr="004625A0" w:rsidRDefault="00FF6520" w:rsidP="00FF6520">
      <w:pPr>
        <w:spacing w:after="0"/>
      </w:pPr>
    </w:p>
    <w:p w14:paraId="5371F155" w14:textId="77777777" w:rsidR="004D0A6F" w:rsidRPr="004625A0" w:rsidRDefault="00FF6520" w:rsidP="004D0A6F">
      <w:pPr>
        <w:spacing w:after="0"/>
        <w:jc w:val="left"/>
      </w:pPr>
      <w:r w:rsidRPr="004625A0">
        <w:rPr>
          <w:b/>
          <w:bCs/>
        </w:rPr>
        <w:t xml:space="preserve">Izjava o omejitvi </w:t>
      </w:r>
      <w:r w:rsidR="00C41868" w:rsidRPr="004625A0">
        <w:rPr>
          <w:b/>
          <w:bCs/>
        </w:rPr>
        <w:br/>
      </w:r>
      <w:r w:rsidRPr="004625A0">
        <w:rPr>
          <w:b/>
          <w:bCs/>
        </w:rPr>
        <w:t>odgovornosti:</w:t>
      </w:r>
      <w:r w:rsidRPr="004625A0">
        <w:t xml:space="preserve"> </w:t>
      </w:r>
      <w:r w:rsidR="00C41868" w:rsidRPr="004625A0">
        <w:tab/>
      </w:r>
      <w:r w:rsidR="00C41868" w:rsidRPr="004625A0">
        <w:tab/>
      </w:r>
      <w:r w:rsidRPr="004625A0">
        <w:t>Stališča, predstavljena v tem poročilu, so stališča avtorjev in ne izražajo nujno mnenja</w:t>
      </w:r>
      <w:r w:rsidR="004D0A6F" w:rsidRPr="004625A0">
        <w:t xml:space="preserve">                        </w:t>
      </w:r>
    </w:p>
    <w:p w14:paraId="6BCAC210" w14:textId="2F9EB13B" w:rsidR="00FF6520" w:rsidRPr="004625A0" w:rsidRDefault="004D0A6F" w:rsidP="004D0A6F">
      <w:pPr>
        <w:spacing w:after="0"/>
        <w:jc w:val="left"/>
      </w:pPr>
      <w:r w:rsidRPr="004625A0">
        <w:t xml:space="preserve">                </w:t>
      </w:r>
      <w:r w:rsidRPr="004625A0">
        <w:tab/>
      </w:r>
      <w:r w:rsidRPr="004625A0">
        <w:tab/>
      </w:r>
      <w:r w:rsidR="00FF6520" w:rsidRPr="004625A0">
        <w:t>naročnika.</w:t>
      </w:r>
    </w:p>
    <w:p w14:paraId="5C83CFE7" w14:textId="77777777" w:rsidR="00FF6520" w:rsidRPr="004625A0" w:rsidRDefault="00FF6520" w:rsidP="00FF6520">
      <w:pPr>
        <w:spacing w:after="0"/>
      </w:pPr>
    </w:p>
    <w:p w14:paraId="47CBC6EE" w14:textId="7D43AE9B" w:rsidR="00FF6520" w:rsidRPr="004625A0" w:rsidRDefault="00C41868" w:rsidP="00FF6520">
      <w:pPr>
        <w:spacing w:after="0"/>
      </w:pPr>
      <w:r w:rsidRPr="004625A0">
        <w:t xml:space="preserve">Datum: </w:t>
      </w:r>
      <w:r w:rsidRPr="004625A0">
        <w:tab/>
      </w:r>
      <w:r w:rsidRPr="004625A0">
        <w:tab/>
      </w:r>
      <w:r w:rsidRPr="004625A0">
        <w:tab/>
      </w:r>
      <w:r w:rsidR="00FF6520" w:rsidRPr="004625A0">
        <w:t>Ljubljana, 30. 9. 2023</w:t>
      </w:r>
    </w:p>
    <w:p w14:paraId="33CBD585" w14:textId="5B206DAE" w:rsidR="00E81A53" w:rsidRPr="004625A0" w:rsidRDefault="00E81A53" w:rsidP="00E81A53">
      <w:pPr>
        <w:spacing w:after="0" w:line="240" w:lineRule="auto"/>
        <w:jc w:val="left"/>
      </w:pPr>
      <w:r w:rsidRPr="004625A0">
        <w:t xml:space="preserve">Datum dopolnjenega </w:t>
      </w:r>
      <w:r w:rsidRPr="004625A0">
        <w:br/>
        <w:t xml:space="preserve">poročila: </w:t>
      </w:r>
      <w:r w:rsidRPr="004625A0">
        <w:tab/>
      </w:r>
      <w:r w:rsidRPr="004625A0">
        <w:tab/>
        <w:t>Ljubljana, 3</w:t>
      </w:r>
      <w:r w:rsidR="004625A0" w:rsidRPr="004625A0">
        <w:t>1</w:t>
      </w:r>
      <w:r w:rsidRPr="004625A0">
        <w:t>. 3. 2024</w:t>
      </w:r>
    </w:p>
    <w:p w14:paraId="6F9B7585" w14:textId="77777777" w:rsidR="00FF6520" w:rsidRPr="004625A0" w:rsidRDefault="00FF6520" w:rsidP="00FF6520"/>
    <w:p w14:paraId="39F86016" w14:textId="77777777" w:rsidR="00FF6520" w:rsidRPr="004625A0" w:rsidRDefault="00FF6520" w:rsidP="00FF6520"/>
    <w:p w14:paraId="3625CE4E" w14:textId="2AD98F1D" w:rsidR="00B935BA" w:rsidRPr="004625A0" w:rsidRDefault="00B935BA">
      <w:pPr>
        <w:spacing w:line="259" w:lineRule="auto"/>
        <w:jc w:val="left"/>
        <w:rPr>
          <w:b/>
          <w:sz w:val="66"/>
          <w:szCs w:val="66"/>
          <w:vertAlign w:val="subscript"/>
        </w:rPr>
      </w:pPr>
      <w:r w:rsidRPr="004625A0">
        <w:rPr>
          <w:b/>
          <w:sz w:val="66"/>
          <w:szCs w:val="66"/>
          <w:vertAlign w:val="subscript"/>
        </w:rPr>
        <w:br w:type="page"/>
      </w:r>
    </w:p>
    <w:p w14:paraId="088AEDB5" w14:textId="30E909F1" w:rsidR="00FF6520" w:rsidRPr="00E41774" w:rsidRDefault="001929E7" w:rsidP="00FF6520">
      <w:pPr>
        <w:spacing w:after="0"/>
        <w:rPr>
          <w:rFonts w:asciiTheme="majorHAnsi" w:hAnsiTheme="majorHAnsi" w:cstheme="majorHAnsi"/>
          <w:bCs/>
          <w:color w:val="2F5496" w:themeColor="accent1" w:themeShade="BF"/>
          <w:sz w:val="40"/>
          <w:szCs w:val="40"/>
        </w:rPr>
      </w:pPr>
      <w:r w:rsidRPr="00E41774">
        <w:rPr>
          <w:rFonts w:asciiTheme="majorHAnsi" w:hAnsiTheme="majorHAnsi" w:cstheme="majorHAnsi"/>
          <w:bCs/>
          <w:color w:val="2F5496" w:themeColor="accent1" w:themeShade="BF"/>
          <w:sz w:val="40"/>
          <w:szCs w:val="40"/>
        </w:rPr>
        <w:lastRenderedPageBreak/>
        <w:t>S</w:t>
      </w:r>
      <w:r w:rsidR="00FF6520" w:rsidRPr="00E41774">
        <w:rPr>
          <w:rFonts w:asciiTheme="majorHAnsi" w:hAnsiTheme="majorHAnsi" w:cstheme="majorHAnsi"/>
          <w:bCs/>
          <w:color w:val="2F5496" w:themeColor="accent1" w:themeShade="BF"/>
          <w:sz w:val="40"/>
          <w:szCs w:val="40"/>
        </w:rPr>
        <w:t>eznam kratic</w:t>
      </w:r>
    </w:p>
    <w:p w14:paraId="54CDF7B1"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AJPES</w:t>
      </w:r>
      <w:r w:rsidRPr="004625A0">
        <w:rPr>
          <w:color w:val="000000"/>
          <w:sz w:val="24"/>
          <w:szCs w:val="24"/>
        </w:rPr>
        <w:t xml:space="preserve"> </w:t>
      </w:r>
      <w:r w:rsidRPr="004625A0">
        <w:rPr>
          <w:color w:val="000000"/>
          <w:sz w:val="24"/>
          <w:szCs w:val="24"/>
        </w:rPr>
        <w:tab/>
      </w:r>
      <w:r w:rsidRPr="004625A0">
        <w:rPr>
          <w:color w:val="221E1F"/>
        </w:rPr>
        <w:t>Agencija Republike Slovenije za javnopravne evidence in storitve</w:t>
      </w:r>
    </w:p>
    <w:p w14:paraId="7CA43151"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ARSO</w:t>
      </w:r>
      <w:r w:rsidRPr="004625A0">
        <w:rPr>
          <w:color w:val="221E1F"/>
        </w:rPr>
        <w:tab/>
        <w:t>Agencija Republike Slovenije za okolje</w:t>
      </w:r>
    </w:p>
    <w:p w14:paraId="4204DF78"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BDP</w:t>
      </w:r>
      <w:r w:rsidRPr="004625A0">
        <w:rPr>
          <w:color w:val="221E1F"/>
        </w:rPr>
        <w:tab/>
        <w:t>bruto družbeni proizvod</w:t>
      </w:r>
    </w:p>
    <w:p w14:paraId="4FFDDFED"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EPO</w:t>
      </w:r>
      <w:r w:rsidRPr="004625A0">
        <w:rPr>
          <w:color w:val="221E1F"/>
        </w:rPr>
        <w:tab/>
        <w:t>ekološko pomembna območja</w:t>
      </w:r>
    </w:p>
    <w:p w14:paraId="59845F10"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DARS</w:t>
      </w:r>
      <w:r w:rsidRPr="004625A0">
        <w:rPr>
          <w:color w:val="221E1F"/>
        </w:rPr>
        <w:tab/>
        <w:t>Družba za avtoceste v Republiki Sloveniji d. d.</w:t>
      </w:r>
    </w:p>
    <w:p w14:paraId="463FCC18"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DLN</w:t>
      </w:r>
      <w:r w:rsidRPr="004625A0">
        <w:rPr>
          <w:color w:val="221E1F"/>
        </w:rPr>
        <w:tab/>
        <w:t>državni lokacijski načrt</w:t>
      </w:r>
    </w:p>
    <w:p w14:paraId="1885820C"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DPN</w:t>
      </w:r>
      <w:r w:rsidRPr="004625A0">
        <w:rPr>
          <w:color w:val="221E1F"/>
        </w:rPr>
        <w:tab/>
        <w:t>državni prostorski načrt</w:t>
      </w:r>
    </w:p>
    <w:p w14:paraId="54DACB38"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DRSC</w:t>
      </w:r>
      <w:r w:rsidRPr="004625A0">
        <w:rPr>
          <w:color w:val="221E1F"/>
        </w:rPr>
        <w:tab/>
        <w:t>Direkcija Republike Slovenije za ceste</w:t>
      </w:r>
    </w:p>
    <w:p w14:paraId="68B2FA69" w14:textId="77777777" w:rsidR="00FF6520" w:rsidRPr="004625A0" w:rsidRDefault="00FF6520" w:rsidP="00FF6520">
      <w:pPr>
        <w:pBdr>
          <w:top w:val="nil"/>
          <w:left w:val="nil"/>
          <w:bottom w:val="nil"/>
          <w:right w:val="nil"/>
          <w:between w:val="nil"/>
        </w:pBdr>
        <w:spacing w:after="0"/>
        <w:ind w:left="1418" w:hanging="1418"/>
        <w:rPr>
          <w:color w:val="221E1F"/>
        </w:rPr>
      </w:pPr>
      <w:r w:rsidRPr="004625A0">
        <w:rPr>
          <w:color w:val="221E1F"/>
        </w:rPr>
        <w:t>EDRKGZ</w:t>
      </w:r>
      <w:r w:rsidRPr="004625A0">
        <w:rPr>
          <w:color w:val="221E1F"/>
        </w:rPr>
        <w:tab/>
        <w:t>Evidenca dejanske rabe kmetijskih in gozdnih zemljišč</w:t>
      </w:r>
    </w:p>
    <w:p w14:paraId="353D6A88" w14:textId="77777777" w:rsidR="00FF6520" w:rsidRPr="004625A0" w:rsidRDefault="00FF6520" w:rsidP="00FF6520">
      <w:pPr>
        <w:pBdr>
          <w:top w:val="nil"/>
          <w:left w:val="nil"/>
          <w:bottom w:val="nil"/>
          <w:right w:val="nil"/>
          <w:between w:val="nil"/>
        </w:pBdr>
        <w:spacing w:after="0"/>
        <w:ind w:left="1418" w:hanging="1418"/>
        <w:jc w:val="left"/>
        <w:rPr>
          <w:color w:val="000000"/>
        </w:rPr>
      </w:pPr>
      <w:r w:rsidRPr="004625A0">
        <w:rPr>
          <w:color w:val="221E1F"/>
        </w:rPr>
        <w:t>ESPON</w:t>
      </w:r>
      <w:r w:rsidRPr="004625A0">
        <w:rPr>
          <w:color w:val="000000"/>
        </w:rPr>
        <w:tab/>
      </w:r>
      <w:proofErr w:type="spellStart"/>
      <w:r w:rsidRPr="004625A0">
        <w:rPr>
          <w:color w:val="000000"/>
        </w:rPr>
        <w:t>European</w:t>
      </w:r>
      <w:proofErr w:type="spellEnd"/>
      <w:r w:rsidRPr="004625A0">
        <w:rPr>
          <w:color w:val="000000"/>
        </w:rPr>
        <w:t xml:space="preserve"> </w:t>
      </w:r>
      <w:proofErr w:type="spellStart"/>
      <w:r w:rsidRPr="004625A0">
        <w:rPr>
          <w:color w:val="000000"/>
        </w:rPr>
        <w:t>Territorial</w:t>
      </w:r>
      <w:proofErr w:type="spellEnd"/>
      <w:r w:rsidRPr="004625A0">
        <w:rPr>
          <w:color w:val="000000"/>
        </w:rPr>
        <w:t xml:space="preserve"> </w:t>
      </w:r>
      <w:proofErr w:type="spellStart"/>
      <w:r w:rsidRPr="004625A0">
        <w:rPr>
          <w:color w:val="000000"/>
        </w:rPr>
        <w:t>Observation</w:t>
      </w:r>
      <w:proofErr w:type="spellEnd"/>
      <w:r w:rsidRPr="004625A0">
        <w:rPr>
          <w:color w:val="000000"/>
        </w:rPr>
        <w:t xml:space="preserve"> </w:t>
      </w:r>
      <w:proofErr w:type="spellStart"/>
      <w:r w:rsidRPr="004625A0">
        <w:rPr>
          <w:color w:val="000000"/>
        </w:rPr>
        <w:t>Network</w:t>
      </w:r>
      <w:proofErr w:type="spellEnd"/>
    </w:p>
    <w:p w14:paraId="102CBBD3"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EU</w:t>
      </w:r>
      <w:r w:rsidRPr="004625A0">
        <w:rPr>
          <w:color w:val="221E1F"/>
        </w:rPr>
        <w:tab/>
        <w:t>Evropska unija</w:t>
      </w:r>
    </w:p>
    <w:p w14:paraId="1F2E4E05"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EU-27</w:t>
      </w:r>
      <w:r w:rsidRPr="004625A0">
        <w:rPr>
          <w:color w:val="221E1F"/>
        </w:rPr>
        <w:tab/>
        <w:t>države Evropske unije brez Republike Hrvaške</w:t>
      </w:r>
    </w:p>
    <w:p w14:paraId="4E73CA6A"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IKT</w:t>
      </w:r>
      <w:r w:rsidRPr="004625A0">
        <w:rPr>
          <w:color w:val="221E1F"/>
        </w:rPr>
        <w:tab/>
        <w:t>informacijsko-komunikacijska tehnologija</w:t>
      </w:r>
    </w:p>
    <w:p w14:paraId="4B2931FA"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JPP</w:t>
      </w:r>
      <w:r w:rsidRPr="004625A0">
        <w:rPr>
          <w:color w:val="221E1F"/>
        </w:rPr>
        <w:tab/>
        <w:t>javni potniški promet</w:t>
      </w:r>
    </w:p>
    <w:p w14:paraId="066F2C20"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KZU</w:t>
      </w:r>
      <w:r w:rsidRPr="004625A0">
        <w:rPr>
          <w:color w:val="221E1F"/>
        </w:rPr>
        <w:tab/>
        <w:t>kmetijska zemljišča v uporabi</w:t>
      </w:r>
    </w:p>
    <w:p w14:paraId="71FC751B"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OPN</w:t>
      </w:r>
      <w:r w:rsidRPr="004625A0">
        <w:rPr>
          <w:color w:val="221E1F"/>
        </w:rPr>
        <w:tab/>
        <w:t>občinski prostorski načrt</w:t>
      </w:r>
    </w:p>
    <w:p w14:paraId="7D257076"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OPPN</w:t>
      </w:r>
      <w:r w:rsidRPr="004625A0">
        <w:rPr>
          <w:color w:val="221E1F"/>
        </w:rPr>
        <w:tab/>
        <w:t>občinski podrobni prostorski načrt</w:t>
      </w:r>
    </w:p>
    <w:p w14:paraId="20584F30"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MDDSZEM</w:t>
      </w:r>
      <w:r w:rsidRPr="004625A0">
        <w:rPr>
          <w:color w:val="221E1F"/>
        </w:rPr>
        <w:tab/>
        <w:t>Ministrstvo za delo, družino, socialne zadeve in enake možnosti</w:t>
      </w:r>
    </w:p>
    <w:p w14:paraId="76E2A2B3"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MF</w:t>
      </w:r>
      <w:r w:rsidRPr="004625A0">
        <w:rPr>
          <w:color w:val="221E1F"/>
        </w:rPr>
        <w:tab/>
        <w:t>Ministrstvo za finance</w:t>
      </w:r>
    </w:p>
    <w:p w14:paraId="6F88AB0E"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MGRT</w:t>
      </w:r>
      <w:r w:rsidRPr="004625A0">
        <w:rPr>
          <w:color w:val="221E1F"/>
        </w:rPr>
        <w:tab/>
        <w:t>Ministrstvo za gospodarstvo, turizem in šport</w:t>
      </w:r>
    </w:p>
    <w:p w14:paraId="69172601"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MIZŠ</w:t>
      </w:r>
      <w:r w:rsidRPr="004625A0">
        <w:rPr>
          <w:color w:val="221E1F"/>
        </w:rPr>
        <w:tab/>
        <w:t>Ministrstvo za izobraževanje, znanost in šport</w:t>
      </w:r>
    </w:p>
    <w:p w14:paraId="3819E030"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MJU</w:t>
      </w:r>
      <w:r w:rsidRPr="004625A0">
        <w:rPr>
          <w:color w:val="221E1F"/>
        </w:rPr>
        <w:tab/>
        <w:t>Ministrstvo za javno upravo</w:t>
      </w:r>
    </w:p>
    <w:p w14:paraId="53BA5386"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MK</w:t>
      </w:r>
      <w:r w:rsidRPr="004625A0">
        <w:rPr>
          <w:color w:val="221E1F"/>
        </w:rPr>
        <w:tab/>
        <w:t>Ministrstvo za kulturo</w:t>
      </w:r>
    </w:p>
    <w:p w14:paraId="2E231D76"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MKGP</w:t>
      </w:r>
      <w:r w:rsidRPr="004625A0">
        <w:rPr>
          <w:color w:val="221E1F"/>
        </w:rPr>
        <w:tab/>
        <w:t>Ministrstvo za kmetijstvo, gozdarstvo in prehrano</w:t>
      </w:r>
    </w:p>
    <w:p w14:paraId="142E1348"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MNVP</w:t>
      </w:r>
      <w:r w:rsidRPr="004625A0">
        <w:rPr>
          <w:color w:val="221E1F"/>
        </w:rPr>
        <w:tab/>
        <w:t>Ministrstvo za naravne vire in prostor</w:t>
      </w:r>
    </w:p>
    <w:p w14:paraId="46A67BB6"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MNZ</w:t>
      </w:r>
      <w:r w:rsidRPr="004625A0">
        <w:rPr>
          <w:color w:val="221E1F"/>
        </w:rPr>
        <w:tab/>
        <w:t>Ministrstvo za notranje zadeve</w:t>
      </w:r>
    </w:p>
    <w:p w14:paraId="7BE4C4B0"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MO</w:t>
      </w:r>
      <w:r w:rsidRPr="004625A0">
        <w:rPr>
          <w:color w:val="221E1F"/>
        </w:rPr>
        <w:tab/>
        <w:t>mestna občina</w:t>
      </w:r>
    </w:p>
    <w:p w14:paraId="125A9066"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MOP</w:t>
      </w:r>
      <w:r w:rsidRPr="004625A0">
        <w:rPr>
          <w:color w:val="221E1F"/>
        </w:rPr>
        <w:tab/>
        <w:t>Ministrstvo za okolje in prostor</w:t>
      </w:r>
    </w:p>
    <w:p w14:paraId="3762414B" w14:textId="7C8A34DB" w:rsidR="00F065B3"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 xml:space="preserve">MOP – </w:t>
      </w:r>
      <w:proofErr w:type="spellStart"/>
      <w:r w:rsidRPr="004625A0">
        <w:rPr>
          <w:color w:val="221E1F"/>
        </w:rPr>
        <w:t>DzPGS</w:t>
      </w:r>
      <w:proofErr w:type="spellEnd"/>
      <w:r w:rsidRPr="004625A0">
        <w:rPr>
          <w:color w:val="221E1F"/>
        </w:rPr>
        <w:tab/>
        <w:t>Ministrstvo za okolje in prostor, Direktorat za prostor, graditev in stanovanja</w:t>
      </w:r>
    </w:p>
    <w:p w14:paraId="288B2153" w14:textId="203AD724" w:rsidR="00FF6520" w:rsidRPr="004625A0" w:rsidRDefault="0066144F" w:rsidP="00F065B3">
      <w:pPr>
        <w:spacing w:line="259" w:lineRule="auto"/>
        <w:jc w:val="left"/>
        <w:rPr>
          <w:color w:val="221E1F"/>
        </w:rPr>
      </w:pPr>
      <w:r w:rsidRPr="004625A0">
        <w:rPr>
          <w:color w:val="221E1F"/>
        </w:rPr>
        <w:t>MOPE</w:t>
      </w:r>
      <w:r w:rsidRPr="004625A0">
        <w:rPr>
          <w:color w:val="221E1F"/>
        </w:rPr>
        <w:tab/>
      </w:r>
      <w:r w:rsidRPr="004625A0">
        <w:rPr>
          <w:color w:val="221E1F"/>
        </w:rPr>
        <w:tab/>
        <w:t>Ministrstvo za okolje, podnebje in energijo</w:t>
      </w:r>
    </w:p>
    <w:p w14:paraId="4F6FA27A"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MORS</w:t>
      </w:r>
      <w:r w:rsidRPr="004625A0">
        <w:rPr>
          <w:color w:val="221E1F"/>
        </w:rPr>
        <w:tab/>
        <w:t>Ministrstvo za obrambo RS</w:t>
      </w:r>
    </w:p>
    <w:p w14:paraId="08B9000F"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MP</w:t>
      </w:r>
      <w:r w:rsidRPr="004625A0">
        <w:rPr>
          <w:color w:val="221E1F"/>
        </w:rPr>
        <w:tab/>
        <w:t>Ministrstvo za pravosodje</w:t>
      </w:r>
    </w:p>
    <w:p w14:paraId="3C43FBD8"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MSP</w:t>
      </w:r>
      <w:r w:rsidRPr="004625A0">
        <w:rPr>
          <w:color w:val="221E1F"/>
        </w:rPr>
        <w:tab/>
        <w:t>Ministrstvo za solidarno prihodnost</w:t>
      </w:r>
    </w:p>
    <w:p w14:paraId="778F5A48" w14:textId="690A164B" w:rsidR="0046009E" w:rsidRPr="004625A0" w:rsidRDefault="0046009E" w:rsidP="00FF6520">
      <w:pPr>
        <w:pBdr>
          <w:top w:val="nil"/>
          <w:left w:val="nil"/>
          <w:bottom w:val="nil"/>
          <w:right w:val="nil"/>
          <w:between w:val="nil"/>
        </w:pBdr>
        <w:spacing w:after="0"/>
        <w:ind w:left="1418" w:hanging="1418"/>
        <w:jc w:val="left"/>
        <w:rPr>
          <w:color w:val="221E1F"/>
        </w:rPr>
      </w:pPr>
      <w:r w:rsidRPr="004625A0">
        <w:rPr>
          <w:color w:val="221E1F"/>
        </w:rPr>
        <w:t>MZ</w:t>
      </w:r>
      <w:r w:rsidRPr="004625A0">
        <w:rPr>
          <w:color w:val="221E1F"/>
        </w:rPr>
        <w:tab/>
        <w:t>Minist</w:t>
      </w:r>
      <w:r w:rsidR="003E4422" w:rsidRPr="004625A0">
        <w:rPr>
          <w:color w:val="221E1F"/>
        </w:rPr>
        <w:t>rstvo za zdravje</w:t>
      </w:r>
    </w:p>
    <w:p w14:paraId="17215062" w14:textId="77777777" w:rsidR="00FF6520" w:rsidRPr="004625A0" w:rsidRDefault="00FF6520" w:rsidP="00FF6520">
      <w:pPr>
        <w:pBdr>
          <w:top w:val="nil"/>
          <w:left w:val="nil"/>
          <w:bottom w:val="nil"/>
          <w:right w:val="nil"/>
          <w:between w:val="nil"/>
        </w:pBdr>
        <w:spacing w:after="0"/>
        <w:ind w:left="1418" w:hanging="1418"/>
        <w:jc w:val="left"/>
        <w:rPr>
          <w:color w:val="221E1F"/>
        </w:rPr>
      </w:pPr>
      <w:proofErr w:type="spellStart"/>
      <w:r w:rsidRPr="004625A0">
        <w:rPr>
          <w:color w:val="221E1F"/>
        </w:rPr>
        <w:t>MzIP</w:t>
      </w:r>
      <w:proofErr w:type="spellEnd"/>
      <w:r w:rsidRPr="004625A0">
        <w:rPr>
          <w:color w:val="221E1F"/>
        </w:rPr>
        <w:tab/>
        <w:t>Ministrstvo za infrastrukturo in prostor</w:t>
      </w:r>
    </w:p>
    <w:p w14:paraId="74157AF1" w14:textId="77777777" w:rsidR="00FF6520" w:rsidRPr="004625A0" w:rsidRDefault="00FF6520" w:rsidP="00FF6520">
      <w:pPr>
        <w:pBdr>
          <w:top w:val="nil"/>
          <w:left w:val="nil"/>
          <w:bottom w:val="nil"/>
          <w:right w:val="nil"/>
          <w:between w:val="nil"/>
        </w:pBdr>
        <w:spacing w:after="0"/>
        <w:ind w:left="1418" w:hanging="1418"/>
        <w:jc w:val="left"/>
        <w:rPr>
          <w:color w:val="221E1F"/>
        </w:rPr>
      </w:pPr>
      <w:proofErr w:type="spellStart"/>
      <w:r w:rsidRPr="004625A0">
        <w:rPr>
          <w:color w:val="221E1F"/>
        </w:rPr>
        <w:lastRenderedPageBreak/>
        <w:t>MzIP</w:t>
      </w:r>
      <w:proofErr w:type="spellEnd"/>
      <w:r w:rsidRPr="004625A0">
        <w:rPr>
          <w:color w:val="221E1F"/>
        </w:rPr>
        <w:t xml:space="preserve"> – </w:t>
      </w:r>
      <w:proofErr w:type="spellStart"/>
      <w:r w:rsidRPr="004625A0">
        <w:rPr>
          <w:color w:val="221E1F"/>
        </w:rPr>
        <w:t>DzP</w:t>
      </w:r>
      <w:proofErr w:type="spellEnd"/>
      <w:r w:rsidRPr="004625A0">
        <w:rPr>
          <w:color w:val="221E1F"/>
        </w:rPr>
        <w:tab/>
        <w:t>Ministrstvo za infrastrukturo in prostor, Direktorat za prostor</w:t>
      </w:r>
    </w:p>
    <w:p w14:paraId="771A6A5B"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MZI</w:t>
      </w:r>
      <w:r w:rsidRPr="004625A0">
        <w:rPr>
          <w:color w:val="221E1F"/>
        </w:rPr>
        <w:tab/>
        <w:t>Ministrstvo za infrastrukturo</w:t>
      </w:r>
    </w:p>
    <w:p w14:paraId="4B6F1A2C"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NUP</w:t>
      </w:r>
      <w:r w:rsidRPr="004625A0">
        <w:rPr>
          <w:color w:val="221E1F"/>
        </w:rPr>
        <w:tab/>
        <w:t>nosilec(-ci) urejanja prostora</w:t>
      </w:r>
    </w:p>
    <w:p w14:paraId="004BE03B"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NVO</w:t>
      </w:r>
      <w:r w:rsidRPr="004625A0">
        <w:rPr>
          <w:color w:val="221E1F"/>
        </w:rPr>
        <w:tab/>
        <w:t>nevladna organizacija</w:t>
      </w:r>
    </w:p>
    <w:p w14:paraId="79E5ED87" w14:textId="77777777" w:rsidR="00FF6520" w:rsidRPr="004625A0" w:rsidRDefault="00FF6520" w:rsidP="00FF6520">
      <w:pPr>
        <w:pBdr>
          <w:top w:val="nil"/>
          <w:left w:val="nil"/>
          <w:bottom w:val="nil"/>
          <w:right w:val="nil"/>
          <w:between w:val="nil"/>
        </w:pBdr>
        <w:spacing w:after="0"/>
        <w:ind w:left="1418" w:hanging="1418"/>
        <w:jc w:val="left"/>
        <w:rPr>
          <w:color w:val="000000"/>
        </w:rPr>
      </w:pPr>
      <w:r w:rsidRPr="004625A0">
        <w:rPr>
          <w:color w:val="221E1F"/>
        </w:rPr>
        <w:t>OECD</w:t>
      </w:r>
      <w:r w:rsidRPr="004625A0">
        <w:rPr>
          <w:color w:val="221E1F"/>
        </w:rPr>
        <w:tab/>
        <w:t xml:space="preserve">Organizacija za ekonomsko sodelovanje in razvoj </w:t>
      </w:r>
    </w:p>
    <w:p w14:paraId="04D659CC"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PRO</w:t>
      </w:r>
      <w:r w:rsidRPr="004625A0">
        <w:rPr>
          <w:color w:val="221E1F"/>
        </w:rPr>
        <w:tab/>
        <w:t>prostorski red občine</w:t>
      </w:r>
    </w:p>
    <w:p w14:paraId="2E3F8B73"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PUP</w:t>
      </w:r>
      <w:r w:rsidRPr="004625A0">
        <w:rPr>
          <w:color w:val="221E1F"/>
        </w:rPr>
        <w:tab/>
        <w:t>prostorski ureditveni pogoji</w:t>
      </w:r>
    </w:p>
    <w:p w14:paraId="76D28AE0" w14:textId="2E171BC1" w:rsidR="00352CAB" w:rsidRPr="004625A0" w:rsidRDefault="00352CAB" w:rsidP="006029D1">
      <w:pPr>
        <w:spacing w:after="0"/>
      </w:pPr>
      <w:r w:rsidRPr="004625A0">
        <w:t>RCPS</w:t>
      </w:r>
      <w:r w:rsidRPr="004625A0">
        <w:tab/>
      </w:r>
      <w:r w:rsidRPr="004625A0">
        <w:tab/>
        <w:t>regionalna celostna prometna strategija</w:t>
      </w:r>
    </w:p>
    <w:p w14:paraId="56D59849" w14:textId="33B335D1"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RPN</w:t>
      </w:r>
      <w:r w:rsidRPr="004625A0">
        <w:rPr>
          <w:color w:val="221E1F"/>
        </w:rPr>
        <w:tab/>
        <w:t>regionalni prostorski načrt</w:t>
      </w:r>
    </w:p>
    <w:p w14:paraId="5B401CBB"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RPP</w:t>
      </w:r>
      <w:r w:rsidRPr="004625A0">
        <w:rPr>
          <w:color w:val="221E1F"/>
        </w:rPr>
        <w:tab/>
        <w:t>regionalni prostorski plan</w:t>
      </w:r>
    </w:p>
    <w:p w14:paraId="07731175" w14:textId="2CF1BB53" w:rsidR="00533C4E" w:rsidRPr="004625A0" w:rsidRDefault="00533C4E" w:rsidP="00FF6520">
      <w:pPr>
        <w:pBdr>
          <w:top w:val="nil"/>
          <w:left w:val="nil"/>
          <w:bottom w:val="nil"/>
          <w:right w:val="nil"/>
          <w:between w:val="nil"/>
        </w:pBdr>
        <w:spacing w:after="0"/>
        <w:ind w:left="1418" w:hanging="1418"/>
        <w:jc w:val="left"/>
        <w:rPr>
          <w:color w:val="221E1F"/>
        </w:rPr>
      </w:pPr>
      <w:r w:rsidRPr="004625A0">
        <w:rPr>
          <w:color w:val="221E1F"/>
        </w:rPr>
        <w:t>RRA</w:t>
      </w:r>
      <w:r w:rsidRPr="004625A0">
        <w:rPr>
          <w:color w:val="221E1F"/>
        </w:rPr>
        <w:tab/>
        <w:t>regionalna razvojna agencija</w:t>
      </w:r>
    </w:p>
    <w:p w14:paraId="5F13D3BF" w14:textId="26C903A1" w:rsidR="00533C4E" w:rsidRPr="004625A0" w:rsidRDefault="00FF6520" w:rsidP="00533C4E">
      <w:pPr>
        <w:pBdr>
          <w:top w:val="nil"/>
          <w:left w:val="nil"/>
          <w:bottom w:val="nil"/>
          <w:right w:val="nil"/>
          <w:between w:val="nil"/>
        </w:pBdr>
        <w:spacing w:after="0"/>
        <w:ind w:left="1418" w:hanging="1418"/>
        <w:jc w:val="left"/>
        <w:rPr>
          <w:color w:val="221E1F"/>
        </w:rPr>
      </w:pPr>
      <w:r w:rsidRPr="004625A0">
        <w:rPr>
          <w:color w:val="221E1F"/>
        </w:rPr>
        <w:t>RRP</w:t>
      </w:r>
      <w:r w:rsidRPr="004625A0">
        <w:rPr>
          <w:color w:val="221E1F"/>
        </w:rPr>
        <w:tab/>
        <w:t>regionalni razvojni program</w:t>
      </w:r>
    </w:p>
    <w:p w14:paraId="6C49EC9F"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RS</w:t>
      </w:r>
      <w:r w:rsidRPr="004625A0">
        <w:rPr>
          <w:color w:val="221E1F"/>
        </w:rPr>
        <w:tab/>
        <w:t>Republika Slovenija</w:t>
      </w:r>
    </w:p>
    <w:p w14:paraId="6B076EC5"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SD – OPN</w:t>
      </w:r>
      <w:r w:rsidRPr="004625A0">
        <w:rPr>
          <w:color w:val="221E1F"/>
        </w:rPr>
        <w:tab/>
        <w:t>spremembe in dopolnitve občinskega prostorskega načrta</w:t>
      </w:r>
    </w:p>
    <w:p w14:paraId="173161B2"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SME</w:t>
      </w:r>
      <w:r w:rsidRPr="004625A0">
        <w:rPr>
          <w:color w:val="221E1F"/>
        </w:rPr>
        <w:tab/>
        <w:t xml:space="preserve">majhno ali srednje veliko podjetje (ang. </w:t>
      </w:r>
      <w:proofErr w:type="spellStart"/>
      <w:r w:rsidRPr="004625A0">
        <w:rPr>
          <w:color w:val="221E1F"/>
        </w:rPr>
        <w:t>small</w:t>
      </w:r>
      <w:proofErr w:type="spellEnd"/>
      <w:r w:rsidRPr="004625A0">
        <w:rPr>
          <w:color w:val="221E1F"/>
        </w:rPr>
        <w:t xml:space="preserve"> </w:t>
      </w:r>
      <w:proofErr w:type="spellStart"/>
      <w:r w:rsidRPr="004625A0">
        <w:rPr>
          <w:color w:val="221E1F"/>
        </w:rPr>
        <w:t>or</w:t>
      </w:r>
      <w:proofErr w:type="spellEnd"/>
      <w:r w:rsidRPr="004625A0">
        <w:rPr>
          <w:color w:val="221E1F"/>
        </w:rPr>
        <w:t xml:space="preserve"> </w:t>
      </w:r>
      <w:proofErr w:type="spellStart"/>
      <w:r w:rsidRPr="004625A0">
        <w:rPr>
          <w:color w:val="221E1F"/>
        </w:rPr>
        <w:t>medium-sized</w:t>
      </w:r>
      <w:proofErr w:type="spellEnd"/>
      <w:r w:rsidRPr="004625A0">
        <w:rPr>
          <w:color w:val="221E1F"/>
        </w:rPr>
        <w:t xml:space="preserve"> </w:t>
      </w:r>
      <w:proofErr w:type="spellStart"/>
      <w:r w:rsidRPr="004625A0">
        <w:rPr>
          <w:color w:val="221E1F"/>
        </w:rPr>
        <w:t>enterprise</w:t>
      </w:r>
      <w:proofErr w:type="spellEnd"/>
      <w:r w:rsidRPr="004625A0">
        <w:rPr>
          <w:color w:val="221E1F"/>
        </w:rPr>
        <w:t>)</w:t>
      </w:r>
    </w:p>
    <w:p w14:paraId="5C7DB351"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SPRO</w:t>
      </w:r>
      <w:r w:rsidRPr="004625A0">
        <w:rPr>
          <w:color w:val="221E1F"/>
        </w:rPr>
        <w:tab/>
        <w:t>strategija prostorskega razvoja občine</w:t>
      </w:r>
    </w:p>
    <w:p w14:paraId="5D551978"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SPRS</w:t>
      </w:r>
      <w:r w:rsidRPr="004625A0">
        <w:rPr>
          <w:color w:val="221E1F"/>
        </w:rPr>
        <w:tab/>
        <w:t>strategija prostorskega razvoja Slovenije</w:t>
      </w:r>
    </w:p>
    <w:p w14:paraId="24BEF1C7"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SURS</w:t>
      </w:r>
      <w:r w:rsidRPr="004625A0">
        <w:rPr>
          <w:color w:val="000000"/>
          <w:sz w:val="24"/>
          <w:szCs w:val="24"/>
        </w:rPr>
        <w:tab/>
      </w:r>
      <w:r w:rsidRPr="004625A0">
        <w:rPr>
          <w:color w:val="221E1F"/>
        </w:rPr>
        <w:t>Statistični urad Republike Slovenije</w:t>
      </w:r>
    </w:p>
    <w:p w14:paraId="4C4E2952"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TIA</w:t>
      </w:r>
      <w:r w:rsidRPr="004625A0">
        <w:rPr>
          <w:color w:val="221E1F"/>
        </w:rPr>
        <w:tab/>
        <w:t xml:space="preserve">presoja učinkov na prostor (ang. </w:t>
      </w:r>
      <w:proofErr w:type="spellStart"/>
      <w:r w:rsidRPr="004625A0">
        <w:rPr>
          <w:color w:val="221E1F"/>
        </w:rPr>
        <w:t>Territorial</w:t>
      </w:r>
      <w:proofErr w:type="spellEnd"/>
      <w:r w:rsidRPr="004625A0">
        <w:rPr>
          <w:color w:val="221E1F"/>
        </w:rPr>
        <w:t xml:space="preserve"> </w:t>
      </w:r>
      <w:proofErr w:type="spellStart"/>
      <w:r w:rsidRPr="004625A0">
        <w:rPr>
          <w:color w:val="221E1F"/>
        </w:rPr>
        <w:t>Impact</w:t>
      </w:r>
      <w:proofErr w:type="spellEnd"/>
      <w:r w:rsidRPr="004625A0">
        <w:rPr>
          <w:color w:val="221E1F"/>
        </w:rPr>
        <w:t xml:space="preserve"> </w:t>
      </w:r>
      <w:proofErr w:type="spellStart"/>
      <w:r w:rsidRPr="004625A0">
        <w:rPr>
          <w:color w:val="221E1F"/>
        </w:rPr>
        <w:t>Assessment</w:t>
      </w:r>
      <w:proofErr w:type="spellEnd"/>
      <w:r w:rsidRPr="004625A0">
        <w:rPr>
          <w:color w:val="221E1F"/>
        </w:rPr>
        <w:t>)</w:t>
      </w:r>
    </w:p>
    <w:p w14:paraId="6D941A4F"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UMAR</w:t>
      </w:r>
      <w:r w:rsidRPr="004625A0">
        <w:rPr>
          <w:color w:val="221E1F"/>
        </w:rPr>
        <w:tab/>
        <w:t>Urad Republike Slovenije za makroekonomske analize in razvoj</w:t>
      </w:r>
    </w:p>
    <w:p w14:paraId="65C23BA3"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UP</w:t>
      </w:r>
      <w:r w:rsidRPr="004625A0">
        <w:rPr>
          <w:color w:val="221E1F"/>
        </w:rPr>
        <w:tab/>
        <w:t>urejanje prostora</w:t>
      </w:r>
    </w:p>
    <w:p w14:paraId="6776CEA1" w14:textId="77777777" w:rsidR="00FF6520" w:rsidRPr="004625A0" w:rsidRDefault="00FF6520" w:rsidP="00FF6520">
      <w:pPr>
        <w:pBdr>
          <w:top w:val="nil"/>
          <w:left w:val="nil"/>
          <w:bottom w:val="nil"/>
          <w:right w:val="nil"/>
          <w:between w:val="nil"/>
        </w:pBdr>
        <w:spacing w:after="0"/>
        <w:ind w:left="1418" w:hanging="1418"/>
        <w:jc w:val="left"/>
        <w:rPr>
          <w:color w:val="221E1F"/>
        </w:rPr>
      </w:pPr>
      <w:proofErr w:type="spellStart"/>
      <w:r w:rsidRPr="004625A0">
        <w:rPr>
          <w:color w:val="221E1F"/>
        </w:rPr>
        <w:t>ZNOrg</w:t>
      </w:r>
      <w:proofErr w:type="spellEnd"/>
      <w:r w:rsidRPr="004625A0">
        <w:rPr>
          <w:color w:val="221E1F"/>
        </w:rPr>
        <w:tab/>
        <w:t>Zakon o nevladnih organizacijah</w:t>
      </w:r>
    </w:p>
    <w:p w14:paraId="53E1DE57"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ZGO-1</w:t>
      </w:r>
      <w:r w:rsidRPr="004625A0">
        <w:rPr>
          <w:color w:val="221E1F"/>
        </w:rPr>
        <w:tab/>
        <w:t>Zakon o graditvi objektov</w:t>
      </w:r>
    </w:p>
    <w:p w14:paraId="1B1B8002" w14:textId="77777777" w:rsidR="00FF6520" w:rsidRPr="004625A0" w:rsidRDefault="00FF6520" w:rsidP="00FF6520">
      <w:pPr>
        <w:pBdr>
          <w:top w:val="nil"/>
          <w:left w:val="nil"/>
          <w:bottom w:val="nil"/>
          <w:right w:val="nil"/>
          <w:between w:val="nil"/>
        </w:pBdr>
        <w:spacing w:after="0"/>
        <w:ind w:left="1418" w:hanging="1418"/>
        <w:jc w:val="left"/>
        <w:rPr>
          <w:color w:val="221E1F"/>
        </w:rPr>
      </w:pPr>
      <w:r w:rsidRPr="004625A0">
        <w:rPr>
          <w:color w:val="221E1F"/>
        </w:rPr>
        <w:t>ZPNačrt</w:t>
      </w:r>
      <w:r w:rsidRPr="004625A0">
        <w:rPr>
          <w:color w:val="221E1F"/>
        </w:rPr>
        <w:tab/>
        <w:t>Zakon o prostorskem načrtovanju</w:t>
      </w:r>
    </w:p>
    <w:p w14:paraId="090A7C62" w14:textId="77777777" w:rsidR="00FF6520" w:rsidRPr="004625A0" w:rsidRDefault="00FF6520" w:rsidP="00FF6520">
      <w:pPr>
        <w:spacing w:after="0"/>
        <w:ind w:left="1418" w:hanging="1418"/>
      </w:pPr>
      <w:r w:rsidRPr="004625A0">
        <w:t xml:space="preserve">ZUreP </w:t>
      </w:r>
      <w:r w:rsidRPr="004625A0">
        <w:tab/>
        <w:t>Zakon o urejanju prostora (ZUreP-1, ZUreP-2, ZUreP-3)</w:t>
      </w:r>
    </w:p>
    <w:p w14:paraId="72528328" w14:textId="77777777" w:rsidR="00FF6520" w:rsidRPr="004625A0" w:rsidRDefault="00FF6520" w:rsidP="00FF6520">
      <w:pPr>
        <w:spacing w:after="0"/>
        <w:ind w:left="1418" w:hanging="1418"/>
        <w:rPr>
          <w:color w:val="221E1F"/>
        </w:rPr>
      </w:pPr>
      <w:r w:rsidRPr="004625A0">
        <w:rPr>
          <w:color w:val="221E1F"/>
        </w:rPr>
        <w:t>ZUNDPP</w:t>
      </w:r>
      <w:r w:rsidRPr="004625A0">
        <w:rPr>
          <w:color w:val="221E1F"/>
        </w:rPr>
        <w:tab/>
        <w:t>Zakon o urejanju naselij in drugih posegih v prostor</w:t>
      </w:r>
    </w:p>
    <w:p w14:paraId="627E8147" w14:textId="77777777" w:rsidR="00FF6520" w:rsidRPr="004625A0" w:rsidRDefault="00FF6520" w:rsidP="00FF6520">
      <w:pPr>
        <w:spacing w:after="0"/>
        <w:ind w:left="1418" w:hanging="1418"/>
        <w:rPr>
          <w:color w:val="221E1F"/>
        </w:rPr>
      </w:pPr>
      <w:r w:rsidRPr="004625A0">
        <w:rPr>
          <w:color w:val="221E1F"/>
        </w:rPr>
        <w:t>ZUPUDPP</w:t>
      </w:r>
      <w:r w:rsidRPr="004625A0">
        <w:rPr>
          <w:color w:val="221E1F"/>
        </w:rPr>
        <w:tab/>
        <w:t>Zakon o umeščanju prostorskih ureditev državnega pomena v prostor</w:t>
      </w:r>
    </w:p>
    <w:p w14:paraId="2A32626D" w14:textId="77777777" w:rsidR="00FF6520" w:rsidRPr="004625A0" w:rsidRDefault="00FF6520" w:rsidP="00FF6520">
      <w:pPr>
        <w:spacing w:after="0"/>
        <w:ind w:left="1418" w:hanging="1418"/>
        <w:rPr>
          <w:color w:val="221E1F"/>
        </w:rPr>
      </w:pPr>
      <w:r w:rsidRPr="004625A0">
        <w:rPr>
          <w:color w:val="221E1F"/>
        </w:rPr>
        <w:t>ZSRR-2</w:t>
      </w:r>
      <w:r w:rsidRPr="004625A0">
        <w:rPr>
          <w:color w:val="221E1F"/>
        </w:rPr>
        <w:tab/>
        <w:t>Zakon o spodbujanju skladnega regionalnega razvoja</w:t>
      </w:r>
    </w:p>
    <w:p w14:paraId="69F6BD12" w14:textId="77777777" w:rsidR="00FF6520" w:rsidRPr="004625A0" w:rsidRDefault="00FF6520" w:rsidP="00FF6520"/>
    <w:p w14:paraId="7D9D5C21" w14:textId="77777777" w:rsidR="00FF6520" w:rsidRPr="004625A0" w:rsidRDefault="00FF6520">
      <w:pPr>
        <w:spacing w:line="259" w:lineRule="auto"/>
        <w:jc w:val="left"/>
      </w:pPr>
    </w:p>
    <w:p w14:paraId="09A58BC4" w14:textId="3CDCCC7B" w:rsidR="00F237EF" w:rsidRPr="004625A0" w:rsidRDefault="00F237EF">
      <w:pPr>
        <w:spacing w:line="259" w:lineRule="auto"/>
        <w:jc w:val="left"/>
      </w:pPr>
      <w:r w:rsidRPr="004625A0">
        <w:br w:type="page"/>
      </w:r>
    </w:p>
    <w:p w14:paraId="0920A5CD" w14:textId="589762F2" w:rsidR="00801FE7" w:rsidRPr="00E41774" w:rsidRDefault="00801FE7" w:rsidP="00801FE7">
      <w:pPr>
        <w:spacing w:after="0"/>
        <w:rPr>
          <w:rFonts w:asciiTheme="majorHAnsi" w:hAnsiTheme="majorHAnsi" w:cstheme="majorHAnsi"/>
          <w:bCs/>
          <w:color w:val="2F5496" w:themeColor="accent1" w:themeShade="BF"/>
          <w:sz w:val="40"/>
          <w:szCs w:val="40"/>
        </w:rPr>
      </w:pPr>
      <w:r w:rsidRPr="00E41774">
        <w:rPr>
          <w:rFonts w:asciiTheme="majorHAnsi" w:hAnsiTheme="majorHAnsi" w:cstheme="majorHAnsi"/>
          <w:bCs/>
          <w:color w:val="2F5496" w:themeColor="accent1" w:themeShade="BF"/>
          <w:sz w:val="40"/>
          <w:szCs w:val="40"/>
        </w:rPr>
        <w:lastRenderedPageBreak/>
        <w:t xml:space="preserve">Seznam </w:t>
      </w:r>
      <w:r w:rsidR="006B2BE1" w:rsidRPr="00E41774">
        <w:rPr>
          <w:rFonts w:asciiTheme="majorHAnsi" w:hAnsiTheme="majorHAnsi" w:cstheme="majorHAnsi"/>
          <w:bCs/>
          <w:color w:val="2F5496" w:themeColor="accent1" w:themeShade="BF"/>
          <w:sz w:val="40"/>
          <w:szCs w:val="40"/>
        </w:rPr>
        <w:t>slik</w:t>
      </w:r>
    </w:p>
    <w:p w14:paraId="62A657F5" w14:textId="575A8E3D" w:rsidR="00D0196F" w:rsidRPr="004625A0" w:rsidRDefault="002E24E5"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r w:rsidRPr="004625A0">
        <w:rPr>
          <w:rFonts w:cstheme="minorHAnsi"/>
          <w:b/>
          <w:sz w:val="20"/>
          <w:szCs w:val="20"/>
          <w:vertAlign w:val="subscript"/>
        </w:rPr>
        <w:fldChar w:fldCharType="begin"/>
      </w:r>
      <w:r w:rsidRPr="004625A0">
        <w:rPr>
          <w:rFonts w:cstheme="minorHAnsi"/>
          <w:b/>
          <w:sz w:val="20"/>
          <w:szCs w:val="20"/>
          <w:vertAlign w:val="subscript"/>
        </w:rPr>
        <w:instrText xml:space="preserve"> TOC \h \z \c "Slika" </w:instrText>
      </w:r>
      <w:r w:rsidRPr="004625A0">
        <w:rPr>
          <w:rFonts w:cstheme="minorHAnsi"/>
          <w:b/>
          <w:sz w:val="20"/>
          <w:szCs w:val="20"/>
          <w:vertAlign w:val="subscript"/>
        </w:rPr>
        <w:fldChar w:fldCharType="separate"/>
      </w:r>
      <w:hyperlink w:anchor="_Toc162702169" w:history="1">
        <w:r w:rsidR="00D0196F" w:rsidRPr="004625A0">
          <w:rPr>
            <w:rStyle w:val="Hyperlink"/>
            <w:rFonts w:cstheme="minorHAnsi"/>
            <w:noProof/>
            <w:sz w:val="20"/>
            <w:szCs w:val="20"/>
          </w:rPr>
          <w:t>Slika 1: Vsebinski sklopi strokovnih podlag</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_Toc162702169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w:t>
        </w:r>
        <w:r w:rsidR="00D0196F" w:rsidRPr="004625A0">
          <w:rPr>
            <w:rFonts w:cstheme="minorHAnsi"/>
            <w:noProof/>
            <w:webHidden/>
            <w:sz w:val="20"/>
            <w:szCs w:val="20"/>
          </w:rPr>
          <w:fldChar w:fldCharType="end"/>
        </w:r>
      </w:hyperlink>
    </w:p>
    <w:p w14:paraId="22894984" w14:textId="0362FA90"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0" w:history="1">
        <w:r w:rsidR="00D0196F" w:rsidRPr="004625A0">
          <w:rPr>
            <w:rStyle w:val="Hyperlink"/>
            <w:rFonts w:cstheme="minorHAnsi"/>
            <w:noProof/>
            <w:sz w:val="20"/>
            <w:szCs w:val="20"/>
          </w:rPr>
          <w:t>Slika 2: Gibanje števila prebivalcev v regijah (vir: Locus d.o.o, na podlagi: Prebivalstvo po starosti, statistične regije, 2008 – 2022, spletna stran Statističnega urada RS, https://pxweb.stat.si/SiStatData/pxweb/sl/Data/Data/05C2001S.px/, 2023 ).</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26</w:t>
        </w:r>
        <w:r w:rsidR="00D0196F" w:rsidRPr="004625A0">
          <w:rPr>
            <w:rFonts w:cstheme="minorHAnsi"/>
            <w:noProof/>
            <w:webHidden/>
            <w:sz w:val="20"/>
            <w:szCs w:val="20"/>
          </w:rPr>
          <w:fldChar w:fldCharType="end"/>
        </w:r>
      </w:hyperlink>
    </w:p>
    <w:p w14:paraId="07D61BEE" w14:textId="50E3CFDC"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1" w:history="1">
        <w:r w:rsidR="00D0196F" w:rsidRPr="004625A0">
          <w:rPr>
            <w:rStyle w:val="Hyperlink"/>
            <w:rFonts w:cstheme="minorHAnsi"/>
            <w:noProof/>
            <w:sz w:val="20"/>
            <w:szCs w:val="20"/>
          </w:rPr>
          <w:t>Slika 3: Predvideno gibanje števila prebivalcev do leta 2028 (vir: Locus d.o.o, na podlagi: Demografska analiza s projekcijami za podeželska in urbana območja,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27</w:t>
        </w:r>
        <w:r w:rsidR="00D0196F" w:rsidRPr="004625A0">
          <w:rPr>
            <w:rFonts w:cstheme="minorHAnsi"/>
            <w:noProof/>
            <w:webHidden/>
            <w:sz w:val="20"/>
            <w:szCs w:val="20"/>
          </w:rPr>
          <w:fldChar w:fldCharType="end"/>
        </w:r>
      </w:hyperlink>
    </w:p>
    <w:p w14:paraId="3BFA3E2C" w14:textId="6ECCD8BF"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2" w:history="1">
        <w:r w:rsidR="00D0196F" w:rsidRPr="004625A0">
          <w:rPr>
            <w:rStyle w:val="Hyperlink"/>
            <w:rFonts w:cstheme="minorHAnsi"/>
            <w:noProof/>
            <w:sz w:val="20"/>
            <w:szCs w:val="20"/>
          </w:rPr>
          <w:t>Slika 4: Omrežje središč (vir: ReSPR50, Uradni list RS, https://www.uradni-list.si/1/objava.jsp?sop=2023-01-2295 ,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31</w:t>
        </w:r>
        <w:r w:rsidR="00D0196F" w:rsidRPr="004625A0">
          <w:rPr>
            <w:rFonts w:cstheme="minorHAnsi"/>
            <w:noProof/>
            <w:webHidden/>
            <w:sz w:val="20"/>
            <w:szCs w:val="20"/>
          </w:rPr>
          <w:fldChar w:fldCharType="end"/>
        </w:r>
      </w:hyperlink>
    </w:p>
    <w:p w14:paraId="0A2FE71E" w14:textId="06FC26B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3" w:history="1">
        <w:r w:rsidR="00D0196F" w:rsidRPr="004625A0">
          <w:rPr>
            <w:rStyle w:val="Hyperlink"/>
            <w:rFonts w:cstheme="minorHAnsi"/>
            <w:noProof/>
            <w:sz w:val="20"/>
            <w:szCs w:val="20"/>
          </w:rPr>
          <w:t>Slika 5: Morebitna druga naselja pomembna za regijo (vir: Locus d.o.o, na podlagi:  Naselja v policentričnem omrežju sreidšč, ReSPR50, Uradni list RS https://www.uradni-list.si/1/objava.jsp?sop=2023-01-2295, 2024; Število  prebivalcev po naseljih v letu 2023, Statistični urad RS, https://pxweb.stat.si/SiStat/sl/Podrocja/Index/100/prebivalstvo ,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37</w:t>
        </w:r>
        <w:r w:rsidR="00D0196F" w:rsidRPr="004625A0">
          <w:rPr>
            <w:rFonts w:cstheme="minorHAnsi"/>
            <w:noProof/>
            <w:webHidden/>
            <w:sz w:val="20"/>
            <w:szCs w:val="20"/>
          </w:rPr>
          <w:fldChar w:fldCharType="end"/>
        </w:r>
      </w:hyperlink>
    </w:p>
    <w:p w14:paraId="6AC22829" w14:textId="4EB64C1A"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4" w:history="1">
        <w:r w:rsidR="00D0196F" w:rsidRPr="004625A0">
          <w:rPr>
            <w:rStyle w:val="Hyperlink"/>
            <w:rFonts w:cstheme="minorHAnsi"/>
            <w:noProof/>
            <w:sz w:val="20"/>
            <w:szCs w:val="20"/>
          </w:rPr>
          <w:t>Slika 6: Delež zgrajenih stavb po obdobjih (vir: Locus d.o.o, na podlagi: Starost stavb, portal E-geodetski podatki, egp.gu.gov.si,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38</w:t>
        </w:r>
        <w:r w:rsidR="00D0196F" w:rsidRPr="004625A0">
          <w:rPr>
            <w:rFonts w:cstheme="minorHAnsi"/>
            <w:noProof/>
            <w:webHidden/>
            <w:sz w:val="20"/>
            <w:szCs w:val="20"/>
          </w:rPr>
          <w:fldChar w:fldCharType="end"/>
        </w:r>
      </w:hyperlink>
    </w:p>
    <w:p w14:paraId="358BAAED" w14:textId="065CD35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5" w:history="1">
        <w:r w:rsidR="00D0196F" w:rsidRPr="004625A0">
          <w:rPr>
            <w:rStyle w:val="Hyperlink"/>
            <w:rFonts w:cstheme="minorHAnsi"/>
            <w:noProof/>
            <w:sz w:val="20"/>
            <w:szCs w:val="20"/>
          </w:rPr>
          <w:t>Slika 7: Vpliv bližine AC priključka na razvoj poselitve (vir: Locus d.o.o, na podlagi: Starost stavb, portal E-geodetski podatki, egp.gu.gov.si, 2023; Ceste za območje Slovenije, avtoceste, portal Javni geodetski podatki, https://ipi.eprostor.gov.si/jgp/data,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39</w:t>
        </w:r>
        <w:r w:rsidR="00D0196F" w:rsidRPr="004625A0">
          <w:rPr>
            <w:rFonts w:cstheme="minorHAnsi"/>
            <w:noProof/>
            <w:webHidden/>
            <w:sz w:val="20"/>
            <w:szCs w:val="20"/>
          </w:rPr>
          <w:fldChar w:fldCharType="end"/>
        </w:r>
      </w:hyperlink>
    </w:p>
    <w:p w14:paraId="4A290D81" w14:textId="1D616ADE"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6" w:history="1">
        <w:r w:rsidR="00D0196F" w:rsidRPr="004625A0">
          <w:rPr>
            <w:rStyle w:val="Hyperlink"/>
            <w:rFonts w:cstheme="minorHAnsi"/>
            <w:noProof/>
            <w:sz w:val="20"/>
            <w:szCs w:val="20"/>
          </w:rPr>
          <w:t>Slika 8: Prikaz širših mestnih območij (vir: Locus d.o.o, na podlagi: Središča v policentričnem omrežju središč in širša mestna območja, ReSPR50, Uradni list RS, https://www.uradni-list.si/1/objava.jsp?sop=2023-01-2295 ,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42</w:t>
        </w:r>
        <w:r w:rsidR="00D0196F" w:rsidRPr="004625A0">
          <w:rPr>
            <w:rFonts w:cstheme="minorHAnsi"/>
            <w:noProof/>
            <w:webHidden/>
            <w:sz w:val="20"/>
            <w:szCs w:val="20"/>
          </w:rPr>
          <w:fldChar w:fldCharType="end"/>
        </w:r>
      </w:hyperlink>
    </w:p>
    <w:p w14:paraId="23F7EBAD" w14:textId="62C872F9"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7" w:history="1">
        <w:r w:rsidR="00D0196F" w:rsidRPr="004625A0">
          <w:rPr>
            <w:rStyle w:val="Hyperlink"/>
            <w:rFonts w:cstheme="minorHAnsi"/>
            <w:noProof/>
            <w:sz w:val="20"/>
            <w:szCs w:val="20"/>
          </w:rPr>
          <w:t>Slika 9: Delovno aktivno prebivalstvo glede na lokacijo delovnega mesta (vir: Locus d.o.o, na podlagi: Povprečno število delovno aktivnega prebivalstva po občinah delovnega mesta, spletna stran Statističnega urada RS, 2023, https://pxweb.stat.si/SiStatData/pxweb/sl/Data/Data/0775341S.px/,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45</w:t>
        </w:r>
        <w:r w:rsidR="00D0196F" w:rsidRPr="004625A0">
          <w:rPr>
            <w:rFonts w:cstheme="minorHAnsi"/>
            <w:noProof/>
            <w:webHidden/>
            <w:sz w:val="20"/>
            <w:szCs w:val="20"/>
          </w:rPr>
          <w:fldChar w:fldCharType="end"/>
        </w:r>
      </w:hyperlink>
    </w:p>
    <w:p w14:paraId="79190F34" w14:textId="0AC23AA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8" w:history="1">
        <w:r w:rsidR="00D0196F" w:rsidRPr="004625A0">
          <w:rPr>
            <w:rStyle w:val="Hyperlink"/>
            <w:rFonts w:cstheme="minorHAnsi"/>
            <w:noProof/>
            <w:sz w:val="20"/>
            <w:szCs w:val="20"/>
          </w:rPr>
          <w:t>Slika 10: Število naseljenih in nenaseljenih stanovanj (vir: Locus d.o.o, na podlagi: Število naseljenih in nenaseljenih stanovanj, 2021, spletna stran Statističnega urada RS, https://pxweb.stat.si/SiStatData/pxweb/sl/Data/Data/0861205S.px/,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60</w:t>
        </w:r>
        <w:r w:rsidR="00D0196F" w:rsidRPr="004625A0">
          <w:rPr>
            <w:rFonts w:cstheme="minorHAnsi"/>
            <w:noProof/>
            <w:webHidden/>
            <w:sz w:val="20"/>
            <w:szCs w:val="20"/>
          </w:rPr>
          <w:fldChar w:fldCharType="end"/>
        </w:r>
      </w:hyperlink>
    </w:p>
    <w:p w14:paraId="51694968" w14:textId="1500C12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79" w:history="1">
        <w:r w:rsidR="00D0196F" w:rsidRPr="004625A0">
          <w:rPr>
            <w:rStyle w:val="Hyperlink"/>
            <w:rFonts w:cstheme="minorHAnsi"/>
            <w:noProof/>
            <w:sz w:val="20"/>
            <w:szCs w:val="20"/>
          </w:rPr>
          <w:t>Slika 11: Število nepozidanih območij namenjeni stanovanjski rabi, ki so večja od 0,5 ha in prednostna območja za stanovanjsko oskrbo (vir: Locus d.o.o, na podlagi: Generalizirana namenska raba prostora, stanovanjska raba, Prostorski informacijski sistem, https://dokumenti-pis.mop.gov.si/, 2023; Prednostna območja za stanovanjsko oskrbo, Opredelitev in določitev prednostnih območij za stanovanjsko oskrbo – PROSO, 2016).</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_Toc162702179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62</w:t>
        </w:r>
        <w:r w:rsidR="00D0196F" w:rsidRPr="004625A0">
          <w:rPr>
            <w:rFonts w:cstheme="minorHAnsi"/>
            <w:noProof/>
            <w:webHidden/>
            <w:sz w:val="20"/>
            <w:szCs w:val="20"/>
          </w:rPr>
          <w:fldChar w:fldCharType="end"/>
        </w:r>
      </w:hyperlink>
    </w:p>
    <w:p w14:paraId="4F31FD03" w14:textId="30640031"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0" w:history="1">
        <w:r w:rsidR="00D0196F" w:rsidRPr="004625A0">
          <w:rPr>
            <w:rStyle w:val="Hyperlink"/>
            <w:rFonts w:cstheme="minorHAnsi"/>
            <w:noProof/>
            <w:sz w:val="20"/>
            <w:szCs w:val="20"/>
          </w:rPr>
          <w:t xml:space="preserve">Slika 12: Nepozidana stavbna zemljišča večja od 10 ha v središčih policentričnega urbanega sistema (vir: Locus d.o.o, na podlagi: Generalizirana namenska raba prostora, Prostorski informacijski sistem, https://dokumenti-pis.mop.gov.si/, 2023; Število obstoječih con mednarodnega, državnega in regionalnega pomena po regijah, Metodologija za popis poslovnih con in subjektov inovativnega okolja na območju Slovenije, izvedba terenskega </w:t>
        </w:r>
        <w:r w:rsidR="00D0196F" w:rsidRPr="004625A0">
          <w:rPr>
            <w:rStyle w:val="Hyperlink"/>
            <w:rFonts w:cstheme="minorHAnsi"/>
            <w:noProof/>
            <w:sz w:val="20"/>
            <w:szCs w:val="20"/>
          </w:rPr>
          <w:lastRenderedPageBreak/>
          <w:t>popisa in vzpostavitev ažurne evidence Območja za turizem, 2019; Središča v policentričnem omrežju naselij, ReSPR50, Uradni list RS, https://www.uradni-list.si/1/objava.jsp?sop=2023-01-2295 ,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66</w:t>
        </w:r>
        <w:r w:rsidR="00D0196F" w:rsidRPr="004625A0">
          <w:rPr>
            <w:rFonts w:cstheme="minorHAnsi"/>
            <w:noProof/>
            <w:webHidden/>
            <w:sz w:val="20"/>
            <w:szCs w:val="20"/>
          </w:rPr>
          <w:fldChar w:fldCharType="end"/>
        </w:r>
      </w:hyperlink>
    </w:p>
    <w:p w14:paraId="4BC43AF3" w14:textId="41DDE26A"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1" w:history="1">
        <w:r w:rsidR="00D0196F" w:rsidRPr="004625A0">
          <w:rPr>
            <w:rStyle w:val="Hyperlink"/>
            <w:rFonts w:cstheme="minorHAnsi"/>
            <w:noProof/>
            <w:sz w:val="20"/>
            <w:szCs w:val="20"/>
          </w:rPr>
          <w:t>Slika 13: Površina nakupovalnih središč (m</w:t>
        </w:r>
        <w:r w:rsidR="00D0196F" w:rsidRPr="004625A0">
          <w:rPr>
            <w:rStyle w:val="Hyperlink"/>
            <w:rFonts w:cstheme="minorHAnsi"/>
            <w:noProof/>
            <w:sz w:val="20"/>
            <w:szCs w:val="20"/>
            <w:vertAlign w:val="superscript"/>
          </w:rPr>
          <w:t>2</w:t>
        </w:r>
        <w:r w:rsidR="00D0196F" w:rsidRPr="004625A0">
          <w:rPr>
            <w:rStyle w:val="Hyperlink"/>
            <w:rFonts w:cstheme="minorHAnsi"/>
            <w:noProof/>
            <w:sz w:val="20"/>
            <w:szCs w:val="20"/>
          </w:rPr>
          <w:t>) na prebivalca (vir: Locus d.o.o., na podlagi: Evidenca stavbnih zemljišč, območja za trgovsko dejavnost, Prostorski informacijski sistem, https://pis.eprostor.gov.si/sl/pis/evidenca-stavbnih-zemljisc, 2023; Število prebivalcev v regiji, 2023, spletna stran Statističnega urada RS, https://pxweb.stat.si/SiStatData/pxweb/sl/.px/,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68</w:t>
        </w:r>
        <w:r w:rsidR="00D0196F" w:rsidRPr="004625A0">
          <w:rPr>
            <w:rFonts w:cstheme="minorHAnsi"/>
            <w:noProof/>
            <w:webHidden/>
            <w:sz w:val="20"/>
            <w:szCs w:val="20"/>
          </w:rPr>
          <w:fldChar w:fldCharType="end"/>
        </w:r>
      </w:hyperlink>
    </w:p>
    <w:p w14:paraId="42165478" w14:textId="5FE72A7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2" w:history="1">
        <w:r w:rsidR="00D0196F" w:rsidRPr="004625A0">
          <w:rPr>
            <w:rStyle w:val="Hyperlink"/>
            <w:rFonts w:cstheme="minorHAnsi"/>
            <w:noProof/>
            <w:sz w:val="20"/>
            <w:szCs w:val="20"/>
          </w:rPr>
          <w:t>Slika 14:: Prihodi in prenočitve domačih in tujih turistov v letu 2022 (vir: spletna stran Statističnega urada RS, https://pxweb.stat.si/SiStatData/pxweb/sl/Data/Data/2164449S.px/ ,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70</w:t>
        </w:r>
        <w:r w:rsidR="00D0196F" w:rsidRPr="004625A0">
          <w:rPr>
            <w:rFonts w:cstheme="minorHAnsi"/>
            <w:noProof/>
            <w:webHidden/>
            <w:sz w:val="20"/>
            <w:szCs w:val="20"/>
          </w:rPr>
          <w:fldChar w:fldCharType="end"/>
        </w:r>
      </w:hyperlink>
    </w:p>
    <w:p w14:paraId="6DB3516A" w14:textId="44D28E6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3" w:history="1">
        <w:r w:rsidR="00D0196F" w:rsidRPr="004625A0">
          <w:rPr>
            <w:rStyle w:val="Hyperlink"/>
            <w:rFonts w:cstheme="minorHAnsi"/>
            <w:noProof/>
            <w:sz w:val="20"/>
            <w:szCs w:val="20"/>
          </w:rPr>
          <w:t>Slika 15: Število aktivnih nastanitvenih obratov, nedeljivih enot in stalnih ležišč v regijah v letu 2022 (vir: spletna stran Statističnega urada RS, https://pxweb.stat.si/SiStatData/pxweb/sl/Data/-/2164518S.px  ,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71</w:t>
        </w:r>
        <w:r w:rsidR="00D0196F" w:rsidRPr="004625A0">
          <w:rPr>
            <w:rFonts w:cstheme="minorHAnsi"/>
            <w:noProof/>
            <w:webHidden/>
            <w:sz w:val="20"/>
            <w:szCs w:val="20"/>
          </w:rPr>
          <w:fldChar w:fldCharType="end"/>
        </w:r>
      </w:hyperlink>
    </w:p>
    <w:p w14:paraId="134736D6" w14:textId="0F72BCA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4" w:history="1">
        <w:r w:rsidR="00D0196F" w:rsidRPr="004625A0">
          <w:rPr>
            <w:rStyle w:val="Hyperlink"/>
            <w:rFonts w:cstheme="minorHAnsi"/>
            <w:noProof/>
            <w:sz w:val="20"/>
            <w:szCs w:val="20"/>
          </w:rPr>
          <w:t>Slika 16: DPN v pripravi in veljavni DPN (vir: PIS, MOP).</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72</w:t>
        </w:r>
        <w:r w:rsidR="00D0196F" w:rsidRPr="004625A0">
          <w:rPr>
            <w:rFonts w:cstheme="minorHAnsi"/>
            <w:noProof/>
            <w:webHidden/>
            <w:sz w:val="20"/>
            <w:szCs w:val="20"/>
          </w:rPr>
          <w:fldChar w:fldCharType="end"/>
        </w:r>
      </w:hyperlink>
    </w:p>
    <w:p w14:paraId="2E0F75CD" w14:textId="50975D3C"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5" w:history="1">
        <w:r w:rsidR="00D0196F" w:rsidRPr="004625A0">
          <w:rPr>
            <w:rStyle w:val="Hyperlink"/>
            <w:rFonts w:cstheme="minorHAnsi"/>
            <w:noProof/>
            <w:sz w:val="20"/>
            <w:szCs w:val="20"/>
          </w:rPr>
          <w:t>Slika 17: Razvrstitev linij v razrede navezanosti, Uredba o načinu izvajanja gospodarske javne službe javni linijski prevoz potnikov v notranjem cestnem prometu, o koncesiji te javne službe in o ureditvi sistema enotne vozovnice, Priloga 2 - Standard dostopnosti,  https://pisrs.si/pregledPredpisa?id=URED8123,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80</w:t>
        </w:r>
        <w:r w:rsidR="00D0196F" w:rsidRPr="004625A0">
          <w:rPr>
            <w:rFonts w:cstheme="minorHAnsi"/>
            <w:noProof/>
            <w:webHidden/>
            <w:sz w:val="20"/>
            <w:szCs w:val="20"/>
          </w:rPr>
          <w:fldChar w:fldCharType="end"/>
        </w:r>
      </w:hyperlink>
    </w:p>
    <w:p w14:paraId="22270CF2" w14:textId="1906A45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6" w:history="1">
        <w:r w:rsidR="00D0196F" w:rsidRPr="004625A0">
          <w:rPr>
            <w:rStyle w:val="Hyperlink"/>
            <w:rFonts w:cstheme="minorHAnsi"/>
            <w:noProof/>
            <w:sz w:val="20"/>
            <w:szCs w:val="20"/>
          </w:rPr>
          <w:t>Slika 18: Število dnevnih vozačev med slovenskimi občinami, razporejeno po omrežju JPP. (vir: Analiza dnevne mobilnosti in ugotavljanje glavnih koridorjev javnega potniškega prometa, 2019, https://giam.zrc-sazu.si/sites/default/files/analiza_dnevne_mobilnosti_final_v2.pdf, 2023 ).</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81</w:t>
        </w:r>
        <w:r w:rsidR="00D0196F" w:rsidRPr="004625A0">
          <w:rPr>
            <w:rFonts w:cstheme="minorHAnsi"/>
            <w:noProof/>
            <w:webHidden/>
            <w:sz w:val="20"/>
            <w:szCs w:val="20"/>
          </w:rPr>
          <w:fldChar w:fldCharType="end"/>
        </w:r>
      </w:hyperlink>
    </w:p>
    <w:p w14:paraId="4F2860BA" w14:textId="14E38E4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7" w:history="1">
        <w:r w:rsidR="00D0196F" w:rsidRPr="004625A0">
          <w:rPr>
            <w:rStyle w:val="Hyperlink"/>
            <w:rFonts w:cstheme="minorHAnsi"/>
            <w:noProof/>
            <w:sz w:val="20"/>
            <w:szCs w:val="20"/>
          </w:rPr>
          <w:t>Slika 19: Reliefna zgradba Slovenije in površinski pokrov (vir: lidar hillshade, spletni servis GIS ARSO: https://gis.arso.gov.si/arcgis/rest/services) in podatki o gozdovih: dejanska raba tal, spletni portal MKGP, https://rkg.gov.si/vstop/, stanje podatkov 31. avgust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82</w:t>
        </w:r>
        <w:r w:rsidR="00D0196F" w:rsidRPr="004625A0">
          <w:rPr>
            <w:rFonts w:cstheme="minorHAnsi"/>
            <w:noProof/>
            <w:webHidden/>
            <w:sz w:val="20"/>
            <w:szCs w:val="20"/>
          </w:rPr>
          <w:fldChar w:fldCharType="end"/>
        </w:r>
      </w:hyperlink>
    </w:p>
    <w:p w14:paraId="5B139DFB" w14:textId="394B65D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8" w:history="1">
        <w:r w:rsidR="00D0196F" w:rsidRPr="004625A0">
          <w:rPr>
            <w:rStyle w:val="Hyperlink"/>
            <w:rFonts w:cstheme="minorHAnsi"/>
            <w:noProof/>
            <w:sz w:val="20"/>
            <w:szCs w:val="20"/>
          </w:rPr>
          <w:t>Slika 20: Krajinske regije v Sloveniji (vir: Marušič, I. in sod., Regionalna razdelitev krajinskih tipov, 1998).</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83</w:t>
        </w:r>
        <w:r w:rsidR="00D0196F" w:rsidRPr="004625A0">
          <w:rPr>
            <w:rFonts w:cstheme="minorHAnsi"/>
            <w:noProof/>
            <w:webHidden/>
            <w:sz w:val="20"/>
            <w:szCs w:val="20"/>
          </w:rPr>
          <w:fldChar w:fldCharType="end"/>
        </w:r>
      </w:hyperlink>
    </w:p>
    <w:p w14:paraId="1AA07AEE" w14:textId="26DD490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89" w:history="1">
        <w:r w:rsidR="00D0196F" w:rsidRPr="004625A0">
          <w:rPr>
            <w:rStyle w:val="Hyperlink"/>
            <w:rFonts w:cstheme="minorHAnsi"/>
            <w:noProof/>
            <w:sz w:val="20"/>
            <w:szCs w:val="20"/>
          </w:rPr>
          <w:t>Slika 21: Prikaz Zasnove zelene infrastrukture (vir: ReSPR50,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_Toc162702189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86</w:t>
        </w:r>
        <w:r w:rsidR="00D0196F" w:rsidRPr="004625A0">
          <w:rPr>
            <w:rFonts w:cstheme="minorHAnsi"/>
            <w:noProof/>
            <w:webHidden/>
            <w:sz w:val="20"/>
            <w:szCs w:val="20"/>
          </w:rPr>
          <w:fldChar w:fldCharType="end"/>
        </w:r>
      </w:hyperlink>
    </w:p>
    <w:p w14:paraId="1998C0A6" w14:textId="3A5F004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0" w:history="1">
        <w:r w:rsidR="00D0196F" w:rsidRPr="004625A0">
          <w:rPr>
            <w:rStyle w:val="Hyperlink"/>
            <w:rFonts w:cstheme="minorHAnsi"/>
            <w:noProof/>
            <w:sz w:val="20"/>
            <w:szCs w:val="20"/>
          </w:rPr>
          <w:t>Slika 22: Prikaz podeželja in prednostnih območij za kmetijstvo (vir: ReSPR50.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90</w:t>
        </w:r>
        <w:r w:rsidR="00D0196F" w:rsidRPr="004625A0">
          <w:rPr>
            <w:rFonts w:cstheme="minorHAnsi"/>
            <w:noProof/>
            <w:webHidden/>
            <w:sz w:val="20"/>
            <w:szCs w:val="20"/>
          </w:rPr>
          <w:fldChar w:fldCharType="end"/>
        </w:r>
      </w:hyperlink>
    </w:p>
    <w:p w14:paraId="14235F06" w14:textId="05D01C9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1" w:history="1">
        <w:r w:rsidR="00D0196F" w:rsidRPr="004625A0">
          <w:rPr>
            <w:rStyle w:val="Hyperlink"/>
            <w:rFonts w:cstheme="minorHAnsi"/>
            <w:noProof/>
            <w:sz w:val="20"/>
            <w:szCs w:val="20"/>
          </w:rPr>
          <w:t xml:space="preserve">Slika 23: </w:t>
        </w:r>
        <w:r w:rsidR="00D0196F" w:rsidRPr="004625A0">
          <w:rPr>
            <w:rStyle w:val="Hyperlink"/>
            <w:rFonts w:eastAsia="Calibri" w:cstheme="minorHAnsi"/>
            <w:noProof/>
            <w:sz w:val="20"/>
            <w:szCs w:val="20"/>
          </w:rPr>
          <w:t>Primerjava namenske rabe kmetijskih zemljišč in RKG-GERK, 2022 (vir: Poročilo o uresničevanju samooskrbe in rabi kmetijskih zemljišč, MKGP, marec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91</w:t>
        </w:r>
        <w:r w:rsidR="00D0196F" w:rsidRPr="004625A0">
          <w:rPr>
            <w:rFonts w:cstheme="minorHAnsi"/>
            <w:noProof/>
            <w:webHidden/>
            <w:sz w:val="20"/>
            <w:szCs w:val="20"/>
          </w:rPr>
          <w:fldChar w:fldCharType="end"/>
        </w:r>
      </w:hyperlink>
    </w:p>
    <w:p w14:paraId="2C011DEE" w14:textId="4B9EEF6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2" w:history="1">
        <w:r w:rsidR="00D0196F" w:rsidRPr="004625A0">
          <w:rPr>
            <w:rStyle w:val="Hyperlink"/>
            <w:rFonts w:cstheme="minorHAnsi"/>
            <w:noProof/>
            <w:sz w:val="20"/>
            <w:szCs w:val="20"/>
          </w:rPr>
          <w:t>Slika 24: Izguba travniških in njivskih površin v obdobju 2012-2022 glede na boniteto zemljišča v ha, RKG-GERK (vir: Poročilo o uresničevanju samooskrbe in rabi kmetijskih zemljišč, MKGP, marec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91</w:t>
        </w:r>
        <w:r w:rsidR="00D0196F" w:rsidRPr="004625A0">
          <w:rPr>
            <w:rFonts w:cstheme="minorHAnsi"/>
            <w:noProof/>
            <w:webHidden/>
            <w:sz w:val="20"/>
            <w:szCs w:val="20"/>
          </w:rPr>
          <w:fldChar w:fldCharType="end"/>
        </w:r>
      </w:hyperlink>
    </w:p>
    <w:p w14:paraId="41E60881" w14:textId="2A4291C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3" w:history="1">
        <w:r w:rsidR="00D0196F" w:rsidRPr="004625A0">
          <w:rPr>
            <w:rStyle w:val="Hyperlink"/>
            <w:rFonts w:cstheme="minorHAnsi"/>
            <w:noProof/>
            <w:sz w:val="20"/>
            <w:szCs w:val="20"/>
          </w:rPr>
          <w:t>Slika 25: Prikaz izgube kmetijskih površin zaradi zaraščanja ali pozidave – stanje v letu 2022 glede na stanje v letu 2010 v povezavi z območji priseljevanja, odseljevanja ali stagnacije števila prebivalcev (vir: Poročilo o uresničevanju samooskrbe in rabi kmetijskih zemljišč, MKGP, marec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92</w:t>
        </w:r>
        <w:r w:rsidR="00D0196F" w:rsidRPr="004625A0">
          <w:rPr>
            <w:rFonts w:cstheme="minorHAnsi"/>
            <w:noProof/>
            <w:webHidden/>
            <w:sz w:val="20"/>
            <w:szCs w:val="20"/>
          </w:rPr>
          <w:fldChar w:fldCharType="end"/>
        </w:r>
      </w:hyperlink>
    </w:p>
    <w:p w14:paraId="30E11CEC" w14:textId="3461CD7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4" w:history="1">
        <w:r w:rsidR="00D0196F" w:rsidRPr="004625A0">
          <w:rPr>
            <w:rStyle w:val="Hyperlink"/>
            <w:rFonts w:cstheme="minorHAnsi"/>
            <w:noProof/>
            <w:sz w:val="20"/>
            <w:szCs w:val="20"/>
          </w:rPr>
          <w:t>Slika 26: Območja za kmetijstvo in pridelavo hrane, ki so strateškega pomena za RS (vir: Uredba o območjih za kmetijstvo in pridelavo hrane, ki so strateškega pomena za Republiko Slovenijo, 2016).</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93</w:t>
        </w:r>
        <w:r w:rsidR="00D0196F" w:rsidRPr="004625A0">
          <w:rPr>
            <w:rFonts w:cstheme="minorHAnsi"/>
            <w:noProof/>
            <w:webHidden/>
            <w:sz w:val="20"/>
            <w:szCs w:val="20"/>
          </w:rPr>
          <w:fldChar w:fldCharType="end"/>
        </w:r>
      </w:hyperlink>
    </w:p>
    <w:p w14:paraId="471F5E54" w14:textId="44505CE9"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5" w:history="1">
        <w:r w:rsidR="00D0196F" w:rsidRPr="004625A0">
          <w:rPr>
            <w:rStyle w:val="Hyperlink"/>
            <w:rFonts w:cstheme="minorHAnsi"/>
            <w:noProof/>
            <w:sz w:val="20"/>
            <w:szCs w:val="20"/>
          </w:rPr>
          <w:t>Slika 27: Vinorodni okoliši po regijah (vir: Ministrstva za kmetijstvo, gozdarstvo in prehrano, https://rkg.gov.si/vstop/, stanje podatkov 29. september 2019).</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95</w:t>
        </w:r>
        <w:r w:rsidR="00D0196F" w:rsidRPr="004625A0">
          <w:rPr>
            <w:rFonts w:cstheme="minorHAnsi"/>
            <w:noProof/>
            <w:webHidden/>
            <w:sz w:val="20"/>
            <w:szCs w:val="20"/>
          </w:rPr>
          <w:fldChar w:fldCharType="end"/>
        </w:r>
      </w:hyperlink>
    </w:p>
    <w:p w14:paraId="19729921" w14:textId="2DB2956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6" w:history="1">
        <w:r w:rsidR="00D0196F" w:rsidRPr="004625A0">
          <w:rPr>
            <w:rStyle w:val="Hyperlink"/>
            <w:rFonts w:cstheme="minorHAnsi"/>
            <w:noProof/>
            <w:sz w:val="20"/>
            <w:szCs w:val="20"/>
          </w:rPr>
          <w:t>Slika 28: Prikaz obstoječih osuševalnih in namakalnih sistemov - namakalni sistemi so modri, osuševalni sistemi pa rjavi (vir: Ministrstva za kmetijstvo, gozdarstvo in prehrano, https://rkg.gov.si/vstop/, stanje podatkov 13. avgust 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96</w:t>
        </w:r>
        <w:r w:rsidR="00D0196F" w:rsidRPr="004625A0">
          <w:rPr>
            <w:rFonts w:cstheme="minorHAnsi"/>
            <w:noProof/>
            <w:webHidden/>
            <w:sz w:val="20"/>
            <w:szCs w:val="20"/>
          </w:rPr>
          <w:fldChar w:fldCharType="end"/>
        </w:r>
      </w:hyperlink>
    </w:p>
    <w:p w14:paraId="5C694DF2" w14:textId="2D6B300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7" w:history="1">
        <w:r w:rsidR="00D0196F" w:rsidRPr="004625A0">
          <w:rPr>
            <w:rStyle w:val="Hyperlink"/>
            <w:rFonts w:cstheme="minorHAnsi"/>
            <w:noProof/>
            <w:sz w:val="20"/>
            <w:szCs w:val="20"/>
          </w:rPr>
          <w:t>Slika 29: Prikaz območij z omejenimi dejavniki za kmetijsko dejavnost (vir: Poročilo o uresničevanju samooskrbe in rabi kmetijskih zemljišč, MKGP, marec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98</w:t>
        </w:r>
        <w:r w:rsidR="00D0196F" w:rsidRPr="004625A0">
          <w:rPr>
            <w:rFonts w:cstheme="minorHAnsi"/>
            <w:noProof/>
            <w:webHidden/>
            <w:sz w:val="20"/>
            <w:szCs w:val="20"/>
          </w:rPr>
          <w:fldChar w:fldCharType="end"/>
        </w:r>
      </w:hyperlink>
    </w:p>
    <w:p w14:paraId="4EE01747" w14:textId="3BBF84DE"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8" w:history="1">
        <w:r w:rsidR="00D0196F" w:rsidRPr="004625A0">
          <w:rPr>
            <w:rStyle w:val="Hyperlink"/>
            <w:rFonts w:cstheme="minorHAnsi"/>
            <w:noProof/>
            <w:sz w:val="20"/>
            <w:szCs w:val="20"/>
          </w:rPr>
          <w:t xml:space="preserve">Slika 30: </w:t>
        </w:r>
        <w:r w:rsidR="00D0196F" w:rsidRPr="004625A0">
          <w:rPr>
            <w:rStyle w:val="Hyperlink"/>
            <w:rFonts w:eastAsia="Calibri" w:cstheme="minorHAnsi"/>
            <w:noProof/>
            <w:sz w:val="20"/>
            <w:szCs w:val="20"/>
          </w:rPr>
          <w:t>Številčni prikaz obsega območij z omejenimi dejavniki za kmetijsko dejavnost (vir: Poročilo o uresničevanju samooskrbe in rabi kmetijskih zemljišč, MKGP, marec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98</w:t>
        </w:r>
        <w:r w:rsidR="00D0196F" w:rsidRPr="004625A0">
          <w:rPr>
            <w:rFonts w:cstheme="minorHAnsi"/>
            <w:noProof/>
            <w:webHidden/>
            <w:sz w:val="20"/>
            <w:szCs w:val="20"/>
          </w:rPr>
          <w:fldChar w:fldCharType="end"/>
        </w:r>
      </w:hyperlink>
    </w:p>
    <w:p w14:paraId="05E9DAE2" w14:textId="1B442CD0"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199" w:history="1">
        <w:r w:rsidR="00D0196F" w:rsidRPr="004625A0">
          <w:rPr>
            <w:rStyle w:val="Hyperlink"/>
            <w:rFonts w:cstheme="minorHAnsi"/>
            <w:noProof/>
            <w:sz w:val="20"/>
            <w:szCs w:val="20"/>
          </w:rPr>
          <w:t>Slika 31: Prikaz namenske rabe z oznako G - gozdnih površin (vir: MNVP, 12. 6.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_Toc162702199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103</w:t>
        </w:r>
        <w:r w:rsidR="00D0196F" w:rsidRPr="004625A0">
          <w:rPr>
            <w:rFonts w:cstheme="minorHAnsi"/>
            <w:noProof/>
            <w:webHidden/>
            <w:sz w:val="20"/>
            <w:szCs w:val="20"/>
          </w:rPr>
          <w:fldChar w:fldCharType="end"/>
        </w:r>
      </w:hyperlink>
    </w:p>
    <w:p w14:paraId="777ECCA4" w14:textId="0E4E9DFB"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0" w:history="1">
        <w:r w:rsidR="00D0196F" w:rsidRPr="004625A0">
          <w:rPr>
            <w:rStyle w:val="Hyperlink"/>
            <w:rFonts w:cstheme="minorHAnsi"/>
            <w:noProof/>
            <w:sz w:val="20"/>
            <w:szCs w:val="20"/>
          </w:rPr>
          <w:t>Slika 32: Tipologija gozdnih površin (</w:t>
        </w:r>
        <w:r w:rsidR="00D0196F" w:rsidRPr="004625A0">
          <w:rPr>
            <w:rStyle w:val="Hyperlink"/>
            <w:rFonts w:cstheme="minorHAnsi"/>
            <w:bCs/>
            <w:noProof/>
            <w:sz w:val="20"/>
            <w:szCs w:val="20"/>
          </w:rPr>
          <w:t xml:space="preserve">vir: </w:t>
        </w:r>
        <w:r w:rsidR="00D0196F" w:rsidRPr="004625A0">
          <w:rPr>
            <w:rStyle w:val="Hyperlink"/>
            <w:rFonts w:cstheme="minorHAnsi"/>
            <w:noProof/>
            <w:sz w:val="20"/>
            <w:szCs w:val="20"/>
          </w:rPr>
          <w:t>dejanska raba tal, spletni portal Ministrstva za kmetijstvo, gozdarstvo in prehrano, https://rkg.gov.si/vstop/, stanje podatkov 30. junij 2023 in podatki o gozdovih, spletna stran Zavoda za gozdove Slovenije http://www.zgs.gov.si/, stanje podatkov 4. januar 2021).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104</w:t>
        </w:r>
        <w:r w:rsidR="00D0196F" w:rsidRPr="004625A0">
          <w:rPr>
            <w:rFonts w:cstheme="minorHAnsi"/>
            <w:noProof/>
            <w:webHidden/>
            <w:sz w:val="20"/>
            <w:szCs w:val="20"/>
          </w:rPr>
          <w:fldChar w:fldCharType="end"/>
        </w:r>
      </w:hyperlink>
    </w:p>
    <w:p w14:paraId="567DA6CA" w14:textId="5D3FF67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1" w:history="1">
        <w:r w:rsidR="00D0196F" w:rsidRPr="004625A0">
          <w:rPr>
            <w:rStyle w:val="Hyperlink"/>
            <w:rFonts w:cstheme="minorHAnsi"/>
            <w:noProof/>
            <w:sz w:val="20"/>
            <w:szCs w:val="20"/>
          </w:rPr>
          <w:t>Slika 33: Območja pridobivanja mineralnih surovin (površinski in podzemni kopi) – namenska raba LN in LP (vir: MNVP, 12.6.2023).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106</w:t>
        </w:r>
        <w:r w:rsidR="00D0196F" w:rsidRPr="004625A0">
          <w:rPr>
            <w:rFonts w:cstheme="minorHAnsi"/>
            <w:noProof/>
            <w:webHidden/>
            <w:sz w:val="20"/>
            <w:szCs w:val="20"/>
          </w:rPr>
          <w:fldChar w:fldCharType="end"/>
        </w:r>
      </w:hyperlink>
    </w:p>
    <w:p w14:paraId="2D746CEC" w14:textId="602F8951"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2" w:history="1">
        <w:r w:rsidR="00D0196F" w:rsidRPr="004625A0">
          <w:rPr>
            <w:rStyle w:val="Hyperlink"/>
            <w:rFonts w:cstheme="minorHAnsi"/>
            <w:noProof/>
            <w:sz w:val="20"/>
            <w:szCs w:val="20"/>
          </w:rPr>
          <w:t>Slika 34: Karta nahajališč mineralnih surovin s koncesijo v letu 2014 (vir: https://www.geo-zs.si/PDF/PeriodicnePublikacije/Karta_koncesije_2015.pdf ).</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107</w:t>
        </w:r>
        <w:r w:rsidR="00D0196F" w:rsidRPr="004625A0">
          <w:rPr>
            <w:rFonts w:cstheme="minorHAnsi"/>
            <w:noProof/>
            <w:webHidden/>
            <w:sz w:val="20"/>
            <w:szCs w:val="20"/>
          </w:rPr>
          <w:fldChar w:fldCharType="end"/>
        </w:r>
      </w:hyperlink>
    </w:p>
    <w:p w14:paraId="668375E5" w14:textId="0215C3FE"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3" w:history="1">
        <w:r w:rsidR="00D0196F" w:rsidRPr="004625A0">
          <w:rPr>
            <w:rStyle w:val="Hyperlink"/>
            <w:rFonts w:cstheme="minorHAnsi"/>
            <w:noProof/>
            <w:sz w:val="20"/>
            <w:szCs w:val="20"/>
          </w:rPr>
          <w:t>Slika 35: Vodne površine (</w:t>
        </w:r>
        <w:r w:rsidR="00D0196F" w:rsidRPr="004625A0">
          <w:rPr>
            <w:rStyle w:val="Hyperlink"/>
            <w:rFonts w:cstheme="minorHAnsi"/>
            <w:bCs/>
            <w:noProof/>
            <w:sz w:val="20"/>
            <w:szCs w:val="20"/>
          </w:rPr>
          <w:t xml:space="preserve">vir: </w:t>
        </w:r>
        <w:r w:rsidR="00D0196F" w:rsidRPr="004625A0">
          <w:rPr>
            <w:rStyle w:val="Hyperlink"/>
            <w:rFonts w:cstheme="minorHAnsi"/>
            <w:noProof/>
            <w:sz w:val="20"/>
            <w:szCs w:val="20"/>
          </w:rPr>
          <w:t>dejanska raba tal, spletni portal Ministrstva za kmetijstvo, gozdarstvo in prehrano, https://rkg.gov.si/vstop/, stanje podatkov 30. junij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110</w:t>
        </w:r>
        <w:r w:rsidR="00D0196F" w:rsidRPr="004625A0">
          <w:rPr>
            <w:rFonts w:cstheme="minorHAnsi"/>
            <w:noProof/>
            <w:webHidden/>
            <w:sz w:val="20"/>
            <w:szCs w:val="20"/>
          </w:rPr>
          <w:fldChar w:fldCharType="end"/>
        </w:r>
      </w:hyperlink>
    </w:p>
    <w:p w14:paraId="5C4EBC10" w14:textId="3779BF5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4" w:history="1">
        <w:r w:rsidR="00D0196F" w:rsidRPr="004625A0">
          <w:rPr>
            <w:rStyle w:val="Hyperlink"/>
            <w:rFonts w:cstheme="minorHAnsi"/>
            <w:noProof/>
            <w:sz w:val="20"/>
            <w:szCs w:val="20"/>
          </w:rPr>
          <w:t>Slika 36: Območje zelo redkih (katastrofalnih) poplav (vir: eVode http://www.evode.gov.si/, datum objave 16. 12. 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111</w:t>
        </w:r>
        <w:r w:rsidR="00D0196F" w:rsidRPr="004625A0">
          <w:rPr>
            <w:rFonts w:cstheme="minorHAnsi"/>
            <w:noProof/>
            <w:webHidden/>
            <w:sz w:val="20"/>
            <w:szCs w:val="20"/>
          </w:rPr>
          <w:fldChar w:fldCharType="end"/>
        </w:r>
      </w:hyperlink>
    </w:p>
    <w:p w14:paraId="5391A4E7" w14:textId="38452977"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5" w:history="1">
        <w:r w:rsidR="00D0196F" w:rsidRPr="004625A0">
          <w:rPr>
            <w:rStyle w:val="Hyperlink"/>
            <w:rFonts w:cstheme="minorHAnsi"/>
            <w:noProof/>
            <w:sz w:val="20"/>
            <w:szCs w:val="20"/>
          </w:rPr>
          <w:t>Slika 37: Delež prebivalstva na območjih poplavljanja po statističnih regijah (vir: https://kazalci.arso.gov.si/sl/content/delez-prebivalcev-ki-zivijo-na-poplavno-ogrozenih-obmocjih)</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112</w:t>
        </w:r>
        <w:r w:rsidR="00D0196F" w:rsidRPr="004625A0">
          <w:rPr>
            <w:rFonts w:cstheme="minorHAnsi"/>
            <w:noProof/>
            <w:webHidden/>
            <w:sz w:val="20"/>
            <w:szCs w:val="20"/>
          </w:rPr>
          <w:fldChar w:fldCharType="end"/>
        </w:r>
      </w:hyperlink>
    </w:p>
    <w:p w14:paraId="15700BC3" w14:textId="54D8C9B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6" w:history="1">
        <w:r w:rsidR="00D0196F" w:rsidRPr="004625A0">
          <w:rPr>
            <w:rStyle w:val="Hyperlink"/>
            <w:rFonts w:cstheme="minorHAnsi"/>
            <w:noProof/>
            <w:sz w:val="20"/>
            <w:szCs w:val="20"/>
          </w:rPr>
          <w:t>Slika 38: Erozijska območja (vir: Spletna stran eVode http://www.evode.gov.si/).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113</w:t>
        </w:r>
        <w:r w:rsidR="00D0196F" w:rsidRPr="004625A0">
          <w:rPr>
            <w:rFonts w:cstheme="minorHAnsi"/>
            <w:noProof/>
            <w:webHidden/>
            <w:sz w:val="20"/>
            <w:szCs w:val="20"/>
          </w:rPr>
          <w:fldChar w:fldCharType="end"/>
        </w:r>
      </w:hyperlink>
    </w:p>
    <w:p w14:paraId="067FE327" w14:textId="08230B70"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7" w:history="1">
        <w:r w:rsidR="00D0196F" w:rsidRPr="004625A0">
          <w:rPr>
            <w:rStyle w:val="Hyperlink"/>
            <w:rFonts w:cstheme="minorHAnsi"/>
            <w:noProof/>
            <w:sz w:val="20"/>
            <w:szCs w:val="20"/>
          </w:rPr>
          <w:t>Slika 39: Plazljiva območja (vir: eVode http://www.evode.gov.si/).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114</w:t>
        </w:r>
        <w:r w:rsidR="00D0196F" w:rsidRPr="004625A0">
          <w:rPr>
            <w:rFonts w:cstheme="minorHAnsi"/>
            <w:noProof/>
            <w:webHidden/>
            <w:sz w:val="20"/>
            <w:szCs w:val="20"/>
          </w:rPr>
          <w:fldChar w:fldCharType="end"/>
        </w:r>
      </w:hyperlink>
    </w:p>
    <w:p w14:paraId="733A0231" w14:textId="4F2C90E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8" w:history="1">
        <w:r w:rsidR="00D0196F" w:rsidRPr="004625A0">
          <w:rPr>
            <w:rStyle w:val="Hyperlink"/>
            <w:rFonts w:cstheme="minorHAnsi"/>
            <w:noProof/>
            <w:sz w:val="20"/>
            <w:szCs w:val="20"/>
          </w:rPr>
          <w:t>Slika 40: Karta plazov iz portala Geohazard (vir: https://geohazard.geo-zs.si/ ).</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114</w:t>
        </w:r>
        <w:r w:rsidR="00D0196F" w:rsidRPr="004625A0">
          <w:rPr>
            <w:rFonts w:cstheme="minorHAnsi"/>
            <w:noProof/>
            <w:webHidden/>
            <w:sz w:val="20"/>
            <w:szCs w:val="20"/>
          </w:rPr>
          <w:fldChar w:fldCharType="end"/>
        </w:r>
      </w:hyperlink>
    </w:p>
    <w:p w14:paraId="13730664" w14:textId="04B5EDC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09" w:history="1">
        <w:r w:rsidR="00D0196F" w:rsidRPr="004625A0">
          <w:rPr>
            <w:rStyle w:val="Hyperlink"/>
            <w:rFonts w:cstheme="minorHAnsi"/>
            <w:noProof/>
            <w:sz w:val="20"/>
            <w:szCs w:val="20"/>
          </w:rPr>
          <w:t>Slika 41: Območja za turizem – namenska raba BT, BD in BC (vir: MNVP, 12.6.2023).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_Toc162702209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117</w:t>
        </w:r>
        <w:r w:rsidR="00D0196F" w:rsidRPr="004625A0">
          <w:rPr>
            <w:rFonts w:cstheme="minorHAnsi"/>
            <w:noProof/>
            <w:webHidden/>
            <w:sz w:val="20"/>
            <w:szCs w:val="20"/>
          </w:rPr>
          <w:fldChar w:fldCharType="end"/>
        </w:r>
      </w:hyperlink>
    </w:p>
    <w:p w14:paraId="3EC8F615" w14:textId="443E5234"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0" w:history="1">
        <w:r w:rsidR="00D0196F" w:rsidRPr="004625A0">
          <w:rPr>
            <w:rStyle w:val="Hyperlink"/>
            <w:rFonts w:cstheme="minorHAnsi"/>
            <w:noProof/>
            <w:sz w:val="20"/>
            <w:szCs w:val="20"/>
          </w:rPr>
          <w:t>Slika 42: Rekreacijska območja (vir: MNVP, 12.6.2023).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118</w:t>
        </w:r>
        <w:r w:rsidR="00D0196F" w:rsidRPr="004625A0">
          <w:rPr>
            <w:rFonts w:cstheme="minorHAnsi"/>
            <w:noProof/>
            <w:webHidden/>
            <w:sz w:val="20"/>
            <w:szCs w:val="20"/>
          </w:rPr>
          <w:fldChar w:fldCharType="end"/>
        </w:r>
      </w:hyperlink>
    </w:p>
    <w:p w14:paraId="3E954F9B" w14:textId="4916BAFB"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1" w:history="1">
        <w:r w:rsidR="00D0196F" w:rsidRPr="004625A0">
          <w:rPr>
            <w:rStyle w:val="Hyperlink"/>
            <w:rFonts w:cstheme="minorHAnsi"/>
            <w:noProof/>
            <w:sz w:val="20"/>
            <w:szCs w:val="20"/>
          </w:rPr>
          <w:t>Slika 43: Kampi in druge nastanitvene zmogljivosti - število ležišč (vir: SURS,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119</w:t>
        </w:r>
        <w:r w:rsidR="00D0196F" w:rsidRPr="004625A0">
          <w:rPr>
            <w:rFonts w:cstheme="minorHAnsi"/>
            <w:noProof/>
            <w:webHidden/>
            <w:sz w:val="20"/>
            <w:szCs w:val="20"/>
          </w:rPr>
          <w:fldChar w:fldCharType="end"/>
        </w:r>
      </w:hyperlink>
    </w:p>
    <w:p w14:paraId="011BCE32" w14:textId="6D339A73"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2" w:history="1">
        <w:r w:rsidR="00D0196F" w:rsidRPr="004625A0">
          <w:rPr>
            <w:rStyle w:val="Hyperlink"/>
            <w:rFonts w:cstheme="minorHAnsi"/>
            <w:noProof/>
            <w:sz w:val="20"/>
            <w:szCs w:val="20"/>
          </w:rPr>
          <w:t>Slika 44: Kopalne vode (temno modra); s svetlo modro so prikazane vodne površine iz dejanske rabe tal (vir: eVode http://www.evode.gov.si/ , stanje podatkov 12. november 2020, dejanska raba tal, spletni portal Ministrstva za kmetijstvo, gozdarstvo in prehrano, https://rkg.gov.si/vstop/ , stanje podatkov 30. junij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120</w:t>
        </w:r>
        <w:r w:rsidR="00D0196F" w:rsidRPr="004625A0">
          <w:rPr>
            <w:rFonts w:cstheme="minorHAnsi"/>
            <w:noProof/>
            <w:webHidden/>
            <w:sz w:val="20"/>
            <w:szCs w:val="20"/>
          </w:rPr>
          <w:fldChar w:fldCharType="end"/>
        </w:r>
      </w:hyperlink>
    </w:p>
    <w:p w14:paraId="22C20252" w14:textId="2AC76EBB"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3" w:history="1">
        <w:r w:rsidR="00D0196F" w:rsidRPr="004625A0">
          <w:rPr>
            <w:rStyle w:val="Hyperlink"/>
            <w:rFonts w:cstheme="minorHAnsi"/>
            <w:noProof/>
            <w:sz w:val="20"/>
            <w:szCs w:val="20"/>
          </w:rPr>
          <w:t>Slika 45: Letališča (vir: https://www.sloveniacontrol.si ).</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121</w:t>
        </w:r>
        <w:r w:rsidR="00D0196F" w:rsidRPr="004625A0">
          <w:rPr>
            <w:rFonts w:cstheme="minorHAnsi"/>
            <w:noProof/>
            <w:webHidden/>
            <w:sz w:val="20"/>
            <w:szCs w:val="20"/>
          </w:rPr>
          <w:fldChar w:fldCharType="end"/>
        </w:r>
      </w:hyperlink>
    </w:p>
    <w:p w14:paraId="07DFD970" w14:textId="6B73866E"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4" w:history="1">
        <w:r w:rsidR="00D0196F" w:rsidRPr="004625A0">
          <w:rPr>
            <w:rStyle w:val="Hyperlink"/>
            <w:rFonts w:cstheme="minorHAnsi"/>
            <w:noProof/>
            <w:sz w:val="20"/>
            <w:szCs w:val="20"/>
          </w:rPr>
          <w:t>Slika 46: Celinske vode ali njihovi deli, na katerih je prevoz tovora in uporaba plovil na motorni pogon dovoljena (vir: https://podatki.gov.si/dataset/celinske-vode-ali-njihovi-deli-na-katerih-je-prevoz-tovora-in-uporaba-plovil-na-motorni-pogon-dovolj).</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123</w:t>
        </w:r>
        <w:r w:rsidR="00D0196F" w:rsidRPr="004625A0">
          <w:rPr>
            <w:rFonts w:cstheme="minorHAnsi"/>
            <w:noProof/>
            <w:webHidden/>
            <w:sz w:val="20"/>
            <w:szCs w:val="20"/>
          </w:rPr>
          <w:fldChar w:fldCharType="end"/>
        </w:r>
      </w:hyperlink>
    </w:p>
    <w:p w14:paraId="31A54DE8" w14:textId="77409A1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5" w:history="1">
        <w:r w:rsidR="00D0196F" w:rsidRPr="004625A0">
          <w:rPr>
            <w:rStyle w:val="Hyperlink"/>
            <w:rFonts w:cstheme="minorHAnsi"/>
            <w:noProof/>
            <w:sz w:val="20"/>
            <w:szCs w:val="20"/>
          </w:rPr>
          <w:t>Slika 47: Območja posamične poselitve  oz. razpršene poselitve – namenska raba A (vir: MNVP, 12.6.2023).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124</w:t>
        </w:r>
        <w:r w:rsidR="00D0196F" w:rsidRPr="004625A0">
          <w:rPr>
            <w:rFonts w:cstheme="minorHAnsi"/>
            <w:noProof/>
            <w:webHidden/>
            <w:sz w:val="20"/>
            <w:szCs w:val="20"/>
          </w:rPr>
          <w:fldChar w:fldCharType="end"/>
        </w:r>
      </w:hyperlink>
    </w:p>
    <w:p w14:paraId="2DAA7F8F" w14:textId="1534300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6" w:history="1">
        <w:r w:rsidR="00D0196F" w:rsidRPr="004625A0">
          <w:rPr>
            <w:rStyle w:val="Hyperlink"/>
            <w:rFonts w:cstheme="minorHAnsi"/>
            <w:noProof/>
            <w:sz w:val="20"/>
            <w:szCs w:val="20"/>
          </w:rPr>
          <w:t>Slika 48: Površine območij z namensko rabo A (posamična poselitev oz. razpršena poselitev) po regijah.</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125</w:t>
        </w:r>
        <w:r w:rsidR="00D0196F" w:rsidRPr="004625A0">
          <w:rPr>
            <w:rFonts w:cstheme="minorHAnsi"/>
            <w:noProof/>
            <w:webHidden/>
            <w:sz w:val="20"/>
            <w:szCs w:val="20"/>
          </w:rPr>
          <w:fldChar w:fldCharType="end"/>
        </w:r>
      </w:hyperlink>
    </w:p>
    <w:p w14:paraId="00EC4A9C" w14:textId="6C599BB3"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7" w:history="1">
        <w:r w:rsidR="00D0196F" w:rsidRPr="004625A0">
          <w:rPr>
            <w:rStyle w:val="Hyperlink"/>
            <w:rFonts w:cstheme="minorHAnsi"/>
            <w:noProof/>
            <w:sz w:val="20"/>
            <w:szCs w:val="20"/>
          </w:rPr>
          <w:t xml:space="preserve">Slika 49: Karta pričakovane globine do izoterme 90ºC  (vir: </w:t>
        </w:r>
        <w:r w:rsidR="00D0196F" w:rsidRPr="004625A0">
          <w:rPr>
            <w:rStyle w:val="Hyperlink"/>
            <w:rFonts w:cstheme="minorHAnsi"/>
            <w:noProof/>
            <w:sz w:val="20"/>
            <w:szCs w:val="20"/>
            <w:bdr w:val="none" w:sz="0" w:space="0" w:color="auto" w:frame="1"/>
          </w:rPr>
          <w:t>https://egeologija.si/geonetwork/srv/slv/catalog.search#/metadata/C211EED2-54CA-4F43-8E85-EF59696A73CC)</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128</w:t>
        </w:r>
        <w:r w:rsidR="00D0196F" w:rsidRPr="004625A0">
          <w:rPr>
            <w:rFonts w:cstheme="minorHAnsi"/>
            <w:noProof/>
            <w:webHidden/>
            <w:sz w:val="20"/>
            <w:szCs w:val="20"/>
          </w:rPr>
          <w:fldChar w:fldCharType="end"/>
        </w:r>
      </w:hyperlink>
    </w:p>
    <w:p w14:paraId="03F7009B" w14:textId="3DCC041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8" w:history="1">
        <w:r w:rsidR="00D0196F" w:rsidRPr="004625A0">
          <w:rPr>
            <w:rStyle w:val="Hyperlink"/>
            <w:rFonts w:cstheme="minorHAnsi"/>
            <w:noProof/>
            <w:sz w:val="20"/>
            <w:szCs w:val="20"/>
          </w:rPr>
          <w:t>Slika 50: Območja za potrebe obrambe (vir: MORS, september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130</w:t>
        </w:r>
        <w:r w:rsidR="00D0196F" w:rsidRPr="004625A0">
          <w:rPr>
            <w:rFonts w:cstheme="minorHAnsi"/>
            <w:noProof/>
            <w:webHidden/>
            <w:sz w:val="20"/>
            <w:szCs w:val="20"/>
          </w:rPr>
          <w:fldChar w:fldCharType="end"/>
        </w:r>
      </w:hyperlink>
    </w:p>
    <w:p w14:paraId="35DEDF70" w14:textId="721C1B0B"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19" w:history="1">
        <w:r w:rsidR="00D0196F" w:rsidRPr="004625A0">
          <w:rPr>
            <w:rStyle w:val="Hyperlink"/>
            <w:rFonts w:cstheme="minorHAnsi"/>
            <w:noProof/>
            <w:sz w:val="20"/>
            <w:szCs w:val="20"/>
          </w:rPr>
          <w:t>Slika 51: Potencialni habitat (zeleni poligoni) in koridorji (rdeče črte in rumeni krogi) za velike zveri v Sloveniji (vir: Opredelitev ekoloških koridorjev…. 2021).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_Toc162702219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134</w:t>
        </w:r>
        <w:r w:rsidR="00D0196F" w:rsidRPr="004625A0">
          <w:rPr>
            <w:rFonts w:cstheme="minorHAnsi"/>
            <w:noProof/>
            <w:webHidden/>
            <w:sz w:val="20"/>
            <w:szCs w:val="20"/>
          </w:rPr>
          <w:fldChar w:fldCharType="end"/>
        </w:r>
      </w:hyperlink>
    </w:p>
    <w:p w14:paraId="422E9DF4" w14:textId="1947547C"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0" w:history="1">
        <w:r w:rsidR="00D0196F" w:rsidRPr="004625A0">
          <w:rPr>
            <w:rStyle w:val="Hyperlink"/>
            <w:rFonts w:cstheme="minorHAnsi"/>
            <w:noProof/>
            <w:sz w:val="20"/>
            <w:szCs w:val="20"/>
          </w:rPr>
          <w:t>Slika 52: Potencialni habitat (zeleni poligoni) in koridorji (rdeče črte) za parkljarje v Sloveniji (vir: Opredelitev ekoloških koridorjev…. 2021).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135</w:t>
        </w:r>
        <w:r w:rsidR="00D0196F" w:rsidRPr="004625A0">
          <w:rPr>
            <w:rFonts w:cstheme="minorHAnsi"/>
            <w:noProof/>
            <w:webHidden/>
            <w:sz w:val="20"/>
            <w:szCs w:val="20"/>
          </w:rPr>
          <w:fldChar w:fldCharType="end"/>
        </w:r>
      </w:hyperlink>
    </w:p>
    <w:p w14:paraId="116E7CC6" w14:textId="4C68F1DB"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1" w:history="1">
        <w:r w:rsidR="00D0196F" w:rsidRPr="004625A0">
          <w:rPr>
            <w:rStyle w:val="Hyperlink"/>
            <w:rFonts w:cstheme="minorHAnsi"/>
            <w:noProof/>
            <w:sz w:val="20"/>
            <w:szCs w:val="20"/>
          </w:rPr>
          <w:t>Slika 53: Karta najobčutljivejših območij za jastreba in vodne ptice (vir: Opredelitev ekoloških koridorjev…. 2021).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135</w:t>
        </w:r>
        <w:r w:rsidR="00D0196F" w:rsidRPr="004625A0">
          <w:rPr>
            <w:rFonts w:cstheme="minorHAnsi"/>
            <w:noProof/>
            <w:webHidden/>
            <w:sz w:val="20"/>
            <w:szCs w:val="20"/>
          </w:rPr>
          <w:fldChar w:fldCharType="end"/>
        </w:r>
      </w:hyperlink>
    </w:p>
    <w:p w14:paraId="56B57751" w14:textId="07B5664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2" w:history="1">
        <w:r w:rsidR="00D0196F" w:rsidRPr="004625A0">
          <w:rPr>
            <w:rStyle w:val="Hyperlink"/>
            <w:rFonts w:cstheme="minorHAnsi"/>
            <w:noProof/>
            <w:sz w:val="20"/>
            <w:szCs w:val="20"/>
          </w:rPr>
          <w:t>Slika 54: Prikaz štirih ravni razdelitve krajinskih tipov v Sloveniji in rezultat vrednotenja krajin po krajinskih enotah; na sličici spodaj desno je prikaz ocene krajinskih podenot od 1 (najbolje) do 5 (najslabše). (Regionalna razdelitev krajinskih tipov v Sloveniji, 1998).</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138</w:t>
        </w:r>
        <w:r w:rsidR="00D0196F" w:rsidRPr="004625A0">
          <w:rPr>
            <w:rFonts w:cstheme="minorHAnsi"/>
            <w:noProof/>
            <w:webHidden/>
            <w:sz w:val="20"/>
            <w:szCs w:val="20"/>
          </w:rPr>
          <w:fldChar w:fldCharType="end"/>
        </w:r>
      </w:hyperlink>
    </w:p>
    <w:p w14:paraId="0AAF51E5" w14:textId="61AE96D8"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3" w:history="1">
        <w:r w:rsidR="00D0196F" w:rsidRPr="004625A0">
          <w:rPr>
            <w:rStyle w:val="Hyperlink"/>
            <w:rFonts w:cstheme="minorHAnsi"/>
            <w:noProof/>
            <w:sz w:val="20"/>
            <w:szCs w:val="20"/>
          </w:rPr>
          <w:t>Slika 55: Prikaz krajinskih regij in krajnskih območij s prepoznavnimi značilnostmi na nacionalni ravni (SPRS, 2004).</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139</w:t>
        </w:r>
        <w:r w:rsidR="00D0196F" w:rsidRPr="004625A0">
          <w:rPr>
            <w:rFonts w:cstheme="minorHAnsi"/>
            <w:noProof/>
            <w:webHidden/>
            <w:sz w:val="20"/>
            <w:szCs w:val="20"/>
          </w:rPr>
          <w:fldChar w:fldCharType="end"/>
        </w:r>
      </w:hyperlink>
    </w:p>
    <w:p w14:paraId="02E56E26" w14:textId="33E0ECC4"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4" w:history="1">
        <w:r w:rsidR="00D0196F" w:rsidRPr="004625A0">
          <w:rPr>
            <w:rStyle w:val="Hyperlink"/>
            <w:rFonts w:cstheme="minorHAnsi"/>
            <w:noProof/>
            <w:sz w:val="20"/>
            <w:szCs w:val="20"/>
          </w:rPr>
          <w:t>Slika 56: Prikaz krajinskih območij prepoznavnosti - šrafirano črno (SPRS 2004) in nekaterih novih oz. redefiniranih krajinskih območij prepoznavnosti - rožnato (CRP Nadgradnja metodologije določanja območij nacionalne prepoznavnosti krajine) ter izjemnih krajin - zeleno (Usmeritve za urejanje izjemnih krajin v Sloveniji. Hudoklin J., Ogrin D., 1998).</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142</w:t>
        </w:r>
        <w:r w:rsidR="00D0196F" w:rsidRPr="004625A0">
          <w:rPr>
            <w:rFonts w:cstheme="minorHAnsi"/>
            <w:noProof/>
            <w:webHidden/>
            <w:sz w:val="20"/>
            <w:szCs w:val="20"/>
          </w:rPr>
          <w:fldChar w:fldCharType="end"/>
        </w:r>
      </w:hyperlink>
    </w:p>
    <w:p w14:paraId="36BF64DF" w14:textId="1A12A24C"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5" w:history="1">
        <w:r w:rsidR="00D0196F" w:rsidRPr="004625A0">
          <w:rPr>
            <w:rStyle w:val="Hyperlink"/>
            <w:rFonts w:cstheme="minorHAnsi"/>
            <w:noProof/>
            <w:sz w:val="20"/>
            <w:szCs w:val="20"/>
          </w:rPr>
          <w:t>Slika 57: Izjemne krajine v Sloveniji (Ogrin, 1998; spletne strani MOP).</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145</w:t>
        </w:r>
        <w:r w:rsidR="00D0196F" w:rsidRPr="004625A0">
          <w:rPr>
            <w:rFonts w:cstheme="minorHAnsi"/>
            <w:noProof/>
            <w:webHidden/>
            <w:sz w:val="20"/>
            <w:szCs w:val="20"/>
          </w:rPr>
          <w:fldChar w:fldCharType="end"/>
        </w:r>
      </w:hyperlink>
    </w:p>
    <w:p w14:paraId="678D9A46" w14:textId="1FBA7C0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6" w:history="1">
        <w:r w:rsidR="00D0196F" w:rsidRPr="004625A0">
          <w:rPr>
            <w:rStyle w:val="Hyperlink"/>
            <w:rFonts w:cstheme="minorHAnsi"/>
            <w:noProof/>
            <w:sz w:val="20"/>
            <w:szCs w:val="20"/>
          </w:rPr>
          <w:t>Slika 58: Dediščinske kulturne krajine (vir: Varstveni režimi kulturne dediščine, portal OPSI, https://podatki.gov.si/dataset/varstveni-rezimi-kulturne-dediscine-evrd ).</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148</w:t>
        </w:r>
        <w:r w:rsidR="00D0196F" w:rsidRPr="004625A0">
          <w:rPr>
            <w:rFonts w:cstheme="minorHAnsi"/>
            <w:noProof/>
            <w:webHidden/>
            <w:sz w:val="20"/>
            <w:szCs w:val="20"/>
          </w:rPr>
          <w:fldChar w:fldCharType="end"/>
        </w:r>
      </w:hyperlink>
    </w:p>
    <w:p w14:paraId="3E64696A" w14:textId="3BE487F1"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7" w:history="1">
        <w:r w:rsidR="00D0196F" w:rsidRPr="004625A0">
          <w:rPr>
            <w:rStyle w:val="Hyperlink"/>
            <w:rFonts w:cstheme="minorHAnsi"/>
            <w:noProof/>
            <w:sz w:val="20"/>
            <w:szCs w:val="20"/>
          </w:rPr>
          <w:t>Slika 59: Prikaz območij naravnih parkov v Sloveniji (Vir: Atlas okolja, https://gis.arso.gov.si/atlasokolja/profile.aspx?id=Atlas_Okolja_AXL@Arso ).</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152</w:t>
        </w:r>
        <w:r w:rsidR="00D0196F" w:rsidRPr="004625A0">
          <w:rPr>
            <w:rFonts w:cstheme="minorHAnsi"/>
            <w:noProof/>
            <w:webHidden/>
            <w:sz w:val="20"/>
            <w:szCs w:val="20"/>
          </w:rPr>
          <w:fldChar w:fldCharType="end"/>
        </w:r>
      </w:hyperlink>
    </w:p>
    <w:p w14:paraId="2D2CD642" w14:textId="3926D6C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8" w:history="1">
        <w:r w:rsidR="00D0196F" w:rsidRPr="004625A0">
          <w:rPr>
            <w:rStyle w:val="Hyperlink"/>
            <w:rFonts w:cstheme="minorHAnsi"/>
            <w:noProof/>
            <w:sz w:val="20"/>
            <w:szCs w:val="20"/>
          </w:rPr>
          <w:t>Slika 60: Prikaz območij naravnih parkov v Sloveniji (vir: https://www.gov.si/teme/naravni-parki-naravni-rezervati-in-naravni-spomeniki/ ).</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152</w:t>
        </w:r>
        <w:r w:rsidR="00D0196F" w:rsidRPr="004625A0">
          <w:rPr>
            <w:rFonts w:cstheme="minorHAnsi"/>
            <w:noProof/>
            <w:webHidden/>
            <w:sz w:val="20"/>
            <w:szCs w:val="20"/>
          </w:rPr>
          <w:fldChar w:fldCharType="end"/>
        </w:r>
      </w:hyperlink>
    </w:p>
    <w:p w14:paraId="2C247825" w14:textId="255D128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29" w:history="1">
        <w:r w:rsidR="00D0196F" w:rsidRPr="004625A0">
          <w:rPr>
            <w:rStyle w:val="Hyperlink"/>
            <w:rFonts w:cstheme="minorHAnsi"/>
            <w:noProof/>
            <w:sz w:val="20"/>
            <w:szCs w:val="20"/>
          </w:rPr>
          <w:t>Slika 61: Deleži zavarovanih površin po kategorijah v Sloveniji (Vir: https://kazalci.arso.gov.si/sl/content/zavarovana-obmocja-5 ).</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_Toc162702229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153</w:t>
        </w:r>
        <w:r w:rsidR="00D0196F" w:rsidRPr="004625A0">
          <w:rPr>
            <w:rFonts w:cstheme="minorHAnsi"/>
            <w:noProof/>
            <w:webHidden/>
            <w:sz w:val="20"/>
            <w:szCs w:val="20"/>
          </w:rPr>
          <w:fldChar w:fldCharType="end"/>
        </w:r>
      </w:hyperlink>
    </w:p>
    <w:p w14:paraId="0E21F8F0" w14:textId="50785E24"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0" w:history="1">
        <w:r w:rsidR="00D0196F" w:rsidRPr="004625A0">
          <w:rPr>
            <w:rStyle w:val="Hyperlink"/>
            <w:rFonts w:cstheme="minorHAnsi"/>
            <w:noProof/>
            <w:sz w:val="20"/>
            <w:szCs w:val="20"/>
          </w:rPr>
          <w:t>Slika 62: Prikaz funkcionalno degradiranih območij v Sloveniji glede na površino in spremembe v času 2017 - 2020 (vir: ARSO,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155</w:t>
        </w:r>
        <w:r w:rsidR="00D0196F" w:rsidRPr="004625A0">
          <w:rPr>
            <w:rFonts w:cstheme="minorHAnsi"/>
            <w:noProof/>
            <w:webHidden/>
            <w:sz w:val="20"/>
            <w:szCs w:val="20"/>
          </w:rPr>
          <w:fldChar w:fldCharType="end"/>
        </w:r>
      </w:hyperlink>
    </w:p>
    <w:p w14:paraId="4857CC54" w14:textId="5214F240"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1" w:history="1">
        <w:r w:rsidR="00D0196F" w:rsidRPr="004625A0">
          <w:rPr>
            <w:rStyle w:val="Hyperlink"/>
            <w:rFonts w:cstheme="minorHAnsi"/>
            <w:noProof/>
            <w:sz w:val="20"/>
            <w:szCs w:val="20"/>
          </w:rPr>
          <w:t>Slika 63: Prikaz dnevnih selitev – število prebivalcev, ki prebivajo v eni, delajo pa v drugi občini/regiji (vir: SPRS do leta 2030).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159</w:t>
        </w:r>
        <w:r w:rsidR="00D0196F" w:rsidRPr="004625A0">
          <w:rPr>
            <w:rFonts w:cstheme="minorHAnsi"/>
            <w:noProof/>
            <w:webHidden/>
            <w:sz w:val="20"/>
            <w:szCs w:val="20"/>
          </w:rPr>
          <w:fldChar w:fldCharType="end"/>
        </w:r>
      </w:hyperlink>
    </w:p>
    <w:p w14:paraId="6B4694BF" w14:textId="41946AF0"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2" w:history="1">
        <w:r w:rsidR="00D0196F" w:rsidRPr="004625A0">
          <w:rPr>
            <w:rStyle w:val="Hyperlink"/>
            <w:rFonts w:cstheme="minorHAnsi"/>
            <w:noProof/>
            <w:sz w:val="20"/>
            <w:szCs w:val="20"/>
          </w:rPr>
          <w:t>Slika 64: Shema urbanih središč državnega, regionalnega in mednarodnega pomena z gravitacijskimi območji (vir: MzI, SPRS, Uradni list RS, št.76/04).</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160</w:t>
        </w:r>
        <w:r w:rsidR="00D0196F" w:rsidRPr="004625A0">
          <w:rPr>
            <w:rFonts w:cstheme="minorHAnsi"/>
            <w:noProof/>
            <w:webHidden/>
            <w:sz w:val="20"/>
            <w:szCs w:val="20"/>
          </w:rPr>
          <w:fldChar w:fldCharType="end"/>
        </w:r>
      </w:hyperlink>
    </w:p>
    <w:p w14:paraId="0DC54240" w14:textId="5ECD19E8"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3" w:history="1">
        <w:r w:rsidR="00D0196F" w:rsidRPr="004625A0">
          <w:rPr>
            <w:rStyle w:val="Hyperlink"/>
            <w:rFonts w:cstheme="minorHAnsi"/>
            <w:noProof/>
            <w:sz w:val="20"/>
            <w:szCs w:val="20"/>
          </w:rPr>
          <w:t>Slika 65: Usmeritve za razvoj (intermodalnega) prometnega omrežja v povezavi s poselitvijo (vir: MzI, SPRS, Uradni list RS, št.76/04).</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162</w:t>
        </w:r>
        <w:r w:rsidR="00D0196F" w:rsidRPr="004625A0">
          <w:rPr>
            <w:rFonts w:cstheme="minorHAnsi"/>
            <w:noProof/>
            <w:webHidden/>
            <w:sz w:val="20"/>
            <w:szCs w:val="20"/>
          </w:rPr>
          <w:fldChar w:fldCharType="end"/>
        </w:r>
      </w:hyperlink>
    </w:p>
    <w:p w14:paraId="638B433A" w14:textId="0F57F20A"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4" w:history="1">
        <w:r w:rsidR="00D0196F" w:rsidRPr="004625A0">
          <w:rPr>
            <w:rStyle w:val="Hyperlink"/>
            <w:rFonts w:cstheme="minorHAnsi"/>
            <w:noProof/>
            <w:sz w:val="20"/>
            <w:szCs w:val="20"/>
          </w:rPr>
          <w:t>Slika 66: Omrežje državnih cest v RS (vir: DRSI).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164</w:t>
        </w:r>
        <w:r w:rsidR="00D0196F" w:rsidRPr="004625A0">
          <w:rPr>
            <w:rFonts w:cstheme="minorHAnsi"/>
            <w:noProof/>
            <w:webHidden/>
            <w:sz w:val="20"/>
            <w:szCs w:val="20"/>
          </w:rPr>
          <w:fldChar w:fldCharType="end"/>
        </w:r>
      </w:hyperlink>
    </w:p>
    <w:p w14:paraId="709EE7D3" w14:textId="1323859B"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5" w:history="1">
        <w:r w:rsidR="00D0196F" w:rsidRPr="004625A0">
          <w:rPr>
            <w:rStyle w:val="Hyperlink"/>
            <w:rFonts w:cstheme="minorHAnsi"/>
            <w:noProof/>
            <w:sz w:val="20"/>
            <w:szCs w:val="20"/>
          </w:rPr>
          <w:t>Slika 67: Shema glavnih in regionalnih železniških prog v RS (vir: SŽ).</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167</w:t>
        </w:r>
        <w:r w:rsidR="00D0196F" w:rsidRPr="004625A0">
          <w:rPr>
            <w:rFonts w:cstheme="minorHAnsi"/>
            <w:noProof/>
            <w:webHidden/>
            <w:sz w:val="20"/>
            <w:szCs w:val="20"/>
          </w:rPr>
          <w:fldChar w:fldCharType="end"/>
        </w:r>
      </w:hyperlink>
    </w:p>
    <w:p w14:paraId="1B308F1A" w14:textId="47523880"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6" w:history="1">
        <w:r w:rsidR="00D0196F" w:rsidRPr="004625A0">
          <w:rPr>
            <w:rStyle w:val="Hyperlink"/>
            <w:rFonts w:cstheme="minorHAnsi"/>
            <w:noProof/>
            <w:sz w:val="20"/>
            <w:szCs w:val="20"/>
          </w:rPr>
          <w:t>Slika 68: Prioritetna območja razvoja železnice (vir: Vizija 2050+).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169</w:t>
        </w:r>
        <w:r w:rsidR="00D0196F" w:rsidRPr="004625A0">
          <w:rPr>
            <w:rFonts w:cstheme="minorHAnsi"/>
            <w:noProof/>
            <w:webHidden/>
            <w:sz w:val="20"/>
            <w:szCs w:val="20"/>
          </w:rPr>
          <w:fldChar w:fldCharType="end"/>
        </w:r>
      </w:hyperlink>
    </w:p>
    <w:p w14:paraId="30EE9F41" w14:textId="34A71AB0"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7" w:history="1">
        <w:r w:rsidR="00D0196F" w:rsidRPr="004625A0">
          <w:rPr>
            <w:rStyle w:val="Hyperlink"/>
            <w:rFonts w:cstheme="minorHAnsi"/>
            <w:noProof/>
            <w:sz w:val="20"/>
            <w:szCs w:val="20"/>
          </w:rPr>
          <w:t>Slika 69: Državne kolesarske povezave (vir: DRSI, september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170</w:t>
        </w:r>
        <w:r w:rsidR="00D0196F" w:rsidRPr="004625A0">
          <w:rPr>
            <w:rFonts w:cstheme="minorHAnsi"/>
            <w:noProof/>
            <w:webHidden/>
            <w:sz w:val="20"/>
            <w:szCs w:val="20"/>
          </w:rPr>
          <w:fldChar w:fldCharType="end"/>
        </w:r>
      </w:hyperlink>
    </w:p>
    <w:p w14:paraId="4D604D0A" w14:textId="65CD086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8" w:history="1">
        <w:r w:rsidR="00D0196F" w:rsidRPr="004625A0">
          <w:rPr>
            <w:rStyle w:val="Hyperlink"/>
            <w:rFonts w:cstheme="minorHAnsi"/>
            <w:noProof/>
            <w:sz w:val="20"/>
            <w:szCs w:val="20"/>
          </w:rPr>
          <w:t>Slika 70: Vzpostavljene državne kolesarske povezave (vir: DRSI, september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171</w:t>
        </w:r>
        <w:r w:rsidR="00D0196F" w:rsidRPr="004625A0">
          <w:rPr>
            <w:rFonts w:cstheme="minorHAnsi"/>
            <w:noProof/>
            <w:webHidden/>
            <w:sz w:val="20"/>
            <w:szCs w:val="20"/>
          </w:rPr>
          <w:fldChar w:fldCharType="end"/>
        </w:r>
      </w:hyperlink>
    </w:p>
    <w:p w14:paraId="02785CF7" w14:textId="6376E5F8"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39" w:history="1">
        <w:r w:rsidR="00D0196F" w:rsidRPr="004625A0">
          <w:rPr>
            <w:rStyle w:val="Hyperlink"/>
            <w:rFonts w:cstheme="minorHAnsi"/>
            <w:noProof/>
            <w:sz w:val="20"/>
            <w:szCs w:val="20"/>
          </w:rPr>
          <w:t>Slika 71: Status projektne dokumentacije državnih kolesarskih povezav (vir: DRSI, september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_Toc162702239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171</w:t>
        </w:r>
        <w:r w:rsidR="00D0196F" w:rsidRPr="004625A0">
          <w:rPr>
            <w:rFonts w:cstheme="minorHAnsi"/>
            <w:noProof/>
            <w:webHidden/>
            <w:sz w:val="20"/>
            <w:szCs w:val="20"/>
          </w:rPr>
          <w:fldChar w:fldCharType="end"/>
        </w:r>
      </w:hyperlink>
    </w:p>
    <w:p w14:paraId="5E932B86" w14:textId="2607262B"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0" w:history="1">
        <w:r w:rsidR="00D0196F" w:rsidRPr="004625A0">
          <w:rPr>
            <w:rStyle w:val="Hyperlink"/>
            <w:rFonts w:cstheme="minorHAnsi"/>
            <w:noProof/>
            <w:sz w:val="20"/>
            <w:szCs w:val="20"/>
          </w:rPr>
          <w:t>Slika 72: Status gradnje državnih kolesarskih povezav (vir: DRSI, september 2023).</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172</w:t>
        </w:r>
        <w:r w:rsidR="00D0196F" w:rsidRPr="004625A0">
          <w:rPr>
            <w:rFonts w:cstheme="minorHAnsi"/>
            <w:noProof/>
            <w:webHidden/>
            <w:sz w:val="20"/>
            <w:szCs w:val="20"/>
          </w:rPr>
          <w:fldChar w:fldCharType="end"/>
        </w:r>
      </w:hyperlink>
    </w:p>
    <w:p w14:paraId="4EF98B93" w14:textId="45F14EF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1" w:history="1">
        <w:r w:rsidR="00D0196F" w:rsidRPr="004625A0">
          <w:rPr>
            <w:rStyle w:val="Hyperlink"/>
            <w:rFonts w:cstheme="minorHAnsi"/>
            <w:noProof/>
            <w:sz w:val="20"/>
            <w:szCs w:val="20"/>
          </w:rPr>
          <w:t>Slika 73: Delež prebivalcev glede na pogostost voženj JPP in oddaljenost od postajališča (vir: Gabrovec idr., 2019).</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175</w:t>
        </w:r>
        <w:r w:rsidR="00D0196F" w:rsidRPr="004625A0">
          <w:rPr>
            <w:rFonts w:cstheme="minorHAnsi"/>
            <w:noProof/>
            <w:webHidden/>
            <w:sz w:val="20"/>
            <w:szCs w:val="20"/>
          </w:rPr>
          <w:fldChar w:fldCharType="end"/>
        </w:r>
      </w:hyperlink>
    </w:p>
    <w:p w14:paraId="566C535A" w14:textId="1E8E909F"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2" w:history="1">
        <w:r w:rsidR="00D0196F" w:rsidRPr="004625A0">
          <w:rPr>
            <w:rStyle w:val="Hyperlink"/>
            <w:rFonts w:cstheme="minorHAnsi"/>
            <w:noProof/>
            <w:sz w:val="20"/>
            <w:szCs w:val="20"/>
          </w:rPr>
          <w:t>Slika 74: Promet v Luki Koper (Vir: letno poročilo Luke Koper).</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177</w:t>
        </w:r>
        <w:r w:rsidR="00D0196F" w:rsidRPr="004625A0">
          <w:rPr>
            <w:rFonts w:cstheme="minorHAnsi"/>
            <w:noProof/>
            <w:webHidden/>
            <w:sz w:val="20"/>
            <w:szCs w:val="20"/>
          </w:rPr>
          <w:fldChar w:fldCharType="end"/>
        </w:r>
      </w:hyperlink>
    </w:p>
    <w:p w14:paraId="14C69271" w14:textId="12A6C53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3" w:history="1">
        <w:r w:rsidR="00D0196F" w:rsidRPr="004625A0">
          <w:rPr>
            <w:rStyle w:val="Hyperlink"/>
            <w:rFonts w:cstheme="minorHAnsi"/>
            <w:noProof/>
            <w:sz w:val="20"/>
            <w:szCs w:val="20"/>
          </w:rPr>
          <w:t>Slika 75: Število potnikov in količina tovora na Letališču Jožeta Pučnika Ljubljana (vir: Fraport Slovenija).</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179</w:t>
        </w:r>
        <w:r w:rsidR="00D0196F" w:rsidRPr="004625A0">
          <w:rPr>
            <w:rFonts w:cstheme="minorHAnsi"/>
            <w:noProof/>
            <w:webHidden/>
            <w:sz w:val="20"/>
            <w:szCs w:val="20"/>
          </w:rPr>
          <w:fldChar w:fldCharType="end"/>
        </w:r>
      </w:hyperlink>
    </w:p>
    <w:p w14:paraId="20ECBE5D" w14:textId="31FA4A0B"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4" w:history="1">
        <w:r w:rsidR="00D0196F" w:rsidRPr="004625A0">
          <w:rPr>
            <w:rStyle w:val="Hyperlink"/>
            <w:rFonts w:cstheme="minorHAnsi"/>
            <w:noProof/>
            <w:sz w:val="20"/>
            <w:szCs w:val="20"/>
          </w:rPr>
          <w:t>Slika 76: Promet Letališča Edvarda Rusjana Maribor od leta 2005 (Vir: Wikipedia).</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179</w:t>
        </w:r>
        <w:r w:rsidR="00D0196F" w:rsidRPr="004625A0">
          <w:rPr>
            <w:rFonts w:cstheme="minorHAnsi"/>
            <w:noProof/>
            <w:webHidden/>
            <w:sz w:val="20"/>
            <w:szCs w:val="20"/>
          </w:rPr>
          <w:fldChar w:fldCharType="end"/>
        </w:r>
      </w:hyperlink>
    </w:p>
    <w:p w14:paraId="354FA9F0" w14:textId="4ED38A0E"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5" w:history="1">
        <w:r w:rsidR="00D0196F" w:rsidRPr="004625A0">
          <w:rPr>
            <w:rStyle w:val="Hyperlink"/>
            <w:rFonts w:cstheme="minorHAnsi"/>
            <w:noProof/>
            <w:sz w:val="20"/>
            <w:szCs w:val="20"/>
          </w:rPr>
          <w:t>Slika 77: Vodovarstvena območja in glavno vodovodno omrežje (rdeča barva – vodovarstvena območja, temnomodra barva – magistralno omrežje, svetlomodra barva – primarno omrežje) (vir: Atlas okolja).</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187</w:t>
        </w:r>
        <w:r w:rsidR="00D0196F" w:rsidRPr="004625A0">
          <w:rPr>
            <w:rFonts w:cstheme="minorHAnsi"/>
            <w:noProof/>
            <w:webHidden/>
            <w:sz w:val="20"/>
            <w:szCs w:val="20"/>
          </w:rPr>
          <w:fldChar w:fldCharType="end"/>
        </w:r>
      </w:hyperlink>
    </w:p>
    <w:p w14:paraId="4C371FD9" w14:textId="31D6737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6" w:history="1">
        <w:r w:rsidR="00D0196F" w:rsidRPr="004625A0">
          <w:rPr>
            <w:rStyle w:val="Hyperlink"/>
            <w:rFonts w:cstheme="minorHAnsi"/>
            <w:noProof/>
            <w:sz w:val="20"/>
            <w:szCs w:val="20"/>
          </w:rPr>
          <w:t>Slika 78: Razmerja med razpoložljivo količino podzemne vode (1991–2020) in črpanimi količinami podzemne vode (2014–2019) (vir: Količinsko stanje podzemnih voda v Sloveniji, ARSO, 2021).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187</w:t>
        </w:r>
        <w:r w:rsidR="00D0196F" w:rsidRPr="004625A0">
          <w:rPr>
            <w:rFonts w:cstheme="minorHAnsi"/>
            <w:noProof/>
            <w:webHidden/>
            <w:sz w:val="20"/>
            <w:szCs w:val="20"/>
          </w:rPr>
          <w:fldChar w:fldCharType="end"/>
        </w:r>
      </w:hyperlink>
    </w:p>
    <w:p w14:paraId="79CDA27E" w14:textId="680E883F"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7" w:history="1">
        <w:r w:rsidR="00D0196F" w:rsidRPr="004625A0">
          <w:rPr>
            <w:rStyle w:val="Hyperlink"/>
            <w:rFonts w:cstheme="minorHAnsi"/>
            <w:noProof/>
            <w:sz w:val="20"/>
            <w:szCs w:val="20"/>
          </w:rPr>
          <w:t>Slika 79: Vodno zajetje (vir: modra barva – podatek Atlas okolja, rumena barva – podatek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188</w:t>
        </w:r>
        <w:r w:rsidR="00D0196F" w:rsidRPr="004625A0">
          <w:rPr>
            <w:rFonts w:cstheme="minorHAnsi"/>
            <w:noProof/>
            <w:webHidden/>
            <w:sz w:val="20"/>
            <w:szCs w:val="20"/>
          </w:rPr>
          <w:fldChar w:fldCharType="end"/>
        </w:r>
      </w:hyperlink>
    </w:p>
    <w:p w14:paraId="60DFB3BB" w14:textId="29B4BCB9"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8" w:history="1">
        <w:r w:rsidR="00D0196F" w:rsidRPr="004625A0">
          <w:rPr>
            <w:rStyle w:val="Hyperlink"/>
            <w:rFonts w:cstheme="minorHAnsi"/>
            <w:noProof/>
            <w:sz w:val="20"/>
            <w:szCs w:val="20"/>
          </w:rPr>
          <w:t>Slika 80: Vodna zajetja (rumena barva), magistralno omrežje (modra barva), primarno omrežje (vijolična barva) (vir: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188</w:t>
        </w:r>
        <w:r w:rsidR="00D0196F" w:rsidRPr="004625A0">
          <w:rPr>
            <w:rFonts w:cstheme="minorHAnsi"/>
            <w:noProof/>
            <w:webHidden/>
            <w:sz w:val="20"/>
            <w:szCs w:val="20"/>
          </w:rPr>
          <w:fldChar w:fldCharType="end"/>
        </w:r>
      </w:hyperlink>
    </w:p>
    <w:p w14:paraId="00FF05CC" w14:textId="6E3AF91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49" w:history="1">
        <w:r w:rsidR="00D0196F" w:rsidRPr="004625A0">
          <w:rPr>
            <w:rStyle w:val="Hyperlink"/>
            <w:rFonts w:cstheme="minorHAnsi"/>
            <w:noProof/>
            <w:sz w:val="20"/>
            <w:szCs w:val="20"/>
          </w:rPr>
          <w:t>Slika 81: Podeljena vodna dovoljenja (vir: Načrt upravljanja voda na vodnem območju Donave za obdobje 2022–2027 in Načrt upravljanja voda na vodnem območju Jadranskega morja za obdobje 2022–2027).</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_Toc162702249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189</w:t>
        </w:r>
        <w:r w:rsidR="00D0196F" w:rsidRPr="004625A0">
          <w:rPr>
            <w:rFonts w:cstheme="minorHAnsi"/>
            <w:noProof/>
            <w:webHidden/>
            <w:sz w:val="20"/>
            <w:szCs w:val="20"/>
          </w:rPr>
          <w:fldChar w:fldCharType="end"/>
        </w:r>
      </w:hyperlink>
    </w:p>
    <w:p w14:paraId="528E160F" w14:textId="327CB13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0" w:history="1">
        <w:r w:rsidR="00D0196F" w:rsidRPr="004625A0">
          <w:rPr>
            <w:rStyle w:val="Hyperlink"/>
            <w:rFonts w:cstheme="minorHAnsi"/>
            <w:noProof/>
            <w:sz w:val="20"/>
            <w:szCs w:val="20"/>
          </w:rPr>
          <w:t>Slika 82: Vodna dovoljenja za oskrbo s pitno vodo, ki se izvaja kot gospodarska javna služba (vir: Atlas voda).</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189</w:t>
        </w:r>
        <w:r w:rsidR="00D0196F" w:rsidRPr="004625A0">
          <w:rPr>
            <w:rFonts w:cstheme="minorHAnsi"/>
            <w:noProof/>
            <w:webHidden/>
            <w:sz w:val="20"/>
            <w:szCs w:val="20"/>
          </w:rPr>
          <w:fldChar w:fldCharType="end"/>
        </w:r>
      </w:hyperlink>
    </w:p>
    <w:p w14:paraId="2FF12B12" w14:textId="37711068"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1" w:history="1">
        <w:r w:rsidR="00D0196F" w:rsidRPr="004625A0">
          <w:rPr>
            <w:rStyle w:val="Hyperlink"/>
            <w:rFonts w:cstheme="minorHAnsi"/>
            <w:noProof/>
            <w:sz w:val="20"/>
            <w:szCs w:val="20"/>
          </w:rPr>
          <w:t>Slika 83: Aglomeracije (vir: Atlas okolja).</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193</w:t>
        </w:r>
        <w:r w:rsidR="00D0196F" w:rsidRPr="004625A0">
          <w:rPr>
            <w:rFonts w:cstheme="minorHAnsi"/>
            <w:noProof/>
            <w:webHidden/>
            <w:sz w:val="20"/>
            <w:szCs w:val="20"/>
          </w:rPr>
          <w:fldChar w:fldCharType="end"/>
        </w:r>
      </w:hyperlink>
    </w:p>
    <w:p w14:paraId="520E2CE0" w14:textId="1E2F40EF"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2" w:history="1">
        <w:r w:rsidR="00D0196F" w:rsidRPr="004625A0">
          <w:rPr>
            <w:rStyle w:val="Hyperlink"/>
            <w:rFonts w:cstheme="minorHAnsi"/>
            <w:noProof/>
            <w:sz w:val="20"/>
            <w:szCs w:val="20"/>
          </w:rPr>
          <w:t>Slika 84: Čistilne naprave (vir: roza barva – podatek Atlas okolja, rumena barva – podatek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194</w:t>
        </w:r>
        <w:r w:rsidR="00D0196F" w:rsidRPr="004625A0">
          <w:rPr>
            <w:rFonts w:cstheme="minorHAnsi"/>
            <w:noProof/>
            <w:webHidden/>
            <w:sz w:val="20"/>
            <w:szCs w:val="20"/>
          </w:rPr>
          <w:fldChar w:fldCharType="end"/>
        </w:r>
      </w:hyperlink>
    </w:p>
    <w:p w14:paraId="04DC7754" w14:textId="0904DD78"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3" w:history="1">
        <w:r w:rsidR="00D0196F" w:rsidRPr="004625A0">
          <w:rPr>
            <w:rStyle w:val="Hyperlink"/>
            <w:rFonts w:cstheme="minorHAnsi"/>
            <w:noProof/>
            <w:sz w:val="20"/>
            <w:szCs w:val="20"/>
          </w:rPr>
          <w:t>Slika 85: Čistilne naprave in kanalizacijsko omrežje (vir: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194</w:t>
        </w:r>
        <w:r w:rsidR="00D0196F" w:rsidRPr="004625A0">
          <w:rPr>
            <w:rFonts w:cstheme="minorHAnsi"/>
            <w:noProof/>
            <w:webHidden/>
            <w:sz w:val="20"/>
            <w:szCs w:val="20"/>
          </w:rPr>
          <w:fldChar w:fldCharType="end"/>
        </w:r>
      </w:hyperlink>
    </w:p>
    <w:p w14:paraId="18DA7EDA" w14:textId="13EFC7C8"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4" w:history="1">
        <w:r w:rsidR="00D0196F" w:rsidRPr="004625A0">
          <w:rPr>
            <w:rStyle w:val="Hyperlink"/>
            <w:rFonts w:cstheme="minorHAnsi"/>
            <w:noProof/>
            <w:sz w:val="20"/>
            <w:szCs w:val="20"/>
          </w:rPr>
          <w:t>Slika 86: Potrebna zmogljivost naprav za mehansko biološko obdelavo mešanih komunalnih odpadkov v letu 2019 v skupnih tonah / kg na prebivalca (vir: Program ravnanja z odpadki, 2022).</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199</w:t>
        </w:r>
        <w:r w:rsidR="00D0196F" w:rsidRPr="004625A0">
          <w:rPr>
            <w:rFonts w:cstheme="minorHAnsi"/>
            <w:noProof/>
            <w:webHidden/>
            <w:sz w:val="20"/>
            <w:szCs w:val="20"/>
          </w:rPr>
          <w:fldChar w:fldCharType="end"/>
        </w:r>
      </w:hyperlink>
    </w:p>
    <w:p w14:paraId="1141208E" w14:textId="755FA3FC"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5" w:history="1">
        <w:r w:rsidR="00D0196F" w:rsidRPr="004625A0">
          <w:rPr>
            <w:rStyle w:val="Hyperlink"/>
            <w:rFonts w:cstheme="minorHAnsi"/>
            <w:noProof/>
            <w:sz w:val="20"/>
            <w:szCs w:val="20"/>
          </w:rPr>
          <w:t>Slika 87: Odlagališča (vir: modra barva – podatek Atlas okolja, oranžna barva – podatek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203</w:t>
        </w:r>
        <w:r w:rsidR="00D0196F" w:rsidRPr="004625A0">
          <w:rPr>
            <w:rFonts w:cstheme="minorHAnsi"/>
            <w:noProof/>
            <w:webHidden/>
            <w:sz w:val="20"/>
            <w:szCs w:val="20"/>
          </w:rPr>
          <w:fldChar w:fldCharType="end"/>
        </w:r>
      </w:hyperlink>
    </w:p>
    <w:p w14:paraId="0A8A9346" w14:textId="66BDE0B3"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6" w:history="1">
        <w:r w:rsidR="00D0196F" w:rsidRPr="004625A0">
          <w:rPr>
            <w:rStyle w:val="Hyperlink"/>
            <w:rFonts w:cstheme="minorHAnsi"/>
            <w:noProof/>
            <w:sz w:val="20"/>
            <w:szCs w:val="20"/>
          </w:rPr>
          <w:t>Slika 88: Zbirni centri (vir: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203</w:t>
        </w:r>
        <w:r w:rsidR="00D0196F" w:rsidRPr="004625A0">
          <w:rPr>
            <w:rFonts w:cstheme="minorHAnsi"/>
            <w:noProof/>
            <w:webHidden/>
            <w:sz w:val="20"/>
            <w:szCs w:val="20"/>
          </w:rPr>
          <w:fldChar w:fldCharType="end"/>
        </w:r>
      </w:hyperlink>
    </w:p>
    <w:p w14:paraId="014093F0" w14:textId="5A90B8E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7" w:history="1">
        <w:r w:rsidR="00D0196F" w:rsidRPr="004625A0">
          <w:rPr>
            <w:rStyle w:val="Hyperlink"/>
            <w:rFonts w:cstheme="minorHAnsi"/>
            <w:noProof/>
            <w:sz w:val="20"/>
            <w:szCs w:val="20"/>
          </w:rPr>
          <w:t>Slika 89: Predvidena umestitev dodatnih naprav za energetsko predelavo nereciklabilnih ostankov obdelave komunalnih odpadkov (vir: Program ravnanja z odpadki 2022).</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204</w:t>
        </w:r>
        <w:r w:rsidR="00D0196F" w:rsidRPr="004625A0">
          <w:rPr>
            <w:rFonts w:cstheme="minorHAnsi"/>
            <w:noProof/>
            <w:webHidden/>
            <w:sz w:val="20"/>
            <w:szCs w:val="20"/>
          </w:rPr>
          <w:fldChar w:fldCharType="end"/>
        </w:r>
      </w:hyperlink>
    </w:p>
    <w:p w14:paraId="257817CF" w14:textId="3E7A05F7"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8" w:history="1">
        <w:r w:rsidR="00D0196F" w:rsidRPr="004625A0">
          <w:rPr>
            <w:rStyle w:val="Hyperlink"/>
            <w:rFonts w:cstheme="minorHAnsi"/>
            <w:noProof/>
            <w:sz w:val="20"/>
            <w:szCs w:val="20"/>
          </w:rPr>
          <w:t>Slika 90: Elektrarne za proizvodnjo električne energije (vir: ZNC.si).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208</w:t>
        </w:r>
        <w:r w:rsidR="00D0196F" w:rsidRPr="004625A0">
          <w:rPr>
            <w:rFonts w:cstheme="minorHAnsi"/>
            <w:noProof/>
            <w:webHidden/>
            <w:sz w:val="20"/>
            <w:szCs w:val="20"/>
          </w:rPr>
          <w:fldChar w:fldCharType="end"/>
        </w:r>
      </w:hyperlink>
    </w:p>
    <w:p w14:paraId="0B362DD4" w14:textId="40D4F0F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59" w:history="1">
        <w:r w:rsidR="00D0196F" w:rsidRPr="004625A0">
          <w:rPr>
            <w:rStyle w:val="Hyperlink"/>
            <w:rFonts w:cstheme="minorHAnsi"/>
            <w:noProof/>
            <w:sz w:val="20"/>
            <w:szCs w:val="20"/>
          </w:rPr>
          <w:t>Slika 91: Območja napajanja 400, 220 in 110 kV prenosnega omrežja (vir: Razvojni načrt prenosnega sistema RS za obdobje 2023-2032).</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_Toc162702259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209</w:t>
        </w:r>
        <w:r w:rsidR="00D0196F" w:rsidRPr="004625A0">
          <w:rPr>
            <w:rFonts w:cstheme="minorHAnsi"/>
            <w:noProof/>
            <w:webHidden/>
            <w:sz w:val="20"/>
            <w:szCs w:val="20"/>
          </w:rPr>
          <w:fldChar w:fldCharType="end"/>
        </w:r>
      </w:hyperlink>
    </w:p>
    <w:p w14:paraId="3888E3E3" w14:textId="3123A77A"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0" w:history="1">
        <w:r w:rsidR="00D0196F" w:rsidRPr="004625A0">
          <w:rPr>
            <w:rStyle w:val="Hyperlink"/>
            <w:rFonts w:cstheme="minorHAnsi"/>
            <w:noProof/>
            <w:sz w:val="20"/>
            <w:szCs w:val="20"/>
          </w:rPr>
          <w:t>Slika 92: 400, 220 in 110 kV omrežje ter vsi objekti RTP (vir: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210</w:t>
        </w:r>
        <w:r w:rsidR="00D0196F" w:rsidRPr="004625A0">
          <w:rPr>
            <w:rFonts w:cstheme="minorHAnsi"/>
            <w:noProof/>
            <w:webHidden/>
            <w:sz w:val="20"/>
            <w:szCs w:val="20"/>
          </w:rPr>
          <w:fldChar w:fldCharType="end"/>
        </w:r>
      </w:hyperlink>
    </w:p>
    <w:p w14:paraId="769B50B1" w14:textId="11E31029"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1" w:history="1">
        <w:r w:rsidR="00D0196F" w:rsidRPr="004625A0">
          <w:rPr>
            <w:rStyle w:val="Hyperlink"/>
            <w:rFonts w:cstheme="minorHAnsi"/>
            <w:noProof/>
            <w:sz w:val="20"/>
            <w:szCs w:val="20"/>
          </w:rPr>
          <w:t>Slika 93: 20 in 10 kV distribucijsko omrežje in vsi objekti RTP (vir: Razvojni načrt prenosnega sistema RS za obdobje 2023-2032).</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211</w:t>
        </w:r>
        <w:r w:rsidR="00D0196F" w:rsidRPr="004625A0">
          <w:rPr>
            <w:rFonts w:cstheme="minorHAnsi"/>
            <w:noProof/>
            <w:webHidden/>
            <w:sz w:val="20"/>
            <w:szCs w:val="20"/>
          </w:rPr>
          <w:fldChar w:fldCharType="end"/>
        </w:r>
      </w:hyperlink>
    </w:p>
    <w:p w14:paraId="3F739AED" w14:textId="5B71524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2" w:history="1">
        <w:r w:rsidR="00D0196F" w:rsidRPr="004625A0">
          <w:rPr>
            <w:rStyle w:val="Hyperlink"/>
            <w:rFonts w:cstheme="minorHAnsi"/>
            <w:noProof/>
            <w:sz w:val="20"/>
            <w:szCs w:val="20"/>
          </w:rPr>
          <w:t>Slika 94: Oskrbna območja distribucijskega omrežja (vir: Razvojni načrt distribucijskega sistema električne energije v Republiki Sloveniji za desetletno obdobje od leta 2023 do leta 2032RS za obdobje 2023-2032).</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211</w:t>
        </w:r>
        <w:r w:rsidR="00D0196F" w:rsidRPr="004625A0">
          <w:rPr>
            <w:rFonts w:cstheme="minorHAnsi"/>
            <w:noProof/>
            <w:webHidden/>
            <w:sz w:val="20"/>
            <w:szCs w:val="20"/>
          </w:rPr>
          <w:fldChar w:fldCharType="end"/>
        </w:r>
      </w:hyperlink>
    </w:p>
    <w:p w14:paraId="510B3D0E" w14:textId="39A4238A"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3" w:history="1">
        <w:r w:rsidR="00D0196F" w:rsidRPr="004625A0">
          <w:rPr>
            <w:rStyle w:val="Hyperlink"/>
            <w:rFonts w:cstheme="minorHAnsi"/>
            <w:noProof/>
            <w:sz w:val="20"/>
            <w:szCs w:val="20"/>
          </w:rPr>
          <w:t>Slika 95: Shematski prikaz prenosnega plinovodnega sistema z relevantnimi točkami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215</w:t>
        </w:r>
        <w:r w:rsidR="00D0196F" w:rsidRPr="004625A0">
          <w:rPr>
            <w:rFonts w:cstheme="minorHAnsi"/>
            <w:noProof/>
            <w:webHidden/>
            <w:sz w:val="20"/>
            <w:szCs w:val="20"/>
          </w:rPr>
          <w:fldChar w:fldCharType="end"/>
        </w:r>
      </w:hyperlink>
    </w:p>
    <w:p w14:paraId="37321C73" w14:textId="7C6E702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4" w:history="1">
        <w:r w:rsidR="00D0196F" w:rsidRPr="004625A0">
          <w:rPr>
            <w:rStyle w:val="Hyperlink"/>
            <w:rFonts w:cstheme="minorHAnsi"/>
            <w:noProof/>
            <w:sz w:val="20"/>
            <w:szCs w:val="20"/>
          </w:rPr>
          <w:t>Slika 96: Regionalna razpoložljivost prenosnega plinovodnega sistema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216</w:t>
        </w:r>
        <w:r w:rsidR="00D0196F" w:rsidRPr="004625A0">
          <w:rPr>
            <w:rFonts w:cstheme="minorHAnsi"/>
            <w:noProof/>
            <w:webHidden/>
            <w:sz w:val="20"/>
            <w:szCs w:val="20"/>
          </w:rPr>
          <w:fldChar w:fldCharType="end"/>
        </w:r>
      </w:hyperlink>
    </w:p>
    <w:p w14:paraId="187A43DE" w14:textId="7AE491F7"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5" w:history="1">
        <w:r w:rsidR="00D0196F" w:rsidRPr="004625A0">
          <w:rPr>
            <w:rStyle w:val="Hyperlink"/>
            <w:rFonts w:cstheme="minorHAnsi"/>
            <w:noProof/>
            <w:sz w:val="20"/>
            <w:szCs w:val="20"/>
          </w:rPr>
          <w:t>Slika 97: Distribucijski sistem zemeljskega plina (vir: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217</w:t>
        </w:r>
        <w:r w:rsidR="00D0196F" w:rsidRPr="004625A0">
          <w:rPr>
            <w:rFonts w:cstheme="minorHAnsi"/>
            <w:noProof/>
            <w:webHidden/>
            <w:sz w:val="20"/>
            <w:szCs w:val="20"/>
          </w:rPr>
          <w:fldChar w:fldCharType="end"/>
        </w:r>
      </w:hyperlink>
    </w:p>
    <w:p w14:paraId="258A5831" w14:textId="5179535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6" w:history="1">
        <w:r w:rsidR="00D0196F" w:rsidRPr="004625A0">
          <w:rPr>
            <w:rStyle w:val="Hyperlink"/>
            <w:rFonts w:cstheme="minorHAnsi"/>
            <w:noProof/>
            <w:sz w:val="20"/>
            <w:szCs w:val="20"/>
          </w:rPr>
          <w:t>Slika 98: Lokacije projektov za povečanje obratovalne zanesljivosti in širitev prenosnega sistema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218</w:t>
        </w:r>
        <w:r w:rsidR="00D0196F" w:rsidRPr="004625A0">
          <w:rPr>
            <w:rFonts w:cstheme="minorHAnsi"/>
            <w:noProof/>
            <w:webHidden/>
            <w:sz w:val="20"/>
            <w:szCs w:val="20"/>
          </w:rPr>
          <w:fldChar w:fldCharType="end"/>
        </w:r>
      </w:hyperlink>
    </w:p>
    <w:p w14:paraId="476620A6" w14:textId="6849F8BF"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7" w:history="1">
        <w:r w:rsidR="00D0196F" w:rsidRPr="004625A0">
          <w:rPr>
            <w:rStyle w:val="Hyperlink"/>
            <w:rFonts w:cstheme="minorHAnsi"/>
            <w:noProof/>
            <w:sz w:val="20"/>
            <w:szCs w:val="20"/>
          </w:rPr>
          <w:t>Slika 99: Pomurska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221</w:t>
        </w:r>
        <w:r w:rsidR="00D0196F" w:rsidRPr="004625A0">
          <w:rPr>
            <w:rFonts w:cstheme="minorHAnsi"/>
            <w:noProof/>
            <w:webHidden/>
            <w:sz w:val="20"/>
            <w:szCs w:val="20"/>
          </w:rPr>
          <w:fldChar w:fldCharType="end"/>
        </w:r>
      </w:hyperlink>
    </w:p>
    <w:p w14:paraId="33FF59C5" w14:textId="2C52D5A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8" w:history="1">
        <w:r w:rsidR="00D0196F" w:rsidRPr="004625A0">
          <w:rPr>
            <w:rStyle w:val="Hyperlink"/>
            <w:rFonts w:cstheme="minorHAnsi"/>
            <w:noProof/>
            <w:sz w:val="20"/>
            <w:szCs w:val="20"/>
          </w:rPr>
          <w:t>Slika 100: Koroška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221</w:t>
        </w:r>
        <w:r w:rsidR="00D0196F" w:rsidRPr="004625A0">
          <w:rPr>
            <w:rFonts w:cstheme="minorHAnsi"/>
            <w:noProof/>
            <w:webHidden/>
            <w:sz w:val="20"/>
            <w:szCs w:val="20"/>
          </w:rPr>
          <w:fldChar w:fldCharType="end"/>
        </w:r>
      </w:hyperlink>
    </w:p>
    <w:p w14:paraId="6623AFC2" w14:textId="1786ECA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69" w:history="1">
        <w:r w:rsidR="00D0196F" w:rsidRPr="004625A0">
          <w:rPr>
            <w:rStyle w:val="Hyperlink"/>
            <w:rFonts w:cstheme="minorHAnsi"/>
            <w:noProof/>
            <w:sz w:val="20"/>
            <w:szCs w:val="20"/>
          </w:rPr>
          <w:t>Slika 101: Podravska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_Toc162702269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222</w:t>
        </w:r>
        <w:r w:rsidR="00D0196F" w:rsidRPr="004625A0">
          <w:rPr>
            <w:rFonts w:cstheme="minorHAnsi"/>
            <w:noProof/>
            <w:webHidden/>
            <w:sz w:val="20"/>
            <w:szCs w:val="20"/>
          </w:rPr>
          <w:fldChar w:fldCharType="end"/>
        </w:r>
      </w:hyperlink>
    </w:p>
    <w:p w14:paraId="021A937A" w14:textId="3694B46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0" w:history="1">
        <w:r w:rsidR="00D0196F" w:rsidRPr="004625A0">
          <w:rPr>
            <w:rStyle w:val="Hyperlink"/>
            <w:rFonts w:cstheme="minorHAnsi"/>
            <w:noProof/>
            <w:sz w:val="20"/>
            <w:szCs w:val="20"/>
          </w:rPr>
          <w:t>Slika 102: Savinjska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222</w:t>
        </w:r>
        <w:r w:rsidR="00D0196F" w:rsidRPr="004625A0">
          <w:rPr>
            <w:rFonts w:cstheme="minorHAnsi"/>
            <w:noProof/>
            <w:webHidden/>
            <w:sz w:val="20"/>
            <w:szCs w:val="20"/>
          </w:rPr>
          <w:fldChar w:fldCharType="end"/>
        </w:r>
      </w:hyperlink>
    </w:p>
    <w:p w14:paraId="5098554F" w14:textId="0DA208C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1" w:history="1">
        <w:r w:rsidR="00D0196F" w:rsidRPr="004625A0">
          <w:rPr>
            <w:rStyle w:val="Hyperlink"/>
            <w:rFonts w:cstheme="minorHAnsi"/>
            <w:noProof/>
            <w:sz w:val="20"/>
            <w:szCs w:val="20"/>
          </w:rPr>
          <w:t>Slika 103: Zasavska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223</w:t>
        </w:r>
        <w:r w:rsidR="00D0196F" w:rsidRPr="004625A0">
          <w:rPr>
            <w:rFonts w:cstheme="minorHAnsi"/>
            <w:noProof/>
            <w:webHidden/>
            <w:sz w:val="20"/>
            <w:szCs w:val="20"/>
          </w:rPr>
          <w:fldChar w:fldCharType="end"/>
        </w:r>
      </w:hyperlink>
    </w:p>
    <w:p w14:paraId="7F0D950F" w14:textId="393B6B78"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2" w:history="1">
        <w:r w:rsidR="00D0196F" w:rsidRPr="004625A0">
          <w:rPr>
            <w:rStyle w:val="Hyperlink"/>
            <w:rFonts w:cstheme="minorHAnsi"/>
            <w:noProof/>
            <w:sz w:val="20"/>
            <w:szCs w:val="20"/>
          </w:rPr>
          <w:t>Slika 104: Spodnje – posavska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223</w:t>
        </w:r>
        <w:r w:rsidR="00D0196F" w:rsidRPr="004625A0">
          <w:rPr>
            <w:rFonts w:cstheme="minorHAnsi"/>
            <w:noProof/>
            <w:webHidden/>
            <w:sz w:val="20"/>
            <w:szCs w:val="20"/>
          </w:rPr>
          <w:fldChar w:fldCharType="end"/>
        </w:r>
      </w:hyperlink>
    </w:p>
    <w:p w14:paraId="471C5DBB" w14:textId="29F9CA7E"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3" w:history="1">
        <w:r w:rsidR="00D0196F" w:rsidRPr="004625A0">
          <w:rPr>
            <w:rStyle w:val="Hyperlink"/>
            <w:rFonts w:cstheme="minorHAnsi"/>
            <w:noProof/>
            <w:sz w:val="20"/>
            <w:szCs w:val="20"/>
          </w:rPr>
          <w:t>Slika 105: Osrednjeslovenska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224</w:t>
        </w:r>
        <w:r w:rsidR="00D0196F" w:rsidRPr="004625A0">
          <w:rPr>
            <w:rFonts w:cstheme="minorHAnsi"/>
            <w:noProof/>
            <w:webHidden/>
            <w:sz w:val="20"/>
            <w:szCs w:val="20"/>
          </w:rPr>
          <w:fldChar w:fldCharType="end"/>
        </w:r>
      </w:hyperlink>
    </w:p>
    <w:p w14:paraId="26449D63" w14:textId="3CF1ACC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4" w:history="1">
        <w:r w:rsidR="00D0196F" w:rsidRPr="004625A0">
          <w:rPr>
            <w:rStyle w:val="Hyperlink"/>
            <w:rFonts w:cstheme="minorHAnsi"/>
            <w:noProof/>
            <w:sz w:val="20"/>
            <w:szCs w:val="20"/>
          </w:rPr>
          <w:t>Slika 106: Primorsko - notranjska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224</w:t>
        </w:r>
        <w:r w:rsidR="00D0196F" w:rsidRPr="004625A0">
          <w:rPr>
            <w:rFonts w:cstheme="minorHAnsi"/>
            <w:noProof/>
            <w:webHidden/>
            <w:sz w:val="20"/>
            <w:szCs w:val="20"/>
          </w:rPr>
          <w:fldChar w:fldCharType="end"/>
        </w:r>
      </w:hyperlink>
    </w:p>
    <w:p w14:paraId="31569943" w14:textId="61B80404"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5" w:history="1">
        <w:r w:rsidR="00D0196F" w:rsidRPr="004625A0">
          <w:rPr>
            <w:rStyle w:val="Hyperlink"/>
            <w:rFonts w:cstheme="minorHAnsi"/>
            <w:noProof/>
            <w:sz w:val="20"/>
            <w:szCs w:val="20"/>
          </w:rPr>
          <w:t>Slika 107: Gorenjska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225</w:t>
        </w:r>
        <w:r w:rsidR="00D0196F" w:rsidRPr="004625A0">
          <w:rPr>
            <w:rFonts w:cstheme="minorHAnsi"/>
            <w:noProof/>
            <w:webHidden/>
            <w:sz w:val="20"/>
            <w:szCs w:val="20"/>
          </w:rPr>
          <w:fldChar w:fldCharType="end"/>
        </w:r>
      </w:hyperlink>
    </w:p>
    <w:p w14:paraId="62425EF4" w14:textId="7F05F3B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6" w:history="1">
        <w:r w:rsidR="00D0196F" w:rsidRPr="004625A0">
          <w:rPr>
            <w:rStyle w:val="Hyperlink"/>
            <w:rFonts w:cstheme="minorHAnsi"/>
            <w:noProof/>
            <w:sz w:val="20"/>
            <w:szCs w:val="20"/>
          </w:rPr>
          <w:t>Slika 108: Goriška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225</w:t>
        </w:r>
        <w:r w:rsidR="00D0196F" w:rsidRPr="004625A0">
          <w:rPr>
            <w:rFonts w:cstheme="minorHAnsi"/>
            <w:noProof/>
            <w:webHidden/>
            <w:sz w:val="20"/>
            <w:szCs w:val="20"/>
          </w:rPr>
          <w:fldChar w:fldCharType="end"/>
        </w:r>
      </w:hyperlink>
    </w:p>
    <w:p w14:paraId="274198A6" w14:textId="5980219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7" w:history="1">
        <w:r w:rsidR="00D0196F" w:rsidRPr="004625A0">
          <w:rPr>
            <w:rStyle w:val="Hyperlink"/>
            <w:rFonts w:cstheme="minorHAnsi"/>
            <w:noProof/>
            <w:sz w:val="20"/>
            <w:szCs w:val="20"/>
          </w:rPr>
          <w:t>Slika 109: Obalno - kraška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226</w:t>
        </w:r>
        <w:r w:rsidR="00D0196F" w:rsidRPr="004625A0">
          <w:rPr>
            <w:rFonts w:cstheme="minorHAnsi"/>
            <w:noProof/>
            <w:webHidden/>
            <w:sz w:val="20"/>
            <w:szCs w:val="20"/>
          </w:rPr>
          <w:fldChar w:fldCharType="end"/>
        </w:r>
      </w:hyperlink>
    </w:p>
    <w:p w14:paraId="1A89E243" w14:textId="5BB8BF3E"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8" w:history="1">
        <w:r w:rsidR="00D0196F" w:rsidRPr="004625A0">
          <w:rPr>
            <w:rStyle w:val="Hyperlink"/>
            <w:rFonts w:cstheme="minorHAnsi"/>
            <w:noProof/>
            <w:sz w:val="20"/>
            <w:szCs w:val="20"/>
          </w:rPr>
          <w:t>Slika 110: Jugovzhodna regija (vir: Desetletni razvojni načrt prenosnega plinovodnega omrežja za obdobje 2022-2031)</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226</w:t>
        </w:r>
        <w:r w:rsidR="00D0196F" w:rsidRPr="004625A0">
          <w:rPr>
            <w:rFonts w:cstheme="minorHAnsi"/>
            <w:noProof/>
            <w:webHidden/>
            <w:sz w:val="20"/>
            <w:szCs w:val="20"/>
          </w:rPr>
          <w:fldChar w:fldCharType="end"/>
        </w:r>
      </w:hyperlink>
    </w:p>
    <w:p w14:paraId="36B9E288" w14:textId="2797150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79" w:history="1">
        <w:r w:rsidR="00D0196F" w:rsidRPr="004625A0">
          <w:rPr>
            <w:rStyle w:val="Hyperlink"/>
            <w:rFonts w:cstheme="minorHAnsi"/>
            <w:noProof/>
            <w:sz w:val="20"/>
            <w:szCs w:val="20"/>
          </w:rPr>
          <w:t>Slika 111: Omrežje za oskrbo s toploto (toplovod, vročevod, parovod) – oranžna barva, kotlovnica – modra barva (vir: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_Toc162702279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229</w:t>
        </w:r>
        <w:r w:rsidR="00D0196F" w:rsidRPr="004625A0">
          <w:rPr>
            <w:rFonts w:cstheme="minorHAnsi"/>
            <w:noProof/>
            <w:webHidden/>
            <w:sz w:val="20"/>
            <w:szCs w:val="20"/>
          </w:rPr>
          <w:fldChar w:fldCharType="end"/>
        </w:r>
      </w:hyperlink>
    </w:p>
    <w:p w14:paraId="14344C1B" w14:textId="6A4D3D1D"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0" w:history="1">
        <w:r w:rsidR="00D0196F" w:rsidRPr="004625A0">
          <w:rPr>
            <w:rStyle w:val="Hyperlink"/>
            <w:rFonts w:cstheme="minorHAnsi"/>
            <w:noProof/>
            <w:sz w:val="20"/>
            <w:szCs w:val="20"/>
          </w:rPr>
          <w:t>Slika 112: Enote SPTE glede na nazivno električno moč (2017) (vir: Celovita ocena možnosti za učinkoviti ogrevanje in hlajenje v Sloveniji).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230</w:t>
        </w:r>
        <w:r w:rsidR="00D0196F" w:rsidRPr="004625A0">
          <w:rPr>
            <w:rFonts w:cstheme="minorHAnsi"/>
            <w:noProof/>
            <w:webHidden/>
            <w:sz w:val="20"/>
            <w:szCs w:val="20"/>
          </w:rPr>
          <w:fldChar w:fldCharType="end"/>
        </w:r>
      </w:hyperlink>
    </w:p>
    <w:p w14:paraId="35587356" w14:textId="034DE02C"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1" w:history="1">
        <w:r w:rsidR="00D0196F" w:rsidRPr="004625A0">
          <w:rPr>
            <w:rStyle w:val="Hyperlink"/>
            <w:rFonts w:cstheme="minorHAnsi"/>
            <w:noProof/>
            <w:sz w:val="20"/>
            <w:szCs w:val="20"/>
          </w:rPr>
          <w:t>Slika 113: Lokacije industrijskih obratov s potencialom energije odvečne toplote za referenčno leto 2017 (vir: Celovita ocena možnosti za učinkoviti ogrevanje in hlajenje v Sloveniji).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232</w:t>
        </w:r>
        <w:r w:rsidR="00D0196F" w:rsidRPr="004625A0">
          <w:rPr>
            <w:rFonts w:cstheme="minorHAnsi"/>
            <w:noProof/>
            <w:webHidden/>
            <w:sz w:val="20"/>
            <w:szCs w:val="20"/>
          </w:rPr>
          <w:fldChar w:fldCharType="end"/>
        </w:r>
      </w:hyperlink>
    </w:p>
    <w:p w14:paraId="1D4D87AE" w14:textId="04E73E1F"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2" w:history="1">
        <w:r w:rsidR="00D0196F" w:rsidRPr="004625A0">
          <w:rPr>
            <w:rStyle w:val="Hyperlink"/>
            <w:rFonts w:cstheme="minorHAnsi"/>
            <w:noProof/>
            <w:sz w:val="20"/>
            <w:szCs w:val="20"/>
          </w:rPr>
          <w:t>Slika 114: Geografska porazdelitev potencialov energije odvečne toplote za referenčno leto 2030 (vir: Celovita ocena možnosti za učinkoviti ogrevanje in hlajenje v Sloveniji).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233</w:t>
        </w:r>
        <w:r w:rsidR="00D0196F" w:rsidRPr="004625A0">
          <w:rPr>
            <w:rFonts w:cstheme="minorHAnsi"/>
            <w:noProof/>
            <w:webHidden/>
            <w:sz w:val="20"/>
            <w:szCs w:val="20"/>
          </w:rPr>
          <w:fldChar w:fldCharType="end"/>
        </w:r>
      </w:hyperlink>
    </w:p>
    <w:p w14:paraId="425AE518" w14:textId="5A31AF6E"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3" w:history="1">
        <w:r w:rsidR="00D0196F" w:rsidRPr="004625A0">
          <w:rPr>
            <w:rStyle w:val="Hyperlink"/>
            <w:rFonts w:cstheme="minorHAnsi"/>
            <w:noProof/>
            <w:sz w:val="20"/>
            <w:szCs w:val="20"/>
          </w:rPr>
          <w:t>Slika 115: Proizvedena toplota in delež toplote iz lesne biomase v sistemih daljinskega ogrevanja (2017) (vir: Celovita ocena možnosti za učinkoviti ogrevanje in hlajenje v Sloveniji).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234</w:t>
        </w:r>
        <w:r w:rsidR="00D0196F" w:rsidRPr="004625A0">
          <w:rPr>
            <w:rFonts w:cstheme="minorHAnsi"/>
            <w:noProof/>
            <w:webHidden/>
            <w:sz w:val="20"/>
            <w:szCs w:val="20"/>
          </w:rPr>
          <w:fldChar w:fldCharType="end"/>
        </w:r>
      </w:hyperlink>
    </w:p>
    <w:p w14:paraId="34139D1D" w14:textId="635B6777"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4" w:history="1">
        <w:r w:rsidR="00D0196F" w:rsidRPr="004625A0">
          <w:rPr>
            <w:rStyle w:val="Hyperlink"/>
            <w:rFonts w:cstheme="minorHAnsi"/>
            <w:noProof/>
            <w:sz w:val="20"/>
            <w:szCs w:val="20"/>
          </w:rPr>
          <w:t>Slika 116: Globina izoterme s temperaturo 90º C od površja (vir: Geološki zavod Slovenije, 2019).</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237</w:t>
        </w:r>
        <w:r w:rsidR="00D0196F" w:rsidRPr="004625A0">
          <w:rPr>
            <w:rFonts w:cstheme="minorHAnsi"/>
            <w:noProof/>
            <w:webHidden/>
            <w:sz w:val="20"/>
            <w:szCs w:val="20"/>
          </w:rPr>
          <w:fldChar w:fldCharType="end"/>
        </w:r>
      </w:hyperlink>
    </w:p>
    <w:p w14:paraId="6F7F41BE" w14:textId="5D175284"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5" w:history="1">
        <w:r w:rsidR="00D0196F" w:rsidRPr="004625A0">
          <w:rPr>
            <w:rStyle w:val="Hyperlink"/>
            <w:rFonts w:cstheme="minorHAnsi"/>
            <w:noProof/>
            <w:sz w:val="20"/>
            <w:szCs w:val="20"/>
          </w:rPr>
          <w:t>Slika 117: Karta ocenjenega potenciala moči samostojnih sončnih elektrarn (vir: Pregled možnosti vključitve večjih polj sončnih elektrarn na elektroenergetsko omrežje Slovenije, 2022).</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238</w:t>
        </w:r>
        <w:r w:rsidR="00D0196F" w:rsidRPr="004625A0">
          <w:rPr>
            <w:rFonts w:cstheme="minorHAnsi"/>
            <w:noProof/>
            <w:webHidden/>
            <w:sz w:val="20"/>
            <w:szCs w:val="20"/>
          </w:rPr>
          <w:fldChar w:fldCharType="end"/>
        </w:r>
      </w:hyperlink>
    </w:p>
    <w:p w14:paraId="0009F88F" w14:textId="4CB945EA"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6" w:history="1">
        <w:r w:rsidR="00D0196F" w:rsidRPr="004625A0">
          <w:rPr>
            <w:rStyle w:val="Hyperlink"/>
            <w:rFonts w:cstheme="minorHAnsi"/>
            <w:noProof/>
            <w:sz w:val="20"/>
            <w:szCs w:val="20"/>
          </w:rPr>
          <w:t>Slika 118: Elektronsko komunikacijski vodi (vir: Kataster GJI).</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241</w:t>
        </w:r>
        <w:r w:rsidR="00D0196F" w:rsidRPr="004625A0">
          <w:rPr>
            <w:rFonts w:cstheme="minorHAnsi"/>
            <w:noProof/>
            <w:webHidden/>
            <w:sz w:val="20"/>
            <w:szCs w:val="20"/>
          </w:rPr>
          <w:fldChar w:fldCharType="end"/>
        </w:r>
      </w:hyperlink>
    </w:p>
    <w:p w14:paraId="19913408" w14:textId="1A6E71D9"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7" w:history="1">
        <w:r w:rsidR="00D0196F" w:rsidRPr="004625A0">
          <w:rPr>
            <w:rStyle w:val="Hyperlink"/>
            <w:rFonts w:cstheme="minorHAnsi"/>
            <w:noProof/>
            <w:sz w:val="20"/>
            <w:szCs w:val="20"/>
          </w:rPr>
          <w:t>Slika 119: Geografska razdelitev DVB-T omrežja (vir: spletna stran RTV SLO).</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242</w:t>
        </w:r>
        <w:r w:rsidR="00D0196F" w:rsidRPr="004625A0">
          <w:rPr>
            <w:rFonts w:cstheme="minorHAnsi"/>
            <w:noProof/>
            <w:webHidden/>
            <w:sz w:val="20"/>
            <w:szCs w:val="20"/>
          </w:rPr>
          <w:fldChar w:fldCharType="end"/>
        </w:r>
      </w:hyperlink>
    </w:p>
    <w:p w14:paraId="7285E594" w14:textId="4DCB0D6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8" w:history="1">
        <w:r w:rsidR="00D0196F" w:rsidRPr="004625A0">
          <w:rPr>
            <w:rStyle w:val="Hyperlink"/>
            <w:rFonts w:cstheme="minorHAnsi"/>
            <w:noProof/>
            <w:sz w:val="20"/>
            <w:szCs w:val="20"/>
          </w:rPr>
          <w:t>Slika 120: Pokritost DVB-T Mux-A (vir: spletna stran RTV SLO).</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243</w:t>
        </w:r>
        <w:r w:rsidR="00D0196F" w:rsidRPr="004625A0">
          <w:rPr>
            <w:rFonts w:cstheme="minorHAnsi"/>
            <w:noProof/>
            <w:webHidden/>
            <w:sz w:val="20"/>
            <w:szCs w:val="20"/>
          </w:rPr>
          <w:fldChar w:fldCharType="end"/>
        </w:r>
      </w:hyperlink>
    </w:p>
    <w:p w14:paraId="15C561FD" w14:textId="5425D31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89" w:history="1">
        <w:r w:rsidR="00D0196F" w:rsidRPr="004625A0">
          <w:rPr>
            <w:rStyle w:val="Hyperlink"/>
            <w:rFonts w:cstheme="minorHAnsi"/>
            <w:noProof/>
            <w:sz w:val="20"/>
            <w:szCs w:val="20"/>
          </w:rPr>
          <w:t>Slika 121: Pokritost DVB-T Mux-C (vir: spletna stran RTV SLO).</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_Toc162702289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244</w:t>
        </w:r>
        <w:r w:rsidR="00D0196F" w:rsidRPr="004625A0">
          <w:rPr>
            <w:rFonts w:cstheme="minorHAnsi"/>
            <w:noProof/>
            <w:webHidden/>
            <w:sz w:val="20"/>
            <w:szCs w:val="20"/>
          </w:rPr>
          <w:fldChar w:fldCharType="end"/>
        </w:r>
      </w:hyperlink>
    </w:p>
    <w:p w14:paraId="504CD4B1" w14:textId="3DAF165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0" w:history="1">
        <w:r w:rsidR="00D0196F" w:rsidRPr="004625A0">
          <w:rPr>
            <w:rStyle w:val="Hyperlink"/>
            <w:rFonts w:cstheme="minorHAnsi"/>
            <w:noProof/>
            <w:sz w:val="20"/>
            <w:szCs w:val="20"/>
          </w:rPr>
          <w:t>Slika 122: Pokritost DAB+ R1 (vir: spletna stran RTV SLO).</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245</w:t>
        </w:r>
        <w:r w:rsidR="00D0196F" w:rsidRPr="004625A0">
          <w:rPr>
            <w:rFonts w:cstheme="minorHAnsi"/>
            <w:noProof/>
            <w:webHidden/>
            <w:sz w:val="20"/>
            <w:szCs w:val="20"/>
          </w:rPr>
          <w:fldChar w:fldCharType="end"/>
        </w:r>
      </w:hyperlink>
    </w:p>
    <w:p w14:paraId="2E886378" w14:textId="5E95E42C"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1" w:history="1">
        <w:r w:rsidR="00D0196F" w:rsidRPr="004625A0">
          <w:rPr>
            <w:rStyle w:val="Hyperlink"/>
            <w:rFonts w:cstheme="minorHAnsi"/>
            <w:noProof/>
            <w:sz w:val="20"/>
            <w:szCs w:val="20"/>
          </w:rPr>
          <w:t>Slika 123: Pokritost DAB+ R2/Vzhod (vir: spletna stran RTV SLO).</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246</w:t>
        </w:r>
        <w:r w:rsidR="00D0196F" w:rsidRPr="004625A0">
          <w:rPr>
            <w:rFonts w:cstheme="minorHAnsi"/>
            <w:noProof/>
            <w:webHidden/>
            <w:sz w:val="20"/>
            <w:szCs w:val="20"/>
          </w:rPr>
          <w:fldChar w:fldCharType="end"/>
        </w:r>
      </w:hyperlink>
    </w:p>
    <w:p w14:paraId="415CABEA" w14:textId="61A3F7A2"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2" w:history="1">
        <w:r w:rsidR="00D0196F" w:rsidRPr="004625A0">
          <w:rPr>
            <w:rStyle w:val="Hyperlink"/>
            <w:rFonts w:cstheme="minorHAnsi"/>
            <w:noProof/>
            <w:sz w:val="20"/>
            <w:szCs w:val="20"/>
          </w:rPr>
          <w:t>Slika 124: Pokritost DAB+ R2/Zahod (vir: spletna stran RTV SLO).</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246</w:t>
        </w:r>
        <w:r w:rsidR="00D0196F" w:rsidRPr="004625A0">
          <w:rPr>
            <w:rFonts w:cstheme="minorHAnsi"/>
            <w:noProof/>
            <w:webHidden/>
            <w:sz w:val="20"/>
            <w:szCs w:val="20"/>
          </w:rPr>
          <w:fldChar w:fldCharType="end"/>
        </w:r>
      </w:hyperlink>
    </w:p>
    <w:p w14:paraId="1B3C0820" w14:textId="7E197D54"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3" w:history="1">
        <w:r w:rsidR="00D0196F" w:rsidRPr="004625A0">
          <w:rPr>
            <w:rStyle w:val="Hyperlink"/>
            <w:rFonts w:cstheme="minorHAnsi"/>
            <w:noProof/>
            <w:sz w:val="20"/>
            <w:szCs w:val="20"/>
          </w:rPr>
          <w:t>Slika 125: Razvojne prioritete</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316</w:t>
        </w:r>
        <w:r w:rsidR="00D0196F" w:rsidRPr="004625A0">
          <w:rPr>
            <w:rFonts w:cstheme="minorHAnsi"/>
            <w:noProof/>
            <w:webHidden/>
            <w:sz w:val="20"/>
            <w:szCs w:val="20"/>
          </w:rPr>
          <w:fldChar w:fldCharType="end"/>
        </w:r>
      </w:hyperlink>
    </w:p>
    <w:p w14:paraId="69107E7A" w14:textId="528EAF6C"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4" w:history="1">
        <w:r w:rsidR="00D0196F" w:rsidRPr="004625A0">
          <w:rPr>
            <w:rStyle w:val="Hyperlink"/>
            <w:rFonts w:cstheme="minorHAnsi"/>
            <w:noProof/>
            <w:sz w:val="20"/>
            <w:szCs w:val="20"/>
          </w:rPr>
          <w:t>Slika 126: Prostorski prikaz potrjenih projektov iz Dogovorov za razvoj regij v obdobju 2014-2020 za območje Gorenjske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329</w:t>
        </w:r>
        <w:r w:rsidR="00D0196F" w:rsidRPr="004625A0">
          <w:rPr>
            <w:rFonts w:cstheme="minorHAnsi"/>
            <w:noProof/>
            <w:webHidden/>
            <w:sz w:val="20"/>
            <w:szCs w:val="20"/>
          </w:rPr>
          <w:fldChar w:fldCharType="end"/>
        </w:r>
      </w:hyperlink>
    </w:p>
    <w:p w14:paraId="38D0F9C5" w14:textId="7FA4E5A1"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5" w:history="1">
        <w:r w:rsidR="00D0196F" w:rsidRPr="004625A0">
          <w:rPr>
            <w:rStyle w:val="Hyperlink"/>
            <w:rFonts w:cstheme="minorHAnsi"/>
            <w:noProof/>
            <w:sz w:val="20"/>
            <w:szCs w:val="20"/>
          </w:rPr>
          <w:t>Slika 127: Prostorski prikaz potrjenih projektov iz Dogovorov za razvoj regij v obdobju 2014-2020 za območje Goriške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330</w:t>
        </w:r>
        <w:r w:rsidR="00D0196F" w:rsidRPr="004625A0">
          <w:rPr>
            <w:rFonts w:cstheme="minorHAnsi"/>
            <w:noProof/>
            <w:webHidden/>
            <w:sz w:val="20"/>
            <w:szCs w:val="20"/>
          </w:rPr>
          <w:fldChar w:fldCharType="end"/>
        </w:r>
      </w:hyperlink>
    </w:p>
    <w:p w14:paraId="440AC02D" w14:textId="4A712A89"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6" w:history="1">
        <w:r w:rsidR="00D0196F" w:rsidRPr="004625A0">
          <w:rPr>
            <w:rStyle w:val="Hyperlink"/>
            <w:rFonts w:cstheme="minorHAnsi"/>
            <w:noProof/>
            <w:sz w:val="20"/>
            <w:szCs w:val="20"/>
          </w:rPr>
          <w:t>Slika 128: Prostorski prikaz potrjenih projektov iz Dogovorov za razvoj regij v obdobju 2014-2020 za območje regije Jugovzhodna Slovenija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_Toc162702296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331</w:t>
        </w:r>
        <w:r w:rsidR="00D0196F" w:rsidRPr="004625A0">
          <w:rPr>
            <w:rFonts w:cstheme="minorHAnsi"/>
            <w:noProof/>
            <w:webHidden/>
            <w:sz w:val="20"/>
            <w:szCs w:val="20"/>
          </w:rPr>
          <w:fldChar w:fldCharType="end"/>
        </w:r>
      </w:hyperlink>
    </w:p>
    <w:p w14:paraId="6B7B4E5E" w14:textId="3D47833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7" w:history="1">
        <w:r w:rsidR="00D0196F" w:rsidRPr="004625A0">
          <w:rPr>
            <w:rStyle w:val="Hyperlink"/>
            <w:rFonts w:cstheme="minorHAnsi"/>
            <w:noProof/>
            <w:sz w:val="20"/>
            <w:szCs w:val="20"/>
          </w:rPr>
          <w:t>Slika 129: Prostorski prikaz potrjenih projektov iz Dogovorov za razvoj regij v obdobju 2014-2020 za območje Koroške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_Toc162702297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332</w:t>
        </w:r>
        <w:r w:rsidR="00D0196F" w:rsidRPr="004625A0">
          <w:rPr>
            <w:rFonts w:cstheme="minorHAnsi"/>
            <w:noProof/>
            <w:webHidden/>
            <w:sz w:val="20"/>
            <w:szCs w:val="20"/>
          </w:rPr>
          <w:fldChar w:fldCharType="end"/>
        </w:r>
      </w:hyperlink>
    </w:p>
    <w:p w14:paraId="747A6C0C" w14:textId="305A64D6"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8" w:history="1">
        <w:r w:rsidR="00D0196F" w:rsidRPr="004625A0">
          <w:rPr>
            <w:rStyle w:val="Hyperlink"/>
            <w:rFonts w:cstheme="minorHAnsi"/>
            <w:noProof/>
            <w:sz w:val="20"/>
            <w:szCs w:val="20"/>
          </w:rPr>
          <w:t>Slika 130: Prostorski prikaz potrjenih projektov iz Dogovorov za razvoj regij v obdobju 2014-2020 za območje Obalno-kraške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_Toc162702298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333</w:t>
        </w:r>
        <w:r w:rsidR="00D0196F" w:rsidRPr="004625A0">
          <w:rPr>
            <w:rFonts w:cstheme="minorHAnsi"/>
            <w:noProof/>
            <w:webHidden/>
            <w:sz w:val="20"/>
            <w:szCs w:val="20"/>
          </w:rPr>
          <w:fldChar w:fldCharType="end"/>
        </w:r>
      </w:hyperlink>
    </w:p>
    <w:p w14:paraId="17900AF6" w14:textId="72E11748"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299" w:history="1">
        <w:r w:rsidR="00D0196F" w:rsidRPr="004625A0">
          <w:rPr>
            <w:rStyle w:val="Hyperlink"/>
            <w:rFonts w:cstheme="minorHAnsi"/>
            <w:noProof/>
            <w:sz w:val="20"/>
            <w:szCs w:val="20"/>
          </w:rPr>
          <w:t>Slika 131: Prostorski prikaz potrjenih projektov iz Dogovorov za razvoj regij v obdobju 2014-2020 za območje Osrednjeslovenske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_Toc162702299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334</w:t>
        </w:r>
        <w:r w:rsidR="00D0196F" w:rsidRPr="004625A0">
          <w:rPr>
            <w:rFonts w:cstheme="minorHAnsi"/>
            <w:noProof/>
            <w:webHidden/>
            <w:sz w:val="20"/>
            <w:szCs w:val="20"/>
          </w:rPr>
          <w:fldChar w:fldCharType="end"/>
        </w:r>
      </w:hyperlink>
    </w:p>
    <w:p w14:paraId="0C0149ED" w14:textId="048DCAE1"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00" w:history="1">
        <w:r w:rsidR="00D0196F" w:rsidRPr="004625A0">
          <w:rPr>
            <w:rStyle w:val="Hyperlink"/>
            <w:rFonts w:cstheme="minorHAnsi"/>
            <w:noProof/>
            <w:sz w:val="20"/>
            <w:szCs w:val="20"/>
          </w:rPr>
          <w:t>Slika 132: Prostorski prikaz potrjenih projektov iz Dogovorov za razvoj regij v obdobju 2014-2020 za območje Podravske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_Toc162702300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335</w:t>
        </w:r>
        <w:r w:rsidR="00D0196F" w:rsidRPr="004625A0">
          <w:rPr>
            <w:rFonts w:cstheme="minorHAnsi"/>
            <w:noProof/>
            <w:webHidden/>
            <w:sz w:val="20"/>
            <w:szCs w:val="20"/>
          </w:rPr>
          <w:fldChar w:fldCharType="end"/>
        </w:r>
      </w:hyperlink>
    </w:p>
    <w:p w14:paraId="287DB24F" w14:textId="56D66250"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01" w:history="1">
        <w:r w:rsidR="00D0196F" w:rsidRPr="004625A0">
          <w:rPr>
            <w:rStyle w:val="Hyperlink"/>
            <w:rFonts w:cstheme="minorHAnsi"/>
            <w:noProof/>
            <w:sz w:val="20"/>
            <w:szCs w:val="20"/>
          </w:rPr>
          <w:t>Slika 133: Prostorski prikaz potrjenih projektov iz Dogovorov za razvoj regij v obdobju 2014-2020 za območje Pomurske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_Toc162702301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336</w:t>
        </w:r>
        <w:r w:rsidR="00D0196F" w:rsidRPr="004625A0">
          <w:rPr>
            <w:rFonts w:cstheme="minorHAnsi"/>
            <w:noProof/>
            <w:webHidden/>
            <w:sz w:val="20"/>
            <w:szCs w:val="20"/>
          </w:rPr>
          <w:fldChar w:fldCharType="end"/>
        </w:r>
      </w:hyperlink>
    </w:p>
    <w:p w14:paraId="792E56CA" w14:textId="39D08F9C"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02" w:history="1">
        <w:r w:rsidR="00D0196F" w:rsidRPr="004625A0">
          <w:rPr>
            <w:rStyle w:val="Hyperlink"/>
            <w:rFonts w:cstheme="minorHAnsi"/>
            <w:noProof/>
            <w:sz w:val="20"/>
            <w:szCs w:val="20"/>
          </w:rPr>
          <w:t>Slika 134: Prostorski prikaz potrjenih projektov iz Dogovorov za razvoj regij v obdobju 2014-2020 za območje Posavske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_Toc162702302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337</w:t>
        </w:r>
        <w:r w:rsidR="00D0196F" w:rsidRPr="004625A0">
          <w:rPr>
            <w:rFonts w:cstheme="minorHAnsi"/>
            <w:noProof/>
            <w:webHidden/>
            <w:sz w:val="20"/>
            <w:szCs w:val="20"/>
          </w:rPr>
          <w:fldChar w:fldCharType="end"/>
        </w:r>
      </w:hyperlink>
    </w:p>
    <w:p w14:paraId="01C47846" w14:textId="68020335"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03" w:history="1">
        <w:r w:rsidR="00D0196F" w:rsidRPr="004625A0">
          <w:rPr>
            <w:rStyle w:val="Hyperlink"/>
            <w:rFonts w:cstheme="minorHAnsi"/>
            <w:noProof/>
            <w:sz w:val="20"/>
            <w:szCs w:val="20"/>
          </w:rPr>
          <w:t>Slika 135: Prostorski prikaz potrjenih projektov iz Dogovorov za razvoj regij v obdobju 2014-2020 za območje Primorsko – Notranjske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_Toc162702303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338</w:t>
        </w:r>
        <w:r w:rsidR="00D0196F" w:rsidRPr="004625A0">
          <w:rPr>
            <w:rFonts w:cstheme="minorHAnsi"/>
            <w:noProof/>
            <w:webHidden/>
            <w:sz w:val="20"/>
            <w:szCs w:val="20"/>
          </w:rPr>
          <w:fldChar w:fldCharType="end"/>
        </w:r>
      </w:hyperlink>
    </w:p>
    <w:p w14:paraId="6946D6B1" w14:textId="6D3D655A"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04" w:history="1">
        <w:r w:rsidR="00D0196F" w:rsidRPr="004625A0">
          <w:rPr>
            <w:rStyle w:val="Hyperlink"/>
            <w:rFonts w:cstheme="minorHAnsi"/>
            <w:noProof/>
            <w:sz w:val="20"/>
            <w:szCs w:val="20"/>
          </w:rPr>
          <w:t>Slika 136: Prostorski prikaz potrjenih projektov iz Dogovorov za razvoj regij v obdobju 2014-2020 za območje Savinjske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_Toc162702304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339</w:t>
        </w:r>
        <w:r w:rsidR="00D0196F" w:rsidRPr="004625A0">
          <w:rPr>
            <w:rFonts w:cstheme="minorHAnsi"/>
            <w:noProof/>
            <w:webHidden/>
            <w:sz w:val="20"/>
            <w:szCs w:val="20"/>
          </w:rPr>
          <w:fldChar w:fldCharType="end"/>
        </w:r>
      </w:hyperlink>
    </w:p>
    <w:p w14:paraId="5DA72628" w14:textId="516C96CF" w:rsidR="00D0196F" w:rsidRPr="004625A0" w:rsidRDefault="00E82738" w:rsidP="00C8299F">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05" w:history="1">
        <w:r w:rsidR="00D0196F" w:rsidRPr="004625A0">
          <w:rPr>
            <w:rStyle w:val="Hyperlink"/>
            <w:rFonts w:cstheme="minorHAnsi"/>
            <w:noProof/>
            <w:sz w:val="20"/>
            <w:szCs w:val="20"/>
          </w:rPr>
          <w:t>Slika 137: Prostorski prikaz potrjenih projektov iz Dogovorov za razvoj regij v obdobju 2014-2020 za območje Zasavske regije (vir: Dogovor za razvoj regij v obdobju 2014-2020).</w:t>
        </w:r>
        <w:r w:rsidR="00D0196F" w:rsidRPr="004625A0">
          <w:rPr>
            <w:rFonts w:cstheme="minorHAnsi"/>
            <w:noProof/>
            <w:webHidden/>
            <w:sz w:val="20"/>
            <w:szCs w:val="20"/>
          </w:rPr>
          <w:tab/>
        </w:r>
        <w:r w:rsidR="00D0196F" w:rsidRPr="004625A0">
          <w:rPr>
            <w:rFonts w:cstheme="minorHAnsi"/>
            <w:noProof/>
            <w:webHidden/>
            <w:sz w:val="20"/>
            <w:szCs w:val="20"/>
          </w:rPr>
          <w:fldChar w:fldCharType="begin"/>
        </w:r>
        <w:r w:rsidR="00D0196F" w:rsidRPr="004625A0">
          <w:rPr>
            <w:rFonts w:cstheme="minorHAnsi"/>
            <w:noProof/>
            <w:webHidden/>
            <w:sz w:val="20"/>
            <w:szCs w:val="20"/>
          </w:rPr>
          <w:instrText xml:space="preserve"> PAGEREF _Toc162702305 \h </w:instrText>
        </w:r>
        <w:r w:rsidR="00D0196F" w:rsidRPr="004625A0">
          <w:rPr>
            <w:rFonts w:cstheme="minorHAnsi"/>
            <w:noProof/>
            <w:webHidden/>
            <w:sz w:val="20"/>
            <w:szCs w:val="20"/>
          </w:rPr>
        </w:r>
        <w:r w:rsidR="00D0196F" w:rsidRPr="004625A0">
          <w:rPr>
            <w:rFonts w:cstheme="minorHAnsi"/>
            <w:noProof/>
            <w:webHidden/>
            <w:sz w:val="20"/>
            <w:szCs w:val="20"/>
          </w:rPr>
          <w:fldChar w:fldCharType="separate"/>
        </w:r>
        <w:r w:rsidR="00F50DB4" w:rsidRPr="004625A0">
          <w:rPr>
            <w:rFonts w:cstheme="minorHAnsi"/>
            <w:noProof/>
            <w:webHidden/>
            <w:sz w:val="20"/>
            <w:szCs w:val="20"/>
          </w:rPr>
          <w:t>340</w:t>
        </w:r>
        <w:r w:rsidR="00D0196F" w:rsidRPr="004625A0">
          <w:rPr>
            <w:rFonts w:cstheme="minorHAnsi"/>
            <w:noProof/>
            <w:webHidden/>
            <w:sz w:val="20"/>
            <w:szCs w:val="20"/>
          </w:rPr>
          <w:fldChar w:fldCharType="end"/>
        </w:r>
      </w:hyperlink>
    </w:p>
    <w:p w14:paraId="535071DC" w14:textId="40F2D5DD" w:rsidR="00801FE7" w:rsidRPr="00E41774" w:rsidRDefault="002E24E5" w:rsidP="00EE7A3A">
      <w:pPr>
        <w:jc w:val="left"/>
        <w:rPr>
          <w:rFonts w:asciiTheme="majorHAnsi" w:hAnsiTheme="majorHAnsi" w:cstheme="majorHAnsi"/>
          <w:bCs/>
          <w:color w:val="2F5496" w:themeColor="accent1" w:themeShade="BF"/>
          <w:sz w:val="40"/>
          <w:szCs w:val="40"/>
        </w:rPr>
      </w:pPr>
      <w:r w:rsidRPr="004625A0">
        <w:rPr>
          <w:rFonts w:asciiTheme="minorHAnsi" w:hAnsiTheme="minorHAnsi" w:cstheme="minorHAnsi"/>
          <w:b/>
          <w:szCs w:val="20"/>
          <w:vertAlign w:val="subscript"/>
        </w:rPr>
        <w:fldChar w:fldCharType="end"/>
      </w:r>
      <w:r w:rsidR="00416071" w:rsidRPr="004625A0">
        <w:rPr>
          <w:rFonts w:asciiTheme="minorHAnsi" w:hAnsiTheme="minorHAnsi" w:cstheme="minorHAnsi"/>
          <w:b/>
          <w:sz w:val="16"/>
          <w:szCs w:val="16"/>
          <w:vertAlign w:val="subscript"/>
        </w:rPr>
        <w:br w:type="page"/>
      </w:r>
      <w:r w:rsidR="00801FE7" w:rsidRPr="00E41774">
        <w:rPr>
          <w:rFonts w:asciiTheme="majorHAnsi" w:hAnsiTheme="majorHAnsi" w:cstheme="majorHAnsi"/>
          <w:bCs/>
          <w:color w:val="2F5496" w:themeColor="accent1" w:themeShade="BF"/>
          <w:sz w:val="40"/>
          <w:szCs w:val="40"/>
        </w:rPr>
        <w:lastRenderedPageBreak/>
        <w:t xml:space="preserve">Seznam </w:t>
      </w:r>
      <w:r w:rsidR="00416071" w:rsidRPr="00E41774">
        <w:rPr>
          <w:rFonts w:asciiTheme="majorHAnsi" w:hAnsiTheme="majorHAnsi" w:cstheme="majorHAnsi"/>
          <w:bCs/>
          <w:color w:val="2F5496" w:themeColor="accent1" w:themeShade="BF"/>
          <w:sz w:val="40"/>
          <w:szCs w:val="40"/>
        </w:rPr>
        <w:t>preglednic</w:t>
      </w:r>
    </w:p>
    <w:p w14:paraId="687E6498" w14:textId="0019A7A6" w:rsidR="00EE7A3A" w:rsidRPr="004625A0" w:rsidRDefault="00EE680F"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r w:rsidRPr="004625A0">
        <w:rPr>
          <w:rFonts w:cstheme="minorHAnsi"/>
          <w:sz w:val="20"/>
          <w:szCs w:val="20"/>
          <w:vertAlign w:val="subscript"/>
        </w:rPr>
        <w:fldChar w:fldCharType="begin"/>
      </w:r>
      <w:r w:rsidRPr="004625A0">
        <w:rPr>
          <w:rFonts w:cstheme="minorHAnsi"/>
          <w:sz w:val="20"/>
          <w:szCs w:val="20"/>
          <w:vertAlign w:val="subscript"/>
        </w:rPr>
        <w:instrText xml:space="preserve"> TOC \h \z \c "Preglednica" </w:instrText>
      </w:r>
      <w:r w:rsidRPr="004625A0">
        <w:rPr>
          <w:rFonts w:cstheme="minorHAnsi"/>
          <w:sz w:val="20"/>
          <w:szCs w:val="20"/>
          <w:vertAlign w:val="subscript"/>
        </w:rPr>
        <w:fldChar w:fldCharType="separate"/>
      </w:r>
      <w:hyperlink w:anchor="_Toc162702374" w:history="1">
        <w:r w:rsidR="00EE7A3A" w:rsidRPr="004625A0">
          <w:rPr>
            <w:rStyle w:val="Hyperlink"/>
            <w:rFonts w:cstheme="minorHAnsi"/>
            <w:noProof/>
            <w:sz w:val="20"/>
            <w:szCs w:val="20"/>
          </w:rPr>
          <w:t>Preglednica 1: Teme in področja obravnave v RPP</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_Toc162702374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24</w:t>
        </w:r>
        <w:r w:rsidR="00EE7A3A" w:rsidRPr="004625A0">
          <w:rPr>
            <w:rFonts w:cstheme="minorHAnsi"/>
            <w:noProof/>
            <w:webHidden/>
            <w:sz w:val="20"/>
            <w:szCs w:val="20"/>
          </w:rPr>
          <w:fldChar w:fldCharType="end"/>
        </w:r>
      </w:hyperlink>
    </w:p>
    <w:p w14:paraId="53E60385" w14:textId="29574D3A"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75" w:history="1">
        <w:r w:rsidR="00EE7A3A" w:rsidRPr="004625A0">
          <w:rPr>
            <w:rStyle w:val="Hyperlink"/>
            <w:rFonts w:cstheme="minorHAnsi"/>
            <w:noProof/>
            <w:sz w:val="20"/>
            <w:szCs w:val="20"/>
          </w:rPr>
          <w:t>Preglednica 2: Prostorske ureditve regionalnega pomena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_Toc162702375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25</w:t>
        </w:r>
        <w:r w:rsidR="00EE7A3A" w:rsidRPr="004625A0">
          <w:rPr>
            <w:rFonts w:cstheme="minorHAnsi"/>
            <w:noProof/>
            <w:webHidden/>
            <w:sz w:val="20"/>
            <w:szCs w:val="20"/>
          </w:rPr>
          <w:fldChar w:fldCharType="end"/>
        </w:r>
      </w:hyperlink>
    </w:p>
    <w:p w14:paraId="3A21D929" w14:textId="7F902293"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76" w:history="1">
        <w:r w:rsidR="00EE7A3A" w:rsidRPr="004625A0">
          <w:rPr>
            <w:rStyle w:val="Hyperlink"/>
            <w:rFonts w:cstheme="minorHAnsi"/>
            <w:noProof/>
            <w:sz w:val="20"/>
            <w:szCs w:val="20"/>
          </w:rPr>
          <w:t>Preglednica 3: Kriteriji za določitev ravni središč po ReSPR50 (vir: ReSPRS50)</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_Toc162702376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29</w:t>
        </w:r>
        <w:r w:rsidR="00EE7A3A" w:rsidRPr="004625A0">
          <w:rPr>
            <w:rFonts w:cstheme="minorHAnsi"/>
            <w:noProof/>
            <w:webHidden/>
            <w:sz w:val="20"/>
            <w:szCs w:val="20"/>
          </w:rPr>
          <w:fldChar w:fldCharType="end"/>
        </w:r>
      </w:hyperlink>
    </w:p>
    <w:p w14:paraId="3F94DD8D" w14:textId="173DDF4D"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77" w:history="1">
        <w:r w:rsidR="00EE7A3A" w:rsidRPr="004625A0">
          <w:rPr>
            <w:rStyle w:val="Hyperlink"/>
            <w:rFonts w:cstheme="minorHAnsi"/>
            <w:noProof/>
            <w:sz w:val="20"/>
            <w:szCs w:val="20"/>
          </w:rPr>
          <w:t>Preglednica 4: Omrežje središč - Pomurska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_Toc162702377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31</w:t>
        </w:r>
        <w:r w:rsidR="00EE7A3A" w:rsidRPr="004625A0">
          <w:rPr>
            <w:rFonts w:cstheme="minorHAnsi"/>
            <w:noProof/>
            <w:webHidden/>
            <w:sz w:val="20"/>
            <w:szCs w:val="20"/>
          </w:rPr>
          <w:fldChar w:fldCharType="end"/>
        </w:r>
      </w:hyperlink>
    </w:p>
    <w:p w14:paraId="4D043407" w14:textId="5DE8C2A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78" w:history="1">
        <w:r w:rsidR="00EE7A3A" w:rsidRPr="004625A0">
          <w:rPr>
            <w:rStyle w:val="Hyperlink"/>
            <w:rFonts w:cstheme="minorHAnsi"/>
            <w:noProof/>
            <w:sz w:val="20"/>
            <w:szCs w:val="20"/>
          </w:rPr>
          <w:t>Preglednica 5: Omrežje središč - Podravska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_Toc162702378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32</w:t>
        </w:r>
        <w:r w:rsidR="00EE7A3A" w:rsidRPr="004625A0">
          <w:rPr>
            <w:rFonts w:cstheme="minorHAnsi"/>
            <w:noProof/>
            <w:webHidden/>
            <w:sz w:val="20"/>
            <w:szCs w:val="20"/>
          </w:rPr>
          <w:fldChar w:fldCharType="end"/>
        </w:r>
      </w:hyperlink>
    </w:p>
    <w:p w14:paraId="354CC729" w14:textId="595908F6"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79" w:history="1">
        <w:r w:rsidR="00EE7A3A" w:rsidRPr="004625A0">
          <w:rPr>
            <w:rStyle w:val="Hyperlink"/>
            <w:rFonts w:cstheme="minorHAnsi"/>
            <w:noProof/>
            <w:sz w:val="20"/>
            <w:szCs w:val="20"/>
          </w:rPr>
          <w:t>Preglednica 6: Omrežje središč - Koroška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_Toc162702379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32</w:t>
        </w:r>
        <w:r w:rsidR="00EE7A3A" w:rsidRPr="004625A0">
          <w:rPr>
            <w:rFonts w:cstheme="minorHAnsi"/>
            <w:noProof/>
            <w:webHidden/>
            <w:sz w:val="20"/>
            <w:szCs w:val="20"/>
          </w:rPr>
          <w:fldChar w:fldCharType="end"/>
        </w:r>
      </w:hyperlink>
    </w:p>
    <w:p w14:paraId="5D8148D5" w14:textId="388A9581"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0" w:history="1">
        <w:r w:rsidR="00EE7A3A" w:rsidRPr="004625A0">
          <w:rPr>
            <w:rStyle w:val="Hyperlink"/>
            <w:rFonts w:cstheme="minorHAnsi"/>
            <w:noProof/>
            <w:sz w:val="20"/>
            <w:szCs w:val="20"/>
          </w:rPr>
          <w:t>Preglednica 7: Omrežje središč - Savinjska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_Toc162702380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w:t>
        </w:r>
        <w:r w:rsidR="00EE7A3A" w:rsidRPr="004625A0">
          <w:rPr>
            <w:rFonts w:cstheme="minorHAnsi"/>
            <w:noProof/>
            <w:webHidden/>
            <w:sz w:val="20"/>
            <w:szCs w:val="20"/>
          </w:rPr>
          <w:fldChar w:fldCharType="end"/>
        </w:r>
      </w:hyperlink>
    </w:p>
    <w:p w14:paraId="43D40485" w14:textId="18B9896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1" w:history="1">
        <w:r w:rsidR="00EE7A3A" w:rsidRPr="004625A0">
          <w:rPr>
            <w:rStyle w:val="Hyperlink"/>
            <w:rFonts w:cstheme="minorHAnsi"/>
            <w:noProof/>
            <w:sz w:val="20"/>
            <w:szCs w:val="20"/>
          </w:rPr>
          <w:t>Preglednica 8: Omrežje središč - Zasavska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_Toc162702381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w:t>
        </w:r>
        <w:r w:rsidR="00EE7A3A" w:rsidRPr="004625A0">
          <w:rPr>
            <w:rFonts w:cstheme="minorHAnsi"/>
            <w:noProof/>
            <w:webHidden/>
            <w:sz w:val="20"/>
            <w:szCs w:val="20"/>
          </w:rPr>
          <w:fldChar w:fldCharType="end"/>
        </w:r>
      </w:hyperlink>
    </w:p>
    <w:p w14:paraId="37BE46CC" w14:textId="2AE07631"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2" w:history="1">
        <w:r w:rsidR="00EE7A3A" w:rsidRPr="004625A0">
          <w:rPr>
            <w:rStyle w:val="Hyperlink"/>
            <w:rFonts w:cstheme="minorHAnsi"/>
            <w:noProof/>
            <w:sz w:val="20"/>
            <w:szCs w:val="20"/>
          </w:rPr>
          <w:t>Preglednica 9: Omrežje središč - Posavska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_Toc162702382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w:t>
        </w:r>
        <w:r w:rsidR="00EE7A3A" w:rsidRPr="004625A0">
          <w:rPr>
            <w:rFonts w:cstheme="minorHAnsi"/>
            <w:noProof/>
            <w:webHidden/>
            <w:sz w:val="20"/>
            <w:szCs w:val="20"/>
          </w:rPr>
          <w:fldChar w:fldCharType="end"/>
        </w:r>
      </w:hyperlink>
    </w:p>
    <w:p w14:paraId="19AEC9D7" w14:textId="589260FD"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3" w:history="1">
        <w:r w:rsidR="00EE7A3A" w:rsidRPr="004625A0">
          <w:rPr>
            <w:rStyle w:val="Hyperlink"/>
            <w:rFonts w:cstheme="minorHAnsi"/>
            <w:noProof/>
            <w:sz w:val="20"/>
            <w:szCs w:val="20"/>
          </w:rPr>
          <w:t>Preglednica 10: Omrežje središč - Jugovzhodna Slovenija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_Toc162702383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34</w:t>
        </w:r>
        <w:r w:rsidR="00EE7A3A" w:rsidRPr="004625A0">
          <w:rPr>
            <w:rFonts w:cstheme="minorHAnsi"/>
            <w:noProof/>
            <w:webHidden/>
            <w:sz w:val="20"/>
            <w:szCs w:val="20"/>
          </w:rPr>
          <w:fldChar w:fldCharType="end"/>
        </w:r>
      </w:hyperlink>
    </w:p>
    <w:p w14:paraId="61820CC1" w14:textId="405A0852"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4" w:history="1">
        <w:r w:rsidR="00EE7A3A" w:rsidRPr="004625A0">
          <w:rPr>
            <w:rStyle w:val="Hyperlink"/>
            <w:rFonts w:cstheme="minorHAnsi"/>
            <w:noProof/>
            <w:sz w:val="20"/>
            <w:szCs w:val="20"/>
          </w:rPr>
          <w:t>Preglednica 11: Omrežje središč - Osrednjeslovenska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_Toc162702384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34</w:t>
        </w:r>
        <w:r w:rsidR="00EE7A3A" w:rsidRPr="004625A0">
          <w:rPr>
            <w:rFonts w:cstheme="minorHAnsi"/>
            <w:noProof/>
            <w:webHidden/>
            <w:sz w:val="20"/>
            <w:szCs w:val="20"/>
          </w:rPr>
          <w:fldChar w:fldCharType="end"/>
        </w:r>
      </w:hyperlink>
    </w:p>
    <w:p w14:paraId="5530252C" w14:textId="21C10E51"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5" w:history="1">
        <w:r w:rsidR="00EE7A3A" w:rsidRPr="004625A0">
          <w:rPr>
            <w:rStyle w:val="Hyperlink"/>
            <w:rFonts w:cstheme="minorHAnsi"/>
            <w:noProof/>
            <w:sz w:val="20"/>
            <w:szCs w:val="20"/>
          </w:rPr>
          <w:t>Preglednica 12: Omrežje središč - Gorenjska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_Toc162702385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35</w:t>
        </w:r>
        <w:r w:rsidR="00EE7A3A" w:rsidRPr="004625A0">
          <w:rPr>
            <w:rFonts w:cstheme="minorHAnsi"/>
            <w:noProof/>
            <w:webHidden/>
            <w:sz w:val="20"/>
            <w:szCs w:val="20"/>
          </w:rPr>
          <w:fldChar w:fldCharType="end"/>
        </w:r>
      </w:hyperlink>
    </w:p>
    <w:p w14:paraId="330EF9C1" w14:textId="1F6CCE5D"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6" w:history="1">
        <w:r w:rsidR="00EE7A3A" w:rsidRPr="004625A0">
          <w:rPr>
            <w:rStyle w:val="Hyperlink"/>
            <w:rFonts w:cstheme="minorHAnsi"/>
            <w:noProof/>
            <w:sz w:val="20"/>
            <w:szCs w:val="20"/>
          </w:rPr>
          <w:t>Preglednica 13: Omrežje središč - Primorsko - notranjska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_Toc162702386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35</w:t>
        </w:r>
        <w:r w:rsidR="00EE7A3A" w:rsidRPr="004625A0">
          <w:rPr>
            <w:rFonts w:cstheme="minorHAnsi"/>
            <w:noProof/>
            <w:webHidden/>
            <w:sz w:val="20"/>
            <w:szCs w:val="20"/>
          </w:rPr>
          <w:fldChar w:fldCharType="end"/>
        </w:r>
      </w:hyperlink>
    </w:p>
    <w:p w14:paraId="609022C0" w14:textId="1E9021F0"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7" w:history="1">
        <w:r w:rsidR="00EE7A3A" w:rsidRPr="004625A0">
          <w:rPr>
            <w:rStyle w:val="Hyperlink"/>
            <w:rFonts w:cstheme="minorHAnsi"/>
            <w:noProof/>
            <w:sz w:val="20"/>
            <w:szCs w:val="20"/>
          </w:rPr>
          <w:t>Preglednica 14: Omrežje središč - Goriška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_Toc162702387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36</w:t>
        </w:r>
        <w:r w:rsidR="00EE7A3A" w:rsidRPr="004625A0">
          <w:rPr>
            <w:rFonts w:cstheme="minorHAnsi"/>
            <w:noProof/>
            <w:webHidden/>
            <w:sz w:val="20"/>
            <w:szCs w:val="20"/>
          </w:rPr>
          <w:fldChar w:fldCharType="end"/>
        </w:r>
      </w:hyperlink>
    </w:p>
    <w:p w14:paraId="1491FE16" w14:textId="40AFFBB7"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8" w:history="1">
        <w:r w:rsidR="00EE7A3A" w:rsidRPr="004625A0">
          <w:rPr>
            <w:rStyle w:val="Hyperlink"/>
            <w:rFonts w:cstheme="minorHAnsi"/>
            <w:noProof/>
            <w:sz w:val="20"/>
            <w:szCs w:val="20"/>
          </w:rPr>
          <w:t>Preglednica 15: Omrežje središč - Obalno - kraška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_Toc162702388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36</w:t>
        </w:r>
        <w:r w:rsidR="00EE7A3A" w:rsidRPr="004625A0">
          <w:rPr>
            <w:rFonts w:cstheme="minorHAnsi"/>
            <w:noProof/>
            <w:webHidden/>
            <w:sz w:val="20"/>
            <w:szCs w:val="20"/>
          </w:rPr>
          <w:fldChar w:fldCharType="end"/>
        </w:r>
      </w:hyperlink>
    </w:p>
    <w:p w14:paraId="3FCD5FC5" w14:textId="6FDB8DF9"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89" w:history="1">
        <w:r w:rsidR="00EE7A3A" w:rsidRPr="004625A0">
          <w:rPr>
            <w:rStyle w:val="Hyperlink"/>
            <w:rFonts w:cstheme="minorHAnsi"/>
            <w:noProof/>
            <w:sz w:val="20"/>
            <w:szCs w:val="20"/>
          </w:rPr>
          <w:t>Preglednica 16: Nabor naselij oddaljenih več kot 15 km od središča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_Toc162702389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37</w:t>
        </w:r>
        <w:r w:rsidR="00EE7A3A" w:rsidRPr="004625A0">
          <w:rPr>
            <w:rFonts w:cstheme="minorHAnsi"/>
            <w:noProof/>
            <w:webHidden/>
            <w:sz w:val="20"/>
            <w:szCs w:val="20"/>
          </w:rPr>
          <w:fldChar w:fldCharType="end"/>
        </w:r>
      </w:hyperlink>
    </w:p>
    <w:p w14:paraId="44DFD0DF" w14:textId="1188ACFD"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0" w:history="1">
        <w:r w:rsidR="00EE7A3A" w:rsidRPr="004625A0">
          <w:rPr>
            <w:rStyle w:val="Hyperlink"/>
            <w:rFonts w:cstheme="minorHAnsi"/>
            <w:noProof/>
            <w:sz w:val="20"/>
            <w:szCs w:val="20"/>
          </w:rPr>
          <w:t>Preglednica 17: Razvoj naselij ob avtocestnem priključku</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_Toc162702390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39</w:t>
        </w:r>
        <w:r w:rsidR="00EE7A3A" w:rsidRPr="004625A0">
          <w:rPr>
            <w:rFonts w:cstheme="minorHAnsi"/>
            <w:noProof/>
            <w:webHidden/>
            <w:sz w:val="20"/>
            <w:szCs w:val="20"/>
          </w:rPr>
          <w:fldChar w:fldCharType="end"/>
        </w:r>
      </w:hyperlink>
    </w:p>
    <w:p w14:paraId="595CDFB7" w14:textId="02287956"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1" w:history="1">
        <w:r w:rsidR="00EE7A3A" w:rsidRPr="004625A0">
          <w:rPr>
            <w:rStyle w:val="Hyperlink"/>
            <w:rFonts w:cstheme="minorHAnsi"/>
            <w:noProof/>
            <w:sz w:val="20"/>
            <w:szCs w:val="20"/>
          </w:rPr>
          <w:t>Preglednica 18: Delež stavbnih zemljišč glede na površino regije</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_Toc162702391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40</w:t>
        </w:r>
        <w:r w:rsidR="00EE7A3A" w:rsidRPr="004625A0">
          <w:rPr>
            <w:rFonts w:cstheme="minorHAnsi"/>
            <w:noProof/>
            <w:webHidden/>
            <w:sz w:val="20"/>
            <w:szCs w:val="20"/>
          </w:rPr>
          <w:fldChar w:fldCharType="end"/>
        </w:r>
      </w:hyperlink>
    </w:p>
    <w:p w14:paraId="5AFF4E1D" w14:textId="17E299E5"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2" w:history="1">
        <w:r w:rsidR="00EE7A3A" w:rsidRPr="004625A0">
          <w:rPr>
            <w:rStyle w:val="Hyperlink"/>
            <w:rFonts w:cstheme="minorHAnsi"/>
            <w:noProof/>
            <w:sz w:val="20"/>
            <w:szCs w:val="20"/>
          </w:rPr>
          <w:t>Preglednica 19: Širša mestna območja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_Toc162702392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43</w:t>
        </w:r>
        <w:r w:rsidR="00EE7A3A" w:rsidRPr="004625A0">
          <w:rPr>
            <w:rFonts w:cstheme="minorHAnsi"/>
            <w:noProof/>
            <w:webHidden/>
            <w:sz w:val="20"/>
            <w:szCs w:val="20"/>
          </w:rPr>
          <w:fldChar w:fldCharType="end"/>
        </w:r>
      </w:hyperlink>
    </w:p>
    <w:p w14:paraId="0F649830" w14:textId="29AEFB6A"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3" w:history="1">
        <w:r w:rsidR="00EE7A3A" w:rsidRPr="004625A0">
          <w:rPr>
            <w:rStyle w:val="Hyperlink"/>
            <w:rFonts w:cstheme="minorHAnsi"/>
            <w:noProof/>
            <w:sz w:val="20"/>
            <w:szCs w:val="20"/>
          </w:rPr>
          <w:t>Preglednica 20: Kriteriji za opremljenost z družbeno infrastrukturo po ReSPR50</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_Toc162702393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46</w:t>
        </w:r>
        <w:r w:rsidR="00EE7A3A" w:rsidRPr="004625A0">
          <w:rPr>
            <w:rFonts w:cstheme="minorHAnsi"/>
            <w:noProof/>
            <w:webHidden/>
            <w:sz w:val="20"/>
            <w:szCs w:val="20"/>
          </w:rPr>
          <w:fldChar w:fldCharType="end"/>
        </w:r>
      </w:hyperlink>
    </w:p>
    <w:p w14:paraId="212F2143" w14:textId="647E2586"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4" w:history="1">
        <w:r w:rsidR="00EE7A3A" w:rsidRPr="004625A0">
          <w:rPr>
            <w:rStyle w:val="Hyperlink"/>
            <w:rFonts w:cstheme="minorHAnsi"/>
            <w:noProof/>
            <w:sz w:val="20"/>
            <w:szCs w:val="20"/>
          </w:rPr>
          <w:t>Preglednica 21: Opremljenost z družbeno infrastrukturo - Pomurska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_Toc162702394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48</w:t>
        </w:r>
        <w:r w:rsidR="00EE7A3A" w:rsidRPr="004625A0">
          <w:rPr>
            <w:rFonts w:cstheme="minorHAnsi"/>
            <w:noProof/>
            <w:webHidden/>
            <w:sz w:val="20"/>
            <w:szCs w:val="20"/>
          </w:rPr>
          <w:fldChar w:fldCharType="end"/>
        </w:r>
      </w:hyperlink>
    </w:p>
    <w:p w14:paraId="281BC72E" w14:textId="7EBB6C7B"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5" w:history="1">
        <w:r w:rsidR="00EE7A3A" w:rsidRPr="004625A0">
          <w:rPr>
            <w:rStyle w:val="Hyperlink"/>
            <w:rFonts w:cstheme="minorHAnsi"/>
            <w:noProof/>
            <w:sz w:val="20"/>
            <w:szCs w:val="20"/>
          </w:rPr>
          <w:t>Preglednica 22: Opremljenost z družbeno infrastrukturo - Podravska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_Toc162702395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49</w:t>
        </w:r>
        <w:r w:rsidR="00EE7A3A" w:rsidRPr="004625A0">
          <w:rPr>
            <w:rFonts w:cstheme="minorHAnsi"/>
            <w:noProof/>
            <w:webHidden/>
            <w:sz w:val="20"/>
            <w:szCs w:val="20"/>
          </w:rPr>
          <w:fldChar w:fldCharType="end"/>
        </w:r>
      </w:hyperlink>
    </w:p>
    <w:p w14:paraId="4CB50042" w14:textId="1586848F"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6" w:history="1">
        <w:r w:rsidR="00EE7A3A" w:rsidRPr="004625A0">
          <w:rPr>
            <w:rStyle w:val="Hyperlink"/>
            <w:rFonts w:cstheme="minorHAnsi"/>
            <w:noProof/>
            <w:sz w:val="20"/>
            <w:szCs w:val="20"/>
          </w:rPr>
          <w:t>Preglednica 23: Opremljenost z družbeno infrastrukturo – Koroška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_Toc162702396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50</w:t>
        </w:r>
        <w:r w:rsidR="00EE7A3A" w:rsidRPr="004625A0">
          <w:rPr>
            <w:rFonts w:cstheme="minorHAnsi"/>
            <w:noProof/>
            <w:webHidden/>
            <w:sz w:val="20"/>
            <w:szCs w:val="20"/>
          </w:rPr>
          <w:fldChar w:fldCharType="end"/>
        </w:r>
      </w:hyperlink>
    </w:p>
    <w:p w14:paraId="56D7C7EE" w14:textId="3894D29E"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7" w:history="1">
        <w:r w:rsidR="00EE7A3A" w:rsidRPr="004625A0">
          <w:rPr>
            <w:rStyle w:val="Hyperlink"/>
            <w:rFonts w:cstheme="minorHAnsi"/>
            <w:noProof/>
            <w:sz w:val="20"/>
            <w:szCs w:val="20"/>
          </w:rPr>
          <w:t>Preglednica 24: Opremljenost z družbeno infrastrukturo - Savinjska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_Toc162702397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51</w:t>
        </w:r>
        <w:r w:rsidR="00EE7A3A" w:rsidRPr="004625A0">
          <w:rPr>
            <w:rFonts w:cstheme="minorHAnsi"/>
            <w:noProof/>
            <w:webHidden/>
            <w:sz w:val="20"/>
            <w:szCs w:val="20"/>
          </w:rPr>
          <w:fldChar w:fldCharType="end"/>
        </w:r>
      </w:hyperlink>
    </w:p>
    <w:p w14:paraId="2F1DDB24" w14:textId="5AE0BE82"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8" w:history="1">
        <w:r w:rsidR="00EE7A3A" w:rsidRPr="004625A0">
          <w:rPr>
            <w:rStyle w:val="Hyperlink"/>
            <w:rFonts w:cstheme="minorHAnsi"/>
            <w:noProof/>
            <w:sz w:val="20"/>
            <w:szCs w:val="20"/>
          </w:rPr>
          <w:t>Preglednica 25: Opremljenost z družbeno infrastrukturo - Zasavska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_Toc162702398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52</w:t>
        </w:r>
        <w:r w:rsidR="00EE7A3A" w:rsidRPr="004625A0">
          <w:rPr>
            <w:rFonts w:cstheme="minorHAnsi"/>
            <w:noProof/>
            <w:webHidden/>
            <w:sz w:val="20"/>
            <w:szCs w:val="20"/>
          </w:rPr>
          <w:fldChar w:fldCharType="end"/>
        </w:r>
      </w:hyperlink>
    </w:p>
    <w:p w14:paraId="276CBA36" w14:textId="4B04EE66"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399" w:history="1">
        <w:r w:rsidR="00EE7A3A" w:rsidRPr="004625A0">
          <w:rPr>
            <w:rStyle w:val="Hyperlink"/>
            <w:rFonts w:cstheme="minorHAnsi"/>
            <w:noProof/>
            <w:sz w:val="20"/>
            <w:szCs w:val="20"/>
          </w:rPr>
          <w:t>Preglednica 26: Opremljenost z družbeno infrastrukturo - Posavska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_Toc162702399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52</w:t>
        </w:r>
        <w:r w:rsidR="00EE7A3A" w:rsidRPr="004625A0">
          <w:rPr>
            <w:rFonts w:cstheme="minorHAnsi"/>
            <w:noProof/>
            <w:webHidden/>
            <w:sz w:val="20"/>
            <w:szCs w:val="20"/>
          </w:rPr>
          <w:fldChar w:fldCharType="end"/>
        </w:r>
      </w:hyperlink>
    </w:p>
    <w:p w14:paraId="1130840F" w14:textId="3FA6483E"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0" w:history="1">
        <w:r w:rsidR="00EE7A3A" w:rsidRPr="004625A0">
          <w:rPr>
            <w:rStyle w:val="Hyperlink"/>
            <w:rFonts w:cstheme="minorHAnsi"/>
            <w:noProof/>
            <w:sz w:val="20"/>
            <w:szCs w:val="20"/>
          </w:rPr>
          <w:t>Preglednica 27: Opremljenost z družbeno infrastrukturo - JV Slovenija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_Toc162702400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53</w:t>
        </w:r>
        <w:r w:rsidR="00EE7A3A" w:rsidRPr="004625A0">
          <w:rPr>
            <w:rFonts w:cstheme="minorHAnsi"/>
            <w:noProof/>
            <w:webHidden/>
            <w:sz w:val="20"/>
            <w:szCs w:val="20"/>
          </w:rPr>
          <w:fldChar w:fldCharType="end"/>
        </w:r>
      </w:hyperlink>
    </w:p>
    <w:p w14:paraId="0D46F025" w14:textId="2D713D46"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1" w:history="1">
        <w:r w:rsidR="00EE7A3A" w:rsidRPr="004625A0">
          <w:rPr>
            <w:rStyle w:val="Hyperlink"/>
            <w:rFonts w:cstheme="minorHAnsi"/>
            <w:noProof/>
            <w:sz w:val="20"/>
            <w:szCs w:val="20"/>
          </w:rPr>
          <w:t>Preglednica 28: Opremljenost z družbeno infrastrukturo - Osrednjeslovenska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_Toc162702401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54</w:t>
        </w:r>
        <w:r w:rsidR="00EE7A3A" w:rsidRPr="004625A0">
          <w:rPr>
            <w:rFonts w:cstheme="minorHAnsi"/>
            <w:noProof/>
            <w:webHidden/>
            <w:sz w:val="20"/>
            <w:szCs w:val="20"/>
          </w:rPr>
          <w:fldChar w:fldCharType="end"/>
        </w:r>
      </w:hyperlink>
    </w:p>
    <w:p w14:paraId="757773DC" w14:textId="310F4F8A"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2" w:history="1">
        <w:r w:rsidR="00EE7A3A" w:rsidRPr="004625A0">
          <w:rPr>
            <w:rStyle w:val="Hyperlink"/>
            <w:rFonts w:cstheme="minorHAnsi"/>
            <w:noProof/>
            <w:sz w:val="20"/>
            <w:szCs w:val="20"/>
          </w:rPr>
          <w:t>Preglednica 29: Opremljenost z družbeno infrastrukturo - Gorenjska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_Toc162702402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55</w:t>
        </w:r>
        <w:r w:rsidR="00EE7A3A" w:rsidRPr="004625A0">
          <w:rPr>
            <w:rFonts w:cstheme="minorHAnsi"/>
            <w:noProof/>
            <w:webHidden/>
            <w:sz w:val="20"/>
            <w:szCs w:val="20"/>
          </w:rPr>
          <w:fldChar w:fldCharType="end"/>
        </w:r>
      </w:hyperlink>
    </w:p>
    <w:p w14:paraId="02A4B683" w14:textId="2F4467DC"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3" w:history="1">
        <w:r w:rsidR="00EE7A3A" w:rsidRPr="004625A0">
          <w:rPr>
            <w:rStyle w:val="Hyperlink"/>
            <w:rFonts w:cstheme="minorHAnsi"/>
            <w:noProof/>
            <w:sz w:val="20"/>
            <w:szCs w:val="20"/>
          </w:rPr>
          <w:t>Preglednica 30: Opremljenost z družbeno infrastrukturo - Primorsko - notranjska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_Toc162702403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56</w:t>
        </w:r>
        <w:r w:rsidR="00EE7A3A" w:rsidRPr="004625A0">
          <w:rPr>
            <w:rFonts w:cstheme="minorHAnsi"/>
            <w:noProof/>
            <w:webHidden/>
            <w:sz w:val="20"/>
            <w:szCs w:val="20"/>
          </w:rPr>
          <w:fldChar w:fldCharType="end"/>
        </w:r>
      </w:hyperlink>
    </w:p>
    <w:p w14:paraId="03FA6F2C" w14:textId="3D55995B"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4" w:history="1">
        <w:r w:rsidR="00EE7A3A" w:rsidRPr="004625A0">
          <w:rPr>
            <w:rStyle w:val="Hyperlink"/>
            <w:rFonts w:cstheme="minorHAnsi"/>
            <w:noProof/>
            <w:sz w:val="20"/>
            <w:szCs w:val="20"/>
          </w:rPr>
          <w:t>Preglednica 31: Opremljenost z družbeno infrastrukturo - Goriška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_Toc162702404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56</w:t>
        </w:r>
        <w:r w:rsidR="00EE7A3A" w:rsidRPr="004625A0">
          <w:rPr>
            <w:rFonts w:cstheme="minorHAnsi"/>
            <w:noProof/>
            <w:webHidden/>
            <w:sz w:val="20"/>
            <w:szCs w:val="20"/>
          </w:rPr>
          <w:fldChar w:fldCharType="end"/>
        </w:r>
      </w:hyperlink>
    </w:p>
    <w:p w14:paraId="3987AB93" w14:textId="6565DEF2"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5" w:history="1">
        <w:r w:rsidR="00EE7A3A" w:rsidRPr="004625A0">
          <w:rPr>
            <w:rStyle w:val="Hyperlink"/>
            <w:rFonts w:cstheme="minorHAnsi"/>
            <w:noProof/>
            <w:sz w:val="20"/>
            <w:szCs w:val="20"/>
          </w:rPr>
          <w:t>Preglednica 32: Opremljenost z družbeno infrastrukturo - Obalno - kraška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_Toc162702405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57</w:t>
        </w:r>
        <w:r w:rsidR="00EE7A3A" w:rsidRPr="004625A0">
          <w:rPr>
            <w:rFonts w:cstheme="minorHAnsi"/>
            <w:noProof/>
            <w:webHidden/>
            <w:sz w:val="20"/>
            <w:szCs w:val="20"/>
          </w:rPr>
          <w:fldChar w:fldCharType="end"/>
        </w:r>
      </w:hyperlink>
    </w:p>
    <w:p w14:paraId="24CE06E7" w14:textId="3DF0A997"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6" w:history="1">
        <w:r w:rsidR="00EE7A3A" w:rsidRPr="004625A0">
          <w:rPr>
            <w:rStyle w:val="Hyperlink"/>
            <w:rFonts w:cstheme="minorHAnsi"/>
            <w:noProof/>
            <w:sz w:val="20"/>
            <w:szCs w:val="20"/>
          </w:rPr>
          <w:t>Preglednica 33: Kazalniki s stanovanjskega področja s ciljnimi vrednostmi</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_Toc162702406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58</w:t>
        </w:r>
        <w:r w:rsidR="00EE7A3A" w:rsidRPr="004625A0">
          <w:rPr>
            <w:rFonts w:cstheme="minorHAnsi"/>
            <w:noProof/>
            <w:webHidden/>
            <w:sz w:val="20"/>
            <w:szCs w:val="20"/>
          </w:rPr>
          <w:fldChar w:fldCharType="end"/>
        </w:r>
      </w:hyperlink>
    </w:p>
    <w:p w14:paraId="0EEB94AD" w14:textId="21817A19"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7" w:history="1">
        <w:r w:rsidR="00EE7A3A" w:rsidRPr="004625A0">
          <w:rPr>
            <w:rStyle w:val="Hyperlink"/>
            <w:rFonts w:cstheme="minorHAnsi"/>
            <w:noProof/>
            <w:sz w:val="20"/>
            <w:szCs w:val="20"/>
          </w:rPr>
          <w:t>Preglednica 34: Delež in število nenaseljenih stanovanj</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_Toc162702407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61</w:t>
        </w:r>
        <w:r w:rsidR="00EE7A3A" w:rsidRPr="004625A0">
          <w:rPr>
            <w:rFonts w:cstheme="minorHAnsi"/>
            <w:noProof/>
            <w:webHidden/>
            <w:sz w:val="20"/>
            <w:szCs w:val="20"/>
          </w:rPr>
          <w:fldChar w:fldCharType="end"/>
        </w:r>
      </w:hyperlink>
    </w:p>
    <w:p w14:paraId="7EB372A2" w14:textId="4C9A356E"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8" w:history="1">
        <w:r w:rsidR="00EE7A3A" w:rsidRPr="004625A0">
          <w:rPr>
            <w:rStyle w:val="Hyperlink"/>
            <w:rFonts w:cstheme="minorHAnsi"/>
            <w:noProof/>
            <w:sz w:val="20"/>
            <w:szCs w:val="20"/>
          </w:rPr>
          <w:t>Preglednica 35: Nepozidana stavbna zemljišča namenjena stanovanjski rabi, večja od 0,5 ha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_Toc162702408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63</w:t>
        </w:r>
        <w:r w:rsidR="00EE7A3A" w:rsidRPr="004625A0">
          <w:rPr>
            <w:rFonts w:cstheme="minorHAnsi"/>
            <w:noProof/>
            <w:webHidden/>
            <w:sz w:val="20"/>
            <w:szCs w:val="20"/>
          </w:rPr>
          <w:fldChar w:fldCharType="end"/>
        </w:r>
      </w:hyperlink>
    </w:p>
    <w:p w14:paraId="45419D1F" w14:textId="5B7A678E"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09" w:history="1">
        <w:r w:rsidR="00EE7A3A" w:rsidRPr="004625A0">
          <w:rPr>
            <w:rStyle w:val="Hyperlink"/>
            <w:rFonts w:cstheme="minorHAnsi"/>
            <w:noProof/>
            <w:sz w:val="20"/>
            <w:szCs w:val="20"/>
          </w:rPr>
          <w:t>Preglednica 36: Nepozidana stavbna zemljišča namenjena gospodarstvu, večja od 10 ha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_Toc162702409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67</w:t>
        </w:r>
        <w:r w:rsidR="00EE7A3A" w:rsidRPr="004625A0">
          <w:rPr>
            <w:rFonts w:cstheme="minorHAnsi"/>
            <w:noProof/>
            <w:webHidden/>
            <w:sz w:val="20"/>
            <w:szCs w:val="20"/>
          </w:rPr>
          <w:fldChar w:fldCharType="end"/>
        </w:r>
      </w:hyperlink>
    </w:p>
    <w:p w14:paraId="01359A3D" w14:textId="111648B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0" w:history="1">
        <w:r w:rsidR="00EE7A3A" w:rsidRPr="004625A0">
          <w:rPr>
            <w:rStyle w:val="Hyperlink"/>
            <w:rFonts w:cstheme="minorHAnsi"/>
            <w:noProof/>
            <w:sz w:val="20"/>
            <w:szCs w:val="20"/>
          </w:rPr>
          <w:t>Preglednica 37: Strategija razvoja slovenskega turizma ima opredeljene kazalnike in cilje do leta 2028</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_Toc162702410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69</w:t>
        </w:r>
        <w:r w:rsidR="00EE7A3A" w:rsidRPr="004625A0">
          <w:rPr>
            <w:rFonts w:cstheme="minorHAnsi"/>
            <w:noProof/>
            <w:webHidden/>
            <w:sz w:val="20"/>
            <w:szCs w:val="20"/>
          </w:rPr>
          <w:fldChar w:fldCharType="end"/>
        </w:r>
      </w:hyperlink>
    </w:p>
    <w:p w14:paraId="006ABFD3" w14:textId="74A61037"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1" w:history="1">
        <w:r w:rsidR="00EE7A3A" w:rsidRPr="004625A0">
          <w:rPr>
            <w:rStyle w:val="Hyperlink"/>
            <w:rFonts w:cstheme="minorHAnsi"/>
            <w:noProof/>
            <w:sz w:val="20"/>
            <w:szCs w:val="20"/>
          </w:rPr>
          <w:t>Preglednica 38: Seznam DPN po regijah</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_Toc162702411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72</w:t>
        </w:r>
        <w:r w:rsidR="00EE7A3A" w:rsidRPr="004625A0">
          <w:rPr>
            <w:rFonts w:cstheme="minorHAnsi"/>
            <w:noProof/>
            <w:webHidden/>
            <w:sz w:val="20"/>
            <w:szCs w:val="20"/>
          </w:rPr>
          <w:fldChar w:fldCharType="end"/>
        </w:r>
      </w:hyperlink>
    </w:p>
    <w:p w14:paraId="1A4DB4D5" w14:textId="34E50447"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2" w:history="1">
        <w:r w:rsidR="00EE7A3A" w:rsidRPr="004625A0">
          <w:rPr>
            <w:rStyle w:val="Hyperlink"/>
            <w:rFonts w:cstheme="minorHAnsi"/>
            <w:noProof/>
            <w:sz w:val="20"/>
            <w:szCs w:val="20"/>
          </w:rPr>
          <w:t>Preglednica 39: Delež stavbnih zemljišč namenjenih gradnji stavb na poplavnih območjih</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_Toc162702412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77</w:t>
        </w:r>
        <w:r w:rsidR="00EE7A3A" w:rsidRPr="004625A0">
          <w:rPr>
            <w:rFonts w:cstheme="minorHAnsi"/>
            <w:noProof/>
            <w:webHidden/>
            <w:sz w:val="20"/>
            <w:szCs w:val="20"/>
          </w:rPr>
          <w:fldChar w:fldCharType="end"/>
        </w:r>
      </w:hyperlink>
    </w:p>
    <w:p w14:paraId="321F10AE" w14:textId="07C03CDD"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3" w:history="1">
        <w:r w:rsidR="00EE7A3A" w:rsidRPr="004625A0">
          <w:rPr>
            <w:rStyle w:val="Hyperlink"/>
            <w:rFonts w:cstheme="minorHAnsi"/>
            <w:noProof/>
            <w:sz w:val="20"/>
            <w:szCs w:val="20"/>
          </w:rPr>
          <w:t>Preglednica 40: Delež stavbnih zemljišč namenjenih gradnji stavb v središčih policentričnega sistema (ReSPR50) na poplavnih območjih</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_Toc162702413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78</w:t>
        </w:r>
        <w:r w:rsidR="00EE7A3A" w:rsidRPr="004625A0">
          <w:rPr>
            <w:rFonts w:cstheme="minorHAnsi"/>
            <w:noProof/>
            <w:webHidden/>
            <w:sz w:val="20"/>
            <w:szCs w:val="20"/>
          </w:rPr>
          <w:fldChar w:fldCharType="end"/>
        </w:r>
      </w:hyperlink>
    </w:p>
    <w:p w14:paraId="6CCF9E5D" w14:textId="0CDC815A"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4" w:history="1">
        <w:r w:rsidR="00EE7A3A" w:rsidRPr="004625A0">
          <w:rPr>
            <w:rStyle w:val="Hyperlink"/>
            <w:rFonts w:cstheme="minorHAnsi"/>
            <w:noProof/>
            <w:sz w:val="20"/>
            <w:szCs w:val="20"/>
          </w:rPr>
          <w:t>Preglednica 41: Delež stavbnih zemljišč namenjenih bivanju na poplavnih območjih</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_Toc162702414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79</w:t>
        </w:r>
        <w:r w:rsidR="00EE7A3A" w:rsidRPr="004625A0">
          <w:rPr>
            <w:rFonts w:cstheme="minorHAnsi"/>
            <w:noProof/>
            <w:webHidden/>
            <w:sz w:val="20"/>
            <w:szCs w:val="20"/>
          </w:rPr>
          <w:fldChar w:fldCharType="end"/>
        </w:r>
      </w:hyperlink>
    </w:p>
    <w:p w14:paraId="73FB525A" w14:textId="7CDE029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5" w:history="1">
        <w:r w:rsidR="00EE7A3A" w:rsidRPr="004625A0">
          <w:rPr>
            <w:rStyle w:val="Hyperlink"/>
            <w:rFonts w:cstheme="minorHAnsi"/>
            <w:noProof/>
            <w:sz w:val="20"/>
            <w:szCs w:val="20"/>
          </w:rPr>
          <w:t>Preglednica 42: Ravni kmetijskih območij po regijah</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_Toc162702415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94</w:t>
        </w:r>
        <w:r w:rsidR="00EE7A3A" w:rsidRPr="004625A0">
          <w:rPr>
            <w:rFonts w:cstheme="minorHAnsi"/>
            <w:noProof/>
            <w:webHidden/>
            <w:sz w:val="20"/>
            <w:szCs w:val="20"/>
          </w:rPr>
          <w:fldChar w:fldCharType="end"/>
        </w:r>
      </w:hyperlink>
    </w:p>
    <w:p w14:paraId="0B9332F8" w14:textId="2170A6C0"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6" w:history="1">
        <w:r w:rsidR="00EE7A3A" w:rsidRPr="004625A0">
          <w:rPr>
            <w:rStyle w:val="Hyperlink"/>
            <w:rFonts w:cstheme="minorHAnsi"/>
            <w:noProof/>
            <w:sz w:val="20"/>
            <w:szCs w:val="20"/>
          </w:rPr>
          <w:t>Preglednica 43: Vinorodni okoliši po regijah</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_Toc162702416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95</w:t>
        </w:r>
        <w:r w:rsidR="00EE7A3A" w:rsidRPr="004625A0">
          <w:rPr>
            <w:rFonts w:cstheme="minorHAnsi"/>
            <w:noProof/>
            <w:webHidden/>
            <w:sz w:val="20"/>
            <w:szCs w:val="20"/>
          </w:rPr>
          <w:fldChar w:fldCharType="end"/>
        </w:r>
      </w:hyperlink>
    </w:p>
    <w:p w14:paraId="291719B4" w14:textId="6AC023D7"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7" w:history="1">
        <w:r w:rsidR="00EE7A3A" w:rsidRPr="004625A0">
          <w:rPr>
            <w:rStyle w:val="Hyperlink"/>
            <w:rFonts w:cstheme="minorHAnsi"/>
            <w:noProof/>
            <w:sz w:val="20"/>
            <w:szCs w:val="20"/>
          </w:rPr>
          <w:t>Preglednica 44: Območja osuševalnih in namakalnih sistemov po regijah</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_Toc162702417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96</w:t>
        </w:r>
        <w:r w:rsidR="00EE7A3A" w:rsidRPr="004625A0">
          <w:rPr>
            <w:rFonts w:cstheme="minorHAnsi"/>
            <w:noProof/>
            <w:webHidden/>
            <w:sz w:val="20"/>
            <w:szCs w:val="20"/>
          </w:rPr>
          <w:fldChar w:fldCharType="end"/>
        </w:r>
      </w:hyperlink>
    </w:p>
    <w:p w14:paraId="7641DE69" w14:textId="73DCB12B"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8" w:history="1">
        <w:r w:rsidR="00EE7A3A" w:rsidRPr="004625A0">
          <w:rPr>
            <w:rStyle w:val="Hyperlink"/>
            <w:rFonts w:cstheme="minorHAnsi"/>
            <w:noProof/>
            <w:sz w:val="20"/>
            <w:szCs w:val="20"/>
          </w:rPr>
          <w:t>Preglednica 45: Primerjava gozdnih površin</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_Toc162702418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102</w:t>
        </w:r>
        <w:r w:rsidR="00EE7A3A" w:rsidRPr="004625A0">
          <w:rPr>
            <w:rFonts w:cstheme="minorHAnsi"/>
            <w:noProof/>
            <w:webHidden/>
            <w:sz w:val="20"/>
            <w:szCs w:val="20"/>
          </w:rPr>
          <w:fldChar w:fldCharType="end"/>
        </w:r>
      </w:hyperlink>
    </w:p>
    <w:p w14:paraId="57FE620C" w14:textId="48194BDE"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19" w:history="1">
        <w:r w:rsidR="00EE7A3A" w:rsidRPr="004625A0">
          <w:rPr>
            <w:rStyle w:val="Hyperlink"/>
            <w:rFonts w:cstheme="minorHAnsi"/>
            <w:noProof/>
            <w:sz w:val="20"/>
            <w:szCs w:val="20"/>
          </w:rPr>
          <w:t>Preglednica 46: Primerjava kmetijskih in gozdnih površin</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_Toc162702419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102</w:t>
        </w:r>
        <w:r w:rsidR="00EE7A3A" w:rsidRPr="004625A0">
          <w:rPr>
            <w:rFonts w:cstheme="minorHAnsi"/>
            <w:noProof/>
            <w:webHidden/>
            <w:sz w:val="20"/>
            <w:szCs w:val="20"/>
          </w:rPr>
          <w:fldChar w:fldCharType="end"/>
        </w:r>
      </w:hyperlink>
    </w:p>
    <w:p w14:paraId="55044298" w14:textId="109515D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0" w:history="1">
        <w:r w:rsidR="00EE7A3A" w:rsidRPr="004625A0">
          <w:rPr>
            <w:rStyle w:val="Hyperlink"/>
            <w:rFonts w:cstheme="minorHAnsi"/>
            <w:noProof/>
            <w:sz w:val="20"/>
            <w:szCs w:val="20"/>
          </w:rPr>
          <w:t>Preglednica 47: Število lokacij z namensko rabo LN in LP</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_Toc162702420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106</w:t>
        </w:r>
        <w:r w:rsidR="00EE7A3A" w:rsidRPr="004625A0">
          <w:rPr>
            <w:rFonts w:cstheme="minorHAnsi"/>
            <w:noProof/>
            <w:webHidden/>
            <w:sz w:val="20"/>
            <w:szCs w:val="20"/>
          </w:rPr>
          <w:fldChar w:fldCharType="end"/>
        </w:r>
      </w:hyperlink>
    </w:p>
    <w:p w14:paraId="1F7BB210" w14:textId="53585772"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1" w:history="1">
        <w:r w:rsidR="00EE7A3A" w:rsidRPr="004625A0">
          <w:rPr>
            <w:rStyle w:val="Hyperlink"/>
            <w:rFonts w:cstheme="minorHAnsi"/>
            <w:noProof/>
            <w:sz w:val="20"/>
            <w:szCs w:val="20"/>
          </w:rPr>
          <w:t>Preglednica 48: Površine katastrofalnih poplav po regijah</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_Toc162702421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111</w:t>
        </w:r>
        <w:r w:rsidR="00EE7A3A" w:rsidRPr="004625A0">
          <w:rPr>
            <w:rFonts w:cstheme="minorHAnsi"/>
            <w:noProof/>
            <w:webHidden/>
            <w:sz w:val="20"/>
            <w:szCs w:val="20"/>
          </w:rPr>
          <w:fldChar w:fldCharType="end"/>
        </w:r>
      </w:hyperlink>
    </w:p>
    <w:p w14:paraId="676AD86A" w14:textId="7A9CD389"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2" w:history="1">
        <w:r w:rsidR="00EE7A3A" w:rsidRPr="004625A0">
          <w:rPr>
            <w:rStyle w:val="Hyperlink"/>
            <w:rFonts w:cstheme="minorHAnsi"/>
            <w:noProof/>
            <w:sz w:val="20"/>
            <w:szCs w:val="20"/>
          </w:rPr>
          <w:t>Preglednica 49: Število ležišč v nastanitvenih obratih (ki se pretežno pojavljajo v krajini) po regijah v letu 2022; »z« = zanemarljivo (vir: SURS, 2023).</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_Toc162702422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119</w:t>
        </w:r>
        <w:r w:rsidR="00EE7A3A" w:rsidRPr="004625A0">
          <w:rPr>
            <w:rFonts w:cstheme="minorHAnsi"/>
            <w:noProof/>
            <w:webHidden/>
            <w:sz w:val="20"/>
            <w:szCs w:val="20"/>
          </w:rPr>
          <w:fldChar w:fldCharType="end"/>
        </w:r>
      </w:hyperlink>
    </w:p>
    <w:p w14:paraId="08FD5B17" w14:textId="6BF0C59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3" w:history="1">
        <w:r w:rsidR="00EE7A3A" w:rsidRPr="004625A0">
          <w:rPr>
            <w:rStyle w:val="Hyperlink"/>
            <w:rFonts w:cstheme="minorHAnsi"/>
            <w:noProof/>
            <w:sz w:val="20"/>
            <w:szCs w:val="20"/>
          </w:rPr>
          <w:t>Preglednica 50: Število in nazivi lokacij kopalnih vod</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_Toc162702423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120</w:t>
        </w:r>
        <w:r w:rsidR="00EE7A3A" w:rsidRPr="004625A0">
          <w:rPr>
            <w:rFonts w:cstheme="minorHAnsi"/>
            <w:noProof/>
            <w:webHidden/>
            <w:sz w:val="20"/>
            <w:szCs w:val="20"/>
          </w:rPr>
          <w:fldChar w:fldCharType="end"/>
        </w:r>
      </w:hyperlink>
    </w:p>
    <w:p w14:paraId="7A9C2924" w14:textId="2A6E1580"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4" w:history="1">
        <w:r w:rsidR="00EE7A3A" w:rsidRPr="004625A0">
          <w:rPr>
            <w:rStyle w:val="Hyperlink"/>
            <w:rFonts w:cstheme="minorHAnsi"/>
            <w:noProof/>
            <w:sz w:val="20"/>
            <w:szCs w:val="20"/>
          </w:rPr>
          <w:t>Preglednica 51: Površine in deleži območij z namensko rabo A (posamična poselitev oz. razpršena poselitev) po regijah</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_Toc162702424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125</w:t>
        </w:r>
        <w:r w:rsidR="00EE7A3A" w:rsidRPr="004625A0">
          <w:rPr>
            <w:rFonts w:cstheme="minorHAnsi"/>
            <w:noProof/>
            <w:webHidden/>
            <w:sz w:val="20"/>
            <w:szCs w:val="20"/>
          </w:rPr>
          <w:fldChar w:fldCharType="end"/>
        </w:r>
      </w:hyperlink>
    </w:p>
    <w:p w14:paraId="53E3353A" w14:textId="74F98183"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5" w:history="1">
        <w:r w:rsidR="00EE7A3A" w:rsidRPr="004625A0">
          <w:rPr>
            <w:rStyle w:val="Hyperlink"/>
            <w:rFonts w:cstheme="minorHAnsi"/>
            <w:noProof/>
            <w:sz w:val="20"/>
            <w:szCs w:val="20"/>
          </w:rPr>
          <w:t>Preglednica 52: Območja za potrebe obrambe</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_Toc162702425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130</w:t>
        </w:r>
        <w:r w:rsidR="00EE7A3A" w:rsidRPr="004625A0">
          <w:rPr>
            <w:rFonts w:cstheme="minorHAnsi"/>
            <w:noProof/>
            <w:webHidden/>
            <w:sz w:val="20"/>
            <w:szCs w:val="20"/>
          </w:rPr>
          <w:fldChar w:fldCharType="end"/>
        </w:r>
      </w:hyperlink>
    </w:p>
    <w:p w14:paraId="4E7DC251" w14:textId="16BBFE31"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6" w:history="1">
        <w:r w:rsidR="00EE7A3A" w:rsidRPr="004625A0">
          <w:rPr>
            <w:rStyle w:val="Hyperlink"/>
            <w:rFonts w:cstheme="minorHAnsi"/>
            <w:noProof/>
            <w:sz w:val="20"/>
            <w:szCs w:val="20"/>
          </w:rPr>
          <w:t>Preglednica 53: Seznam območij, ki se uporabljajo za potrebe delovanja sistema varstva pred naravnimi in drugimi nesrečami na državnem nivoju, ki so določena v smernicah za pripravo prostorskih aktov</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_Toc162702426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131</w:t>
        </w:r>
        <w:r w:rsidR="00EE7A3A" w:rsidRPr="004625A0">
          <w:rPr>
            <w:rFonts w:cstheme="minorHAnsi"/>
            <w:noProof/>
            <w:webHidden/>
            <w:sz w:val="20"/>
            <w:szCs w:val="20"/>
          </w:rPr>
          <w:fldChar w:fldCharType="end"/>
        </w:r>
      </w:hyperlink>
    </w:p>
    <w:p w14:paraId="49948BDF" w14:textId="126C7398"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7" w:history="1">
        <w:r w:rsidR="00EE7A3A" w:rsidRPr="004625A0">
          <w:rPr>
            <w:rStyle w:val="Hyperlink"/>
            <w:rFonts w:cstheme="minorHAnsi"/>
            <w:noProof/>
            <w:sz w:val="20"/>
            <w:szCs w:val="20"/>
          </w:rPr>
          <w:t>Preglednica 54: Izjemne krajine in območja nacionalne prepoznavnosti</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_Toc162702427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145</w:t>
        </w:r>
        <w:r w:rsidR="00EE7A3A" w:rsidRPr="004625A0">
          <w:rPr>
            <w:rFonts w:cstheme="minorHAnsi"/>
            <w:noProof/>
            <w:webHidden/>
            <w:sz w:val="20"/>
            <w:szCs w:val="20"/>
          </w:rPr>
          <w:fldChar w:fldCharType="end"/>
        </w:r>
      </w:hyperlink>
    </w:p>
    <w:p w14:paraId="62C6B9CF" w14:textId="13DA514F"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8" w:history="1">
        <w:r w:rsidR="00EE7A3A" w:rsidRPr="004625A0">
          <w:rPr>
            <w:rStyle w:val="Hyperlink"/>
            <w:rFonts w:cstheme="minorHAnsi"/>
            <w:noProof/>
            <w:sz w:val="20"/>
            <w:szCs w:val="20"/>
          </w:rPr>
          <w:t>Preglednica 55: Dediščinske kulturne krajine</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_Toc162702428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148</w:t>
        </w:r>
        <w:r w:rsidR="00EE7A3A" w:rsidRPr="004625A0">
          <w:rPr>
            <w:rFonts w:cstheme="minorHAnsi"/>
            <w:noProof/>
            <w:webHidden/>
            <w:sz w:val="20"/>
            <w:szCs w:val="20"/>
          </w:rPr>
          <w:fldChar w:fldCharType="end"/>
        </w:r>
      </w:hyperlink>
    </w:p>
    <w:p w14:paraId="7CD32532" w14:textId="4B2065FA"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29" w:history="1">
        <w:r w:rsidR="00EE7A3A" w:rsidRPr="004625A0">
          <w:rPr>
            <w:rStyle w:val="Hyperlink"/>
            <w:rFonts w:cstheme="minorHAnsi"/>
            <w:noProof/>
            <w:sz w:val="20"/>
            <w:szCs w:val="20"/>
          </w:rPr>
          <w:t>Preglednica 56: Naravni parki</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_Toc162702429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151</w:t>
        </w:r>
        <w:r w:rsidR="00EE7A3A" w:rsidRPr="004625A0">
          <w:rPr>
            <w:rFonts w:cstheme="minorHAnsi"/>
            <w:noProof/>
            <w:webHidden/>
            <w:sz w:val="20"/>
            <w:szCs w:val="20"/>
          </w:rPr>
          <w:fldChar w:fldCharType="end"/>
        </w:r>
      </w:hyperlink>
    </w:p>
    <w:p w14:paraId="4B46D7B0" w14:textId="35256F63"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0" w:history="1">
        <w:r w:rsidR="00EE7A3A" w:rsidRPr="004625A0">
          <w:rPr>
            <w:rStyle w:val="Hyperlink"/>
            <w:rFonts w:cstheme="minorHAnsi"/>
            <w:noProof/>
            <w:sz w:val="20"/>
            <w:szCs w:val="20"/>
          </w:rPr>
          <w:t>Preglednica 57: Kategorizacija prometnic</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_Toc162702430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164</w:t>
        </w:r>
        <w:r w:rsidR="00EE7A3A" w:rsidRPr="004625A0">
          <w:rPr>
            <w:rFonts w:cstheme="minorHAnsi"/>
            <w:noProof/>
            <w:webHidden/>
            <w:sz w:val="20"/>
            <w:szCs w:val="20"/>
          </w:rPr>
          <w:fldChar w:fldCharType="end"/>
        </w:r>
      </w:hyperlink>
    </w:p>
    <w:p w14:paraId="77CD63C2" w14:textId="3ED9070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1" w:history="1">
        <w:r w:rsidR="00EE7A3A" w:rsidRPr="004625A0">
          <w:rPr>
            <w:rStyle w:val="Hyperlink"/>
            <w:rFonts w:cstheme="minorHAnsi"/>
            <w:noProof/>
            <w:sz w:val="20"/>
            <w:szCs w:val="20"/>
          </w:rPr>
          <w:t>Preglednica 58: Dolžine javnih cest po statističnih regijah, brez priključkov (km)</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_Toc162702431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165</w:t>
        </w:r>
        <w:r w:rsidR="00EE7A3A" w:rsidRPr="004625A0">
          <w:rPr>
            <w:rFonts w:cstheme="minorHAnsi"/>
            <w:noProof/>
            <w:webHidden/>
            <w:sz w:val="20"/>
            <w:szCs w:val="20"/>
          </w:rPr>
          <w:fldChar w:fldCharType="end"/>
        </w:r>
      </w:hyperlink>
    </w:p>
    <w:p w14:paraId="1D790E1A" w14:textId="3A228EF8"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2" w:history="1">
        <w:r w:rsidR="00EE7A3A" w:rsidRPr="004625A0">
          <w:rPr>
            <w:rStyle w:val="Hyperlink"/>
            <w:rFonts w:cstheme="minorHAnsi"/>
            <w:noProof/>
            <w:sz w:val="20"/>
            <w:szCs w:val="20"/>
          </w:rPr>
          <w:t>Preglednica 59: Dolžina železniških prog</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_Toc162702432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167</w:t>
        </w:r>
        <w:r w:rsidR="00EE7A3A" w:rsidRPr="004625A0">
          <w:rPr>
            <w:rFonts w:cstheme="minorHAnsi"/>
            <w:noProof/>
            <w:webHidden/>
            <w:sz w:val="20"/>
            <w:szCs w:val="20"/>
          </w:rPr>
          <w:fldChar w:fldCharType="end"/>
        </w:r>
      </w:hyperlink>
    </w:p>
    <w:p w14:paraId="481EC267" w14:textId="030A3465"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3" w:history="1">
        <w:r w:rsidR="00EE7A3A" w:rsidRPr="004625A0">
          <w:rPr>
            <w:rStyle w:val="Hyperlink"/>
            <w:rFonts w:cstheme="minorHAnsi"/>
            <w:noProof/>
            <w:sz w:val="20"/>
            <w:szCs w:val="20"/>
          </w:rPr>
          <w:t>Preglednica 60: Seznam državnih kolesarskih povezav</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_Toc162702433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172</w:t>
        </w:r>
        <w:r w:rsidR="00EE7A3A" w:rsidRPr="004625A0">
          <w:rPr>
            <w:rFonts w:cstheme="minorHAnsi"/>
            <w:noProof/>
            <w:webHidden/>
            <w:sz w:val="20"/>
            <w:szCs w:val="20"/>
          </w:rPr>
          <w:fldChar w:fldCharType="end"/>
        </w:r>
      </w:hyperlink>
    </w:p>
    <w:p w14:paraId="5F14C3C8" w14:textId="4FB67A23"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4" w:history="1">
        <w:r w:rsidR="00EE7A3A" w:rsidRPr="004625A0">
          <w:rPr>
            <w:rStyle w:val="Hyperlink"/>
            <w:rFonts w:cstheme="minorHAnsi"/>
            <w:noProof/>
            <w:sz w:val="20"/>
            <w:szCs w:val="20"/>
          </w:rPr>
          <w:t>Preglednica 61:Pregled zajetij, iz katerih se oskrba s pitno vodo izvaja v okviru gospodarske javne službe glede na vrsto zajetja na dan 10. februar 2020 (Vir: DRSV 1, 2020)</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_Toc162702434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184</w:t>
        </w:r>
        <w:r w:rsidR="00EE7A3A" w:rsidRPr="004625A0">
          <w:rPr>
            <w:rFonts w:cstheme="minorHAnsi"/>
            <w:noProof/>
            <w:webHidden/>
            <w:sz w:val="20"/>
            <w:szCs w:val="20"/>
          </w:rPr>
          <w:fldChar w:fldCharType="end"/>
        </w:r>
      </w:hyperlink>
    </w:p>
    <w:p w14:paraId="3AA7ABBE" w14:textId="74C7B951"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5" w:history="1">
        <w:r w:rsidR="00EE7A3A" w:rsidRPr="004625A0">
          <w:rPr>
            <w:rStyle w:val="Hyperlink"/>
            <w:rFonts w:cstheme="minorHAnsi"/>
            <w:noProof/>
            <w:sz w:val="20"/>
            <w:szCs w:val="20"/>
          </w:rPr>
          <w:t>Preglednica 62: Količina vode dobavljene iz javnega vodovoda v letu 2022</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_Toc162702435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185</w:t>
        </w:r>
        <w:r w:rsidR="00EE7A3A" w:rsidRPr="004625A0">
          <w:rPr>
            <w:rFonts w:cstheme="minorHAnsi"/>
            <w:noProof/>
            <w:webHidden/>
            <w:sz w:val="20"/>
            <w:szCs w:val="20"/>
          </w:rPr>
          <w:fldChar w:fldCharType="end"/>
        </w:r>
      </w:hyperlink>
    </w:p>
    <w:p w14:paraId="4D747AEE" w14:textId="5648F36A"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6" w:history="1">
        <w:r w:rsidR="00EE7A3A" w:rsidRPr="004625A0">
          <w:rPr>
            <w:rStyle w:val="Hyperlink"/>
            <w:rFonts w:cstheme="minorHAnsi"/>
            <w:noProof/>
            <w:sz w:val="20"/>
            <w:szCs w:val="20"/>
          </w:rPr>
          <w:t>Preglednica 63: Ocena stopnje opremljenosti aglomeracij za javno kanalizacijo glede na velikostni razred</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_Toc162702436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192</w:t>
        </w:r>
        <w:r w:rsidR="00EE7A3A" w:rsidRPr="004625A0">
          <w:rPr>
            <w:rFonts w:cstheme="minorHAnsi"/>
            <w:noProof/>
            <w:webHidden/>
            <w:sz w:val="20"/>
            <w:szCs w:val="20"/>
          </w:rPr>
          <w:fldChar w:fldCharType="end"/>
        </w:r>
      </w:hyperlink>
    </w:p>
    <w:p w14:paraId="089CCD50" w14:textId="2198CE10"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7" w:history="1">
        <w:r w:rsidR="00EE7A3A" w:rsidRPr="004625A0">
          <w:rPr>
            <w:rStyle w:val="Hyperlink"/>
            <w:rFonts w:cstheme="minorHAnsi"/>
            <w:noProof/>
            <w:sz w:val="20"/>
            <w:szCs w:val="20"/>
          </w:rPr>
          <w:t>Preglednica 64: Ocena stopnje priključenosti na javno kanalizacijsko omrežje in komunalno čistilno napravo glede na velikost aglomeracij</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_Toc162702437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193</w:t>
        </w:r>
        <w:r w:rsidR="00EE7A3A" w:rsidRPr="004625A0">
          <w:rPr>
            <w:rFonts w:cstheme="minorHAnsi"/>
            <w:noProof/>
            <w:webHidden/>
            <w:sz w:val="20"/>
            <w:szCs w:val="20"/>
          </w:rPr>
          <w:fldChar w:fldCharType="end"/>
        </w:r>
      </w:hyperlink>
    </w:p>
    <w:p w14:paraId="027D292B" w14:textId="159DDEE7"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8" w:history="1">
        <w:r w:rsidR="00EE7A3A" w:rsidRPr="004625A0">
          <w:rPr>
            <w:rStyle w:val="Hyperlink"/>
            <w:rFonts w:cstheme="minorHAnsi"/>
            <w:noProof/>
            <w:sz w:val="20"/>
            <w:szCs w:val="20"/>
          </w:rPr>
          <w:t>Preglednica 65: Kazalniki za vrednotenje doseganja okoljskih ciljev v zvezi z ravnanjem s komunalnimi odpadki (Vir: Program ravnanja z odpadki 2022)</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_Toc162702438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198</w:t>
        </w:r>
        <w:r w:rsidR="00EE7A3A" w:rsidRPr="004625A0">
          <w:rPr>
            <w:rFonts w:cstheme="minorHAnsi"/>
            <w:noProof/>
            <w:webHidden/>
            <w:sz w:val="20"/>
            <w:szCs w:val="20"/>
          </w:rPr>
          <w:fldChar w:fldCharType="end"/>
        </w:r>
      </w:hyperlink>
    </w:p>
    <w:p w14:paraId="16A10574" w14:textId="2CAC870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39" w:history="1">
        <w:r w:rsidR="00EE7A3A" w:rsidRPr="004625A0">
          <w:rPr>
            <w:rStyle w:val="Hyperlink"/>
            <w:rFonts w:cstheme="minorHAnsi"/>
            <w:noProof/>
            <w:sz w:val="20"/>
            <w:szCs w:val="20"/>
          </w:rPr>
          <w:t>Preglednica 66: Naprave za mehansko biološko obdelavo mešanih komunalnih odpadkov (Vir: Program ravnanja z odpadki 2022)</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_Toc162702439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199</w:t>
        </w:r>
        <w:r w:rsidR="00EE7A3A" w:rsidRPr="004625A0">
          <w:rPr>
            <w:rFonts w:cstheme="minorHAnsi"/>
            <w:noProof/>
            <w:webHidden/>
            <w:sz w:val="20"/>
            <w:szCs w:val="20"/>
          </w:rPr>
          <w:fldChar w:fldCharType="end"/>
        </w:r>
      </w:hyperlink>
    </w:p>
    <w:p w14:paraId="3A5AFAC6" w14:textId="1725B7D7"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0" w:history="1">
        <w:r w:rsidR="00EE7A3A" w:rsidRPr="004625A0">
          <w:rPr>
            <w:rStyle w:val="Hyperlink"/>
            <w:rFonts w:cstheme="minorHAnsi"/>
            <w:noProof/>
            <w:sz w:val="20"/>
            <w:szCs w:val="20"/>
          </w:rPr>
          <w:t xml:space="preserve">Preglednica 67: </w:t>
        </w:r>
        <w:r w:rsidR="00EE7A3A" w:rsidRPr="004625A0">
          <w:rPr>
            <w:rStyle w:val="Hyperlink"/>
            <w:rFonts w:cstheme="minorHAnsi"/>
            <w:i/>
            <w:iCs/>
            <w:noProof/>
            <w:sz w:val="20"/>
            <w:szCs w:val="20"/>
          </w:rPr>
          <w:t>Seznam »komunalnih« odlagališč s statusom posameznega odlagališča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_Toc162702440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201</w:t>
        </w:r>
        <w:r w:rsidR="00EE7A3A" w:rsidRPr="004625A0">
          <w:rPr>
            <w:rFonts w:cstheme="minorHAnsi"/>
            <w:noProof/>
            <w:webHidden/>
            <w:sz w:val="20"/>
            <w:szCs w:val="20"/>
          </w:rPr>
          <w:fldChar w:fldCharType="end"/>
        </w:r>
      </w:hyperlink>
    </w:p>
    <w:p w14:paraId="4F536149" w14:textId="3302B452"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1" w:history="1">
        <w:r w:rsidR="00EE7A3A" w:rsidRPr="004625A0">
          <w:rPr>
            <w:rStyle w:val="Hyperlink"/>
            <w:rFonts w:cstheme="minorHAnsi"/>
            <w:noProof/>
            <w:sz w:val="20"/>
            <w:szCs w:val="20"/>
          </w:rPr>
          <w:t>Preglednica 68: Poglavitna infrastruktura - plinovodi glede na premer cevi ter ostali objekti in naprave</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_Toc162702441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214</w:t>
        </w:r>
        <w:r w:rsidR="00EE7A3A" w:rsidRPr="004625A0">
          <w:rPr>
            <w:rFonts w:cstheme="minorHAnsi"/>
            <w:noProof/>
            <w:webHidden/>
            <w:sz w:val="20"/>
            <w:szCs w:val="20"/>
          </w:rPr>
          <w:fldChar w:fldCharType="end"/>
        </w:r>
      </w:hyperlink>
    </w:p>
    <w:p w14:paraId="4CC801D0" w14:textId="032363B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2" w:history="1">
        <w:r w:rsidR="00EE7A3A" w:rsidRPr="004625A0">
          <w:rPr>
            <w:rStyle w:val="Hyperlink"/>
            <w:rFonts w:cstheme="minorHAnsi"/>
            <w:noProof/>
            <w:sz w:val="20"/>
            <w:szCs w:val="20"/>
          </w:rPr>
          <w:t>Preglednica 69: Razvoj povezovalnih točk s sosednjimi državami</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_Toc162702442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219</w:t>
        </w:r>
        <w:r w:rsidR="00EE7A3A" w:rsidRPr="004625A0">
          <w:rPr>
            <w:rFonts w:cstheme="minorHAnsi"/>
            <w:noProof/>
            <w:webHidden/>
            <w:sz w:val="20"/>
            <w:szCs w:val="20"/>
          </w:rPr>
          <w:fldChar w:fldCharType="end"/>
        </w:r>
      </w:hyperlink>
    </w:p>
    <w:p w14:paraId="2FFA6FAA" w14:textId="4FFF4D52"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3" w:history="1">
        <w:r w:rsidR="00EE7A3A" w:rsidRPr="004625A0">
          <w:rPr>
            <w:rStyle w:val="Hyperlink"/>
            <w:rFonts w:cstheme="minorHAnsi"/>
            <w:noProof/>
            <w:sz w:val="20"/>
            <w:szCs w:val="20"/>
          </w:rPr>
          <w:t>Preglednica 70: Enote SPTE v Sloveniji in proizvodnja v letu 2017</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_Toc162702443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231</w:t>
        </w:r>
        <w:r w:rsidR="00EE7A3A" w:rsidRPr="004625A0">
          <w:rPr>
            <w:rFonts w:cstheme="minorHAnsi"/>
            <w:noProof/>
            <w:webHidden/>
            <w:sz w:val="20"/>
            <w:szCs w:val="20"/>
          </w:rPr>
          <w:fldChar w:fldCharType="end"/>
        </w:r>
      </w:hyperlink>
    </w:p>
    <w:p w14:paraId="359AA433" w14:textId="7029371A"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4" w:history="1">
        <w:r w:rsidR="00EE7A3A" w:rsidRPr="004625A0">
          <w:rPr>
            <w:rStyle w:val="Hyperlink"/>
            <w:rFonts w:cstheme="minorHAnsi"/>
            <w:noProof/>
            <w:sz w:val="20"/>
            <w:szCs w:val="20"/>
          </w:rPr>
          <w:t>Preglednica 71: Struktura metapodatkovnega opisa baze</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_Toc162702444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248</w:t>
        </w:r>
        <w:r w:rsidR="00EE7A3A" w:rsidRPr="004625A0">
          <w:rPr>
            <w:rFonts w:cstheme="minorHAnsi"/>
            <w:noProof/>
            <w:webHidden/>
            <w:sz w:val="20"/>
            <w:szCs w:val="20"/>
          </w:rPr>
          <w:fldChar w:fldCharType="end"/>
        </w:r>
      </w:hyperlink>
    </w:p>
    <w:p w14:paraId="089A1165" w14:textId="76A3300D"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5" w:history="1">
        <w:r w:rsidR="00EE7A3A" w:rsidRPr="004625A0">
          <w:rPr>
            <w:rStyle w:val="Hyperlink"/>
            <w:rFonts w:cstheme="minorHAnsi"/>
            <w:noProof/>
            <w:sz w:val="20"/>
            <w:szCs w:val="20"/>
          </w:rPr>
          <w:t>Preglednica 72: Naselja glede na razrede</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_Toc162702445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283</w:t>
        </w:r>
        <w:r w:rsidR="00EE7A3A" w:rsidRPr="004625A0">
          <w:rPr>
            <w:rFonts w:cstheme="minorHAnsi"/>
            <w:noProof/>
            <w:webHidden/>
            <w:sz w:val="20"/>
            <w:szCs w:val="20"/>
          </w:rPr>
          <w:fldChar w:fldCharType="end"/>
        </w:r>
      </w:hyperlink>
    </w:p>
    <w:p w14:paraId="199A1381" w14:textId="18A4E9A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6" w:history="1">
        <w:r w:rsidR="00EE7A3A" w:rsidRPr="004625A0">
          <w:rPr>
            <w:rStyle w:val="Hyperlink"/>
            <w:rFonts w:cstheme="minorHAnsi"/>
            <w:noProof/>
            <w:sz w:val="20"/>
            <w:szCs w:val="20"/>
          </w:rPr>
          <w:t>Preglednica 73: Povezovanje razvojnih ciljev s strateškimi usmeritvami</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_Toc162702446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311</w:t>
        </w:r>
        <w:r w:rsidR="00EE7A3A" w:rsidRPr="004625A0">
          <w:rPr>
            <w:rFonts w:cstheme="minorHAnsi"/>
            <w:noProof/>
            <w:webHidden/>
            <w:sz w:val="20"/>
            <w:szCs w:val="20"/>
          </w:rPr>
          <w:fldChar w:fldCharType="end"/>
        </w:r>
      </w:hyperlink>
    </w:p>
    <w:p w14:paraId="46EAFE1A" w14:textId="70BAA5B8"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7" w:history="1">
        <w:r w:rsidR="00EE7A3A" w:rsidRPr="004625A0">
          <w:rPr>
            <w:rStyle w:val="Hyperlink"/>
            <w:rFonts w:cstheme="minorHAnsi"/>
            <w:noProof/>
            <w:sz w:val="20"/>
            <w:szCs w:val="20"/>
          </w:rPr>
          <w:t>Preglednica 74: Interakcija med cilji SPRS in SRS 2030</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_Toc162702447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313</w:t>
        </w:r>
        <w:r w:rsidR="00EE7A3A" w:rsidRPr="004625A0">
          <w:rPr>
            <w:rFonts w:cstheme="minorHAnsi"/>
            <w:noProof/>
            <w:webHidden/>
            <w:sz w:val="20"/>
            <w:szCs w:val="20"/>
          </w:rPr>
          <w:fldChar w:fldCharType="end"/>
        </w:r>
      </w:hyperlink>
    </w:p>
    <w:p w14:paraId="4022F4CD" w14:textId="68B84992"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8" w:history="1">
        <w:r w:rsidR="00EE7A3A" w:rsidRPr="004625A0">
          <w:rPr>
            <w:rStyle w:val="Hyperlink"/>
            <w:rFonts w:cstheme="minorHAnsi"/>
            <w:noProof/>
            <w:sz w:val="20"/>
            <w:szCs w:val="20"/>
          </w:rPr>
          <w:t>Preglednica 75: Število dopolnitev prvotnega dogovora o razvoju regij</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_Toc162702448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322</w:t>
        </w:r>
        <w:r w:rsidR="00EE7A3A" w:rsidRPr="004625A0">
          <w:rPr>
            <w:rFonts w:cstheme="minorHAnsi"/>
            <w:noProof/>
            <w:webHidden/>
            <w:sz w:val="20"/>
            <w:szCs w:val="20"/>
          </w:rPr>
          <w:fldChar w:fldCharType="end"/>
        </w:r>
      </w:hyperlink>
    </w:p>
    <w:p w14:paraId="18162FA5" w14:textId="5C74471B"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49" w:history="1">
        <w:r w:rsidR="00EE7A3A" w:rsidRPr="004625A0">
          <w:rPr>
            <w:rStyle w:val="Hyperlink"/>
            <w:rFonts w:cstheme="minorHAnsi"/>
            <w:noProof/>
            <w:sz w:val="20"/>
            <w:szCs w:val="20"/>
          </w:rPr>
          <w:t>Preglednica 76: Sredstva po vsebinah in zneskih za DRR v mio EUR</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_Toc162702449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324</w:t>
        </w:r>
        <w:r w:rsidR="00EE7A3A" w:rsidRPr="004625A0">
          <w:rPr>
            <w:rFonts w:cstheme="minorHAnsi"/>
            <w:noProof/>
            <w:webHidden/>
            <w:sz w:val="20"/>
            <w:szCs w:val="20"/>
          </w:rPr>
          <w:fldChar w:fldCharType="end"/>
        </w:r>
      </w:hyperlink>
    </w:p>
    <w:p w14:paraId="262E983F" w14:textId="5E5926C5"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0" w:history="1">
        <w:r w:rsidR="00EE7A3A" w:rsidRPr="004625A0">
          <w:rPr>
            <w:rStyle w:val="Hyperlink"/>
            <w:rFonts w:cstheme="minorHAnsi"/>
            <w:noProof/>
            <w:sz w:val="20"/>
            <w:szCs w:val="20"/>
          </w:rPr>
          <w:t>Preglednica 77: Projekti z razvojnimi potrebami na področju poselitve - Gorenjska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_Toc162702450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329</w:t>
        </w:r>
        <w:r w:rsidR="00EE7A3A" w:rsidRPr="004625A0">
          <w:rPr>
            <w:rFonts w:cstheme="minorHAnsi"/>
            <w:noProof/>
            <w:webHidden/>
            <w:sz w:val="20"/>
            <w:szCs w:val="20"/>
          </w:rPr>
          <w:fldChar w:fldCharType="end"/>
        </w:r>
      </w:hyperlink>
    </w:p>
    <w:p w14:paraId="6493716A" w14:textId="0679147C"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1" w:history="1">
        <w:r w:rsidR="00EE7A3A" w:rsidRPr="004625A0">
          <w:rPr>
            <w:rStyle w:val="Hyperlink"/>
            <w:rFonts w:cstheme="minorHAnsi"/>
            <w:noProof/>
            <w:sz w:val="20"/>
            <w:szCs w:val="20"/>
          </w:rPr>
          <w:t>Preglednica 78: Projekti z razvojnimi potrebami na področju poselitve - Goriška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_Toc162702451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330</w:t>
        </w:r>
        <w:r w:rsidR="00EE7A3A" w:rsidRPr="004625A0">
          <w:rPr>
            <w:rFonts w:cstheme="minorHAnsi"/>
            <w:noProof/>
            <w:webHidden/>
            <w:sz w:val="20"/>
            <w:szCs w:val="20"/>
          </w:rPr>
          <w:fldChar w:fldCharType="end"/>
        </w:r>
      </w:hyperlink>
    </w:p>
    <w:p w14:paraId="0772E91F" w14:textId="01AEE393"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2" w:history="1">
        <w:r w:rsidR="00EE7A3A" w:rsidRPr="004625A0">
          <w:rPr>
            <w:rStyle w:val="Hyperlink"/>
            <w:rFonts w:cstheme="minorHAnsi"/>
            <w:noProof/>
            <w:sz w:val="20"/>
            <w:szCs w:val="20"/>
          </w:rPr>
          <w:t>Preglednica 79: Projekti z razvojnimi potrebami na področju poselitve – Regija Jugovzhodna Slovenija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_Toc162702452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331</w:t>
        </w:r>
        <w:r w:rsidR="00EE7A3A" w:rsidRPr="004625A0">
          <w:rPr>
            <w:rFonts w:cstheme="minorHAnsi"/>
            <w:noProof/>
            <w:webHidden/>
            <w:sz w:val="20"/>
            <w:szCs w:val="20"/>
          </w:rPr>
          <w:fldChar w:fldCharType="end"/>
        </w:r>
      </w:hyperlink>
    </w:p>
    <w:p w14:paraId="5E65F62B" w14:textId="6DBC3A7A"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3" w:history="1">
        <w:r w:rsidR="00EE7A3A" w:rsidRPr="004625A0">
          <w:rPr>
            <w:rStyle w:val="Hyperlink"/>
            <w:rFonts w:cstheme="minorHAnsi"/>
            <w:noProof/>
            <w:sz w:val="20"/>
            <w:szCs w:val="20"/>
          </w:rPr>
          <w:t>Preglednica 80: Projekti z razvojnimi potrebami na področju poselitve - Koroška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_Toc162702453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332</w:t>
        </w:r>
        <w:r w:rsidR="00EE7A3A" w:rsidRPr="004625A0">
          <w:rPr>
            <w:rFonts w:cstheme="minorHAnsi"/>
            <w:noProof/>
            <w:webHidden/>
            <w:sz w:val="20"/>
            <w:szCs w:val="20"/>
          </w:rPr>
          <w:fldChar w:fldCharType="end"/>
        </w:r>
      </w:hyperlink>
    </w:p>
    <w:p w14:paraId="08A1BA66" w14:textId="7C402116"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4" w:history="1">
        <w:r w:rsidR="00EE7A3A" w:rsidRPr="004625A0">
          <w:rPr>
            <w:rStyle w:val="Hyperlink"/>
            <w:rFonts w:cstheme="minorHAnsi"/>
            <w:noProof/>
            <w:sz w:val="20"/>
            <w:szCs w:val="20"/>
          </w:rPr>
          <w:t>Preglednica 81: Projekti z razvojnimi potrebami na področju poselitve - Obalno-kraška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_Toc162702454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333</w:t>
        </w:r>
        <w:r w:rsidR="00EE7A3A" w:rsidRPr="004625A0">
          <w:rPr>
            <w:rFonts w:cstheme="minorHAnsi"/>
            <w:noProof/>
            <w:webHidden/>
            <w:sz w:val="20"/>
            <w:szCs w:val="20"/>
          </w:rPr>
          <w:fldChar w:fldCharType="end"/>
        </w:r>
      </w:hyperlink>
    </w:p>
    <w:p w14:paraId="3F788850" w14:textId="5FFF007E"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5" w:history="1">
        <w:r w:rsidR="00EE7A3A" w:rsidRPr="004625A0">
          <w:rPr>
            <w:rStyle w:val="Hyperlink"/>
            <w:rFonts w:cstheme="minorHAnsi"/>
            <w:noProof/>
            <w:sz w:val="20"/>
            <w:szCs w:val="20"/>
          </w:rPr>
          <w:t>Preglednica 82: Projekti z razvojnimi potrebami na področju poselitve - Osrednjeslovenska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_Toc162702455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334</w:t>
        </w:r>
        <w:r w:rsidR="00EE7A3A" w:rsidRPr="004625A0">
          <w:rPr>
            <w:rFonts w:cstheme="minorHAnsi"/>
            <w:noProof/>
            <w:webHidden/>
            <w:sz w:val="20"/>
            <w:szCs w:val="20"/>
          </w:rPr>
          <w:fldChar w:fldCharType="end"/>
        </w:r>
      </w:hyperlink>
    </w:p>
    <w:p w14:paraId="0E1233D1" w14:textId="52E2AB50"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6" w:history="1">
        <w:r w:rsidR="00EE7A3A" w:rsidRPr="004625A0">
          <w:rPr>
            <w:rStyle w:val="Hyperlink"/>
            <w:rFonts w:cstheme="minorHAnsi"/>
            <w:noProof/>
            <w:sz w:val="20"/>
            <w:szCs w:val="20"/>
          </w:rPr>
          <w:t>Preglednica 83: Projekti z razvojnimi potrebami na področju poselitve - Podravska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_Toc162702456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335</w:t>
        </w:r>
        <w:r w:rsidR="00EE7A3A" w:rsidRPr="004625A0">
          <w:rPr>
            <w:rFonts w:cstheme="minorHAnsi"/>
            <w:noProof/>
            <w:webHidden/>
            <w:sz w:val="20"/>
            <w:szCs w:val="20"/>
          </w:rPr>
          <w:fldChar w:fldCharType="end"/>
        </w:r>
      </w:hyperlink>
    </w:p>
    <w:p w14:paraId="6B5A88BA" w14:textId="232ADC5C"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7" w:history="1">
        <w:r w:rsidR="00EE7A3A" w:rsidRPr="004625A0">
          <w:rPr>
            <w:rStyle w:val="Hyperlink"/>
            <w:rFonts w:cstheme="minorHAnsi"/>
            <w:noProof/>
            <w:sz w:val="20"/>
            <w:szCs w:val="20"/>
          </w:rPr>
          <w:t>Preglednica 84: Projekti z razvojnimi potrebami na področju poselitve - Pomurska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_Toc162702457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336</w:t>
        </w:r>
        <w:r w:rsidR="00EE7A3A" w:rsidRPr="004625A0">
          <w:rPr>
            <w:rFonts w:cstheme="minorHAnsi"/>
            <w:noProof/>
            <w:webHidden/>
            <w:sz w:val="20"/>
            <w:szCs w:val="20"/>
          </w:rPr>
          <w:fldChar w:fldCharType="end"/>
        </w:r>
      </w:hyperlink>
    </w:p>
    <w:p w14:paraId="0B3C436E" w14:textId="4BACFEA9"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8" w:history="1">
        <w:r w:rsidR="00EE7A3A" w:rsidRPr="004625A0">
          <w:rPr>
            <w:rStyle w:val="Hyperlink"/>
            <w:rFonts w:cstheme="minorHAnsi"/>
            <w:noProof/>
            <w:sz w:val="20"/>
            <w:szCs w:val="20"/>
          </w:rPr>
          <w:t>Preglednica 85: Projekti z razvojnimi potrebami na področju poselitve - Posavska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_Toc162702458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337</w:t>
        </w:r>
        <w:r w:rsidR="00EE7A3A" w:rsidRPr="004625A0">
          <w:rPr>
            <w:rFonts w:cstheme="minorHAnsi"/>
            <w:noProof/>
            <w:webHidden/>
            <w:sz w:val="20"/>
            <w:szCs w:val="20"/>
          </w:rPr>
          <w:fldChar w:fldCharType="end"/>
        </w:r>
      </w:hyperlink>
    </w:p>
    <w:p w14:paraId="21F3902E" w14:textId="46E77760"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59" w:history="1">
        <w:r w:rsidR="00EE7A3A" w:rsidRPr="004625A0">
          <w:rPr>
            <w:rStyle w:val="Hyperlink"/>
            <w:rFonts w:cstheme="minorHAnsi"/>
            <w:noProof/>
            <w:sz w:val="20"/>
            <w:szCs w:val="20"/>
          </w:rPr>
          <w:t>Preglednica 86: Projekti z razvojnimi potrebami na področju poselitve – Primorsko-Notranjska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_Toc162702459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338</w:t>
        </w:r>
        <w:r w:rsidR="00EE7A3A" w:rsidRPr="004625A0">
          <w:rPr>
            <w:rFonts w:cstheme="minorHAnsi"/>
            <w:noProof/>
            <w:webHidden/>
            <w:sz w:val="20"/>
            <w:szCs w:val="20"/>
          </w:rPr>
          <w:fldChar w:fldCharType="end"/>
        </w:r>
      </w:hyperlink>
    </w:p>
    <w:p w14:paraId="17EEF78D" w14:textId="550E2A5A"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60" w:history="1">
        <w:r w:rsidR="00EE7A3A" w:rsidRPr="004625A0">
          <w:rPr>
            <w:rStyle w:val="Hyperlink"/>
            <w:rFonts w:cstheme="minorHAnsi"/>
            <w:noProof/>
            <w:sz w:val="20"/>
            <w:szCs w:val="20"/>
          </w:rPr>
          <w:t>Preglednica 87: Projekti z razvojnimi potrebami na področju poselitve - Savinjska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_Toc162702460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339</w:t>
        </w:r>
        <w:r w:rsidR="00EE7A3A" w:rsidRPr="004625A0">
          <w:rPr>
            <w:rFonts w:cstheme="minorHAnsi"/>
            <w:noProof/>
            <w:webHidden/>
            <w:sz w:val="20"/>
            <w:szCs w:val="20"/>
          </w:rPr>
          <w:fldChar w:fldCharType="end"/>
        </w:r>
      </w:hyperlink>
    </w:p>
    <w:p w14:paraId="459B9099" w14:textId="712CDF3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61" w:history="1">
        <w:r w:rsidR="00EE7A3A" w:rsidRPr="004625A0">
          <w:rPr>
            <w:rStyle w:val="Hyperlink"/>
            <w:rFonts w:cstheme="minorHAnsi"/>
            <w:noProof/>
            <w:sz w:val="20"/>
            <w:szCs w:val="20"/>
          </w:rPr>
          <w:t>Preglednica 88: Projekti z razvojnimi potrebami na področju poselitve - Zasavska regija</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_Toc162702461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340</w:t>
        </w:r>
        <w:r w:rsidR="00EE7A3A" w:rsidRPr="004625A0">
          <w:rPr>
            <w:rFonts w:cstheme="minorHAnsi"/>
            <w:noProof/>
            <w:webHidden/>
            <w:sz w:val="20"/>
            <w:szCs w:val="20"/>
          </w:rPr>
          <w:fldChar w:fldCharType="end"/>
        </w:r>
      </w:hyperlink>
    </w:p>
    <w:p w14:paraId="7C071625" w14:textId="64B56B04" w:rsidR="00EE7A3A" w:rsidRPr="004625A0" w:rsidRDefault="00E82738" w:rsidP="00DA0B85">
      <w:pPr>
        <w:pStyle w:val="TableofFigures"/>
        <w:tabs>
          <w:tab w:val="right" w:leader="dot" w:pos="9062"/>
        </w:tabs>
        <w:spacing w:line="360" w:lineRule="auto"/>
        <w:rPr>
          <w:rFonts w:eastAsiaTheme="minorEastAsia" w:cstheme="minorHAnsi"/>
          <w:noProof/>
          <w:kern w:val="2"/>
          <w:sz w:val="20"/>
          <w:szCs w:val="20"/>
          <w:lang w:eastAsia="sl-SI"/>
          <w14:ligatures w14:val="standardContextual"/>
        </w:rPr>
      </w:pPr>
      <w:hyperlink w:anchor="_Toc162702462" w:history="1">
        <w:r w:rsidR="00EE7A3A" w:rsidRPr="004625A0">
          <w:rPr>
            <w:rStyle w:val="Hyperlink"/>
            <w:rFonts w:cstheme="minorHAnsi"/>
            <w:noProof/>
            <w:sz w:val="20"/>
            <w:szCs w:val="20"/>
          </w:rPr>
          <w:t>Preglednica 89: Projekti RRP povezani s področjem krajine</w:t>
        </w:r>
        <w:r w:rsidR="00EE7A3A" w:rsidRPr="004625A0">
          <w:rPr>
            <w:rFonts w:cstheme="minorHAnsi"/>
            <w:noProof/>
            <w:webHidden/>
            <w:sz w:val="20"/>
            <w:szCs w:val="20"/>
          </w:rPr>
          <w:tab/>
        </w:r>
        <w:r w:rsidR="00EE7A3A" w:rsidRPr="004625A0">
          <w:rPr>
            <w:rFonts w:cstheme="minorHAnsi"/>
            <w:noProof/>
            <w:webHidden/>
            <w:sz w:val="20"/>
            <w:szCs w:val="20"/>
          </w:rPr>
          <w:fldChar w:fldCharType="begin"/>
        </w:r>
        <w:r w:rsidR="00EE7A3A" w:rsidRPr="004625A0">
          <w:rPr>
            <w:rFonts w:cstheme="minorHAnsi"/>
            <w:noProof/>
            <w:webHidden/>
            <w:sz w:val="20"/>
            <w:szCs w:val="20"/>
          </w:rPr>
          <w:instrText xml:space="preserve"> PAGEREF _Toc162702462 \h </w:instrText>
        </w:r>
        <w:r w:rsidR="00EE7A3A" w:rsidRPr="004625A0">
          <w:rPr>
            <w:rFonts w:cstheme="minorHAnsi"/>
            <w:noProof/>
            <w:webHidden/>
            <w:sz w:val="20"/>
            <w:szCs w:val="20"/>
          </w:rPr>
        </w:r>
        <w:r w:rsidR="00EE7A3A" w:rsidRPr="004625A0">
          <w:rPr>
            <w:rFonts w:cstheme="minorHAnsi"/>
            <w:noProof/>
            <w:webHidden/>
            <w:sz w:val="20"/>
            <w:szCs w:val="20"/>
          </w:rPr>
          <w:fldChar w:fldCharType="separate"/>
        </w:r>
        <w:r w:rsidR="00F50DB4" w:rsidRPr="004625A0">
          <w:rPr>
            <w:rFonts w:cstheme="minorHAnsi"/>
            <w:noProof/>
            <w:webHidden/>
            <w:sz w:val="20"/>
            <w:szCs w:val="20"/>
          </w:rPr>
          <w:t>348</w:t>
        </w:r>
        <w:r w:rsidR="00EE7A3A" w:rsidRPr="004625A0">
          <w:rPr>
            <w:rFonts w:cstheme="minorHAnsi"/>
            <w:noProof/>
            <w:webHidden/>
            <w:sz w:val="20"/>
            <w:szCs w:val="20"/>
          </w:rPr>
          <w:fldChar w:fldCharType="end"/>
        </w:r>
      </w:hyperlink>
    </w:p>
    <w:p w14:paraId="56C61BAD" w14:textId="36E97E1B" w:rsidR="00801FE7" w:rsidRPr="004625A0" w:rsidRDefault="00EE680F" w:rsidP="00DA0B85">
      <w:pPr>
        <w:rPr>
          <w:rFonts w:asciiTheme="minorHAnsi" w:hAnsiTheme="minorHAnsi" w:cstheme="minorHAnsi"/>
          <w:sz w:val="16"/>
          <w:szCs w:val="16"/>
          <w:vertAlign w:val="subscript"/>
        </w:rPr>
      </w:pPr>
      <w:r w:rsidRPr="004625A0">
        <w:rPr>
          <w:rFonts w:asciiTheme="minorHAnsi" w:hAnsiTheme="minorHAnsi" w:cstheme="minorHAnsi"/>
          <w:kern w:val="18"/>
          <w:szCs w:val="20"/>
          <w:vertAlign w:val="subscript"/>
          <w14:ligatures w14:val="none"/>
        </w:rPr>
        <w:fldChar w:fldCharType="end"/>
      </w:r>
    </w:p>
    <w:p w14:paraId="61CC4888" w14:textId="77777777" w:rsidR="00DA0B85" w:rsidRPr="004625A0" w:rsidRDefault="00DA0B85">
      <w:pPr>
        <w:spacing w:line="259" w:lineRule="auto"/>
        <w:jc w:val="left"/>
        <w:rPr>
          <w:b/>
          <w:sz w:val="48"/>
          <w:szCs w:val="48"/>
          <w:vertAlign w:val="subscript"/>
        </w:rPr>
      </w:pPr>
      <w:r w:rsidRPr="004625A0">
        <w:rPr>
          <w:b/>
          <w:sz w:val="48"/>
          <w:szCs w:val="48"/>
          <w:vertAlign w:val="subscript"/>
        </w:rPr>
        <w:br w:type="page"/>
      </w:r>
    </w:p>
    <w:p w14:paraId="5A990D76" w14:textId="2569AADB" w:rsidR="00990C75" w:rsidRPr="00E41774" w:rsidRDefault="00990C75" w:rsidP="00990C75">
      <w:pPr>
        <w:spacing w:after="0"/>
        <w:rPr>
          <w:rFonts w:asciiTheme="majorHAnsi" w:hAnsiTheme="majorHAnsi" w:cstheme="majorHAnsi"/>
          <w:bCs/>
          <w:color w:val="2F5496" w:themeColor="accent1" w:themeShade="BF"/>
          <w:sz w:val="40"/>
          <w:szCs w:val="40"/>
        </w:rPr>
      </w:pPr>
      <w:r w:rsidRPr="00E41774">
        <w:rPr>
          <w:rFonts w:asciiTheme="majorHAnsi" w:hAnsiTheme="majorHAnsi" w:cstheme="majorHAnsi"/>
          <w:bCs/>
          <w:color w:val="2F5496" w:themeColor="accent1" w:themeShade="BF"/>
          <w:sz w:val="40"/>
          <w:szCs w:val="40"/>
        </w:rPr>
        <w:lastRenderedPageBreak/>
        <w:t>Kazalo vsebine</w:t>
      </w:r>
    </w:p>
    <w:p w14:paraId="28EA6791" w14:textId="181DBC33" w:rsidR="00AF7163" w:rsidRPr="004625A0" w:rsidRDefault="00AF7163" w:rsidP="00990C75">
      <w:pPr>
        <w:spacing w:after="0"/>
        <w:rPr>
          <w:b/>
          <w:szCs w:val="20"/>
        </w:rPr>
      </w:pPr>
      <w:r w:rsidRPr="004625A0">
        <w:rPr>
          <w:b/>
          <w:sz w:val="22"/>
        </w:rPr>
        <w:t xml:space="preserve">        </w:t>
      </w:r>
      <w:r w:rsidRPr="004625A0">
        <w:rPr>
          <w:b/>
          <w:szCs w:val="20"/>
        </w:rPr>
        <w:t>Predgovor…………………………………………………</w:t>
      </w:r>
      <w:r w:rsidR="001B0D90" w:rsidRPr="004625A0">
        <w:rPr>
          <w:b/>
          <w:szCs w:val="20"/>
        </w:rPr>
        <w:t>……………..</w:t>
      </w:r>
      <w:r w:rsidRPr="004625A0">
        <w:rPr>
          <w:b/>
          <w:szCs w:val="20"/>
        </w:rPr>
        <w:t>………………………………………………………………………….........</w:t>
      </w:r>
      <w:r w:rsidR="001B0D90" w:rsidRPr="004625A0">
        <w:rPr>
          <w:b/>
          <w:szCs w:val="20"/>
        </w:rPr>
        <w:t>2</w:t>
      </w:r>
      <w:r w:rsidR="00622A97" w:rsidRPr="004625A0">
        <w:rPr>
          <w:b/>
          <w:szCs w:val="20"/>
        </w:rPr>
        <w:t>1</w:t>
      </w:r>
    </w:p>
    <w:p w14:paraId="6C25C9D1" w14:textId="1FE4722C" w:rsidR="00AF7163" w:rsidRPr="004625A0" w:rsidRDefault="00AF7163" w:rsidP="00990C75">
      <w:pPr>
        <w:spacing w:after="0"/>
        <w:rPr>
          <w:b/>
          <w:szCs w:val="20"/>
        </w:rPr>
      </w:pPr>
      <w:r w:rsidRPr="004625A0">
        <w:rPr>
          <w:b/>
          <w:szCs w:val="20"/>
        </w:rPr>
        <w:t>I       Uvod…………………………………</w:t>
      </w:r>
      <w:r w:rsidR="001B0D90" w:rsidRPr="004625A0">
        <w:rPr>
          <w:b/>
          <w:szCs w:val="20"/>
        </w:rPr>
        <w:t>………</w:t>
      </w:r>
      <w:r w:rsidRPr="004625A0">
        <w:rPr>
          <w:b/>
          <w:szCs w:val="20"/>
        </w:rPr>
        <w:t>………………………</w:t>
      </w:r>
      <w:r w:rsidR="001B0D90" w:rsidRPr="004625A0">
        <w:rPr>
          <w:b/>
          <w:szCs w:val="20"/>
        </w:rPr>
        <w:t>……..</w:t>
      </w:r>
      <w:r w:rsidRPr="004625A0">
        <w:rPr>
          <w:b/>
          <w:szCs w:val="20"/>
        </w:rPr>
        <w:t>…………………………………………………………………………..2</w:t>
      </w:r>
      <w:r w:rsidR="00622A97" w:rsidRPr="004625A0">
        <w:rPr>
          <w:b/>
          <w:szCs w:val="20"/>
        </w:rPr>
        <w:t>2</w:t>
      </w:r>
    </w:p>
    <w:p w14:paraId="3D8BBA89" w14:textId="11AFE02D" w:rsidR="00AF7163" w:rsidRPr="004625A0" w:rsidRDefault="00AF7163" w:rsidP="00990C75">
      <w:pPr>
        <w:spacing w:after="0"/>
        <w:rPr>
          <w:b/>
          <w:szCs w:val="20"/>
        </w:rPr>
      </w:pPr>
      <w:r w:rsidRPr="004625A0">
        <w:rPr>
          <w:b/>
          <w:szCs w:val="20"/>
        </w:rPr>
        <w:t>II      Analiza stanja v prostoru…………………………………………</w:t>
      </w:r>
      <w:r w:rsidR="001B0D90" w:rsidRPr="004625A0">
        <w:rPr>
          <w:b/>
          <w:szCs w:val="20"/>
        </w:rPr>
        <w:t>……………..</w:t>
      </w:r>
      <w:r w:rsidRPr="004625A0">
        <w:rPr>
          <w:b/>
          <w:szCs w:val="20"/>
        </w:rPr>
        <w:t>…………………………………………………………….2</w:t>
      </w:r>
      <w:r w:rsidR="00622A97" w:rsidRPr="004625A0">
        <w:rPr>
          <w:b/>
          <w:szCs w:val="20"/>
        </w:rPr>
        <w:t>3</w:t>
      </w:r>
    </w:p>
    <w:sdt>
      <w:sdtPr>
        <w:rPr>
          <w:rFonts w:ascii="Calibri" w:eastAsiaTheme="minorHAnsi" w:hAnsi="Calibri" w:cstheme="minorBidi"/>
          <w:color w:val="auto"/>
          <w:kern w:val="2"/>
          <w:sz w:val="20"/>
          <w:szCs w:val="22"/>
          <w14:ligatures w14:val="standardContextual"/>
        </w:rPr>
        <w:id w:val="-1485778961"/>
        <w:docPartObj>
          <w:docPartGallery w:val="Table of Contents"/>
          <w:docPartUnique/>
        </w:docPartObj>
      </w:sdtPr>
      <w:sdtEndPr>
        <w:rPr>
          <w:b/>
          <w:bCs/>
        </w:rPr>
      </w:sdtEndPr>
      <w:sdtContent>
        <w:p w14:paraId="10F577D4" w14:textId="5DD07682" w:rsidR="00D35EFB" w:rsidRPr="004625A0" w:rsidRDefault="00D35EFB" w:rsidP="006273D2">
          <w:pPr>
            <w:pStyle w:val="TOCHeading"/>
            <w:rPr>
              <w:color w:val="2F5496" w:themeColor="accent1" w:themeShade="BF"/>
            </w:rPr>
          </w:pPr>
        </w:p>
        <w:p w14:paraId="6B96A614" w14:textId="5989E48A" w:rsidR="00DA0B85" w:rsidRPr="004625A0" w:rsidRDefault="00D35EFB" w:rsidP="00DA0B85">
          <w:pPr>
            <w:pStyle w:val="TOC1"/>
            <w:tabs>
              <w:tab w:val="left" w:pos="420"/>
              <w:tab w:val="right" w:leader="dot" w:pos="9062"/>
            </w:tabs>
            <w:spacing w:line="276" w:lineRule="auto"/>
            <w:rPr>
              <w:rFonts w:eastAsiaTheme="minorEastAsia" w:cstheme="minorHAnsi"/>
              <w:b w:val="0"/>
              <w:caps w:val="0"/>
              <w:noProof/>
              <w:kern w:val="2"/>
              <w:sz w:val="20"/>
              <w:szCs w:val="20"/>
              <w:lang w:eastAsia="sl-SI"/>
              <w14:ligatures w14:val="standardContextual"/>
            </w:rPr>
          </w:pPr>
          <w:r w:rsidRPr="004625A0">
            <w:fldChar w:fldCharType="begin"/>
          </w:r>
          <w:r w:rsidRPr="004625A0">
            <w:instrText xml:space="preserve"> TOC \o "1-3" \h \z \u </w:instrText>
          </w:r>
          <w:r w:rsidRPr="004625A0">
            <w:fldChar w:fldCharType="separate"/>
          </w:r>
          <w:hyperlink w:anchor="_Toc162702463" w:history="1">
            <w:r w:rsidR="00DA0B85" w:rsidRPr="004625A0">
              <w:rPr>
                <w:rStyle w:val="Hyperlink"/>
                <w:rFonts w:cstheme="minorHAnsi"/>
                <w:noProof/>
                <w:sz w:val="20"/>
                <w:szCs w:val="20"/>
              </w:rPr>
              <w:t>1</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Poselitev</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_Toc162702463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24</w:t>
            </w:r>
            <w:r w:rsidR="00DA0B85" w:rsidRPr="004625A0">
              <w:rPr>
                <w:rFonts w:cstheme="minorHAnsi"/>
                <w:noProof/>
                <w:webHidden/>
                <w:sz w:val="20"/>
                <w:szCs w:val="20"/>
              </w:rPr>
              <w:fldChar w:fldCharType="end"/>
            </w:r>
          </w:hyperlink>
        </w:p>
        <w:p w14:paraId="0D6E3E6A" w14:textId="27E55DEB"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464" w:history="1">
            <w:r w:rsidR="00DA0B85" w:rsidRPr="004625A0">
              <w:rPr>
                <w:rStyle w:val="Hyperlink"/>
                <w:rFonts w:cstheme="minorHAnsi"/>
                <w:noProof/>
                <w:sz w:val="20"/>
                <w:szCs w:val="20"/>
              </w:rPr>
              <w:t>1.1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Zakonska izhodišča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_Toc162702464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24</w:t>
            </w:r>
            <w:r w:rsidR="00DA0B85" w:rsidRPr="004625A0">
              <w:rPr>
                <w:rFonts w:cstheme="minorHAnsi"/>
                <w:noProof/>
                <w:webHidden/>
                <w:sz w:val="20"/>
                <w:szCs w:val="20"/>
              </w:rPr>
              <w:fldChar w:fldCharType="end"/>
            </w:r>
          </w:hyperlink>
        </w:p>
        <w:p w14:paraId="595D1756" w14:textId="25974BEB"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465" w:history="1">
            <w:r w:rsidR="00DA0B85" w:rsidRPr="004625A0">
              <w:rPr>
                <w:rStyle w:val="Hyperlink"/>
                <w:rFonts w:cstheme="minorHAnsi"/>
                <w:noProof/>
                <w:sz w:val="20"/>
                <w:szCs w:val="20"/>
              </w:rPr>
              <w:t>1.2</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Demografske značilnosti regij in trend razvoja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_Toc162702465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25</w:t>
            </w:r>
            <w:r w:rsidR="00DA0B85" w:rsidRPr="004625A0">
              <w:rPr>
                <w:rFonts w:cstheme="minorHAnsi"/>
                <w:noProof/>
                <w:webHidden/>
                <w:sz w:val="20"/>
                <w:szCs w:val="20"/>
              </w:rPr>
              <w:fldChar w:fldCharType="end"/>
            </w:r>
          </w:hyperlink>
        </w:p>
        <w:p w14:paraId="63552C3C" w14:textId="45A7E26A"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66" w:history="1">
            <w:r w:rsidR="00DA0B85" w:rsidRPr="004625A0">
              <w:rPr>
                <w:rStyle w:val="Hyperlink"/>
                <w:rFonts w:cstheme="minorHAnsi"/>
                <w:noProof/>
                <w:sz w:val="20"/>
                <w:szCs w:val="20"/>
              </w:rPr>
              <w:t>1.2.1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_Toc162702466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25</w:t>
            </w:r>
            <w:r w:rsidR="00DA0B85" w:rsidRPr="004625A0">
              <w:rPr>
                <w:rFonts w:cstheme="minorHAnsi"/>
                <w:noProof/>
                <w:webHidden/>
                <w:sz w:val="20"/>
                <w:szCs w:val="20"/>
              </w:rPr>
              <w:fldChar w:fldCharType="end"/>
            </w:r>
          </w:hyperlink>
        </w:p>
        <w:p w14:paraId="558EEC83" w14:textId="79F75C2C"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67" w:history="1">
            <w:r w:rsidR="00DA0B85" w:rsidRPr="004625A0">
              <w:rPr>
                <w:rStyle w:val="Hyperlink"/>
                <w:rFonts w:cstheme="minorHAnsi"/>
                <w:noProof/>
                <w:sz w:val="20"/>
                <w:szCs w:val="20"/>
              </w:rPr>
              <w:t>1.2.2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Izhodišča, podatki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_Toc162702467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25</w:t>
            </w:r>
            <w:r w:rsidR="00DA0B85" w:rsidRPr="004625A0">
              <w:rPr>
                <w:rFonts w:cstheme="minorHAnsi"/>
                <w:noProof/>
                <w:webHidden/>
                <w:sz w:val="20"/>
                <w:szCs w:val="20"/>
              </w:rPr>
              <w:fldChar w:fldCharType="end"/>
            </w:r>
          </w:hyperlink>
        </w:p>
        <w:p w14:paraId="67143AF3" w14:textId="5EE2C2D2"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68" w:history="1">
            <w:r w:rsidR="00DA0B85" w:rsidRPr="004625A0">
              <w:rPr>
                <w:rStyle w:val="Hyperlink"/>
                <w:rFonts w:cstheme="minorHAnsi"/>
                <w:noProof/>
                <w:sz w:val="20"/>
                <w:szCs w:val="20"/>
              </w:rPr>
              <w:t>1.2.3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_Toc162702468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26</w:t>
            </w:r>
            <w:r w:rsidR="00DA0B85" w:rsidRPr="004625A0">
              <w:rPr>
                <w:rFonts w:cstheme="minorHAnsi"/>
                <w:noProof/>
                <w:webHidden/>
                <w:sz w:val="20"/>
                <w:szCs w:val="20"/>
              </w:rPr>
              <w:fldChar w:fldCharType="end"/>
            </w:r>
          </w:hyperlink>
        </w:p>
        <w:p w14:paraId="0E26628F" w14:textId="3A6D082E"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469" w:history="1">
            <w:r w:rsidR="00DA0B85" w:rsidRPr="004625A0">
              <w:rPr>
                <w:rStyle w:val="Hyperlink"/>
                <w:rFonts w:cstheme="minorHAnsi"/>
                <w:noProof/>
                <w:sz w:val="20"/>
                <w:szCs w:val="20"/>
              </w:rPr>
              <w:t>1.3</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Policentrični razvoj središč</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_Toc162702469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29</w:t>
            </w:r>
            <w:r w:rsidR="00DA0B85" w:rsidRPr="004625A0">
              <w:rPr>
                <w:rFonts w:cstheme="minorHAnsi"/>
                <w:noProof/>
                <w:webHidden/>
                <w:sz w:val="20"/>
                <w:szCs w:val="20"/>
              </w:rPr>
              <w:fldChar w:fldCharType="end"/>
            </w:r>
          </w:hyperlink>
        </w:p>
        <w:p w14:paraId="719FB919" w14:textId="3578673C"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70" w:history="1">
            <w:r w:rsidR="00DA0B85" w:rsidRPr="004625A0">
              <w:rPr>
                <w:rStyle w:val="Hyperlink"/>
                <w:rFonts w:cstheme="minorHAnsi"/>
                <w:noProof/>
                <w:sz w:val="20"/>
                <w:szCs w:val="20"/>
              </w:rPr>
              <w:t>1.3.1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29</w:t>
            </w:r>
            <w:r w:rsidR="00DA0B85" w:rsidRPr="004625A0">
              <w:rPr>
                <w:rFonts w:cstheme="minorHAnsi"/>
                <w:noProof/>
                <w:webHidden/>
                <w:sz w:val="20"/>
                <w:szCs w:val="20"/>
              </w:rPr>
              <w:fldChar w:fldCharType="end"/>
            </w:r>
          </w:hyperlink>
        </w:p>
        <w:p w14:paraId="178CFA48" w14:textId="64454A6B"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71" w:history="1">
            <w:r w:rsidR="00DA0B85" w:rsidRPr="004625A0">
              <w:rPr>
                <w:rStyle w:val="Hyperlink"/>
                <w:rFonts w:cstheme="minorHAnsi"/>
                <w:noProof/>
                <w:sz w:val="20"/>
                <w:szCs w:val="20"/>
              </w:rPr>
              <w:t>1.3.2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Izhodišča, podatki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29</w:t>
            </w:r>
            <w:r w:rsidR="00DA0B85" w:rsidRPr="004625A0">
              <w:rPr>
                <w:rFonts w:cstheme="minorHAnsi"/>
                <w:noProof/>
                <w:webHidden/>
                <w:sz w:val="20"/>
                <w:szCs w:val="20"/>
              </w:rPr>
              <w:fldChar w:fldCharType="end"/>
            </w:r>
          </w:hyperlink>
        </w:p>
        <w:p w14:paraId="166A5BEC" w14:textId="56FBE320"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72" w:history="1">
            <w:r w:rsidR="00DA0B85" w:rsidRPr="004625A0">
              <w:rPr>
                <w:rStyle w:val="Hyperlink"/>
                <w:rFonts w:cstheme="minorHAnsi"/>
                <w:noProof/>
                <w:sz w:val="20"/>
                <w:szCs w:val="20"/>
              </w:rPr>
              <w:t>1.3.3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Problemi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30</w:t>
            </w:r>
            <w:r w:rsidR="00DA0B85" w:rsidRPr="004625A0">
              <w:rPr>
                <w:rFonts w:cstheme="minorHAnsi"/>
                <w:noProof/>
                <w:webHidden/>
                <w:sz w:val="20"/>
                <w:szCs w:val="20"/>
              </w:rPr>
              <w:fldChar w:fldCharType="end"/>
            </w:r>
          </w:hyperlink>
        </w:p>
        <w:p w14:paraId="09553651" w14:textId="2D2E40BE"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73" w:history="1">
            <w:r w:rsidR="00DA0B85" w:rsidRPr="004625A0">
              <w:rPr>
                <w:rStyle w:val="Hyperlink"/>
                <w:rFonts w:cstheme="minorHAnsi"/>
                <w:noProof/>
                <w:sz w:val="20"/>
                <w:szCs w:val="20"/>
              </w:rPr>
              <w:t>1.3.4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30</w:t>
            </w:r>
            <w:r w:rsidR="00DA0B85" w:rsidRPr="004625A0">
              <w:rPr>
                <w:rFonts w:cstheme="minorHAnsi"/>
                <w:noProof/>
                <w:webHidden/>
                <w:sz w:val="20"/>
                <w:szCs w:val="20"/>
              </w:rPr>
              <w:fldChar w:fldCharType="end"/>
            </w:r>
          </w:hyperlink>
        </w:p>
        <w:p w14:paraId="25118324" w14:textId="76F33C3A"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474" w:history="1">
            <w:r w:rsidR="00DA0B85" w:rsidRPr="004625A0">
              <w:rPr>
                <w:rStyle w:val="Hyperlink"/>
                <w:rFonts w:cstheme="minorHAnsi"/>
                <w:noProof/>
                <w:sz w:val="20"/>
                <w:szCs w:val="20"/>
              </w:rPr>
              <w:t>1.4</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Širša mestna območja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40</w:t>
            </w:r>
            <w:r w:rsidR="00DA0B85" w:rsidRPr="004625A0">
              <w:rPr>
                <w:rFonts w:cstheme="minorHAnsi"/>
                <w:noProof/>
                <w:webHidden/>
                <w:sz w:val="20"/>
                <w:szCs w:val="20"/>
              </w:rPr>
              <w:fldChar w:fldCharType="end"/>
            </w:r>
          </w:hyperlink>
        </w:p>
        <w:p w14:paraId="2BE0BB05" w14:textId="6362BC2E"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75" w:history="1">
            <w:r w:rsidR="00DA0B85" w:rsidRPr="004625A0">
              <w:rPr>
                <w:rStyle w:val="Hyperlink"/>
                <w:rFonts w:cstheme="minorHAnsi"/>
                <w:noProof/>
                <w:sz w:val="20"/>
                <w:szCs w:val="20"/>
              </w:rPr>
              <w:t>1.4.1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40</w:t>
            </w:r>
            <w:r w:rsidR="00DA0B85" w:rsidRPr="004625A0">
              <w:rPr>
                <w:rFonts w:cstheme="minorHAnsi"/>
                <w:noProof/>
                <w:webHidden/>
                <w:sz w:val="20"/>
                <w:szCs w:val="20"/>
              </w:rPr>
              <w:fldChar w:fldCharType="end"/>
            </w:r>
          </w:hyperlink>
        </w:p>
        <w:p w14:paraId="67737878" w14:textId="1659D545"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76" w:history="1">
            <w:r w:rsidR="00DA0B85" w:rsidRPr="004625A0">
              <w:rPr>
                <w:rStyle w:val="Hyperlink"/>
                <w:rFonts w:cstheme="minorHAnsi"/>
                <w:noProof/>
                <w:sz w:val="20"/>
                <w:szCs w:val="20"/>
              </w:rPr>
              <w:t>1.4.2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Izhodišča, podatki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41</w:t>
            </w:r>
            <w:r w:rsidR="00DA0B85" w:rsidRPr="004625A0">
              <w:rPr>
                <w:rFonts w:cstheme="minorHAnsi"/>
                <w:noProof/>
                <w:webHidden/>
                <w:sz w:val="20"/>
                <w:szCs w:val="20"/>
              </w:rPr>
              <w:fldChar w:fldCharType="end"/>
            </w:r>
          </w:hyperlink>
        </w:p>
        <w:p w14:paraId="53E182A3" w14:textId="288EBC1E"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77" w:history="1">
            <w:r w:rsidR="00DA0B85" w:rsidRPr="004625A0">
              <w:rPr>
                <w:rStyle w:val="Hyperlink"/>
                <w:rFonts w:cstheme="minorHAnsi"/>
                <w:noProof/>
                <w:sz w:val="20"/>
                <w:szCs w:val="20"/>
              </w:rPr>
              <w:t>1.4.3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Problemi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41</w:t>
            </w:r>
            <w:r w:rsidR="00DA0B85" w:rsidRPr="004625A0">
              <w:rPr>
                <w:rFonts w:cstheme="minorHAnsi"/>
                <w:noProof/>
                <w:webHidden/>
                <w:sz w:val="20"/>
                <w:szCs w:val="20"/>
              </w:rPr>
              <w:fldChar w:fldCharType="end"/>
            </w:r>
          </w:hyperlink>
        </w:p>
        <w:p w14:paraId="0D5D8866" w14:textId="7D55DB81"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78" w:history="1">
            <w:r w:rsidR="00DA0B85" w:rsidRPr="004625A0">
              <w:rPr>
                <w:rStyle w:val="Hyperlink"/>
                <w:rFonts w:cstheme="minorHAnsi"/>
                <w:noProof/>
                <w:sz w:val="20"/>
                <w:szCs w:val="20"/>
              </w:rPr>
              <w:t>1.4.4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41</w:t>
            </w:r>
            <w:r w:rsidR="00DA0B85" w:rsidRPr="004625A0">
              <w:rPr>
                <w:rFonts w:cstheme="minorHAnsi"/>
                <w:noProof/>
                <w:webHidden/>
                <w:sz w:val="20"/>
                <w:szCs w:val="20"/>
              </w:rPr>
              <w:fldChar w:fldCharType="end"/>
            </w:r>
          </w:hyperlink>
        </w:p>
        <w:p w14:paraId="58467B15" w14:textId="73B4E436"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479" w:history="1">
            <w:r w:rsidR="00DA0B85" w:rsidRPr="004625A0">
              <w:rPr>
                <w:rStyle w:val="Hyperlink"/>
                <w:rFonts w:cstheme="minorHAnsi"/>
                <w:noProof/>
                <w:sz w:val="20"/>
                <w:szCs w:val="20"/>
              </w:rPr>
              <w:t>1.5</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Omrežje družbene infrastrukture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_Toc162702479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45</w:t>
            </w:r>
            <w:r w:rsidR="00DA0B85" w:rsidRPr="004625A0">
              <w:rPr>
                <w:rFonts w:cstheme="minorHAnsi"/>
                <w:noProof/>
                <w:webHidden/>
                <w:sz w:val="20"/>
                <w:szCs w:val="20"/>
              </w:rPr>
              <w:fldChar w:fldCharType="end"/>
            </w:r>
          </w:hyperlink>
        </w:p>
        <w:p w14:paraId="22ECC027" w14:textId="135B9752"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80" w:history="1">
            <w:r w:rsidR="00DA0B85" w:rsidRPr="004625A0">
              <w:rPr>
                <w:rStyle w:val="Hyperlink"/>
                <w:rFonts w:cstheme="minorHAnsi"/>
                <w:noProof/>
                <w:sz w:val="20"/>
                <w:szCs w:val="20"/>
              </w:rPr>
              <w:t>1.5.1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46</w:t>
            </w:r>
            <w:r w:rsidR="00DA0B85" w:rsidRPr="004625A0">
              <w:rPr>
                <w:rFonts w:cstheme="minorHAnsi"/>
                <w:noProof/>
                <w:webHidden/>
                <w:sz w:val="20"/>
                <w:szCs w:val="20"/>
              </w:rPr>
              <w:fldChar w:fldCharType="end"/>
            </w:r>
          </w:hyperlink>
        </w:p>
        <w:p w14:paraId="6F9464BE" w14:textId="229F0011"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81" w:history="1">
            <w:r w:rsidR="00DA0B85" w:rsidRPr="004625A0">
              <w:rPr>
                <w:rStyle w:val="Hyperlink"/>
                <w:rFonts w:cstheme="minorHAnsi"/>
                <w:noProof/>
                <w:sz w:val="20"/>
                <w:szCs w:val="20"/>
              </w:rPr>
              <w:t>1.5.2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Izhodišča, podatki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46</w:t>
            </w:r>
            <w:r w:rsidR="00DA0B85" w:rsidRPr="004625A0">
              <w:rPr>
                <w:rFonts w:cstheme="minorHAnsi"/>
                <w:noProof/>
                <w:webHidden/>
                <w:sz w:val="20"/>
                <w:szCs w:val="20"/>
              </w:rPr>
              <w:fldChar w:fldCharType="end"/>
            </w:r>
          </w:hyperlink>
        </w:p>
        <w:p w14:paraId="2AE9BF4A" w14:textId="48FCCC02"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82" w:history="1">
            <w:r w:rsidR="00DA0B85" w:rsidRPr="004625A0">
              <w:rPr>
                <w:rStyle w:val="Hyperlink"/>
                <w:rFonts w:cstheme="minorHAnsi"/>
                <w:noProof/>
                <w:sz w:val="20"/>
                <w:szCs w:val="20"/>
              </w:rPr>
              <w:t>1.5.3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Problemi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47</w:t>
            </w:r>
            <w:r w:rsidR="00DA0B85" w:rsidRPr="004625A0">
              <w:rPr>
                <w:rFonts w:cstheme="minorHAnsi"/>
                <w:noProof/>
                <w:webHidden/>
                <w:sz w:val="20"/>
                <w:szCs w:val="20"/>
              </w:rPr>
              <w:fldChar w:fldCharType="end"/>
            </w:r>
          </w:hyperlink>
        </w:p>
        <w:p w14:paraId="645C53DF" w14:textId="05C29C14"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83" w:history="1">
            <w:r w:rsidR="00DA0B85" w:rsidRPr="004625A0">
              <w:rPr>
                <w:rStyle w:val="Hyperlink"/>
                <w:rFonts w:cstheme="minorHAnsi"/>
                <w:noProof/>
                <w:sz w:val="20"/>
                <w:szCs w:val="20"/>
              </w:rPr>
              <w:t>1.5.4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48</w:t>
            </w:r>
            <w:r w:rsidR="00DA0B85" w:rsidRPr="004625A0">
              <w:rPr>
                <w:rFonts w:cstheme="minorHAnsi"/>
                <w:noProof/>
                <w:webHidden/>
                <w:sz w:val="20"/>
                <w:szCs w:val="20"/>
              </w:rPr>
              <w:fldChar w:fldCharType="end"/>
            </w:r>
          </w:hyperlink>
        </w:p>
        <w:p w14:paraId="450A719F" w14:textId="5B752E5E"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484" w:history="1">
            <w:r w:rsidR="00DA0B85" w:rsidRPr="004625A0">
              <w:rPr>
                <w:rStyle w:val="Hyperlink"/>
                <w:rFonts w:cstheme="minorHAnsi"/>
                <w:noProof/>
                <w:sz w:val="20"/>
                <w:szCs w:val="20"/>
              </w:rPr>
              <w:t>1.6</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Stanovanjska območja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57</w:t>
            </w:r>
            <w:r w:rsidR="00DA0B85" w:rsidRPr="004625A0">
              <w:rPr>
                <w:rFonts w:cstheme="minorHAnsi"/>
                <w:noProof/>
                <w:webHidden/>
                <w:sz w:val="20"/>
                <w:szCs w:val="20"/>
              </w:rPr>
              <w:fldChar w:fldCharType="end"/>
            </w:r>
          </w:hyperlink>
        </w:p>
        <w:p w14:paraId="3CB5B1E9" w14:textId="17BD28F7"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85" w:history="1">
            <w:r w:rsidR="00DA0B85" w:rsidRPr="004625A0">
              <w:rPr>
                <w:rStyle w:val="Hyperlink"/>
                <w:rFonts w:cstheme="minorHAnsi"/>
                <w:noProof/>
                <w:sz w:val="20"/>
                <w:szCs w:val="20"/>
              </w:rPr>
              <w:t>1.6.1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58</w:t>
            </w:r>
            <w:r w:rsidR="00DA0B85" w:rsidRPr="004625A0">
              <w:rPr>
                <w:rFonts w:cstheme="minorHAnsi"/>
                <w:noProof/>
                <w:webHidden/>
                <w:sz w:val="20"/>
                <w:szCs w:val="20"/>
              </w:rPr>
              <w:fldChar w:fldCharType="end"/>
            </w:r>
          </w:hyperlink>
        </w:p>
        <w:p w14:paraId="2177069F" w14:textId="7F3DE737"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86" w:history="1">
            <w:r w:rsidR="00DA0B85" w:rsidRPr="004625A0">
              <w:rPr>
                <w:rStyle w:val="Hyperlink"/>
                <w:rFonts w:cstheme="minorHAnsi"/>
                <w:noProof/>
                <w:sz w:val="20"/>
                <w:szCs w:val="20"/>
              </w:rPr>
              <w:t>1.6.2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Izhodišča, podatki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58</w:t>
            </w:r>
            <w:r w:rsidR="00DA0B85" w:rsidRPr="004625A0">
              <w:rPr>
                <w:rFonts w:cstheme="minorHAnsi"/>
                <w:noProof/>
                <w:webHidden/>
                <w:sz w:val="20"/>
                <w:szCs w:val="20"/>
              </w:rPr>
              <w:fldChar w:fldCharType="end"/>
            </w:r>
          </w:hyperlink>
        </w:p>
        <w:p w14:paraId="6E45C678" w14:textId="0D80BDB0"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87" w:history="1">
            <w:r w:rsidR="00DA0B85" w:rsidRPr="004625A0">
              <w:rPr>
                <w:rStyle w:val="Hyperlink"/>
                <w:rFonts w:cstheme="minorHAnsi"/>
                <w:noProof/>
                <w:sz w:val="20"/>
                <w:szCs w:val="20"/>
              </w:rPr>
              <w:t>1.6.3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Problemi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59</w:t>
            </w:r>
            <w:r w:rsidR="00DA0B85" w:rsidRPr="004625A0">
              <w:rPr>
                <w:rFonts w:cstheme="minorHAnsi"/>
                <w:noProof/>
                <w:webHidden/>
                <w:sz w:val="20"/>
                <w:szCs w:val="20"/>
              </w:rPr>
              <w:fldChar w:fldCharType="end"/>
            </w:r>
          </w:hyperlink>
        </w:p>
        <w:p w14:paraId="05DBD917" w14:textId="6C3431E5"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88" w:history="1">
            <w:r w:rsidR="00DA0B85" w:rsidRPr="004625A0">
              <w:rPr>
                <w:rStyle w:val="Hyperlink"/>
                <w:rFonts w:cstheme="minorHAnsi"/>
                <w:noProof/>
                <w:sz w:val="20"/>
                <w:szCs w:val="20"/>
              </w:rPr>
              <w:t>1.6.4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60</w:t>
            </w:r>
            <w:r w:rsidR="00DA0B85" w:rsidRPr="004625A0">
              <w:rPr>
                <w:rFonts w:cstheme="minorHAnsi"/>
                <w:noProof/>
                <w:webHidden/>
                <w:sz w:val="20"/>
                <w:szCs w:val="20"/>
              </w:rPr>
              <w:fldChar w:fldCharType="end"/>
            </w:r>
          </w:hyperlink>
        </w:p>
        <w:p w14:paraId="5E24059F" w14:textId="0BC7CDE5"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489" w:history="1">
            <w:r w:rsidR="00DA0B85" w:rsidRPr="004625A0">
              <w:rPr>
                <w:rStyle w:val="Hyperlink"/>
                <w:rFonts w:cstheme="minorHAnsi"/>
                <w:noProof/>
                <w:sz w:val="20"/>
                <w:szCs w:val="20"/>
              </w:rPr>
              <w:t>1.7</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Prednostna območja za razvoj posameznih dejavnosti, pomembnih za regijo v poselitvenih območjih</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_Toc162702489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63</w:t>
            </w:r>
            <w:r w:rsidR="00DA0B85" w:rsidRPr="004625A0">
              <w:rPr>
                <w:rFonts w:cstheme="minorHAnsi"/>
                <w:noProof/>
                <w:webHidden/>
                <w:sz w:val="20"/>
                <w:szCs w:val="20"/>
              </w:rPr>
              <w:fldChar w:fldCharType="end"/>
            </w:r>
          </w:hyperlink>
        </w:p>
        <w:p w14:paraId="26F87C6E" w14:textId="2C3F6CF5"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90" w:history="1">
            <w:r w:rsidR="00DA0B85" w:rsidRPr="004625A0">
              <w:rPr>
                <w:rStyle w:val="Hyperlink"/>
                <w:rFonts w:cstheme="minorHAnsi"/>
                <w:noProof/>
                <w:sz w:val="20"/>
                <w:szCs w:val="20"/>
              </w:rPr>
              <w:t>1.7.1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63</w:t>
            </w:r>
            <w:r w:rsidR="00DA0B85" w:rsidRPr="004625A0">
              <w:rPr>
                <w:rFonts w:cstheme="minorHAnsi"/>
                <w:noProof/>
                <w:webHidden/>
                <w:sz w:val="20"/>
                <w:szCs w:val="20"/>
              </w:rPr>
              <w:fldChar w:fldCharType="end"/>
            </w:r>
          </w:hyperlink>
        </w:p>
        <w:p w14:paraId="25CA4F5F" w14:textId="792DCDA2"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91" w:history="1">
            <w:r w:rsidR="00DA0B85" w:rsidRPr="004625A0">
              <w:rPr>
                <w:rStyle w:val="Hyperlink"/>
                <w:rFonts w:cstheme="minorHAnsi"/>
                <w:noProof/>
                <w:sz w:val="20"/>
                <w:szCs w:val="20"/>
              </w:rPr>
              <w:t>1.7.2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Izhodišča, podatki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64</w:t>
            </w:r>
            <w:r w:rsidR="00DA0B85" w:rsidRPr="004625A0">
              <w:rPr>
                <w:rFonts w:cstheme="minorHAnsi"/>
                <w:noProof/>
                <w:webHidden/>
                <w:sz w:val="20"/>
                <w:szCs w:val="20"/>
              </w:rPr>
              <w:fldChar w:fldCharType="end"/>
            </w:r>
          </w:hyperlink>
        </w:p>
        <w:p w14:paraId="5D53A6F5" w14:textId="675BD77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92" w:history="1">
            <w:r w:rsidR="00DA0B85" w:rsidRPr="004625A0">
              <w:rPr>
                <w:rStyle w:val="Hyperlink"/>
                <w:rFonts w:cstheme="minorHAnsi"/>
                <w:noProof/>
                <w:sz w:val="20"/>
                <w:szCs w:val="20"/>
              </w:rPr>
              <w:t>1.7.3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Problemi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64</w:t>
            </w:r>
            <w:r w:rsidR="00DA0B85" w:rsidRPr="004625A0">
              <w:rPr>
                <w:rFonts w:cstheme="minorHAnsi"/>
                <w:noProof/>
                <w:webHidden/>
                <w:sz w:val="20"/>
                <w:szCs w:val="20"/>
              </w:rPr>
              <w:fldChar w:fldCharType="end"/>
            </w:r>
          </w:hyperlink>
        </w:p>
        <w:p w14:paraId="6D38EEBA" w14:textId="4E793BDB"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93" w:history="1">
            <w:r w:rsidR="00DA0B85" w:rsidRPr="004625A0">
              <w:rPr>
                <w:rStyle w:val="Hyperlink"/>
                <w:rFonts w:cstheme="minorHAnsi"/>
                <w:noProof/>
                <w:sz w:val="20"/>
                <w:szCs w:val="20"/>
              </w:rPr>
              <w:t>1.7.4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65</w:t>
            </w:r>
            <w:r w:rsidR="00DA0B85" w:rsidRPr="004625A0">
              <w:rPr>
                <w:rFonts w:cstheme="minorHAnsi"/>
                <w:noProof/>
                <w:webHidden/>
                <w:sz w:val="20"/>
                <w:szCs w:val="20"/>
              </w:rPr>
              <w:fldChar w:fldCharType="end"/>
            </w:r>
          </w:hyperlink>
        </w:p>
        <w:p w14:paraId="3C2B3AB9" w14:textId="6768AEFB"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494" w:history="1">
            <w:r w:rsidR="00DA0B85" w:rsidRPr="004625A0">
              <w:rPr>
                <w:rStyle w:val="Hyperlink"/>
                <w:rFonts w:cstheme="minorHAnsi"/>
                <w:noProof/>
                <w:sz w:val="20"/>
                <w:szCs w:val="20"/>
              </w:rPr>
              <w:t>1.8</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Povezanost središč s sosednjimi območji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74</w:t>
            </w:r>
            <w:r w:rsidR="00DA0B85" w:rsidRPr="004625A0">
              <w:rPr>
                <w:rFonts w:cstheme="minorHAnsi"/>
                <w:noProof/>
                <w:webHidden/>
                <w:sz w:val="20"/>
                <w:szCs w:val="20"/>
              </w:rPr>
              <w:fldChar w:fldCharType="end"/>
            </w:r>
          </w:hyperlink>
        </w:p>
        <w:p w14:paraId="6178AD70" w14:textId="47517E3A"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95" w:history="1">
            <w:r w:rsidR="00DA0B85" w:rsidRPr="004625A0">
              <w:rPr>
                <w:rStyle w:val="Hyperlink"/>
                <w:rFonts w:cstheme="minorHAnsi"/>
                <w:noProof/>
                <w:sz w:val="20"/>
                <w:szCs w:val="20"/>
              </w:rPr>
              <w:t>1.8.1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74</w:t>
            </w:r>
            <w:r w:rsidR="00DA0B85" w:rsidRPr="004625A0">
              <w:rPr>
                <w:rFonts w:cstheme="minorHAnsi"/>
                <w:noProof/>
                <w:webHidden/>
                <w:sz w:val="20"/>
                <w:szCs w:val="20"/>
              </w:rPr>
              <w:fldChar w:fldCharType="end"/>
            </w:r>
          </w:hyperlink>
        </w:p>
        <w:p w14:paraId="6DA2808B" w14:textId="527D69EA"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96" w:history="1">
            <w:r w:rsidR="00DA0B85" w:rsidRPr="004625A0">
              <w:rPr>
                <w:rStyle w:val="Hyperlink"/>
                <w:rFonts w:cstheme="minorHAnsi"/>
                <w:noProof/>
                <w:sz w:val="20"/>
                <w:szCs w:val="20"/>
              </w:rPr>
              <w:t>1.8.2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Izhodišča, podatki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74</w:t>
            </w:r>
            <w:r w:rsidR="00DA0B85" w:rsidRPr="004625A0">
              <w:rPr>
                <w:rFonts w:cstheme="minorHAnsi"/>
                <w:noProof/>
                <w:webHidden/>
                <w:sz w:val="20"/>
                <w:szCs w:val="20"/>
              </w:rPr>
              <w:fldChar w:fldCharType="end"/>
            </w:r>
          </w:hyperlink>
        </w:p>
        <w:p w14:paraId="0E2A530E" w14:textId="4CAF2E16"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97" w:history="1">
            <w:r w:rsidR="00DA0B85" w:rsidRPr="004625A0">
              <w:rPr>
                <w:rStyle w:val="Hyperlink"/>
                <w:rFonts w:cstheme="minorHAnsi"/>
                <w:noProof/>
                <w:sz w:val="20"/>
                <w:szCs w:val="20"/>
              </w:rPr>
              <w:t>1.8.3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Problemi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75</w:t>
            </w:r>
            <w:r w:rsidR="00DA0B85" w:rsidRPr="004625A0">
              <w:rPr>
                <w:rFonts w:cstheme="minorHAnsi"/>
                <w:noProof/>
                <w:webHidden/>
                <w:sz w:val="20"/>
                <w:szCs w:val="20"/>
              </w:rPr>
              <w:fldChar w:fldCharType="end"/>
            </w:r>
          </w:hyperlink>
        </w:p>
        <w:p w14:paraId="08C0EB9F" w14:textId="33457DD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498" w:history="1">
            <w:r w:rsidR="00DA0B85" w:rsidRPr="004625A0">
              <w:rPr>
                <w:rStyle w:val="Hyperlink"/>
                <w:rFonts w:cstheme="minorHAnsi"/>
                <w:noProof/>
                <w:sz w:val="20"/>
                <w:szCs w:val="20"/>
              </w:rPr>
              <w:t>1.8.4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75</w:t>
            </w:r>
            <w:r w:rsidR="00DA0B85" w:rsidRPr="004625A0">
              <w:rPr>
                <w:rFonts w:cstheme="minorHAnsi"/>
                <w:noProof/>
                <w:webHidden/>
                <w:sz w:val="20"/>
                <w:szCs w:val="20"/>
              </w:rPr>
              <w:fldChar w:fldCharType="end"/>
            </w:r>
          </w:hyperlink>
        </w:p>
        <w:p w14:paraId="6C1BFAB1" w14:textId="66EC6510"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499" w:history="1">
            <w:r w:rsidR="00DA0B85" w:rsidRPr="004625A0">
              <w:rPr>
                <w:rStyle w:val="Hyperlink"/>
                <w:rFonts w:cstheme="minorHAnsi"/>
                <w:noProof/>
                <w:sz w:val="20"/>
                <w:szCs w:val="20"/>
              </w:rPr>
              <w:t>1.9</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Druge 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_Toc162702499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75</w:t>
            </w:r>
            <w:r w:rsidR="00DA0B85" w:rsidRPr="004625A0">
              <w:rPr>
                <w:rFonts w:cstheme="minorHAnsi"/>
                <w:noProof/>
                <w:webHidden/>
                <w:sz w:val="20"/>
                <w:szCs w:val="20"/>
              </w:rPr>
              <w:fldChar w:fldCharType="end"/>
            </w:r>
          </w:hyperlink>
        </w:p>
        <w:p w14:paraId="086D4088" w14:textId="6749A4E7"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00" w:history="1">
            <w:r w:rsidR="00DA0B85" w:rsidRPr="004625A0">
              <w:rPr>
                <w:rStyle w:val="Hyperlink"/>
                <w:rFonts w:cstheme="minorHAnsi"/>
                <w:noProof/>
                <w:sz w:val="20"/>
                <w:szCs w:val="20"/>
              </w:rPr>
              <w:t>1.9.1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Ogroženost območij zaradi poplav</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76</w:t>
            </w:r>
            <w:r w:rsidR="00DA0B85" w:rsidRPr="004625A0">
              <w:rPr>
                <w:rFonts w:cstheme="minorHAnsi"/>
                <w:noProof/>
                <w:webHidden/>
                <w:sz w:val="20"/>
                <w:szCs w:val="20"/>
              </w:rPr>
              <w:fldChar w:fldCharType="end"/>
            </w:r>
          </w:hyperlink>
        </w:p>
        <w:p w14:paraId="625147FE" w14:textId="5D283E6B"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01" w:history="1">
            <w:r w:rsidR="00DA0B85" w:rsidRPr="004625A0">
              <w:rPr>
                <w:rStyle w:val="Hyperlink"/>
                <w:rFonts w:cstheme="minorHAnsi"/>
                <w:noProof/>
                <w:sz w:val="20"/>
                <w:szCs w:val="20"/>
              </w:rPr>
              <w:t>1.9.2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Oskrba z vodo</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79</w:t>
            </w:r>
            <w:r w:rsidR="00DA0B85" w:rsidRPr="004625A0">
              <w:rPr>
                <w:rFonts w:cstheme="minorHAnsi"/>
                <w:noProof/>
                <w:webHidden/>
                <w:sz w:val="20"/>
                <w:szCs w:val="20"/>
              </w:rPr>
              <w:fldChar w:fldCharType="end"/>
            </w:r>
          </w:hyperlink>
        </w:p>
        <w:p w14:paraId="6343CA04" w14:textId="5D53FFF9" w:rsidR="00DA0B85" w:rsidRPr="004625A0" w:rsidRDefault="00E82738" w:rsidP="00DA0B85">
          <w:pPr>
            <w:pStyle w:val="TOC3"/>
            <w:tabs>
              <w:tab w:val="left" w:pos="1259"/>
              <w:tab w:val="right" w:leader="dot" w:pos="9062"/>
            </w:tabs>
            <w:spacing w:line="276" w:lineRule="auto"/>
            <w:rPr>
              <w:rStyle w:val="Hyperlink"/>
              <w:rFonts w:cstheme="minorHAnsi"/>
              <w:noProof/>
              <w:sz w:val="20"/>
              <w:szCs w:val="20"/>
            </w:rPr>
          </w:pPr>
          <w:hyperlink w:anchor="_Toc162702502" w:history="1">
            <w:r w:rsidR="00DA0B85" w:rsidRPr="004625A0">
              <w:rPr>
                <w:rStyle w:val="Hyperlink"/>
                <w:rFonts w:cstheme="minorHAnsi"/>
                <w:noProof/>
                <w:sz w:val="20"/>
                <w:szCs w:val="20"/>
              </w:rPr>
              <w:t>1.9.3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Mobilnost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80</w:t>
            </w:r>
            <w:r w:rsidR="00DA0B85" w:rsidRPr="004625A0">
              <w:rPr>
                <w:rFonts w:cstheme="minorHAnsi"/>
                <w:noProof/>
                <w:webHidden/>
                <w:sz w:val="20"/>
                <w:szCs w:val="20"/>
              </w:rPr>
              <w:fldChar w:fldCharType="end"/>
            </w:r>
          </w:hyperlink>
        </w:p>
        <w:p w14:paraId="623D9D41" w14:textId="77777777" w:rsidR="00CF208D" w:rsidRPr="004625A0" w:rsidRDefault="00CF208D" w:rsidP="00CF208D">
          <w:pPr>
            <w:pStyle w:val="Besedilo"/>
            <w:rPr>
              <w:noProof/>
            </w:rPr>
          </w:pPr>
        </w:p>
        <w:p w14:paraId="3AA9E720" w14:textId="7CFF8908" w:rsidR="00DA0B85" w:rsidRPr="004625A0" w:rsidRDefault="00E82738" w:rsidP="00DA0B85">
          <w:pPr>
            <w:pStyle w:val="TOC1"/>
            <w:tabs>
              <w:tab w:val="left" w:pos="420"/>
              <w:tab w:val="right" w:leader="dot" w:pos="9062"/>
            </w:tabs>
            <w:spacing w:line="276" w:lineRule="auto"/>
            <w:rPr>
              <w:rFonts w:eastAsiaTheme="minorEastAsia" w:cstheme="minorHAnsi"/>
              <w:b w:val="0"/>
              <w:caps w:val="0"/>
              <w:noProof/>
              <w:kern w:val="2"/>
              <w:sz w:val="20"/>
              <w:szCs w:val="20"/>
              <w:lang w:eastAsia="sl-SI"/>
              <w14:ligatures w14:val="standardContextual"/>
            </w:rPr>
          </w:pPr>
          <w:hyperlink w:anchor="_Toc162702503" w:history="1">
            <w:r w:rsidR="00DA0B85" w:rsidRPr="004625A0">
              <w:rPr>
                <w:rStyle w:val="Hyperlink"/>
                <w:rFonts w:cstheme="minorHAnsi"/>
                <w:noProof/>
                <w:sz w:val="20"/>
                <w:szCs w:val="20"/>
              </w:rPr>
              <w:t>2</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Krajina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82</w:t>
            </w:r>
            <w:r w:rsidR="00DA0B85" w:rsidRPr="004625A0">
              <w:rPr>
                <w:rFonts w:cstheme="minorHAnsi"/>
                <w:noProof/>
                <w:webHidden/>
                <w:sz w:val="20"/>
                <w:szCs w:val="20"/>
              </w:rPr>
              <w:fldChar w:fldCharType="end"/>
            </w:r>
          </w:hyperlink>
        </w:p>
        <w:p w14:paraId="23149124" w14:textId="0EE3984D"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04" w:history="1">
            <w:r w:rsidR="00DA0B85" w:rsidRPr="004625A0">
              <w:rPr>
                <w:rStyle w:val="Hyperlink"/>
                <w:rFonts w:cstheme="minorHAnsi"/>
                <w:noProof/>
                <w:sz w:val="20"/>
                <w:szCs w:val="20"/>
              </w:rPr>
              <w:t>2.1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Razvojne dejavnosti v krajini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86</w:t>
            </w:r>
            <w:r w:rsidR="00DA0B85" w:rsidRPr="004625A0">
              <w:rPr>
                <w:rFonts w:cstheme="minorHAnsi"/>
                <w:noProof/>
                <w:webHidden/>
                <w:sz w:val="20"/>
                <w:szCs w:val="20"/>
              </w:rPr>
              <w:fldChar w:fldCharType="end"/>
            </w:r>
          </w:hyperlink>
        </w:p>
        <w:p w14:paraId="6710D5BC" w14:textId="2CD60396"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05" w:history="1">
            <w:r w:rsidR="00DA0B85" w:rsidRPr="004625A0">
              <w:rPr>
                <w:rStyle w:val="Hyperlink"/>
                <w:rFonts w:cstheme="minorHAnsi"/>
                <w:noProof/>
                <w:sz w:val="20"/>
                <w:szCs w:val="20"/>
              </w:rPr>
              <w:t>2.1.1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Kmetijstvo</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87</w:t>
            </w:r>
            <w:r w:rsidR="00DA0B85" w:rsidRPr="004625A0">
              <w:rPr>
                <w:rFonts w:cstheme="minorHAnsi"/>
                <w:noProof/>
                <w:webHidden/>
                <w:sz w:val="20"/>
                <w:szCs w:val="20"/>
              </w:rPr>
              <w:fldChar w:fldCharType="end"/>
            </w:r>
          </w:hyperlink>
        </w:p>
        <w:p w14:paraId="0BE48E54" w14:textId="2672AFE1"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06" w:history="1">
            <w:r w:rsidR="00DA0B85" w:rsidRPr="004625A0">
              <w:rPr>
                <w:rStyle w:val="Hyperlink"/>
                <w:rFonts w:cstheme="minorHAnsi"/>
                <w:noProof/>
                <w:sz w:val="20"/>
                <w:szCs w:val="20"/>
              </w:rPr>
              <w:t>2.1.2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Gozdarstvo</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99</w:t>
            </w:r>
            <w:r w:rsidR="00DA0B85" w:rsidRPr="004625A0">
              <w:rPr>
                <w:rFonts w:cstheme="minorHAnsi"/>
                <w:noProof/>
                <w:webHidden/>
                <w:sz w:val="20"/>
                <w:szCs w:val="20"/>
              </w:rPr>
              <w:fldChar w:fldCharType="end"/>
            </w:r>
          </w:hyperlink>
        </w:p>
        <w:p w14:paraId="5A34D7BF" w14:textId="505F189C"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07" w:history="1">
            <w:r w:rsidR="00DA0B85" w:rsidRPr="004625A0">
              <w:rPr>
                <w:rStyle w:val="Hyperlink"/>
                <w:rFonts w:cstheme="minorHAnsi"/>
                <w:noProof/>
                <w:sz w:val="20"/>
                <w:szCs w:val="20"/>
              </w:rPr>
              <w:t>2.1.3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Mineralne surovine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104</w:t>
            </w:r>
            <w:r w:rsidR="00DA0B85" w:rsidRPr="004625A0">
              <w:rPr>
                <w:rFonts w:cstheme="minorHAnsi"/>
                <w:noProof/>
                <w:webHidden/>
                <w:sz w:val="20"/>
                <w:szCs w:val="20"/>
              </w:rPr>
              <w:fldChar w:fldCharType="end"/>
            </w:r>
          </w:hyperlink>
        </w:p>
        <w:p w14:paraId="3845B32C" w14:textId="10EB0A62"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08" w:history="1">
            <w:r w:rsidR="00DA0B85" w:rsidRPr="004625A0">
              <w:rPr>
                <w:rStyle w:val="Hyperlink"/>
                <w:rFonts w:cstheme="minorHAnsi"/>
                <w:noProof/>
                <w:sz w:val="20"/>
                <w:szCs w:val="20"/>
              </w:rPr>
              <w:t>2.1.4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Upravljanje voda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107</w:t>
            </w:r>
            <w:r w:rsidR="00DA0B85" w:rsidRPr="004625A0">
              <w:rPr>
                <w:rFonts w:cstheme="minorHAnsi"/>
                <w:noProof/>
                <w:webHidden/>
                <w:sz w:val="20"/>
                <w:szCs w:val="20"/>
              </w:rPr>
              <w:fldChar w:fldCharType="end"/>
            </w:r>
          </w:hyperlink>
        </w:p>
        <w:p w14:paraId="64F77154" w14:textId="4B620DC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09" w:history="1">
            <w:r w:rsidR="00DA0B85" w:rsidRPr="004625A0">
              <w:rPr>
                <w:rStyle w:val="Hyperlink"/>
                <w:rFonts w:cstheme="minorHAnsi"/>
                <w:noProof/>
                <w:sz w:val="20"/>
                <w:szCs w:val="20"/>
              </w:rPr>
              <w:t>2.1.5</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Turizem in rekreacija v naravnem okolju</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_Toc162702509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115</w:t>
            </w:r>
            <w:r w:rsidR="00DA0B85" w:rsidRPr="004625A0">
              <w:rPr>
                <w:rFonts w:cstheme="minorHAnsi"/>
                <w:noProof/>
                <w:webHidden/>
                <w:sz w:val="20"/>
                <w:szCs w:val="20"/>
              </w:rPr>
              <w:fldChar w:fldCharType="end"/>
            </w:r>
          </w:hyperlink>
        </w:p>
        <w:p w14:paraId="03C39543" w14:textId="0003D4A0"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10" w:history="1">
            <w:r w:rsidR="00DA0B85" w:rsidRPr="004625A0">
              <w:rPr>
                <w:rStyle w:val="Hyperlink"/>
                <w:rFonts w:cstheme="minorHAnsi"/>
                <w:noProof/>
                <w:sz w:val="20"/>
                <w:szCs w:val="20"/>
              </w:rPr>
              <w:t>2.1.6</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Posamična poselitev</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123</w:t>
            </w:r>
            <w:r w:rsidR="00DA0B85" w:rsidRPr="004625A0">
              <w:rPr>
                <w:rFonts w:cstheme="minorHAnsi"/>
                <w:noProof/>
                <w:webHidden/>
                <w:sz w:val="20"/>
                <w:szCs w:val="20"/>
              </w:rPr>
              <w:fldChar w:fldCharType="end"/>
            </w:r>
          </w:hyperlink>
        </w:p>
        <w:p w14:paraId="0141D47B" w14:textId="6D761DED"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11" w:history="1">
            <w:r w:rsidR="00DA0B85" w:rsidRPr="004625A0">
              <w:rPr>
                <w:rStyle w:val="Hyperlink"/>
                <w:rFonts w:cstheme="minorHAnsi"/>
                <w:noProof/>
                <w:sz w:val="20"/>
                <w:szCs w:val="20"/>
              </w:rPr>
              <w:t>2.1.7</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Objekti/naprave za rabo OVE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126</w:t>
            </w:r>
            <w:r w:rsidR="00DA0B85" w:rsidRPr="004625A0">
              <w:rPr>
                <w:rFonts w:cstheme="minorHAnsi"/>
                <w:noProof/>
                <w:webHidden/>
                <w:sz w:val="20"/>
                <w:szCs w:val="20"/>
              </w:rPr>
              <w:fldChar w:fldCharType="end"/>
            </w:r>
          </w:hyperlink>
        </w:p>
        <w:p w14:paraId="55811B72" w14:textId="72A37C3A"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12" w:history="1">
            <w:r w:rsidR="00DA0B85" w:rsidRPr="004625A0">
              <w:rPr>
                <w:rStyle w:val="Hyperlink"/>
                <w:rFonts w:cstheme="minorHAnsi"/>
                <w:noProof/>
                <w:sz w:val="20"/>
                <w:szCs w:val="20"/>
              </w:rPr>
              <w:t>2.1.8</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Območja za obrambo</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128</w:t>
            </w:r>
            <w:r w:rsidR="00DA0B85" w:rsidRPr="004625A0">
              <w:rPr>
                <w:rFonts w:cstheme="minorHAnsi"/>
                <w:noProof/>
                <w:webHidden/>
                <w:sz w:val="20"/>
                <w:szCs w:val="20"/>
              </w:rPr>
              <w:fldChar w:fldCharType="end"/>
            </w:r>
          </w:hyperlink>
        </w:p>
        <w:p w14:paraId="5506B70F" w14:textId="5EA64C1C"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13" w:history="1">
            <w:r w:rsidR="00DA0B85" w:rsidRPr="004625A0">
              <w:rPr>
                <w:rStyle w:val="Hyperlink"/>
                <w:rFonts w:cstheme="minorHAnsi"/>
                <w:noProof/>
                <w:sz w:val="20"/>
                <w:szCs w:val="20"/>
              </w:rPr>
              <w:t>2.2</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Ekološka povezljivost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132</w:t>
            </w:r>
            <w:r w:rsidR="00DA0B85" w:rsidRPr="004625A0">
              <w:rPr>
                <w:rFonts w:cstheme="minorHAnsi"/>
                <w:noProof/>
                <w:webHidden/>
                <w:sz w:val="20"/>
                <w:szCs w:val="20"/>
              </w:rPr>
              <w:fldChar w:fldCharType="end"/>
            </w:r>
          </w:hyperlink>
        </w:p>
        <w:p w14:paraId="7DA9AD29" w14:textId="4529D070"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14" w:history="1">
            <w:r w:rsidR="00DA0B85" w:rsidRPr="004625A0">
              <w:rPr>
                <w:rStyle w:val="Hyperlink"/>
                <w:rFonts w:cstheme="minorHAnsi"/>
                <w:noProof/>
                <w:sz w:val="20"/>
                <w:szCs w:val="20"/>
              </w:rPr>
              <w:t>2.2.1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132</w:t>
            </w:r>
            <w:r w:rsidR="00DA0B85" w:rsidRPr="004625A0">
              <w:rPr>
                <w:rFonts w:cstheme="minorHAnsi"/>
                <w:noProof/>
                <w:webHidden/>
                <w:sz w:val="20"/>
                <w:szCs w:val="20"/>
              </w:rPr>
              <w:fldChar w:fldCharType="end"/>
            </w:r>
          </w:hyperlink>
        </w:p>
        <w:p w14:paraId="7165019E" w14:textId="39FE7811"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15" w:history="1">
            <w:r w:rsidR="00DA0B85" w:rsidRPr="004625A0">
              <w:rPr>
                <w:rStyle w:val="Hyperlink"/>
                <w:rFonts w:cstheme="minorHAnsi"/>
                <w:noProof/>
                <w:sz w:val="20"/>
                <w:szCs w:val="20"/>
              </w:rPr>
              <w:t>2.2.2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Izhodišča in podatki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133</w:t>
            </w:r>
            <w:r w:rsidR="00DA0B85" w:rsidRPr="004625A0">
              <w:rPr>
                <w:rFonts w:cstheme="minorHAnsi"/>
                <w:noProof/>
                <w:webHidden/>
                <w:sz w:val="20"/>
                <w:szCs w:val="20"/>
              </w:rPr>
              <w:fldChar w:fldCharType="end"/>
            </w:r>
          </w:hyperlink>
        </w:p>
        <w:p w14:paraId="4AFBF0D3" w14:textId="257BD02A"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16" w:history="1">
            <w:r w:rsidR="00DA0B85" w:rsidRPr="004625A0">
              <w:rPr>
                <w:rStyle w:val="Hyperlink"/>
                <w:rFonts w:cstheme="minorHAnsi"/>
                <w:noProof/>
                <w:sz w:val="20"/>
                <w:szCs w:val="20"/>
              </w:rPr>
              <w:t>2.2.3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Problemi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133</w:t>
            </w:r>
            <w:r w:rsidR="00DA0B85" w:rsidRPr="004625A0">
              <w:rPr>
                <w:rFonts w:cstheme="minorHAnsi"/>
                <w:noProof/>
                <w:webHidden/>
                <w:sz w:val="20"/>
                <w:szCs w:val="20"/>
              </w:rPr>
              <w:fldChar w:fldCharType="end"/>
            </w:r>
          </w:hyperlink>
        </w:p>
        <w:p w14:paraId="3E52B42E" w14:textId="4DFBE0C1"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17" w:history="1">
            <w:r w:rsidR="00DA0B85" w:rsidRPr="004625A0">
              <w:rPr>
                <w:rStyle w:val="Hyperlink"/>
                <w:rFonts w:cstheme="minorHAnsi"/>
                <w:noProof/>
                <w:sz w:val="20"/>
                <w:szCs w:val="20"/>
              </w:rPr>
              <w:t>2.2.4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133</w:t>
            </w:r>
            <w:r w:rsidR="00DA0B85" w:rsidRPr="004625A0">
              <w:rPr>
                <w:rFonts w:cstheme="minorHAnsi"/>
                <w:noProof/>
                <w:webHidden/>
                <w:sz w:val="20"/>
                <w:szCs w:val="20"/>
              </w:rPr>
              <w:fldChar w:fldCharType="end"/>
            </w:r>
          </w:hyperlink>
        </w:p>
        <w:p w14:paraId="05D72746" w14:textId="7E53F590"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18" w:history="1">
            <w:r w:rsidR="00DA0B85" w:rsidRPr="004625A0">
              <w:rPr>
                <w:rStyle w:val="Hyperlink"/>
                <w:rFonts w:cstheme="minorHAnsi"/>
                <w:noProof/>
                <w:sz w:val="20"/>
                <w:szCs w:val="20"/>
              </w:rPr>
              <w:t>2.3</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Prepoznavnost krajine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136</w:t>
            </w:r>
            <w:r w:rsidR="00DA0B85" w:rsidRPr="004625A0">
              <w:rPr>
                <w:rFonts w:cstheme="minorHAnsi"/>
                <w:noProof/>
                <w:webHidden/>
                <w:sz w:val="20"/>
                <w:szCs w:val="20"/>
              </w:rPr>
              <w:fldChar w:fldCharType="end"/>
            </w:r>
          </w:hyperlink>
        </w:p>
        <w:p w14:paraId="2A0A64C0" w14:textId="1112A815"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19" w:history="1">
            <w:r w:rsidR="00DA0B85" w:rsidRPr="004625A0">
              <w:rPr>
                <w:rStyle w:val="Hyperlink"/>
                <w:rFonts w:cstheme="minorHAnsi"/>
                <w:noProof/>
                <w:sz w:val="20"/>
                <w:szCs w:val="20"/>
              </w:rPr>
              <w:t>2.3.1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Regionalno pomembne teme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_Toc162702519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136</w:t>
            </w:r>
            <w:r w:rsidR="00DA0B85" w:rsidRPr="004625A0">
              <w:rPr>
                <w:rFonts w:cstheme="minorHAnsi"/>
                <w:noProof/>
                <w:webHidden/>
                <w:sz w:val="20"/>
                <w:szCs w:val="20"/>
              </w:rPr>
              <w:fldChar w:fldCharType="end"/>
            </w:r>
          </w:hyperlink>
        </w:p>
        <w:p w14:paraId="6BC7D5B1" w14:textId="4E01AE2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20" w:history="1">
            <w:r w:rsidR="00DA0B85" w:rsidRPr="004625A0">
              <w:rPr>
                <w:rStyle w:val="Hyperlink"/>
                <w:rFonts w:cstheme="minorHAnsi"/>
                <w:noProof/>
                <w:sz w:val="20"/>
                <w:szCs w:val="20"/>
              </w:rPr>
              <w:t>2.3.2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Izhodišča in podatki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136</w:t>
            </w:r>
            <w:r w:rsidR="00DA0B85" w:rsidRPr="004625A0">
              <w:rPr>
                <w:rFonts w:cstheme="minorHAnsi"/>
                <w:noProof/>
                <w:webHidden/>
                <w:sz w:val="20"/>
                <w:szCs w:val="20"/>
              </w:rPr>
              <w:fldChar w:fldCharType="end"/>
            </w:r>
          </w:hyperlink>
        </w:p>
        <w:p w14:paraId="6C5DCD20" w14:textId="70DE1A4E"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21" w:history="1">
            <w:r w:rsidR="00DA0B85" w:rsidRPr="004625A0">
              <w:rPr>
                <w:rStyle w:val="Hyperlink"/>
                <w:rFonts w:cstheme="minorHAnsi"/>
                <w:noProof/>
                <w:sz w:val="20"/>
                <w:szCs w:val="20"/>
              </w:rPr>
              <w:t>2.3.3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Problemi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136</w:t>
            </w:r>
            <w:r w:rsidR="00DA0B85" w:rsidRPr="004625A0">
              <w:rPr>
                <w:rFonts w:cstheme="minorHAnsi"/>
                <w:noProof/>
                <w:webHidden/>
                <w:sz w:val="20"/>
                <w:szCs w:val="20"/>
              </w:rPr>
              <w:fldChar w:fldCharType="end"/>
            </w:r>
          </w:hyperlink>
        </w:p>
        <w:p w14:paraId="65933F21" w14:textId="186C754D" w:rsidR="00DA0B85" w:rsidRPr="004625A0" w:rsidRDefault="00E82738" w:rsidP="00DA0B85">
          <w:pPr>
            <w:pStyle w:val="TOC3"/>
            <w:tabs>
              <w:tab w:val="left" w:pos="1259"/>
              <w:tab w:val="right" w:leader="dot" w:pos="9062"/>
            </w:tabs>
            <w:spacing w:line="276" w:lineRule="auto"/>
            <w:rPr>
              <w:rStyle w:val="Hyperlink"/>
              <w:rFonts w:cstheme="minorHAnsi"/>
              <w:noProof/>
              <w:sz w:val="20"/>
              <w:szCs w:val="20"/>
            </w:rPr>
          </w:pPr>
          <w:hyperlink w:anchor="_Toc162702522" w:history="1">
            <w:r w:rsidR="00DA0B85" w:rsidRPr="004625A0">
              <w:rPr>
                <w:rStyle w:val="Hyperlink"/>
                <w:rFonts w:cstheme="minorHAnsi"/>
                <w:noProof/>
                <w:sz w:val="20"/>
                <w:szCs w:val="20"/>
              </w:rPr>
              <w:t>2.3.4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137</w:t>
            </w:r>
            <w:r w:rsidR="00DA0B85" w:rsidRPr="004625A0">
              <w:rPr>
                <w:rFonts w:cstheme="minorHAnsi"/>
                <w:noProof/>
                <w:webHidden/>
                <w:sz w:val="20"/>
                <w:szCs w:val="20"/>
              </w:rPr>
              <w:fldChar w:fldCharType="end"/>
            </w:r>
          </w:hyperlink>
        </w:p>
        <w:p w14:paraId="0F904D9C" w14:textId="77777777" w:rsidR="00CF208D" w:rsidRPr="004625A0" w:rsidRDefault="00CF208D" w:rsidP="00CF208D">
          <w:pPr>
            <w:pStyle w:val="Besedilo"/>
            <w:rPr>
              <w:noProof/>
            </w:rPr>
          </w:pPr>
        </w:p>
        <w:p w14:paraId="5CE9D497" w14:textId="162FB734" w:rsidR="00DA0B85" w:rsidRPr="004625A0" w:rsidRDefault="00E82738" w:rsidP="00DA0B85">
          <w:pPr>
            <w:pStyle w:val="TOC1"/>
            <w:tabs>
              <w:tab w:val="left" w:pos="420"/>
              <w:tab w:val="right" w:leader="dot" w:pos="9062"/>
            </w:tabs>
            <w:spacing w:line="276" w:lineRule="auto"/>
            <w:rPr>
              <w:rFonts w:eastAsiaTheme="minorEastAsia" w:cstheme="minorHAnsi"/>
              <w:b w:val="0"/>
              <w:caps w:val="0"/>
              <w:noProof/>
              <w:kern w:val="2"/>
              <w:sz w:val="20"/>
              <w:szCs w:val="20"/>
              <w:lang w:eastAsia="sl-SI"/>
              <w14:ligatures w14:val="standardContextual"/>
            </w:rPr>
          </w:pPr>
          <w:hyperlink w:anchor="_Toc162702523" w:history="1">
            <w:r w:rsidR="00DA0B85" w:rsidRPr="004625A0">
              <w:rPr>
                <w:rStyle w:val="Hyperlink"/>
                <w:rFonts w:cstheme="minorHAnsi"/>
                <w:noProof/>
                <w:sz w:val="20"/>
                <w:szCs w:val="20"/>
              </w:rPr>
              <w:t>3</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Gospodarska javna infrastruktura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156</w:t>
            </w:r>
            <w:r w:rsidR="00DA0B85" w:rsidRPr="004625A0">
              <w:rPr>
                <w:rFonts w:cstheme="minorHAnsi"/>
                <w:noProof/>
                <w:webHidden/>
                <w:sz w:val="20"/>
                <w:szCs w:val="20"/>
              </w:rPr>
              <w:fldChar w:fldCharType="end"/>
            </w:r>
          </w:hyperlink>
        </w:p>
        <w:p w14:paraId="118D8B83" w14:textId="2B6AB5F8"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24" w:history="1">
            <w:r w:rsidR="00DA0B85" w:rsidRPr="004625A0">
              <w:rPr>
                <w:rStyle w:val="Hyperlink"/>
                <w:rFonts w:cstheme="minorHAnsi"/>
                <w:noProof/>
                <w:sz w:val="20"/>
                <w:szCs w:val="20"/>
              </w:rPr>
              <w:t>3.1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Promet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156</w:t>
            </w:r>
            <w:r w:rsidR="00DA0B85" w:rsidRPr="004625A0">
              <w:rPr>
                <w:rFonts w:cstheme="minorHAnsi"/>
                <w:noProof/>
                <w:webHidden/>
                <w:sz w:val="20"/>
                <w:szCs w:val="20"/>
              </w:rPr>
              <w:fldChar w:fldCharType="end"/>
            </w:r>
          </w:hyperlink>
        </w:p>
        <w:p w14:paraId="7E2DCE38" w14:textId="4E29252F"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25" w:history="1">
            <w:r w:rsidR="00DA0B85" w:rsidRPr="004625A0">
              <w:rPr>
                <w:rStyle w:val="Hyperlink"/>
                <w:rFonts w:cstheme="minorHAnsi"/>
                <w:noProof/>
                <w:sz w:val="20"/>
                <w:szCs w:val="20"/>
              </w:rPr>
              <w:t>3.1.1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Razvoj prometa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160</w:t>
            </w:r>
            <w:r w:rsidR="00DA0B85" w:rsidRPr="004625A0">
              <w:rPr>
                <w:rFonts w:cstheme="minorHAnsi"/>
                <w:noProof/>
                <w:webHidden/>
                <w:sz w:val="20"/>
                <w:szCs w:val="20"/>
              </w:rPr>
              <w:fldChar w:fldCharType="end"/>
            </w:r>
          </w:hyperlink>
        </w:p>
        <w:p w14:paraId="3E4D2BEF" w14:textId="3D8AB312"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26" w:history="1">
            <w:r w:rsidR="00DA0B85" w:rsidRPr="004625A0">
              <w:rPr>
                <w:rStyle w:val="Hyperlink"/>
                <w:rFonts w:cstheme="minorHAnsi"/>
                <w:noProof/>
                <w:sz w:val="20"/>
                <w:szCs w:val="20"/>
              </w:rPr>
              <w:t>3.1.2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Cestni promet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162</w:t>
            </w:r>
            <w:r w:rsidR="00DA0B85" w:rsidRPr="004625A0">
              <w:rPr>
                <w:rFonts w:cstheme="minorHAnsi"/>
                <w:noProof/>
                <w:webHidden/>
                <w:sz w:val="20"/>
                <w:szCs w:val="20"/>
              </w:rPr>
              <w:fldChar w:fldCharType="end"/>
            </w:r>
          </w:hyperlink>
        </w:p>
        <w:p w14:paraId="319B57C0" w14:textId="0246710C"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27" w:history="1">
            <w:r w:rsidR="00DA0B85" w:rsidRPr="004625A0">
              <w:rPr>
                <w:rStyle w:val="Hyperlink"/>
                <w:rFonts w:cstheme="minorHAnsi"/>
                <w:noProof/>
                <w:sz w:val="20"/>
                <w:szCs w:val="20"/>
              </w:rPr>
              <w:t>3.1.3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Železniški promet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166</w:t>
            </w:r>
            <w:r w:rsidR="00DA0B85" w:rsidRPr="004625A0">
              <w:rPr>
                <w:rFonts w:cstheme="minorHAnsi"/>
                <w:noProof/>
                <w:webHidden/>
                <w:sz w:val="20"/>
                <w:szCs w:val="20"/>
              </w:rPr>
              <w:fldChar w:fldCharType="end"/>
            </w:r>
          </w:hyperlink>
        </w:p>
        <w:p w14:paraId="2F82381E" w14:textId="2D7A3CC6"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28" w:history="1">
            <w:r w:rsidR="00DA0B85" w:rsidRPr="004625A0">
              <w:rPr>
                <w:rStyle w:val="Hyperlink"/>
                <w:rFonts w:cstheme="minorHAnsi"/>
                <w:noProof/>
                <w:sz w:val="20"/>
                <w:szCs w:val="20"/>
              </w:rPr>
              <w:t>3.1.4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Kolesarski promet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169</w:t>
            </w:r>
            <w:r w:rsidR="00DA0B85" w:rsidRPr="004625A0">
              <w:rPr>
                <w:rFonts w:cstheme="minorHAnsi"/>
                <w:noProof/>
                <w:webHidden/>
                <w:sz w:val="20"/>
                <w:szCs w:val="20"/>
              </w:rPr>
              <w:fldChar w:fldCharType="end"/>
            </w:r>
          </w:hyperlink>
        </w:p>
        <w:p w14:paraId="31AFA8CC" w14:textId="0077860E"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29" w:history="1">
            <w:r w:rsidR="00DA0B85" w:rsidRPr="004625A0">
              <w:rPr>
                <w:rStyle w:val="Hyperlink"/>
                <w:rFonts w:cstheme="minorHAnsi"/>
                <w:noProof/>
                <w:sz w:val="20"/>
                <w:szCs w:val="20"/>
              </w:rPr>
              <w:t>3.1.5</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Javni potniški promet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_Toc162702529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174</w:t>
            </w:r>
            <w:r w:rsidR="00DA0B85" w:rsidRPr="004625A0">
              <w:rPr>
                <w:rFonts w:cstheme="minorHAnsi"/>
                <w:noProof/>
                <w:webHidden/>
                <w:sz w:val="20"/>
                <w:szCs w:val="20"/>
              </w:rPr>
              <w:fldChar w:fldCharType="end"/>
            </w:r>
          </w:hyperlink>
        </w:p>
        <w:p w14:paraId="3AEB620B" w14:textId="34A5599C"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30" w:history="1">
            <w:r w:rsidR="00DA0B85" w:rsidRPr="004625A0">
              <w:rPr>
                <w:rStyle w:val="Hyperlink"/>
                <w:rFonts w:cstheme="minorHAnsi"/>
                <w:noProof/>
                <w:sz w:val="20"/>
                <w:szCs w:val="20"/>
              </w:rPr>
              <w:t>3.1.6</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Vodni promet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176</w:t>
            </w:r>
            <w:r w:rsidR="00DA0B85" w:rsidRPr="004625A0">
              <w:rPr>
                <w:rFonts w:cstheme="minorHAnsi"/>
                <w:noProof/>
                <w:webHidden/>
                <w:sz w:val="20"/>
                <w:szCs w:val="20"/>
              </w:rPr>
              <w:fldChar w:fldCharType="end"/>
            </w:r>
          </w:hyperlink>
        </w:p>
        <w:p w14:paraId="731D01DB" w14:textId="28ADB9D6"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31" w:history="1">
            <w:r w:rsidR="00DA0B85" w:rsidRPr="004625A0">
              <w:rPr>
                <w:rStyle w:val="Hyperlink"/>
                <w:rFonts w:cstheme="minorHAnsi"/>
                <w:noProof/>
                <w:sz w:val="20"/>
                <w:szCs w:val="20"/>
              </w:rPr>
              <w:t>3.1.7</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Zračni promet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178</w:t>
            </w:r>
            <w:r w:rsidR="00DA0B85" w:rsidRPr="004625A0">
              <w:rPr>
                <w:rFonts w:cstheme="minorHAnsi"/>
                <w:noProof/>
                <w:webHidden/>
                <w:sz w:val="20"/>
                <w:szCs w:val="20"/>
              </w:rPr>
              <w:fldChar w:fldCharType="end"/>
            </w:r>
          </w:hyperlink>
        </w:p>
        <w:p w14:paraId="3ADD21CD" w14:textId="5E37E6F7"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32" w:history="1">
            <w:r w:rsidR="00DA0B85" w:rsidRPr="004625A0">
              <w:rPr>
                <w:rStyle w:val="Hyperlink"/>
                <w:rFonts w:cstheme="minorHAnsi"/>
                <w:noProof/>
                <w:sz w:val="20"/>
                <w:szCs w:val="20"/>
              </w:rPr>
              <w:t>3.2</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Komunalna infrastruktura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182</w:t>
            </w:r>
            <w:r w:rsidR="00DA0B85" w:rsidRPr="004625A0">
              <w:rPr>
                <w:rFonts w:cstheme="minorHAnsi"/>
                <w:noProof/>
                <w:webHidden/>
                <w:sz w:val="20"/>
                <w:szCs w:val="20"/>
              </w:rPr>
              <w:fldChar w:fldCharType="end"/>
            </w:r>
          </w:hyperlink>
        </w:p>
        <w:p w14:paraId="50667709" w14:textId="3B7D74B0"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33" w:history="1">
            <w:r w:rsidR="00DA0B85" w:rsidRPr="004625A0">
              <w:rPr>
                <w:rStyle w:val="Hyperlink"/>
                <w:rFonts w:cstheme="minorHAnsi"/>
                <w:noProof/>
                <w:sz w:val="20"/>
                <w:szCs w:val="20"/>
              </w:rPr>
              <w:t>3.2.1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Oskrba s pitno vodo</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182</w:t>
            </w:r>
            <w:r w:rsidR="00DA0B85" w:rsidRPr="004625A0">
              <w:rPr>
                <w:rFonts w:cstheme="minorHAnsi"/>
                <w:noProof/>
                <w:webHidden/>
                <w:sz w:val="20"/>
                <w:szCs w:val="20"/>
              </w:rPr>
              <w:fldChar w:fldCharType="end"/>
            </w:r>
          </w:hyperlink>
        </w:p>
        <w:p w14:paraId="05F16BA4" w14:textId="27E830CA"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34" w:history="1">
            <w:r w:rsidR="00DA0B85" w:rsidRPr="004625A0">
              <w:rPr>
                <w:rStyle w:val="Hyperlink"/>
                <w:rFonts w:cstheme="minorHAnsi"/>
                <w:noProof/>
                <w:sz w:val="20"/>
                <w:szCs w:val="20"/>
              </w:rPr>
              <w:t>3.2.2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Odvajanje in čiščenje komunalne odpadne vode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190</w:t>
            </w:r>
            <w:r w:rsidR="00DA0B85" w:rsidRPr="004625A0">
              <w:rPr>
                <w:rFonts w:cstheme="minorHAnsi"/>
                <w:noProof/>
                <w:webHidden/>
                <w:sz w:val="20"/>
                <w:szCs w:val="20"/>
              </w:rPr>
              <w:fldChar w:fldCharType="end"/>
            </w:r>
          </w:hyperlink>
        </w:p>
        <w:p w14:paraId="19BB1E1D" w14:textId="6F9EC051"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35" w:history="1">
            <w:r w:rsidR="00DA0B85" w:rsidRPr="004625A0">
              <w:rPr>
                <w:rStyle w:val="Hyperlink"/>
                <w:rFonts w:cstheme="minorHAnsi"/>
                <w:noProof/>
                <w:sz w:val="20"/>
                <w:szCs w:val="20"/>
              </w:rPr>
              <w:t>3.2.3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Ravnanje z odpadki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195</w:t>
            </w:r>
            <w:r w:rsidR="00DA0B85" w:rsidRPr="004625A0">
              <w:rPr>
                <w:rFonts w:cstheme="minorHAnsi"/>
                <w:noProof/>
                <w:webHidden/>
                <w:sz w:val="20"/>
                <w:szCs w:val="20"/>
              </w:rPr>
              <w:fldChar w:fldCharType="end"/>
            </w:r>
          </w:hyperlink>
        </w:p>
        <w:p w14:paraId="3A7F0678" w14:textId="4636854D"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36" w:history="1">
            <w:r w:rsidR="00DA0B85" w:rsidRPr="004625A0">
              <w:rPr>
                <w:rStyle w:val="Hyperlink"/>
                <w:rFonts w:cstheme="minorHAnsi"/>
                <w:noProof/>
                <w:sz w:val="20"/>
                <w:szCs w:val="20"/>
              </w:rPr>
              <w:t>3.3</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Energetska infrastruktura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206</w:t>
            </w:r>
            <w:r w:rsidR="00DA0B85" w:rsidRPr="004625A0">
              <w:rPr>
                <w:rFonts w:cstheme="minorHAnsi"/>
                <w:noProof/>
                <w:webHidden/>
                <w:sz w:val="20"/>
                <w:szCs w:val="20"/>
              </w:rPr>
              <w:fldChar w:fldCharType="end"/>
            </w:r>
          </w:hyperlink>
        </w:p>
        <w:p w14:paraId="3627EB75" w14:textId="2DD8FFD0"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37" w:history="1">
            <w:r w:rsidR="00DA0B85" w:rsidRPr="004625A0">
              <w:rPr>
                <w:rStyle w:val="Hyperlink"/>
                <w:rFonts w:cstheme="minorHAnsi"/>
                <w:noProof/>
                <w:sz w:val="20"/>
                <w:szCs w:val="20"/>
              </w:rPr>
              <w:t>3.3.1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Električna energija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206</w:t>
            </w:r>
            <w:r w:rsidR="00DA0B85" w:rsidRPr="004625A0">
              <w:rPr>
                <w:rFonts w:cstheme="minorHAnsi"/>
                <w:noProof/>
                <w:webHidden/>
                <w:sz w:val="20"/>
                <w:szCs w:val="20"/>
              </w:rPr>
              <w:fldChar w:fldCharType="end"/>
            </w:r>
          </w:hyperlink>
        </w:p>
        <w:p w14:paraId="3480B462" w14:textId="765EB5E4"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38" w:history="1">
            <w:r w:rsidR="00DA0B85" w:rsidRPr="004625A0">
              <w:rPr>
                <w:rStyle w:val="Hyperlink"/>
                <w:rFonts w:cstheme="minorHAnsi"/>
                <w:noProof/>
                <w:sz w:val="20"/>
                <w:szCs w:val="20"/>
              </w:rPr>
              <w:t>3.3.2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Zemeljski plin</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212</w:t>
            </w:r>
            <w:r w:rsidR="00DA0B85" w:rsidRPr="004625A0">
              <w:rPr>
                <w:rFonts w:cstheme="minorHAnsi"/>
                <w:noProof/>
                <w:webHidden/>
                <w:sz w:val="20"/>
                <w:szCs w:val="20"/>
              </w:rPr>
              <w:fldChar w:fldCharType="end"/>
            </w:r>
          </w:hyperlink>
        </w:p>
        <w:p w14:paraId="4894D504" w14:textId="6067D97B"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39" w:history="1">
            <w:r w:rsidR="00DA0B85" w:rsidRPr="004625A0">
              <w:rPr>
                <w:rStyle w:val="Hyperlink"/>
                <w:rFonts w:cstheme="minorHAnsi"/>
                <w:noProof/>
                <w:sz w:val="20"/>
                <w:szCs w:val="20"/>
              </w:rPr>
              <w:t>3.3.3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Oskrba s toploto</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_Toc162702539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227</w:t>
            </w:r>
            <w:r w:rsidR="00DA0B85" w:rsidRPr="004625A0">
              <w:rPr>
                <w:rFonts w:cstheme="minorHAnsi"/>
                <w:noProof/>
                <w:webHidden/>
                <w:sz w:val="20"/>
                <w:szCs w:val="20"/>
              </w:rPr>
              <w:fldChar w:fldCharType="end"/>
            </w:r>
          </w:hyperlink>
        </w:p>
        <w:p w14:paraId="10BCC3E3" w14:textId="627E5AB7"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40" w:history="1">
            <w:r w:rsidR="00DA0B85" w:rsidRPr="004625A0">
              <w:rPr>
                <w:rStyle w:val="Hyperlink"/>
                <w:rFonts w:cstheme="minorHAnsi"/>
                <w:noProof/>
                <w:sz w:val="20"/>
                <w:szCs w:val="20"/>
              </w:rPr>
              <w:t>3.3.4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Raba obnovljivih virov energije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234</w:t>
            </w:r>
            <w:r w:rsidR="00DA0B85" w:rsidRPr="004625A0">
              <w:rPr>
                <w:rFonts w:cstheme="minorHAnsi"/>
                <w:noProof/>
                <w:webHidden/>
                <w:sz w:val="20"/>
                <w:szCs w:val="20"/>
              </w:rPr>
              <w:fldChar w:fldCharType="end"/>
            </w:r>
          </w:hyperlink>
        </w:p>
        <w:p w14:paraId="34B38F3E" w14:textId="384F01BE" w:rsidR="00DA0B85" w:rsidRPr="004625A0" w:rsidRDefault="00E82738" w:rsidP="00DA0B85">
          <w:pPr>
            <w:pStyle w:val="TOC3"/>
            <w:tabs>
              <w:tab w:val="left" w:pos="1259"/>
              <w:tab w:val="right" w:leader="dot" w:pos="9062"/>
            </w:tabs>
            <w:spacing w:line="276" w:lineRule="auto"/>
            <w:rPr>
              <w:rStyle w:val="Hyperlink"/>
              <w:rFonts w:cstheme="minorHAnsi"/>
              <w:noProof/>
              <w:sz w:val="20"/>
              <w:szCs w:val="20"/>
            </w:rPr>
          </w:pPr>
          <w:hyperlink w:anchor="_Toc162702541" w:history="1">
            <w:r w:rsidR="00DA0B85" w:rsidRPr="004625A0">
              <w:rPr>
                <w:rStyle w:val="Hyperlink"/>
                <w:rFonts w:cstheme="minorHAnsi"/>
                <w:noProof/>
                <w:sz w:val="20"/>
                <w:szCs w:val="20"/>
              </w:rPr>
              <w:t>3.3.5</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Elektronske komunikacije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238</w:t>
            </w:r>
            <w:r w:rsidR="00DA0B85" w:rsidRPr="004625A0">
              <w:rPr>
                <w:rFonts w:cstheme="minorHAnsi"/>
                <w:noProof/>
                <w:webHidden/>
                <w:sz w:val="20"/>
                <w:szCs w:val="20"/>
              </w:rPr>
              <w:fldChar w:fldCharType="end"/>
            </w:r>
          </w:hyperlink>
        </w:p>
        <w:p w14:paraId="0559C758" w14:textId="77777777" w:rsidR="00CF208D" w:rsidRPr="004625A0" w:rsidRDefault="00CF208D" w:rsidP="00CF208D">
          <w:pPr>
            <w:pStyle w:val="Besedilo"/>
            <w:rPr>
              <w:noProof/>
            </w:rPr>
          </w:pPr>
        </w:p>
        <w:p w14:paraId="678B04B4" w14:textId="65B110FB" w:rsidR="00DA0B85" w:rsidRPr="004625A0" w:rsidRDefault="00E82738" w:rsidP="00DA0B85">
          <w:pPr>
            <w:pStyle w:val="TOC1"/>
            <w:tabs>
              <w:tab w:val="left" w:pos="420"/>
              <w:tab w:val="right" w:leader="dot" w:pos="9062"/>
            </w:tabs>
            <w:spacing w:line="276" w:lineRule="auto"/>
            <w:rPr>
              <w:rFonts w:eastAsiaTheme="minorEastAsia" w:cstheme="minorHAnsi"/>
              <w:b w:val="0"/>
              <w:caps w:val="0"/>
              <w:noProof/>
              <w:kern w:val="2"/>
              <w:sz w:val="20"/>
              <w:szCs w:val="20"/>
              <w:lang w:eastAsia="sl-SI"/>
              <w14:ligatures w14:val="standardContextual"/>
            </w:rPr>
          </w:pPr>
          <w:hyperlink w:anchor="_Toc162702542" w:history="1">
            <w:r w:rsidR="00DA0B85" w:rsidRPr="004625A0">
              <w:rPr>
                <w:rStyle w:val="Hyperlink"/>
                <w:rFonts w:cstheme="minorHAnsi"/>
                <w:noProof/>
                <w:sz w:val="20"/>
                <w:szCs w:val="20"/>
              </w:rPr>
              <w:t>4</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Tehnično poročilo podatkovne baze podatkov</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247</w:t>
            </w:r>
            <w:r w:rsidR="00DA0B85" w:rsidRPr="004625A0">
              <w:rPr>
                <w:rFonts w:cstheme="minorHAnsi"/>
                <w:noProof/>
                <w:webHidden/>
                <w:sz w:val="20"/>
                <w:szCs w:val="20"/>
              </w:rPr>
              <w:fldChar w:fldCharType="end"/>
            </w:r>
          </w:hyperlink>
        </w:p>
        <w:p w14:paraId="5B405CA8" w14:textId="7B35DF19" w:rsidR="00DA0B85" w:rsidRPr="004625A0" w:rsidRDefault="00E82738" w:rsidP="00DA0B85">
          <w:pPr>
            <w:pStyle w:val="TOC2"/>
            <w:tabs>
              <w:tab w:val="left" w:pos="839"/>
              <w:tab w:val="right" w:leader="dot" w:pos="9062"/>
            </w:tabs>
            <w:spacing w:line="276" w:lineRule="auto"/>
            <w:rPr>
              <w:rStyle w:val="Hyperlink"/>
              <w:rFonts w:cstheme="minorHAnsi"/>
              <w:noProof/>
              <w:sz w:val="20"/>
              <w:szCs w:val="20"/>
            </w:rPr>
          </w:pPr>
          <w:hyperlink w:anchor="_Toc162702543" w:history="1">
            <w:r w:rsidR="00DA0B85" w:rsidRPr="004625A0">
              <w:rPr>
                <w:rStyle w:val="Hyperlink"/>
                <w:rFonts w:cstheme="minorHAnsi"/>
                <w:noProof/>
                <w:sz w:val="20"/>
                <w:szCs w:val="20"/>
              </w:rPr>
              <w:t>4.1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Metapodatkovni opis GIS baze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248</w:t>
            </w:r>
            <w:r w:rsidR="00DA0B85" w:rsidRPr="004625A0">
              <w:rPr>
                <w:rFonts w:cstheme="minorHAnsi"/>
                <w:noProof/>
                <w:webHidden/>
                <w:sz w:val="20"/>
                <w:szCs w:val="20"/>
              </w:rPr>
              <w:fldChar w:fldCharType="end"/>
            </w:r>
          </w:hyperlink>
        </w:p>
        <w:p w14:paraId="3FB0DC4F" w14:textId="77777777" w:rsidR="00CF208D" w:rsidRPr="004625A0" w:rsidRDefault="00CF208D" w:rsidP="00CF208D">
          <w:pPr>
            <w:pStyle w:val="Besedilo"/>
            <w:rPr>
              <w:noProof/>
            </w:rPr>
          </w:pPr>
        </w:p>
        <w:p w14:paraId="28BA3803" w14:textId="1128DB66" w:rsidR="007B63E7" w:rsidRPr="004625A0" w:rsidRDefault="007B63E7" w:rsidP="00CF208D">
          <w:pPr>
            <w:pStyle w:val="Besedilo"/>
            <w:rPr>
              <w:b/>
              <w:bCs/>
              <w:noProof/>
            </w:rPr>
          </w:pPr>
          <w:r w:rsidRPr="004625A0">
            <w:rPr>
              <w:b/>
              <w:bCs/>
              <w:noProof/>
            </w:rPr>
            <w:t>III</w:t>
          </w:r>
          <w:r w:rsidR="00DF6A2D" w:rsidRPr="004625A0">
            <w:rPr>
              <w:b/>
              <w:bCs/>
              <w:noProof/>
            </w:rPr>
            <w:t xml:space="preserve">     Razvojne usmeritve………………………………………………………………………………………………………..…………..24</w:t>
          </w:r>
          <w:r w:rsidR="00DE3591" w:rsidRPr="004625A0">
            <w:rPr>
              <w:b/>
              <w:bCs/>
              <w:noProof/>
            </w:rPr>
            <w:t>9</w:t>
          </w:r>
        </w:p>
        <w:p w14:paraId="4F2F8F1E" w14:textId="4FBB64BF" w:rsidR="00DA0B85" w:rsidRPr="004625A0" w:rsidRDefault="00E82738" w:rsidP="00DA0B85">
          <w:pPr>
            <w:pStyle w:val="TOC1"/>
            <w:tabs>
              <w:tab w:val="left" w:pos="420"/>
              <w:tab w:val="right" w:leader="dot" w:pos="9062"/>
            </w:tabs>
            <w:spacing w:line="276" w:lineRule="auto"/>
            <w:rPr>
              <w:rFonts w:eastAsiaTheme="minorEastAsia" w:cstheme="minorHAnsi"/>
              <w:b w:val="0"/>
              <w:caps w:val="0"/>
              <w:noProof/>
              <w:kern w:val="2"/>
              <w:sz w:val="20"/>
              <w:szCs w:val="20"/>
              <w:lang w:eastAsia="sl-SI"/>
              <w14:ligatures w14:val="standardContextual"/>
            </w:rPr>
          </w:pPr>
          <w:hyperlink w:anchor="_Toc162702544" w:history="1">
            <w:r w:rsidR="00DA0B85" w:rsidRPr="004625A0">
              <w:rPr>
                <w:rStyle w:val="Hyperlink"/>
                <w:rFonts w:cstheme="minorHAnsi"/>
                <w:noProof/>
                <w:sz w:val="20"/>
                <w:szCs w:val="20"/>
              </w:rPr>
              <w:t>5</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Pregled resornih strategij, dokumentov in strokovnih podlag za pripravo regionalnih razvojnih programov (RRP) 2021–2027</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250</w:t>
            </w:r>
            <w:r w:rsidR="00DA0B85" w:rsidRPr="004625A0">
              <w:rPr>
                <w:rFonts w:cstheme="minorHAnsi"/>
                <w:noProof/>
                <w:webHidden/>
                <w:sz w:val="20"/>
                <w:szCs w:val="20"/>
              </w:rPr>
              <w:fldChar w:fldCharType="end"/>
            </w:r>
          </w:hyperlink>
        </w:p>
        <w:p w14:paraId="6E9255ED" w14:textId="31FD85A1"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45" w:history="1">
            <w:r w:rsidR="00DA0B85" w:rsidRPr="004625A0">
              <w:rPr>
                <w:rStyle w:val="Hyperlink"/>
                <w:rFonts w:cstheme="minorHAnsi"/>
                <w:noProof/>
                <w:sz w:val="20"/>
                <w:szCs w:val="20"/>
              </w:rPr>
              <w:t>5.1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250</w:t>
            </w:r>
            <w:r w:rsidR="00DA0B85" w:rsidRPr="004625A0">
              <w:rPr>
                <w:rFonts w:cstheme="minorHAnsi"/>
                <w:noProof/>
                <w:webHidden/>
                <w:sz w:val="20"/>
                <w:szCs w:val="20"/>
              </w:rPr>
              <w:fldChar w:fldCharType="end"/>
            </w:r>
          </w:hyperlink>
        </w:p>
        <w:p w14:paraId="7EF751BD" w14:textId="18B22069"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46" w:history="1">
            <w:r w:rsidR="00DA0B85" w:rsidRPr="004625A0">
              <w:rPr>
                <w:rStyle w:val="Hyperlink"/>
                <w:rFonts w:cstheme="minorHAnsi"/>
                <w:noProof/>
                <w:sz w:val="20"/>
                <w:szCs w:val="20"/>
              </w:rPr>
              <w:t>5.2</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Povzetki dokumentov posameznih resorjev</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251</w:t>
            </w:r>
            <w:r w:rsidR="00DA0B85" w:rsidRPr="004625A0">
              <w:rPr>
                <w:rFonts w:cstheme="minorHAnsi"/>
                <w:noProof/>
                <w:webHidden/>
                <w:sz w:val="20"/>
                <w:szCs w:val="20"/>
              </w:rPr>
              <w:fldChar w:fldCharType="end"/>
            </w:r>
          </w:hyperlink>
        </w:p>
        <w:p w14:paraId="7107CE8C" w14:textId="720F3CB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47" w:history="1">
            <w:r w:rsidR="00DA0B85" w:rsidRPr="004625A0">
              <w:rPr>
                <w:rStyle w:val="Hyperlink"/>
                <w:rFonts w:cstheme="minorHAnsi"/>
                <w:noProof/>
                <w:sz w:val="20"/>
                <w:szCs w:val="20"/>
              </w:rPr>
              <w:t>5.2.1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delo, družino, socialne zadeve in enake možnosti (MDDDSZEM)</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251</w:t>
            </w:r>
            <w:r w:rsidR="00DA0B85" w:rsidRPr="004625A0">
              <w:rPr>
                <w:rFonts w:cstheme="minorHAnsi"/>
                <w:noProof/>
                <w:webHidden/>
                <w:sz w:val="20"/>
                <w:szCs w:val="20"/>
              </w:rPr>
              <w:fldChar w:fldCharType="end"/>
            </w:r>
          </w:hyperlink>
        </w:p>
        <w:p w14:paraId="538BB9AF" w14:textId="70726B0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48" w:history="1">
            <w:r w:rsidR="00DA0B85" w:rsidRPr="004625A0">
              <w:rPr>
                <w:rStyle w:val="Hyperlink"/>
                <w:rFonts w:cstheme="minorHAnsi"/>
                <w:noProof/>
                <w:sz w:val="20"/>
                <w:szCs w:val="20"/>
              </w:rPr>
              <w:t>5.2.2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gospodarstvo, turizem in šport (MGRT)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255</w:t>
            </w:r>
            <w:r w:rsidR="00DA0B85" w:rsidRPr="004625A0">
              <w:rPr>
                <w:rFonts w:cstheme="minorHAnsi"/>
                <w:noProof/>
                <w:webHidden/>
                <w:sz w:val="20"/>
                <w:szCs w:val="20"/>
              </w:rPr>
              <w:fldChar w:fldCharType="end"/>
            </w:r>
          </w:hyperlink>
        </w:p>
        <w:p w14:paraId="325F4CE9" w14:textId="03F08F72"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49" w:history="1">
            <w:r w:rsidR="00DA0B85" w:rsidRPr="004625A0">
              <w:rPr>
                <w:rStyle w:val="Hyperlink"/>
                <w:rFonts w:cstheme="minorHAnsi"/>
                <w:noProof/>
                <w:sz w:val="20"/>
                <w:szCs w:val="20"/>
              </w:rPr>
              <w:t>5.2.3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izobraževanje, znanost in šport (MIZŠ)</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_Toc162702549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259</w:t>
            </w:r>
            <w:r w:rsidR="00DA0B85" w:rsidRPr="004625A0">
              <w:rPr>
                <w:rFonts w:cstheme="minorHAnsi"/>
                <w:noProof/>
                <w:webHidden/>
                <w:sz w:val="20"/>
                <w:szCs w:val="20"/>
              </w:rPr>
              <w:fldChar w:fldCharType="end"/>
            </w:r>
          </w:hyperlink>
        </w:p>
        <w:p w14:paraId="0D16546C" w14:textId="42C7EFA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0" w:history="1">
            <w:r w:rsidR="00DA0B85" w:rsidRPr="004625A0">
              <w:rPr>
                <w:rStyle w:val="Hyperlink"/>
                <w:rFonts w:cstheme="minorHAnsi"/>
                <w:noProof/>
                <w:sz w:val="20"/>
                <w:szCs w:val="20"/>
              </w:rPr>
              <w:t>5.2.4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javno upravo  (MJU)</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263</w:t>
            </w:r>
            <w:r w:rsidR="00DA0B85" w:rsidRPr="004625A0">
              <w:rPr>
                <w:rFonts w:cstheme="minorHAnsi"/>
                <w:noProof/>
                <w:webHidden/>
                <w:sz w:val="20"/>
                <w:szCs w:val="20"/>
              </w:rPr>
              <w:fldChar w:fldCharType="end"/>
            </w:r>
          </w:hyperlink>
        </w:p>
        <w:p w14:paraId="2CB17B8B" w14:textId="5E040090"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1" w:history="1">
            <w:r w:rsidR="00DA0B85" w:rsidRPr="004625A0">
              <w:rPr>
                <w:rStyle w:val="Hyperlink"/>
                <w:rFonts w:cstheme="minorHAnsi"/>
                <w:noProof/>
                <w:sz w:val="20"/>
                <w:szCs w:val="20"/>
              </w:rPr>
              <w:t>5.2.5</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kulturo (MK)</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263</w:t>
            </w:r>
            <w:r w:rsidR="00DA0B85" w:rsidRPr="004625A0">
              <w:rPr>
                <w:rFonts w:cstheme="minorHAnsi"/>
                <w:noProof/>
                <w:webHidden/>
                <w:sz w:val="20"/>
                <w:szCs w:val="20"/>
              </w:rPr>
              <w:fldChar w:fldCharType="end"/>
            </w:r>
          </w:hyperlink>
        </w:p>
        <w:p w14:paraId="2FDD41D6" w14:textId="5B53FA1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2" w:history="1">
            <w:r w:rsidR="00DA0B85" w:rsidRPr="004625A0">
              <w:rPr>
                <w:rStyle w:val="Hyperlink"/>
                <w:rFonts w:cstheme="minorHAnsi"/>
                <w:noProof/>
                <w:sz w:val="20"/>
                <w:szCs w:val="20"/>
              </w:rPr>
              <w:t>5.2.6</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okolje in prostor (MOP)</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275</w:t>
            </w:r>
            <w:r w:rsidR="00DA0B85" w:rsidRPr="004625A0">
              <w:rPr>
                <w:rFonts w:cstheme="minorHAnsi"/>
                <w:noProof/>
                <w:webHidden/>
                <w:sz w:val="20"/>
                <w:szCs w:val="20"/>
              </w:rPr>
              <w:fldChar w:fldCharType="end"/>
            </w:r>
          </w:hyperlink>
        </w:p>
        <w:p w14:paraId="56338D60" w14:textId="025C559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3" w:history="1">
            <w:r w:rsidR="00DA0B85" w:rsidRPr="004625A0">
              <w:rPr>
                <w:rStyle w:val="Hyperlink"/>
                <w:rFonts w:cstheme="minorHAnsi"/>
                <w:noProof/>
                <w:sz w:val="20"/>
                <w:szCs w:val="20"/>
              </w:rPr>
              <w:t>5.2.7</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okolje, podnebje in energijo (MOPE)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279</w:t>
            </w:r>
            <w:r w:rsidR="00DA0B85" w:rsidRPr="004625A0">
              <w:rPr>
                <w:rFonts w:cstheme="minorHAnsi"/>
                <w:noProof/>
                <w:webHidden/>
                <w:sz w:val="20"/>
                <w:szCs w:val="20"/>
              </w:rPr>
              <w:fldChar w:fldCharType="end"/>
            </w:r>
          </w:hyperlink>
        </w:p>
        <w:p w14:paraId="12C38587" w14:textId="0DAAE3CC"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4" w:history="1">
            <w:r w:rsidR="00DA0B85" w:rsidRPr="004625A0">
              <w:rPr>
                <w:rStyle w:val="Hyperlink"/>
                <w:rFonts w:cstheme="minorHAnsi"/>
                <w:noProof/>
                <w:sz w:val="20"/>
                <w:szCs w:val="20"/>
              </w:rPr>
              <w:t>5.2.8</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kmetijstvo, gozdarstvo in prehrano (MKGP)</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284</w:t>
            </w:r>
            <w:r w:rsidR="00DA0B85" w:rsidRPr="004625A0">
              <w:rPr>
                <w:rFonts w:cstheme="minorHAnsi"/>
                <w:noProof/>
                <w:webHidden/>
                <w:sz w:val="20"/>
                <w:szCs w:val="20"/>
              </w:rPr>
              <w:fldChar w:fldCharType="end"/>
            </w:r>
          </w:hyperlink>
        </w:p>
        <w:p w14:paraId="71E643DD" w14:textId="2818F57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5" w:history="1">
            <w:r w:rsidR="00DA0B85" w:rsidRPr="004625A0">
              <w:rPr>
                <w:rStyle w:val="Hyperlink"/>
                <w:rFonts w:cstheme="minorHAnsi"/>
                <w:noProof/>
                <w:sz w:val="20"/>
                <w:szCs w:val="20"/>
              </w:rPr>
              <w:t>5.2.9</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notranje zadeve (MNZ)</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288</w:t>
            </w:r>
            <w:r w:rsidR="00DA0B85" w:rsidRPr="004625A0">
              <w:rPr>
                <w:rFonts w:cstheme="minorHAnsi"/>
                <w:noProof/>
                <w:webHidden/>
                <w:sz w:val="20"/>
                <w:szCs w:val="20"/>
              </w:rPr>
              <w:fldChar w:fldCharType="end"/>
            </w:r>
          </w:hyperlink>
        </w:p>
        <w:p w14:paraId="29C65B7D" w14:textId="1E228EA9"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6" w:history="1">
            <w:r w:rsidR="00DA0B85" w:rsidRPr="004625A0">
              <w:rPr>
                <w:rStyle w:val="Hyperlink"/>
                <w:rFonts w:cstheme="minorHAnsi"/>
                <w:noProof/>
                <w:sz w:val="20"/>
                <w:szCs w:val="20"/>
              </w:rPr>
              <w:t>5.2.10</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obrambo RS (MORS)</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291</w:t>
            </w:r>
            <w:r w:rsidR="00DA0B85" w:rsidRPr="004625A0">
              <w:rPr>
                <w:rFonts w:cstheme="minorHAnsi"/>
                <w:noProof/>
                <w:webHidden/>
                <w:sz w:val="20"/>
                <w:szCs w:val="20"/>
              </w:rPr>
              <w:fldChar w:fldCharType="end"/>
            </w:r>
          </w:hyperlink>
        </w:p>
        <w:p w14:paraId="39B09AF5" w14:textId="3E49811C"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7" w:history="1">
            <w:r w:rsidR="00DA0B85" w:rsidRPr="004625A0">
              <w:rPr>
                <w:rStyle w:val="Hyperlink"/>
                <w:rFonts w:cstheme="minorHAnsi"/>
                <w:noProof/>
                <w:sz w:val="20"/>
                <w:szCs w:val="20"/>
              </w:rPr>
              <w:t>5.2.11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pravosodje (MP)</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297</w:t>
            </w:r>
            <w:r w:rsidR="00DA0B85" w:rsidRPr="004625A0">
              <w:rPr>
                <w:rFonts w:cstheme="minorHAnsi"/>
                <w:noProof/>
                <w:webHidden/>
                <w:sz w:val="20"/>
                <w:szCs w:val="20"/>
              </w:rPr>
              <w:fldChar w:fldCharType="end"/>
            </w:r>
          </w:hyperlink>
        </w:p>
        <w:p w14:paraId="47358CF5" w14:textId="63A66200"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8" w:history="1">
            <w:r w:rsidR="00DA0B85" w:rsidRPr="004625A0">
              <w:rPr>
                <w:rStyle w:val="Hyperlink"/>
                <w:rFonts w:cstheme="minorHAnsi"/>
                <w:noProof/>
                <w:sz w:val="20"/>
                <w:szCs w:val="20"/>
              </w:rPr>
              <w:t>5.2.12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zdravje (MZ)</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298</w:t>
            </w:r>
            <w:r w:rsidR="00DA0B85" w:rsidRPr="004625A0">
              <w:rPr>
                <w:rFonts w:cstheme="minorHAnsi"/>
                <w:noProof/>
                <w:webHidden/>
                <w:sz w:val="20"/>
                <w:szCs w:val="20"/>
              </w:rPr>
              <w:fldChar w:fldCharType="end"/>
            </w:r>
          </w:hyperlink>
        </w:p>
        <w:p w14:paraId="6C6D78AE" w14:textId="0C29ECD4"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59" w:history="1">
            <w:r w:rsidR="00DA0B85" w:rsidRPr="004625A0">
              <w:rPr>
                <w:rStyle w:val="Hyperlink"/>
                <w:rFonts w:cstheme="minorHAnsi"/>
                <w:noProof/>
                <w:sz w:val="20"/>
                <w:szCs w:val="20"/>
              </w:rPr>
              <w:t>5.2.13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infrastrukturo (MZI)</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_Toc162702559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302</w:t>
            </w:r>
            <w:r w:rsidR="00DA0B85" w:rsidRPr="004625A0">
              <w:rPr>
                <w:rFonts w:cstheme="minorHAnsi"/>
                <w:noProof/>
                <w:webHidden/>
                <w:sz w:val="20"/>
                <w:szCs w:val="20"/>
              </w:rPr>
              <w:fldChar w:fldCharType="end"/>
            </w:r>
          </w:hyperlink>
        </w:p>
        <w:p w14:paraId="3EBB97B5" w14:textId="28F59AAC"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60" w:history="1">
            <w:r w:rsidR="00DA0B85" w:rsidRPr="004625A0">
              <w:rPr>
                <w:rStyle w:val="Hyperlink"/>
                <w:rFonts w:cstheme="minorHAnsi"/>
                <w:noProof/>
                <w:sz w:val="20"/>
                <w:szCs w:val="20"/>
              </w:rPr>
              <w:t>5.2.14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finance (MF)</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308</w:t>
            </w:r>
            <w:r w:rsidR="00DA0B85" w:rsidRPr="004625A0">
              <w:rPr>
                <w:rFonts w:cstheme="minorHAnsi"/>
                <w:noProof/>
                <w:webHidden/>
                <w:sz w:val="20"/>
                <w:szCs w:val="20"/>
              </w:rPr>
              <w:fldChar w:fldCharType="end"/>
            </w:r>
          </w:hyperlink>
        </w:p>
        <w:p w14:paraId="3DB7D531" w14:textId="1280CD53"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61" w:history="1">
            <w:r w:rsidR="00DA0B85" w:rsidRPr="004625A0">
              <w:rPr>
                <w:rStyle w:val="Hyperlink"/>
                <w:rFonts w:cstheme="minorHAnsi"/>
                <w:noProof/>
                <w:sz w:val="20"/>
                <w:szCs w:val="20"/>
              </w:rPr>
              <w:t>5.2.15</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Ministrstvo za solidarno prihodnost (MSP)</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309</w:t>
            </w:r>
            <w:r w:rsidR="00DA0B85" w:rsidRPr="004625A0">
              <w:rPr>
                <w:rFonts w:cstheme="minorHAnsi"/>
                <w:noProof/>
                <w:webHidden/>
                <w:sz w:val="20"/>
                <w:szCs w:val="20"/>
              </w:rPr>
              <w:fldChar w:fldCharType="end"/>
            </w:r>
          </w:hyperlink>
        </w:p>
        <w:p w14:paraId="507A9BDB" w14:textId="3EDEAA93" w:rsidR="00DA0B85" w:rsidRPr="004625A0" w:rsidRDefault="00E82738" w:rsidP="00DA0B85">
          <w:pPr>
            <w:pStyle w:val="TOC3"/>
            <w:tabs>
              <w:tab w:val="left" w:pos="1259"/>
              <w:tab w:val="right" w:leader="dot" w:pos="9062"/>
            </w:tabs>
            <w:spacing w:line="276" w:lineRule="auto"/>
            <w:rPr>
              <w:rStyle w:val="Hyperlink"/>
              <w:rFonts w:cstheme="minorHAnsi"/>
              <w:noProof/>
              <w:sz w:val="20"/>
              <w:szCs w:val="20"/>
            </w:rPr>
          </w:pPr>
          <w:hyperlink w:anchor="_Toc162702562" w:history="1">
            <w:r w:rsidR="00DA0B85" w:rsidRPr="004625A0">
              <w:rPr>
                <w:rStyle w:val="Hyperlink"/>
                <w:rFonts w:cstheme="minorHAnsi"/>
                <w:noProof/>
                <w:sz w:val="20"/>
                <w:szCs w:val="20"/>
              </w:rPr>
              <w:t>5.2.16</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Regionalna razvojna agencija, RRA – Novo Mesto</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309</w:t>
            </w:r>
            <w:r w:rsidR="00DA0B85" w:rsidRPr="004625A0">
              <w:rPr>
                <w:rFonts w:cstheme="minorHAnsi"/>
                <w:noProof/>
                <w:webHidden/>
                <w:sz w:val="20"/>
                <w:szCs w:val="20"/>
              </w:rPr>
              <w:fldChar w:fldCharType="end"/>
            </w:r>
          </w:hyperlink>
        </w:p>
        <w:p w14:paraId="577C150B" w14:textId="77777777" w:rsidR="00CF208D" w:rsidRPr="004625A0" w:rsidRDefault="00CF208D" w:rsidP="00CF208D">
          <w:pPr>
            <w:pStyle w:val="Besedilo"/>
            <w:rPr>
              <w:noProof/>
            </w:rPr>
          </w:pPr>
        </w:p>
        <w:p w14:paraId="0AB9FF59" w14:textId="3C3DBF05" w:rsidR="00DA0B85" w:rsidRPr="004625A0" w:rsidRDefault="00E82738" w:rsidP="00DA0B85">
          <w:pPr>
            <w:pStyle w:val="TOC1"/>
            <w:tabs>
              <w:tab w:val="left" w:pos="420"/>
              <w:tab w:val="right" w:leader="dot" w:pos="9062"/>
            </w:tabs>
            <w:spacing w:line="276" w:lineRule="auto"/>
            <w:rPr>
              <w:rFonts w:eastAsiaTheme="minorEastAsia" w:cstheme="minorHAnsi"/>
              <w:b w:val="0"/>
              <w:caps w:val="0"/>
              <w:noProof/>
              <w:kern w:val="2"/>
              <w:sz w:val="20"/>
              <w:szCs w:val="20"/>
              <w:lang w:eastAsia="sl-SI"/>
              <w14:ligatures w14:val="standardContextual"/>
            </w:rPr>
          </w:pPr>
          <w:hyperlink w:anchor="_Toc162702563" w:history="1">
            <w:r w:rsidR="00DA0B85" w:rsidRPr="004625A0">
              <w:rPr>
                <w:rStyle w:val="Hyperlink"/>
                <w:rFonts w:cstheme="minorHAnsi"/>
                <w:noProof/>
                <w:sz w:val="20"/>
                <w:szCs w:val="20"/>
              </w:rPr>
              <w:t>6</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Pregled regionalnih razvojnih programov (RRP)</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310</w:t>
            </w:r>
            <w:r w:rsidR="00DA0B85" w:rsidRPr="004625A0">
              <w:rPr>
                <w:rFonts w:cstheme="minorHAnsi"/>
                <w:noProof/>
                <w:webHidden/>
                <w:sz w:val="20"/>
                <w:szCs w:val="20"/>
              </w:rPr>
              <w:fldChar w:fldCharType="end"/>
            </w:r>
          </w:hyperlink>
        </w:p>
        <w:p w14:paraId="1C85A432" w14:textId="58A37B2F"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64" w:history="1">
            <w:r w:rsidR="00DA0B85" w:rsidRPr="004625A0">
              <w:rPr>
                <w:rStyle w:val="Hyperlink"/>
                <w:rFonts w:cstheme="minorHAnsi"/>
                <w:noProof/>
                <w:sz w:val="20"/>
                <w:szCs w:val="20"/>
              </w:rPr>
              <w:t>6.1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Strateška izhodišča SRS 2030</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310</w:t>
            </w:r>
            <w:r w:rsidR="00DA0B85" w:rsidRPr="004625A0">
              <w:rPr>
                <w:rFonts w:cstheme="minorHAnsi"/>
                <w:noProof/>
                <w:webHidden/>
                <w:sz w:val="20"/>
                <w:szCs w:val="20"/>
              </w:rPr>
              <w:fldChar w:fldCharType="end"/>
            </w:r>
          </w:hyperlink>
        </w:p>
        <w:p w14:paraId="4DF8C1BE" w14:textId="74FC0336"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65" w:history="1">
            <w:r w:rsidR="00DA0B85" w:rsidRPr="004625A0">
              <w:rPr>
                <w:rStyle w:val="Hyperlink"/>
                <w:rFonts w:cstheme="minorHAnsi"/>
                <w:bCs/>
                <w:noProof/>
                <w:sz w:val="20"/>
                <w:szCs w:val="20"/>
              </w:rPr>
              <w:t>6.1.1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Strateška izhodišča prostorskega razvoja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312</w:t>
            </w:r>
            <w:r w:rsidR="00DA0B85" w:rsidRPr="004625A0">
              <w:rPr>
                <w:rFonts w:cstheme="minorHAnsi"/>
                <w:noProof/>
                <w:webHidden/>
                <w:sz w:val="20"/>
                <w:szCs w:val="20"/>
              </w:rPr>
              <w:fldChar w:fldCharType="end"/>
            </w:r>
          </w:hyperlink>
        </w:p>
        <w:p w14:paraId="5B2D7CF9" w14:textId="36219962"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66" w:history="1">
            <w:r w:rsidR="00DA0B85" w:rsidRPr="004625A0">
              <w:rPr>
                <w:rStyle w:val="Hyperlink"/>
                <w:rFonts w:cstheme="minorHAnsi"/>
                <w:noProof/>
                <w:sz w:val="20"/>
                <w:szCs w:val="20"/>
              </w:rPr>
              <w:t>6.1.2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Strateška izhodišča evropske kohezijske politike 2021–2027</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313</w:t>
            </w:r>
            <w:r w:rsidR="00DA0B85" w:rsidRPr="004625A0">
              <w:rPr>
                <w:rFonts w:cstheme="minorHAnsi"/>
                <w:noProof/>
                <w:webHidden/>
                <w:sz w:val="20"/>
                <w:szCs w:val="20"/>
              </w:rPr>
              <w:fldChar w:fldCharType="end"/>
            </w:r>
          </w:hyperlink>
        </w:p>
        <w:p w14:paraId="7B204C52" w14:textId="01154EDB"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67" w:history="1">
            <w:r w:rsidR="00DA0B85" w:rsidRPr="004625A0">
              <w:rPr>
                <w:rStyle w:val="Hyperlink"/>
                <w:rFonts w:cstheme="minorHAnsi"/>
                <w:noProof/>
                <w:sz w:val="20"/>
                <w:szCs w:val="20"/>
              </w:rPr>
              <w:t>6.1.3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Vizija in načela regionalnega razvoja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313</w:t>
            </w:r>
            <w:r w:rsidR="00DA0B85" w:rsidRPr="004625A0">
              <w:rPr>
                <w:rFonts w:cstheme="minorHAnsi"/>
                <w:noProof/>
                <w:webHidden/>
                <w:sz w:val="20"/>
                <w:szCs w:val="20"/>
              </w:rPr>
              <w:fldChar w:fldCharType="end"/>
            </w:r>
          </w:hyperlink>
        </w:p>
        <w:p w14:paraId="211CED43" w14:textId="04F01F90"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68" w:history="1">
            <w:r w:rsidR="00DA0B85" w:rsidRPr="004625A0">
              <w:rPr>
                <w:rStyle w:val="Hyperlink"/>
                <w:rFonts w:cstheme="minorHAnsi"/>
                <w:noProof/>
                <w:sz w:val="20"/>
                <w:szCs w:val="20"/>
              </w:rPr>
              <w:t>6.1.4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Cilji regionalne politike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315</w:t>
            </w:r>
            <w:r w:rsidR="00DA0B85" w:rsidRPr="004625A0">
              <w:rPr>
                <w:rFonts w:cstheme="minorHAnsi"/>
                <w:noProof/>
                <w:webHidden/>
                <w:sz w:val="20"/>
                <w:szCs w:val="20"/>
              </w:rPr>
              <w:fldChar w:fldCharType="end"/>
            </w:r>
          </w:hyperlink>
        </w:p>
        <w:p w14:paraId="6DC6E666" w14:textId="57BAB04A"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69" w:history="1">
            <w:r w:rsidR="00DA0B85" w:rsidRPr="004625A0">
              <w:rPr>
                <w:rStyle w:val="Hyperlink"/>
                <w:rFonts w:cstheme="minorHAnsi"/>
                <w:noProof/>
                <w:sz w:val="20"/>
                <w:szCs w:val="20"/>
              </w:rPr>
              <w:t>6.2</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Izhodišča RRP za obdobje 2021-2027</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_Toc162702569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315</w:t>
            </w:r>
            <w:r w:rsidR="00DA0B85" w:rsidRPr="004625A0">
              <w:rPr>
                <w:rFonts w:cstheme="minorHAnsi"/>
                <w:noProof/>
                <w:webHidden/>
                <w:sz w:val="20"/>
                <w:szCs w:val="20"/>
              </w:rPr>
              <w:fldChar w:fldCharType="end"/>
            </w:r>
          </w:hyperlink>
        </w:p>
        <w:p w14:paraId="0281C6B4" w14:textId="0584C06B"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70" w:history="1">
            <w:r w:rsidR="00DA0B85" w:rsidRPr="004625A0">
              <w:rPr>
                <w:rStyle w:val="Hyperlink"/>
                <w:rFonts w:cstheme="minorHAnsi"/>
                <w:noProof/>
                <w:sz w:val="20"/>
                <w:szCs w:val="20"/>
              </w:rPr>
              <w:t>6.2.1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Razvojne prioritete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316</w:t>
            </w:r>
            <w:r w:rsidR="00DA0B85" w:rsidRPr="004625A0">
              <w:rPr>
                <w:rFonts w:cstheme="minorHAnsi"/>
                <w:noProof/>
                <w:webHidden/>
                <w:sz w:val="20"/>
                <w:szCs w:val="20"/>
              </w:rPr>
              <w:fldChar w:fldCharType="end"/>
            </w:r>
          </w:hyperlink>
        </w:p>
        <w:p w14:paraId="47B08D61" w14:textId="4D620B8A" w:rsidR="00DA0B85" w:rsidRPr="004625A0" w:rsidRDefault="00E82738" w:rsidP="00DA0B85">
          <w:pPr>
            <w:pStyle w:val="TOC3"/>
            <w:tabs>
              <w:tab w:val="left" w:pos="1259"/>
              <w:tab w:val="right" w:leader="dot" w:pos="9062"/>
            </w:tabs>
            <w:spacing w:line="276" w:lineRule="auto"/>
            <w:rPr>
              <w:rStyle w:val="Hyperlink"/>
              <w:rFonts w:cstheme="minorHAnsi"/>
              <w:noProof/>
              <w:sz w:val="20"/>
              <w:szCs w:val="20"/>
            </w:rPr>
          </w:pPr>
          <w:hyperlink w:anchor="_Toc162702571" w:history="1">
            <w:r w:rsidR="00DA0B85" w:rsidRPr="004625A0">
              <w:rPr>
                <w:rStyle w:val="Hyperlink"/>
                <w:rFonts w:cstheme="minorHAnsi"/>
                <w:noProof/>
                <w:sz w:val="20"/>
                <w:szCs w:val="20"/>
              </w:rPr>
              <w:t>6.2.2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Povzetek izhodišč RPP</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317</w:t>
            </w:r>
            <w:r w:rsidR="00DA0B85" w:rsidRPr="004625A0">
              <w:rPr>
                <w:rFonts w:cstheme="minorHAnsi"/>
                <w:noProof/>
                <w:webHidden/>
                <w:sz w:val="20"/>
                <w:szCs w:val="20"/>
              </w:rPr>
              <w:fldChar w:fldCharType="end"/>
            </w:r>
          </w:hyperlink>
        </w:p>
        <w:p w14:paraId="073519F7" w14:textId="77777777" w:rsidR="00DF6A2D" w:rsidRPr="004625A0" w:rsidRDefault="00DF6A2D" w:rsidP="00DF6A2D">
          <w:pPr>
            <w:pStyle w:val="Besedilo"/>
            <w:rPr>
              <w:noProof/>
            </w:rPr>
          </w:pPr>
        </w:p>
        <w:p w14:paraId="5B2C9F9A" w14:textId="4C9D2C6F" w:rsidR="00DA0B85" w:rsidRPr="004625A0" w:rsidRDefault="00E82738" w:rsidP="00DA0B85">
          <w:pPr>
            <w:pStyle w:val="TOC1"/>
            <w:tabs>
              <w:tab w:val="left" w:pos="420"/>
              <w:tab w:val="right" w:leader="dot" w:pos="9062"/>
            </w:tabs>
            <w:spacing w:line="276" w:lineRule="auto"/>
            <w:rPr>
              <w:rFonts w:eastAsiaTheme="minorEastAsia" w:cstheme="minorHAnsi"/>
              <w:b w:val="0"/>
              <w:caps w:val="0"/>
              <w:noProof/>
              <w:kern w:val="2"/>
              <w:sz w:val="20"/>
              <w:szCs w:val="20"/>
              <w:lang w:eastAsia="sl-SI"/>
              <w14:ligatures w14:val="standardContextual"/>
            </w:rPr>
          </w:pPr>
          <w:hyperlink w:anchor="_Toc162702572" w:history="1">
            <w:r w:rsidR="00DA0B85" w:rsidRPr="004625A0">
              <w:rPr>
                <w:rStyle w:val="Hyperlink"/>
                <w:rFonts w:cstheme="minorHAnsi"/>
                <w:noProof/>
                <w:sz w:val="20"/>
                <w:szCs w:val="20"/>
              </w:rPr>
              <w:t>7</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Analiza potreb na podlagi Dogovorov za razvoj regij</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321</w:t>
            </w:r>
            <w:r w:rsidR="00DA0B85" w:rsidRPr="004625A0">
              <w:rPr>
                <w:rFonts w:cstheme="minorHAnsi"/>
                <w:noProof/>
                <w:webHidden/>
                <w:sz w:val="20"/>
                <w:szCs w:val="20"/>
              </w:rPr>
              <w:fldChar w:fldCharType="end"/>
            </w:r>
          </w:hyperlink>
        </w:p>
        <w:p w14:paraId="59F3ADDC" w14:textId="5C08DE6D"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73" w:history="1">
            <w:r w:rsidR="00DA0B85" w:rsidRPr="004625A0">
              <w:rPr>
                <w:rStyle w:val="Hyperlink"/>
                <w:rFonts w:cstheme="minorHAnsi"/>
                <w:noProof/>
                <w:sz w:val="20"/>
                <w:szCs w:val="20"/>
              </w:rPr>
              <w:t>7.1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Obdobje 2014-2020</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321</w:t>
            </w:r>
            <w:r w:rsidR="00DA0B85" w:rsidRPr="004625A0">
              <w:rPr>
                <w:rFonts w:cstheme="minorHAnsi"/>
                <w:noProof/>
                <w:webHidden/>
                <w:sz w:val="20"/>
                <w:szCs w:val="20"/>
              </w:rPr>
              <w:fldChar w:fldCharType="end"/>
            </w:r>
          </w:hyperlink>
        </w:p>
        <w:p w14:paraId="7461C5BB" w14:textId="3C42E7B4" w:rsidR="00DA0B85" w:rsidRPr="004625A0" w:rsidRDefault="00E82738" w:rsidP="00DA0B85">
          <w:pPr>
            <w:pStyle w:val="TOC2"/>
            <w:tabs>
              <w:tab w:val="left" w:pos="839"/>
              <w:tab w:val="right" w:leader="dot" w:pos="9062"/>
            </w:tabs>
            <w:spacing w:line="276" w:lineRule="auto"/>
            <w:rPr>
              <w:rStyle w:val="Hyperlink"/>
              <w:rFonts w:cstheme="minorHAnsi"/>
              <w:noProof/>
              <w:sz w:val="20"/>
              <w:szCs w:val="20"/>
            </w:rPr>
          </w:pPr>
          <w:hyperlink w:anchor="_Toc162702574" w:history="1">
            <w:r w:rsidR="00DA0B85" w:rsidRPr="004625A0">
              <w:rPr>
                <w:rStyle w:val="Hyperlink"/>
                <w:rFonts w:cstheme="minorHAnsi"/>
                <w:noProof/>
                <w:sz w:val="20"/>
                <w:szCs w:val="20"/>
              </w:rPr>
              <w:t>7.2</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shd w:val="clear" w:color="auto" w:fill="FFFFFF"/>
              </w:rPr>
              <w:t>Obdobje 2021-2027</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323</w:t>
            </w:r>
            <w:r w:rsidR="00DA0B85" w:rsidRPr="004625A0">
              <w:rPr>
                <w:rFonts w:cstheme="minorHAnsi"/>
                <w:noProof/>
                <w:webHidden/>
                <w:sz w:val="20"/>
                <w:szCs w:val="20"/>
              </w:rPr>
              <w:fldChar w:fldCharType="end"/>
            </w:r>
          </w:hyperlink>
        </w:p>
        <w:p w14:paraId="62C9C406" w14:textId="77777777" w:rsidR="00DF6A2D" w:rsidRPr="004625A0" w:rsidRDefault="00DF6A2D" w:rsidP="00DF6A2D">
          <w:pPr>
            <w:pStyle w:val="Besedilo"/>
            <w:rPr>
              <w:noProof/>
            </w:rPr>
          </w:pPr>
        </w:p>
        <w:p w14:paraId="65EB9DF4" w14:textId="6DFD859B" w:rsidR="00DA0B85" w:rsidRPr="004625A0" w:rsidRDefault="00E82738" w:rsidP="00DA0B85">
          <w:pPr>
            <w:pStyle w:val="TOC1"/>
            <w:tabs>
              <w:tab w:val="left" w:pos="420"/>
              <w:tab w:val="right" w:leader="dot" w:pos="9062"/>
            </w:tabs>
            <w:spacing w:line="276" w:lineRule="auto"/>
            <w:rPr>
              <w:rFonts w:eastAsiaTheme="minorEastAsia" w:cstheme="minorHAnsi"/>
              <w:b w:val="0"/>
              <w:caps w:val="0"/>
              <w:noProof/>
              <w:kern w:val="2"/>
              <w:sz w:val="20"/>
              <w:szCs w:val="20"/>
              <w:lang w:eastAsia="sl-SI"/>
              <w14:ligatures w14:val="standardContextual"/>
            </w:rPr>
          </w:pPr>
          <w:hyperlink w:anchor="_Toc162702575" w:history="1">
            <w:r w:rsidR="00DA0B85" w:rsidRPr="004625A0">
              <w:rPr>
                <w:rStyle w:val="Hyperlink"/>
                <w:rFonts w:cstheme="minorHAnsi"/>
                <w:noProof/>
                <w:sz w:val="20"/>
                <w:szCs w:val="20"/>
              </w:rPr>
              <w:t>8</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Analiza potreb za področje poselitve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325</w:t>
            </w:r>
            <w:r w:rsidR="00DA0B85" w:rsidRPr="004625A0">
              <w:rPr>
                <w:rFonts w:cstheme="minorHAnsi"/>
                <w:noProof/>
                <w:webHidden/>
                <w:sz w:val="20"/>
                <w:szCs w:val="20"/>
              </w:rPr>
              <w:fldChar w:fldCharType="end"/>
            </w:r>
          </w:hyperlink>
        </w:p>
        <w:p w14:paraId="1B177FC5" w14:textId="184C878C"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76" w:history="1">
            <w:r w:rsidR="00DA0B85" w:rsidRPr="004625A0">
              <w:rPr>
                <w:rStyle w:val="Hyperlink"/>
                <w:rFonts w:cstheme="minorHAnsi"/>
                <w:noProof/>
                <w:sz w:val="20"/>
                <w:szCs w:val="20"/>
              </w:rPr>
              <w:t>8.1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Uvodne 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325</w:t>
            </w:r>
            <w:r w:rsidR="00DA0B85" w:rsidRPr="004625A0">
              <w:rPr>
                <w:rFonts w:cstheme="minorHAnsi"/>
                <w:noProof/>
                <w:webHidden/>
                <w:sz w:val="20"/>
                <w:szCs w:val="20"/>
              </w:rPr>
              <w:fldChar w:fldCharType="end"/>
            </w:r>
          </w:hyperlink>
        </w:p>
        <w:p w14:paraId="6F8D7225" w14:textId="477155CC"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77" w:history="1">
            <w:r w:rsidR="00DA0B85" w:rsidRPr="004625A0">
              <w:rPr>
                <w:rStyle w:val="Hyperlink"/>
                <w:rFonts w:cstheme="minorHAnsi"/>
                <w:noProof/>
                <w:sz w:val="20"/>
                <w:szCs w:val="20"/>
              </w:rPr>
              <w:t>8.2</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Pojmovne opredelitve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325</w:t>
            </w:r>
            <w:r w:rsidR="00DA0B85" w:rsidRPr="004625A0">
              <w:rPr>
                <w:rFonts w:cstheme="minorHAnsi"/>
                <w:noProof/>
                <w:webHidden/>
                <w:sz w:val="20"/>
                <w:szCs w:val="20"/>
              </w:rPr>
              <w:fldChar w:fldCharType="end"/>
            </w:r>
          </w:hyperlink>
        </w:p>
        <w:p w14:paraId="2060DD85" w14:textId="18D84BFF"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78" w:history="1">
            <w:r w:rsidR="00DA0B85" w:rsidRPr="004625A0">
              <w:rPr>
                <w:rStyle w:val="Hyperlink"/>
                <w:rFonts w:cstheme="minorHAnsi"/>
                <w:noProof/>
                <w:sz w:val="20"/>
                <w:szCs w:val="20"/>
              </w:rPr>
              <w:t>8.3</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Analiza ciljev in strateških prioritet za področje poselitve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327</w:t>
            </w:r>
            <w:r w:rsidR="00DA0B85" w:rsidRPr="004625A0">
              <w:rPr>
                <w:rFonts w:cstheme="minorHAnsi"/>
                <w:noProof/>
                <w:webHidden/>
                <w:sz w:val="20"/>
                <w:szCs w:val="20"/>
              </w:rPr>
              <w:fldChar w:fldCharType="end"/>
            </w:r>
          </w:hyperlink>
        </w:p>
        <w:p w14:paraId="3F1EF655" w14:textId="352A04EB"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79" w:history="1">
            <w:r w:rsidR="00DA0B85" w:rsidRPr="004625A0">
              <w:rPr>
                <w:rStyle w:val="Hyperlink"/>
                <w:rFonts w:cstheme="minorHAnsi"/>
                <w:noProof/>
                <w:sz w:val="20"/>
                <w:szCs w:val="20"/>
              </w:rPr>
              <w:t>8.3.1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Analiza ciljev in strateških prioritet na ravni države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_Toc162702579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327</w:t>
            </w:r>
            <w:r w:rsidR="00DA0B85" w:rsidRPr="004625A0">
              <w:rPr>
                <w:rFonts w:cstheme="minorHAnsi"/>
                <w:noProof/>
                <w:webHidden/>
                <w:sz w:val="20"/>
                <w:szCs w:val="20"/>
              </w:rPr>
              <w:fldChar w:fldCharType="end"/>
            </w:r>
          </w:hyperlink>
        </w:p>
        <w:p w14:paraId="21DCEB81" w14:textId="5C362378"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80" w:history="1">
            <w:r w:rsidR="00DA0B85" w:rsidRPr="004625A0">
              <w:rPr>
                <w:rStyle w:val="Hyperlink"/>
                <w:rFonts w:cstheme="minorHAnsi"/>
                <w:noProof/>
                <w:sz w:val="20"/>
                <w:szCs w:val="20"/>
              </w:rPr>
              <w:t>8.3.2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Analiza razvojnih projektov ter razvojnih prioritet in ukrepov, ki se nanašajo na področje poselitve na ravni statističnih / razvojnih regij</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329</w:t>
            </w:r>
            <w:r w:rsidR="00DA0B85" w:rsidRPr="004625A0">
              <w:rPr>
                <w:rFonts w:cstheme="minorHAnsi"/>
                <w:noProof/>
                <w:webHidden/>
                <w:sz w:val="20"/>
                <w:szCs w:val="20"/>
              </w:rPr>
              <w:fldChar w:fldCharType="end"/>
            </w:r>
          </w:hyperlink>
        </w:p>
        <w:p w14:paraId="3343786C" w14:textId="07D0C743" w:rsidR="00DA0B85" w:rsidRPr="004625A0" w:rsidRDefault="00E82738" w:rsidP="00DA0B85">
          <w:pPr>
            <w:pStyle w:val="TOC2"/>
            <w:tabs>
              <w:tab w:val="left" w:pos="839"/>
              <w:tab w:val="right" w:leader="dot" w:pos="9062"/>
            </w:tabs>
            <w:spacing w:line="276" w:lineRule="auto"/>
            <w:rPr>
              <w:rStyle w:val="Hyperlink"/>
              <w:rFonts w:cstheme="minorHAnsi"/>
              <w:noProof/>
              <w:sz w:val="20"/>
              <w:szCs w:val="20"/>
            </w:rPr>
          </w:pPr>
          <w:hyperlink w:anchor="_Toc162702581" w:history="1">
            <w:r w:rsidR="00DA0B85" w:rsidRPr="004625A0">
              <w:rPr>
                <w:rStyle w:val="Hyperlink"/>
                <w:rFonts w:cstheme="minorHAnsi"/>
                <w:noProof/>
                <w:sz w:val="20"/>
                <w:szCs w:val="20"/>
              </w:rPr>
              <w:t>8.4</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Zaključne ugotovitve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341</w:t>
            </w:r>
            <w:r w:rsidR="00DA0B85" w:rsidRPr="004625A0">
              <w:rPr>
                <w:rFonts w:cstheme="minorHAnsi"/>
                <w:noProof/>
                <w:webHidden/>
                <w:sz w:val="20"/>
                <w:szCs w:val="20"/>
              </w:rPr>
              <w:fldChar w:fldCharType="end"/>
            </w:r>
          </w:hyperlink>
        </w:p>
        <w:p w14:paraId="3F5FCAD0" w14:textId="77777777" w:rsidR="00DF6A2D" w:rsidRPr="004625A0" w:rsidRDefault="00DF6A2D" w:rsidP="00DF6A2D">
          <w:pPr>
            <w:pStyle w:val="Besedilo"/>
            <w:rPr>
              <w:noProof/>
            </w:rPr>
          </w:pPr>
        </w:p>
        <w:p w14:paraId="3E6FA8CB" w14:textId="123161A5" w:rsidR="00DA0B85" w:rsidRPr="004625A0" w:rsidRDefault="00E82738" w:rsidP="00DA0B85">
          <w:pPr>
            <w:pStyle w:val="TOC1"/>
            <w:tabs>
              <w:tab w:val="left" w:pos="420"/>
              <w:tab w:val="right" w:leader="dot" w:pos="9062"/>
            </w:tabs>
            <w:spacing w:line="276" w:lineRule="auto"/>
            <w:rPr>
              <w:rFonts w:eastAsiaTheme="minorEastAsia" w:cstheme="minorHAnsi"/>
              <w:b w:val="0"/>
              <w:caps w:val="0"/>
              <w:noProof/>
              <w:kern w:val="2"/>
              <w:sz w:val="20"/>
              <w:szCs w:val="20"/>
              <w:lang w:eastAsia="sl-SI"/>
              <w14:ligatures w14:val="standardContextual"/>
            </w:rPr>
          </w:pPr>
          <w:hyperlink w:anchor="_Toc162702582" w:history="1">
            <w:r w:rsidR="00DA0B85" w:rsidRPr="004625A0">
              <w:rPr>
                <w:rStyle w:val="Hyperlink"/>
                <w:rFonts w:cstheme="minorHAnsi"/>
                <w:noProof/>
                <w:sz w:val="20"/>
                <w:szCs w:val="20"/>
              </w:rPr>
              <w:t>9</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Analiza razvojnih potreb za krajino</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342</w:t>
            </w:r>
            <w:r w:rsidR="00DA0B85" w:rsidRPr="004625A0">
              <w:rPr>
                <w:rFonts w:cstheme="minorHAnsi"/>
                <w:noProof/>
                <w:webHidden/>
                <w:sz w:val="20"/>
                <w:szCs w:val="20"/>
              </w:rPr>
              <w:fldChar w:fldCharType="end"/>
            </w:r>
          </w:hyperlink>
        </w:p>
        <w:p w14:paraId="5CAB3A41" w14:textId="20A7AF2B" w:rsidR="00DA0B85" w:rsidRPr="004625A0" w:rsidRDefault="00E82738" w:rsidP="00DA0B85">
          <w:pPr>
            <w:pStyle w:val="TOC2"/>
            <w:tabs>
              <w:tab w:val="left" w:pos="83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83" w:history="1">
            <w:r w:rsidR="00DA0B85" w:rsidRPr="004625A0">
              <w:rPr>
                <w:rStyle w:val="Hyperlink"/>
                <w:rFonts w:cstheme="minorHAnsi"/>
                <w:noProof/>
                <w:sz w:val="20"/>
                <w:szCs w:val="20"/>
              </w:rPr>
              <w:t>9.1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Analiza ciljev in strateških usmeritev</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342</w:t>
            </w:r>
            <w:r w:rsidR="00DA0B85" w:rsidRPr="004625A0">
              <w:rPr>
                <w:rFonts w:cstheme="minorHAnsi"/>
                <w:noProof/>
                <w:webHidden/>
                <w:sz w:val="20"/>
                <w:szCs w:val="20"/>
              </w:rPr>
              <w:fldChar w:fldCharType="end"/>
            </w:r>
          </w:hyperlink>
        </w:p>
        <w:p w14:paraId="2FE6A688" w14:textId="4BFF0A7E"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84" w:history="1">
            <w:r w:rsidR="00DA0B85" w:rsidRPr="004625A0">
              <w:rPr>
                <w:rStyle w:val="Hyperlink"/>
                <w:rFonts w:cstheme="minorHAnsi"/>
                <w:noProof/>
                <w:sz w:val="20"/>
                <w:szCs w:val="20"/>
              </w:rPr>
              <w:t>9.1.1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Strategija prostorskega razvoja Slovenije 2050 (ReSPR50):  razvojne potrebe in cilji s področja krajine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342</w:t>
            </w:r>
            <w:r w:rsidR="00DA0B85" w:rsidRPr="004625A0">
              <w:rPr>
                <w:rFonts w:cstheme="minorHAnsi"/>
                <w:noProof/>
                <w:webHidden/>
                <w:sz w:val="20"/>
                <w:szCs w:val="20"/>
              </w:rPr>
              <w:fldChar w:fldCharType="end"/>
            </w:r>
          </w:hyperlink>
        </w:p>
        <w:p w14:paraId="3E8F7DDB" w14:textId="1633AB8A"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85" w:history="1">
            <w:r w:rsidR="00DA0B85" w:rsidRPr="004625A0">
              <w:rPr>
                <w:rStyle w:val="Hyperlink"/>
                <w:rFonts w:cstheme="minorHAnsi"/>
                <w:noProof/>
                <w:sz w:val="20"/>
                <w:szCs w:val="20"/>
              </w:rPr>
              <w:t>9.1.2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Celoviti nacionalni energetski in podnebni načrt Republike Slovenije (NEPN, 2020)</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345</w:t>
            </w:r>
            <w:r w:rsidR="00DA0B85" w:rsidRPr="004625A0">
              <w:rPr>
                <w:rFonts w:cstheme="minorHAnsi"/>
                <w:noProof/>
                <w:webHidden/>
                <w:sz w:val="20"/>
                <w:szCs w:val="20"/>
              </w:rPr>
              <w:fldChar w:fldCharType="end"/>
            </w:r>
          </w:hyperlink>
        </w:p>
        <w:p w14:paraId="21DC1B38" w14:textId="145AE842"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86" w:history="1">
            <w:r w:rsidR="00DA0B85" w:rsidRPr="004625A0">
              <w:rPr>
                <w:rStyle w:val="Hyperlink"/>
                <w:rFonts w:cstheme="minorHAnsi"/>
                <w:noProof/>
                <w:sz w:val="20"/>
                <w:szCs w:val="20"/>
              </w:rPr>
              <w:t>9.1.3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Strategija razvoja Slovenije 2030 (SRS, 2017)</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346</w:t>
            </w:r>
            <w:r w:rsidR="00DA0B85" w:rsidRPr="004625A0">
              <w:rPr>
                <w:rFonts w:cstheme="minorHAnsi"/>
                <w:noProof/>
                <w:webHidden/>
                <w:sz w:val="20"/>
                <w:szCs w:val="20"/>
              </w:rPr>
              <w:fldChar w:fldCharType="end"/>
            </w:r>
          </w:hyperlink>
        </w:p>
        <w:p w14:paraId="140CF2F6" w14:textId="00E60E78"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87" w:history="1">
            <w:r w:rsidR="00DA0B85" w:rsidRPr="004625A0">
              <w:rPr>
                <w:rStyle w:val="Hyperlink"/>
                <w:rFonts w:cstheme="minorHAnsi"/>
                <w:noProof/>
                <w:sz w:val="20"/>
                <w:szCs w:val="20"/>
              </w:rPr>
              <w:t>9.1.4</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Vsebine regionalnega pomena za področje krajine iz Regionalnih razvojnih programov (2021-2027)</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_Toc162702587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348</w:t>
            </w:r>
            <w:r w:rsidR="00DA0B85" w:rsidRPr="004625A0">
              <w:rPr>
                <w:rFonts w:cstheme="minorHAnsi"/>
                <w:noProof/>
                <w:webHidden/>
                <w:sz w:val="20"/>
                <w:szCs w:val="20"/>
              </w:rPr>
              <w:fldChar w:fldCharType="end"/>
            </w:r>
          </w:hyperlink>
        </w:p>
        <w:p w14:paraId="4FD18302" w14:textId="7F23B7DE" w:rsidR="00DA0B85" w:rsidRPr="004625A0" w:rsidRDefault="00E82738" w:rsidP="00DA0B85">
          <w:pPr>
            <w:pStyle w:val="TOC3"/>
            <w:tabs>
              <w:tab w:val="left" w:pos="1259"/>
              <w:tab w:val="right" w:leader="dot" w:pos="9062"/>
            </w:tabs>
            <w:spacing w:line="276" w:lineRule="auto"/>
            <w:rPr>
              <w:rStyle w:val="Hyperlink"/>
              <w:rFonts w:cstheme="minorHAnsi"/>
              <w:noProof/>
              <w:sz w:val="20"/>
              <w:szCs w:val="20"/>
            </w:rPr>
          </w:pPr>
          <w:hyperlink w:anchor="_Toc162702588" w:history="1">
            <w:r w:rsidR="00DA0B85" w:rsidRPr="004625A0">
              <w:rPr>
                <w:rStyle w:val="Hyperlink"/>
                <w:rFonts w:cstheme="minorHAnsi"/>
                <w:noProof/>
                <w:sz w:val="20"/>
                <w:szCs w:val="20"/>
              </w:rPr>
              <w:t>9.1.5</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Ugotovitve analize razvojnih potreb za področje krajine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_Toc162702588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349</w:t>
            </w:r>
            <w:r w:rsidR="00DA0B85" w:rsidRPr="004625A0">
              <w:rPr>
                <w:rFonts w:cstheme="minorHAnsi"/>
                <w:noProof/>
                <w:webHidden/>
                <w:sz w:val="20"/>
                <w:szCs w:val="20"/>
              </w:rPr>
              <w:fldChar w:fldCharType="end"/>
            </w:r>
          </w:hyperlink>
        </w:p>
        <w:p w14:paraId="30894A9D" w14:textId="77777777" w:rsidR="00DF6A2D" w:rsidRPr="004625A0" w:rsidRDefault="00DF6A2D" w:rsidP="00DF6A2D">
          <w:pPr>
            <w:pStyle w:val="Besedilo"/>
            <w:rPr>
              <w:noProof/>
            </w:rPr>
          </w:pPr>
        </w:p>
        <w:p w14:paraId="339BD40C" w14:textId="13AB6AE0" w:rsidR="00DA0B85" w:rsidRPr="004625A0" w:rsidRDefault="00E82738" w:rsidP="00DA0B85">
          <w:pPr>
            <w:pStyle w:val="TOC1"/>
            <w:tabs>
              <w:tab w:val="left" w:pos="629"/>
              <w:tab w:val="right" w:leader="dot" w:pos="9062"/>
            </w:tabs>
            <w:spacing w:line="276" w:lineRule="auto"/>
            <w:rPr>
              <w:rFonts w:eastAsiaTheme="minorEastAsia" w:cstheme="minorHAnsi"/>
              <w:b w:val="0"/>
              <w:caps w:val="0"/>
              <w:noProof/>
              <w:kern w:val="2"/>
              <w:sz w:val="20"/>
              <w:szCs w:val="20"/>
              <w:lang w:eastAsia="sl-SI"/>
              <w14:ligatures w14:val="standardContextual"/>
            </w:rPr>
          </w:pPr>
          <w:hyperlink w:anchor="_Toc162702589" w:history="1">
            <w:r w:rsidR="00DA0B85" w:rsidRPr="004625A0">
              <w:rPr>
                <w:rStyle w:val="Hyperlink"/>
                <w:rFonts w:cstheme="minorHAnsi"/>
                <w:noProof/>
                <w:sz w:val="20"/>
                <w:szCs w:val="20"/>
              </w:rPr>
              <w:t>10</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rPr>
              <w:t>Analiza razvojnih potreb gospodarske javne infrastrukture</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_Toc162702589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352</w:t>
            </w:r>
            <w:r w:rsidR="00DA0B85" w:rsidRPr="004625A0">
              <w:rPr>
                <w:rFonts w:cstheme="minorHAnsi"/>
                <w:noProof/>
                <w:webHidden/>
                <w:sz w:val="20"/>
                <w:szCs w:val="20"/>
              </w:rPr>
              <w:fldChar w:fldCharType="end"/>
            </w:r>
          </w:hyperlink>
        </w:p>
        <w:p w14:paraId="7C228E8C" w14:textId="6E0649B3" w:rsidR="00DA0B85" w:rsidRPr="004625A0" w:rsidRDefault="00E82738" w:rsidP="00DA0B85">
          <w:pPr>
            <w:pStyle w:val="TOC2"/>
            <w:tabs>
              <w:tab w:val="left" w:pos="104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90" w:history="1">
            <w:r w:rsidR="00DA0B85" w:rsidRPr="004625A0">
              <w:rPr>
                <w:rStyle w:val="Hyperlink"/>
                <w:rFonts w:cstheme="minorHAnsi"/>
                <w:noProof/>
                <w:sz w:val="20"/>
                <w:szCs w:val="20"/>
              </w:rPr>
              <w:t>10.1</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rPr>
              <w:t>Promet in mobilnost</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_Toc162702590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352</w:t>
            </w:r>
            <w:r w:rsidR="00DA0B85" w:rsidRPr="004625A0">
              <w:rPr>
                <w:rFonts w:cstheme="minorHAnsi"/>
                <w:noProof/>
                <w:webHidden/>
                <w:sz w:val="20"/>
                <w:szCs w:val="20"/>
              </w:rPr>
              <w:fldChar w:fldCharType="end"/>
            </w:r>
          </w:hyperlink>
        </w:p>
        <w:p w14:paraId="54C387EB" w14:textId="5FD33FD5"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91" w:history="1">
            <w:r w:rsidR="00DA0B85" w:rsidRPr="004625A0">
              <w:rPr>
                <w:rStyle w:val="Hyperlink"/>
                <w:rFonts w:cstheme="minorHAnsi"/>
                <w:noProof/>
                <w:sz w:val="20"/>
                <w:szCs w:val="20"/>
              </w:rPr>
              <w:t>10.1.1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Analiza ciljev in strateških usmeritev</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_Toc162702591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352</w:t>
            </w:r>
            <w:r w:rsidR="00DA0B85" w:rsidRPr="004625A0">
              <w:rPr>
                <w:rFonts w:cstheme="minorHAnsi"/>
                <w:noProof/>
                <w:webHidden/>
                <w:sz w:val="20"/>
                <w:szCs w:val="20"/>
              </w:rPr>
              <w:fldChar w:fldCharType="end"/>
            </w:r>
          </w:hyperlink>
        </w:p>
        <w:p w14:paraId="6C423456" w14:textId="53F069C4"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92" w:history="1">
            <w:r w:rsidR="00DA0B85" w:rsidRPr="004625A0">
              <w:rPr>
                <w:rStyle w:val="Hyperlink"/>
                <w:rFonts w:cstheme="minorHAnsi"/>
                <w:noProof/>
                <w:sz w:val="20"/>
                <w:szCs w:val="20"/>
              </w:rPr>
              <w:t>10.1.2</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Pregled predvidenih aktivnosti v okviru RRP-jev</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_Toc162702592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355</w:t>
            </w:r>
            <w:r w:rsidR="00DA0B85" w:rsidRPr="004625A0">
              <w:rPr>
                <w:rFonts w:cstheme="minorHAnsi"/>
                <w:noProof/>
                <w:webHidden/>
                <w:sz w:val="20"/>
                <w:szCs w:val="20"/>
              </w:rPr>
              <w:fldChar w:fldCharType="end"/>
            </w:r>
          </w:hyperlink>
        </w:p>
        <w:p w14:paraId="42DEABA5" w14:textId="7C7882C4" w:rsidR="00DA0B85" w:rsidRPr="004625A0" w:rsidRDefault="00E82738" w:rsidP="00DA0B85">
          <w:pPr>
            <w:pStyle w:val="TOC3"/>
            <w:tabs>
              <w:tab w:val="left" w:pos="1259"/>
              <w:tab w:val="right" w:leader="dot" w:pos="9062"/>
            </w:tabs>
            <w:spacing w:line="276" w:lineRule="auto"/>
            <w:rPr>
              <w:rFonts w:eastAsiaTheme="minorEastAsia" w:cstheme="minorHAnsi"/>
              <w:noProof/>
              <w:kern w:val="2"/>
              <w:sz w:val="20"/>
              <w:szCs w:val="20"/>
              <w:lang w:eastAsia="sl-SI"/>
              <w14:ligatures w14:val="standardContextual"/>
            </w:rPr>
          </w:pPr>
          <w:hyperlink w:anchor="_Toc162702593" w:history="1">
            <w:r w:rsidR="00DA0B85" w:rsidRPr="004625A0">
              <w:rPr>
                <w:rStyle w:val="Hyperlink"/>
                <w:rFonts w:cstheme="minorHAnsi"/>
                <w:noProof/>
                <w:sz w:val="20"/>
                <w:szCs w:val="20"/>
              </w:rPr>
              <w:t>10.1.3</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rPr>
              <w:t>Priporočila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_Toc162702593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368</w:t>
            </w:r>
            <w:r w:rsidR="00DA0B85" w:rsidRPr="004625A0">
              <w:rPr>
                <w:rFonts w:cstheme="minorHAnsi"/>
                <w:noProof/>
                <w:webHidden/>
                <w:sz w:val="20"/>
                <w:szCs w:val="20"/>
              </w:rPr>
              <w:fldChar w:fldCharType="end"/>
            </w:r>
          </w:hyperlink>
        </w:p>
        <w:p w14:paraId="736BC210" w14:textId="7227D410" w:rsidR="00DA0B85" w:rsidRPr="004625A0" w:rsidRDefault="00E82738" w:rsidP="00DA0B85">
          <w:pPr>
            <w:pStyle w:val="TOC2"/>
            <w:tabs>
              <w:tab w:val="left" w:pos="1049"/>
              <w:tab w:val="right" w:leader="dot" w:pos="9062"/>
            </w:tabs>
            <w:spacing w:line="276" w:lineRule="auto"/>
            <w:rPr>
              <w:rFonts w:eastAsiaTheme="minorEastAsia" w:cstheme="minorHAnsi"/>
              <w:caps w:val="0"/>
              <w:noProof/>
              <w:kern w:val="2"/>
              <w:sz w:val="20"/>
              <w:szCs w:val="20"/>
              <w:lang w:eastAsia="sl-SI"/>
              <w14:ligatures w14:val="standardContextual"/>
            </w:rPr>
          </w:pPr>
          <w:hyperlink w:anchor="_Toc162702594" w:history="1">
            <w:r w:rsidR="00DA0B85" w:rsidRPr="004625A0">
              <w:rPr>
                <w:rStyle w:val="Hyperlink"/>
                <w:rFonts w:cstheme="minorHAnsi"/>
                <w:noProof/>
                <w:sz w:val="20"/>
                <w:szCs w:val="20"/>
              </w:rPr>
              <w:t>10.2</w:t>
            </w:r>
            <w:r w:rsidR="00DA0B85" w:rsidRPr="004625A0">
              <w:rPr>
                <w:rFonts w:eastAsiaTheme="minorEastAsia" w:cstheme="minorHAnsi"/>
                <w:caps w:val="0"/>
                <w:noProof/>
                <w:kern w:val="2"/>
                <w:sz w:val="20"/>
                <w:szCs w:val="20"/>
                <w:lang w:eastAsia="sl-SI"/>
                <w14:ligatures w14:val="standardContextual"/>
              </w:rPr>
              <w:tab/>
            </w:r>
            <w:r w:rsidR="00DA0B85" w:rsidRPr="004625A0">
              <w:rPr>
                <w:rStyle w:val="Hyperlink"/>
                <w:rFonts w:cstheme="minorHAnsi"/>
                <w:noProof/>
                <w:sz w:val="20"/>
                <w:szCs w:val="20"/>
                <w:shd w:val="clear" w:color="auto" w:fill="FFFFFF"/>
              </w:rPr>
              <w:t>Ostala gospodarska javna infrastruktura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_Toc162702594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369</w:t>
            </w:r>
            <w:r w:rsidR="00DA0B85" w:rsidRPr="004625A0">
              <w:rPr>
                <w:rFonts w:cstheme="minorHAnsi"/>
                <w:noProof/>
                <w:webHidden/>
                <w:sz w:val="20"/>
                <w:szCs w:val="20"/>
              </w:rPr>
              <w:fldChar w:fldCharType="end"/>
            </w:r>
          </w:hyperlink>
        </w:p>
        <w:p w14:paraId="0800D9F3" w14:textId="6BF7DF9E" w:rsidR="00DA0B85" w:rsidRPr="004625A0" w:rsidRDefault="00E82738" w:rsidP="00DA0B85">
          <w:pPr>
            <w:pStyle w:val="TOC3"/>
            <w:tabs>
              <w:tab w:val="left" w:pos="1259"/>
              <w:tab w:val="right" w:leader="dot" w:pos="9062"/>
            </w:tabs>
            <w:spacing w:line="276" w:lineRule="auto"/>
            <w:rPr>
              <w:rStyle w:val="Hyperlink"/>
              <w:rFonts w:cstheme="minorHAnsi"/>
              <w:noProof/>
              <w:sz w:val="20"/>
              <w:szCs w:val="20"/>
            </w:rPr>
          </w:pPr>
          <w:hyperlink w:anchor="_Toc162702595" w:history="1">
            <w:r w:rsidR="00DA0B85" w:rsidRPr="004625A0">
              <w:rPr>
                <w:rStyle w:val="Hyperlink"/>
                <w:rFonts w:cstheme="minorHAnsi"/>
                <w:noProof/>
                <w:sz w:val="20"/>
                <w:szCs w:val="20"/>
              </w:rPr>
              <w:t>10.2.1</w:t>
            </w:r>
            <w:r w:rsidR="00DA0B85" w:rsidRPr="004625A0">
              <w:rPr>
                <w:rFonts w:eastAsiaTheme="minorEastAsia" w:cstheme="minorHAnsi"/>
                <w:noProof/>
                <w:kern w:val="2"/>
                <w:sz w:val="20"/>
                <w:szCs w:val="20"/>
                <w:lang w:eastAsia="sl-SI"/>
                <w14:ligatures w14:val="standardContextual"/>
              </w:rPr>
              <w:tab/>
            </w:r>
            <w:r w:rsidR="00DA0B85" w:rsidRPr="004625A0">
              <w:rPr>
                <w:rStyle w:val="Hyperlink"/>
                <w:rFonts w:cstheme="minorHAnsi"/>
                <w:noProof/>
                <w:sz w:val="20"/>
                <w:szCs w:val="20"/>
                <w:shd w:val="clear" w:color="auto" w:fill="FFFFFF"/>
              </w:rPr>
              <w:t>Analiza ciljev in strateških usmeritev</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_Toc162702595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369</w:t>
            </w:r>
            <w:r w:rsidR="00DA0B85" w:rsidRPr="004625A0">
              <w:rPr>
                <w:rFonts w:cstheme="minorHAnsi"/>
                <w:noProof/>
                <w:webHidden/>
                <w:sz w:val="20"/>
                <w:szCs w:val="20"/>
              </w:rPr>
              <w:fldChar w:fldCharType="end"/>
            </w:r>
          </w:hyperlink>
        </w:p>
        <w:p w14:paraId="0746C8C3" w14:textId="77777777" w:rsidR="00DF6A2D" w:rsidRPr="004625A0" w:rsidRDefault="00DF6A2D" w:rsidP="00DF6A2D">
          <w:pPr>
            <w:pStyle w:val="Besedilo"/>
            <w:rPr>
              <w:noProof/>
            </w:rPr>
          </w:pPr>
        </w:p>
        <w:p w14:paraId="23B5F5C1" w14:textId="0BAB80A2" w:rsidR="00DA0B85" w:rsidRPr="004625A0" w:rsidRDefault="00E82738" w:rsidP="00DA0B85">
          <w:pPr>
            <w:pStyle w:val="TOC1"/>
            <w:tabs>
              <w:tab w:val="left" w:pos="629"/>
              <w:tab w:val="right" w:leader="dot" w:pos="9062"/>
            </w:tabs>
            <w:spacing w:line="276" w:lineRule="auto"/>
            <w:rPr>
              <w:rFonts w:eastAsiaTheme="minorEastAsia"/>
              <w:b w:val="0"/>
              <w:caps w:val="0"/>
              <w:noProof/>
              <w:kern w:val="2"/>
              <w:sz w:val="24"/>
              <w:szCs w:val="24"/>
              <w:lang w:eastAsia="sl-SI"/>
              <w14:ligatures w14:val="standardContextual"/>
            </w:rPr>
          </w:pPr>
          <w:hyperlink w:anchor="_Toc162702596" w:history="1">
            <w:r w:rsidR="00DA0B85" w:rsidRPr="004625A0">
              <w:rPr>
                <w:rStyle w:val="Hyperlink"/>
                <w:rFonts w:cstheme="minorHAnsi"/>
                <w:noProof/>
                <w:sz w:val="20"/>
                <w:szCs w:val="20"/>
              </w:rPr>
              <w:t>11</w:t>
            </w:r>
            <w:r w:rsidR="00DA0B85" w:rsidRPr="004625A0">
              <w:rPr>
                <w:rFonts w:eastAsiaTheme="minorEastAsia" w:cstheme="minorHAnsi"/>
                <w:b w:val="0"/>
                <w:caps w:val="0"/>
                <w:noProof/>
                <w:kern w:val="2"/>
                <w:sz w:val="20"/>
                <w:szCs w:val="20"/>
                <w:lang w:eastAsia="sl-SI"/>
                <w14:ligatures w14:val="standardContextual"/>
              </w:rPr>
              <w:tab/>
            </w:r>
            <w:r w:rsidR="00DA0B85" w:rsidRPr="004625A0">
              <w:rPr>
                <w:rStyle w:val="Hyperlink"/>
                <w:rFonts w:cstheme="minorHAnsi"/>
                <w:noProof/>
                <w:sz w:val="20"/>
                <w:szCs w:val="20"/>
                <w:shd w:val="clear" w:color="auto" w:fill="FFFFFF"/>
              </w:rPr>
              <w:t>Viri in literatura</w:t>
            </w:r>
            <w:r w:rsidR="00DA0B85" w:rsidRPr="004625A0">
              <w:rPr>
                <w:rFonts w:cstheme="minorHAnsi"/>
                <w:noProof/>
                <w:webHidden/>
                <w:sz w:val="20"/>
                <w:szCs w:val="20"/>
              </w:rPr>
              <w:tab/>
            </w:r>
            <w:r w:rsidR="00DA0B85" w:rsidRPr="004625A0">
              <w:rPr>
                <w:rFonts w:cstheme="minorHAnsi"/>
                <w:noProof/>
                <w:webHidden/>
                <w:sz w:val="20"/>
                <w:szCs w:val="20"/>
              </w:rPr>
              <w:fldChar w:fldCharType="begin"/>
            </w:r>
            <w:r w:rsidR="00DA0B85" w:rsidRPr="004625A0">
              <w:rPr>
                <w:rFonts w:cstheme="minorHAnsi"/>
                <w:noProof/>
                <w:webHidden/>
                <w:sz w:val="20"/>
                <w:szCs w:val="20"/>
              </w:rPr>
              <w:instrText xml:space="preserve"> PAGEREF _Toc162702596 \h </w:instrText>
            </w:r>
            <w:r w:rsidR="00DA0B85" w:rsidRPr="004625A0">
              <w:rPr>
                <w:rFonts w:cstheme="minorHAnsi"/>
                <w:noProof/>
                <w:webHidden/>
                <w:sz w:val="20"/>
                <w:szCs w:val="20"/>
              </w:rPr>
            </w:r>
            <w:r w:rsidR="00DA0B85" w:rsidRPr="004625A0">
              <w:rPr>
                <w:rFonts w:cstheme="minorHAnsi"/>
                <w:noProof/>
                <w:webHidden/>
                <w:sz w:val="20"/>
                <w:szCs w:val="20"/>
              </w:rPr>
              <w:fldChar w:fldCharType="separate"/>
            </w:r>
            <w:r w:rsidR="00F50DB4" w:rsidRPr="004625A0">
              <w:rPr>
                <w:rFonts w:cstheme="minorHAnsi"/>
                <w:noProof/>
                <w:webHidden/>
                <w:sz w:val="20"/>
                <w:szCs w:val="20"/>
              </w:rPr>
              <w:t>376</w:t>
            </w:r>
            <w:r w:rsidR="00DA0B85" w:rsidRPr="004625A0">
              <w:rPr>
                <w:rFonts w:cstheme="minorHAnsi"/>
                <w:noProof/>
                <w:webHidden/>
                <w:sz w:val="20"/>
                <w:szCs w:val="20"/>
              </w:rPr>
              <w:fldChar w:fldCharType="end"/>
            </w:r>
          </w:hyperlink>
        </w:p>
        <w:p w14:paraId="3402C181" w14:textId="16A1A29D" w:rsidR="00D35EFB" w:rsidRPr="004625A0" w:rsidRDefault="00D35EFB" w:rsidP="00D35EFB">
          <w:r w:rsidRPr="004625A0">
            <w:rPr>
              <w:b/>
              <w:bCs/>
            </w:rPr>
            <w:fldChar w:fldCharType="end"/>
          </w:r>
        </w:p>
      </w:sdtContent>
    </w:sdt>
    <w:p w14:paraId="0382ADE5" w14:textId="04CD4524" w:rsidR="00E85247" w:rsidRPr="004625A0" w:rsidRDefault="00E85247" w:rsidP="00E85247">
      <w:pPr>
        <w:spacing w:after="0"/>
        <w:rPr>
          <w:b/>
          <w:szCs w:val="20"/>
        </w:rPr>
      </w:pPr>
      <w:r w:rsidRPr="004625A0">
        <w:rPr>
          <w:b/>
          <w:szCs w:val="20"/>
        </w:rPr>
        <w:t xml:space="preserve">III     </w:t>
      </w:r>
      <w:r w:rsidR="0090688A" w:rsidRPr="004625A0">
        <w:rPr>
          <w:b/>
          <w:szCs w:val="20"/>
        </w:rPr>
        <w:t>Priloge………………………….</w:t>
      </w:r>
      <w:r w:rsidRPr="004625A0">
        <w:rPr>
          <w:b/>
          <w:szCs w:val="20"/>
        </w:rPr>
        <w:t>…</w:t>
      </w:r>
      <w:r w:rsidR="00FE39F0" w:rsidRPr="004625A0">
        <w:rPr>
          <w:b/>
          <w:szCs w:val="20"/>
        </w:rPr>
        <w:t>…………….</w:t>
      </w:r>
      <w:r w:rsidRPr="004625A0">
        <w:rPr>
          <w:b/>
          <w:szCs w:val="20"/>
        </w:rPr>
        <w:t>……………………………………………………………………………………………………3</w:t>
      </w:r>
      <w:r w:rsidR="006C6AD5" w:rsidRPr="004625A0">
        <w:rPr>
          <w:b/>
          <w:szCs w:val="20"/>
        </w:rPr>
        <w:t>80</w:t>
      </w:r>
    </w:p>
    <w:p w14:paraId="53F00DD7" w14:textId="77777777" w:rsidR="00B64DF7" w:rsidRPr="004625A0" w:rsidRDefault="00B64DF7" w:rsidP="00080229">
      <w:r w:rsidRPr="004625A0">
        <w:br w:type="page"/>
      </w:r>
    </w:p>
    <w:p w14:paraId="2532C162" w14:textId="77777777" w:rsidR="00AD1B62" w:rsidRPr="00E41774" w:rsidRDefault="00AD1B62" w:rsidP="00515DFE">
      <w:pPr>
        <w:rPr>
          <w:rFonts w:asciiTheme="majorHAnsi" w:hAnsiTheme="majorHAnsi" w:cstheme="majorHAnsi"/>
          <w:color w:val="2F5496" w:themeColor="accent1" w:themeShade="BF"/>
          <w:sz w:val="40"/>
          <w:szCs w:val="40"/>
        </w:rPr>
      </w:pPr>
      <w:bookmarkStart w:id="1" w:name="_Toc162600226"/>
      <w:bookmarkStart w:id="2" w:name="_Toc162600361"/>
      <w:r w:rsidRPr="00E41774">
        <w:rPr>
          <w:rFonts w:asciiTheme="majorHAnsi" w:hAnsiTheme="majorHAnsi" w:cstheme="majorHAnsi"/>
          <w:color w:val="2F5496" w:themeColor="accent1" w:themeShade="BF"/>
          <w:sz w:val="40"/>
          <w:szCs w:val="40"/>
        </w:rPr>
        <w:lastRenderedPageBreak/>
        <w:t>Predgovor</w:t>
      </w:r>
      <w:bookmarkEnd w:id="1"/>
      <w:bookmarkEnd w:id="2"/>
    </w:p>
    <w:p w14:paraId="273185EC" w14:textId="77777777" w:rsidR="00AD1B62" w:rsidRPr="004625A0" w:rsidRDefault="00AD1B62" w:rsidP="00AD1B62">
      <w:r w:rsidRPr="004625A0">
        <w:t>Pričujoči dokument je del zaključnega poročila naloge »Izdelava obveznih strokovnih podlag za regionalne prostorske plane«. Zaključno poročilo je sestavljeno iz naslednjih dokumentov:</w:t>
      </w:r>
    </w:p>
    <w:p w14:paraId="31EB86DA" w14:textId="4C22628E" w:rsidR="00AD1B62" w:rsidRPr="004625A0" w:rsidRDefault="00511C82" w:rsidP="00BE2166">
      <w:pPr>
        <w:pStyle w:val="ListParagraph"/>
        <w:numPr>
          <w:ilvl w:val="0"/>
          <w:numId w:val="223"/>
        </w:numPr>
        <w:rPr>
          <w:lang w:val="sl-SI"/>
        </w:rPr>
      </w:pPr>
      <w:r w:rsidRPr="004625A0">
        <w:rPr>
          <w:lang w:val="sl-SI"/>
        </w:rPr>
        <w:t>Z</w:t>
      </w:r>
      <w:r w:rsidR="00AD1B62" w:rsidRPr="004625A0">
        <w:rPr>
          <w:lang w:val="sl-SI"/>
        </w:rPr>
        <w:t>aključno poročilo – uvodni del</w:t>
      </w:r>
    </w:p>
    <w:p w14:paraId="33A1240D" w14:textId="5020C67E" w:rsidR="00AD1B62" w:rsidRPr="004625A0" w:rsidRDefault="00511C82" w:rsidP="00BE2166">
      <w:pPr>
        <w:pStyle w:val="ListParagraph"/>
        <w:numPr>
          <w:ilvl w:val="0"/>
          <w:numId w:val="223"/>
        </w:numPr>
        <w:rPr>
          <w:lang w:val="sl-SI"/>
        </w:rPr>
      </w:pPr>
      <w:r w:rsidRPr="004625A0">
        <w:rPr>
          <w:lang w:val="sl-SI"/>
        </w:rPr>
        <w:t>A</w:t>
      </w:r>
      <w:r w:rsidR="00AD1B62" w:rsidRPr="004625A0">
        <w:rPr>
          <w:lang w:val="sl-SI"/>
        </w:rPr>
        <w:t>naliza stanja v prostoru</w:t>
      </w:r>
    </w:p>
    <w:p w14:paraId="47F0CBCE" w14:textId="00AA4579" w:rsidR="00AD1B62" w:rsidRPr="004625A0" w:rsidRDefault="00511C82" w:rsidP="00BE2166">
      <w:pPr>
        <w:pStyle w:val="ListParagraph"/>
        <w:numPr>
          <w:ilvl w:val="0"/>
          <w:numId w:val="223"/>
        </w:numPr>
        <w:rPr>
          <w:lang w:val="sl-SI"/>
        </w:rPr>
      </w:pPr>
      <w:r w:rsidRPr="004625A0">
        <w:rPr>
          <w:lang w:val="sl-SI"/>
        </w:rPr>
        <w:t>A</w:t>
      </w:r>
      <w:r w:rsidR="00AD1B62" w:rsidRPr="004625A0">
        <w:rPr>
          <w:lang w:val="sl-SI"/>
        </w:rPr>
        <w:t>naliza razvojnih potencialov in pomanjkljivosti regij</w:t>
      </w:r>
    </w:p>
    <w:p w14:paraId="7BC789CE" w14:textId="77777777" w:rsidR="00AD1B62" w:rsidRPr="004625A0" w:rsidRDefault="00AD1B62" w:rsidP="00BE2166">
      <w:pPr>
        <w:pStyle w:val="ListParagraph"/>
        <w:numPr>
          <w:ilvl w:val="0"/>
          <w:numId w:val="223"/>
        </w:numPr>
        <w:rPr>
          <w:lang w:val="sl-SI"/>
        </w:rPr>
      </w:pPr>
      <w:r w:rsidRPr="004625A0">
        <w:rPr>
          <w:lang w:val="sl-SI"/>
        </w:rPr>
        <w:t>Usmeritve za razvoj poselitve, razvoja v krajini in gospodarske javne infrastrukture (v dvanajstih po regijah ločenih dokumentih)</w:t>
      </w:r>
    </w:p>
    <w:p w14:paraId="30FE9A39" w14:textId="77777777" w:rsidR="00AD1B62" w:rsidRPr="004625A0" w:rsidRDefault="00AD1B62" w:rsidP="00BE2166">
      <w:pPr>
        <w:pStyle w:val="ListParagraph"/>
        <w:numPr>
          <w:ilvl w:val="0"/>
          <w:numId w:val="223"/>
        </w:numPr>
        <w:rPr>
          <w:lang w:val="sl-SI"/>
        </w:rPr>
      </w:pPr>
      <w:r w:rsidRPr="004625A0">
        <w:rPr>
          <w:lang w:val="sl-SI"/>
        </w:rPr>
        <w:t xml:space="preserve">Priloge: </w:t>
      </w:r>
    </w:p>
    <w:p w14:paraId="326F563F" w14:textId="534D7091" w:rsidR="00AD1B62" w:rsidRPr="004625A0" w:rsidRDefault="00D31EB2" w:rsidP="00BE2166">
      <w:pPr>
        <w:pStyle w:val="ListParagraph"/>
        <w:numPr>
          <w:ilvl w:val="1"/>
          <w:numId w:val="223"/>
        </w:numPr>
        <w:rPr>
          <w:lang w:val="sl-SI"/>
        </w:rPr>
      </w:pPr>
      <w:r w:rsidRPr="004625A0">
        <w:rPr>
          <w:lang w:val="sl-SI"/>
        </w:rPr>
        <w:t>p</w:t>
      </w:r>
      <w:r w:rsidR="00AD1B62" w:rsidRPr="004625A0">
        <w:rPr>
          <w:lang w:val="sl-SI"/>
        </w:rPr>
        <w:t>oročilo 2. delavnice med regijami in resorji glede prednostnih razvojnih usmeritev regij</w:t>
      </w:r>
      <w:r w:rsidR="0049524B" w:rsidRPr="004625A0">
        <w:rPr>
          <w:lang w:val="sl-SI"/>
        </w:rPr>
        <w:t>,</w:t>
      </w:r>
    </w:p>
    <w:p w14:paraId="744C8B0C" w14:textId="5CE45E24" w:rsidR="00AD1B62" w:rsidRPr="004625A0" w:rsidRDefault="00D31EB2" w:rsidP="00BE2166">
      <w:pPr>
        <w:pStyle w:val="ListParagraph"/>
        <w:numPr>
          <w:ilvl w:val="1"/>
          <w:numId w:val="223"/>
        </w:numPr>
        <w:rPr>
          <w:lang w:val="sl-SI"/>
        </w:rPr>
      </w:pPr>
      <w:r w:rsidRPr="004625A0">
        <w:rPr>
          <w:lang w:val="sl-SI"/>
        </w:rPr>
        <w:t>p</w:t>
      </w:r>
      <w:r w:rsidR="00AD1B62" w:rsidRPr="004625A0">
        <w:rPr>
          <w:lang w:val="sl-SI"/>
        </w:rPr>
        <w:t>reglednica prioritet po regijah</w:t>
      </w:r>
      <w:r w:rsidR="0049524B" w:rsidRPr="004625A0">
        <w:rPr>
          <w:lang w:val="sl-SI"/>
        </w:rPr>
        <w:t>,</w:t>
      </w:r>
    </w:p>
    <w:p w14:paraId="377F353C" w14:textId="3FFC6165" w:rsidR="00AD1B62" w:rsidRPr="004625A0" w:rsidRDefault="00D31EB2" w:rsidP="00BE2166">
      <w:pPr>
        <w:pStyle w:val="ListParagraph"/>
        <w:numPr>
          <w:ilvl w:val="1"/>
          <w:numId w:val="223"/>
        </w:numPr>
        <w:rPr>
          <w:lang w:val="sl-SI"/>
        </w:rPr>
      </w:pPr>
      <w:r w:rsidRPr="004625A0">
        <w:rPr>
          <w:lang w:val="sl-SI"/>
        </w:rPr>
        <w:t>z</w:t>
      </w:r>
      <w:r w:rsidR="00AD1B62" w:rsidRPr="004625A0">
        <w:rPr>
          <w:lang w:val="sl-SI"/>
        </w:rPr>
        <w:t>birka prostorskih podatkov</w:t>
      </w:r>
      <w:r w:rsidR="0049524B" w:rsidRPr="004625A0">
        <w:rPr>
          <w:lang w:val="sl-SI"/>
        </w:rPr>
        <w:t>,</w:t>
      </w:r>
    </w:p>
    <w:p w14:paraId="262A0B9A" w14:textId="5031431F" w:rsidR="00AD1B62" w:rsidRPr="004625A0" w:rsidRDefault="00D31EB2" w:rsidP="00BE2166">
      <w:pPr>
        <w:pStyle w:val="ListParagraph"/>
        <w:numPr>
          <w:ilvl w:val="1"/>
          <w:numId w:val="223"/>
        </w:numPr>
        <w:rPr>
          <w:lang w:val="sl-SI"/>
        </w:rPr>
      </w:pPr>
      <w:proofErr w:type="spellStart"/>
      <w:r w:rsidRPr="004625A0">
        <w:rPr>
          <w:lang w:val="sl-SI"/>
        </w:rPr>
        <w:t>m</w:t>
      </w:r>
      <w:r w:rsidR="00AD1B62" w:rsidRPr="004625A0">
        <w:rPr>
          <w:lang w:val="sl-SI"/>
        </w:rPr>
        <w:t>etapodatkovni</w:t>
      </w:r>
      <w:proofErr w:type="spellEnd"/>
      <w:r w:rsidR="00AD1B62" w:rsidRPr="004625A0">
        <w:rPr>
          <w:lang w:val="sl-SI"/>
        </w:rPr>
        <w:t xml:space="preserve"> opis GIS baze</w:t>
      </w:r>
      <w:r w:rsidR="0049524B" w:rsidRPr="004625A0">
        <w:rPr>
          <w:lang w:val="sl-SI"/>
        </w:rPr>
        <w:t>.</w:t>
      </w:r>
    </w:p>
    <w:p w14:paraId="360BCD64" w14:textId="77777777" w:rsidR="00AD1B62" w:rsidRPr="004625A0" w:rsidRDefault="00AD1B62" w:rsidP="00AD1B62">
      <w:r w:rsidRPr="004625A0">
        <w:t>Ker je ta dokument del poročila, je predhodno potrebno prebrati uvodni del zaključnega poročila, da se bralec seznani z metodologijo izdelave poročila in potekom priprave strokovnih podlag za regionalne prostorske plane.</w:t>
      </w:r>
    </w:p>
    <w:p w14:paraId="5C2D26E2" w14:textId="77777777" w:rsidR="00AD1B62" w:rsidRPr="004625A0" w:rsidRDefault="00AD1B62" w:rsidP="00AD1B62">
      <w:pPr>
        <w:pStyle w:val="ListParagraph"/>
        <w:ind w:left="1134"/>
        <w:rPr>
          <w:rFonts w:ascii="Arial Black" w:hAnsi="Arial Black"/>
          <w:sz w:val="44"/>
          <w:szCs w:val="48"/>
          <w:lang w:val="sl-SI"/>
        </w:rPr>
      </w:pPr>
    </w:p>
    <w:p w14:paraId="12B72F9B" w14:textId="77777777" w:rsidR="00AC1BED" w:rsidRPr="004625A0" w:rsidRDefault="00AC1BED">
      <w:pPr>
        <w:spacing w:line="259" w:lineRule="auto"/>
        <w:jc w:val="left"/>
        <w:rPr>
          <w:rFonts w:ascii="Arial Black" w:hAnsi="Arial Black"/>
          <w:sz w:val="44"/>
          <w:szCs w:val="48"/>
        </w:rPr>
      </w:pPr>
      <w:r w:rsidRPr="004625A0">
        <w:rPr>
          <w:rFonts w:ascii="Arial Black" w:hAnsi="Arial Black"/>
          <w:sz w:val="44"/>
          <w:szCs w:val="48"/>
        </w:rPr>
        <w:br w:type="page"/>
      </w:r>
    </w:p>
    <w:p w14:paraId="131BF5EB" w14:textId="59B86994" w:rsidR="00027941" w:rsidRPr="006273D2" w:rsidRDefault="00027941" w:rsidP="00877582">
      <w:pPr>
        <w:pStyle w:val="ListParagraph"/>
        <w:numPr>
          <w:ilvl w:val="0"/>
          <w:numId w:val="117"/>
        </w:numPr>
        <w:ind w:left="1134" w:hanging="1134"/>
        <w:rPr>
          <w:rFonts w:asciiTheme="majorHAnsi" w:hAnsiTheme="majorHAnsi" w:cstheme="majorHAnsi"/>
          <w:color w:val="2F5496" w:themeColor="accent1" w:themeShade="BF"/>
          <w:sz w:val="40"/>
          <w:szCs w:val="40"/>
          <w:lang w:val="sl-SI"/>
        </w:rPr>
      </w:pPr>
      <w:r w:rsidRPr="006273D2">
        <w:rPr>
          <w:rFonts w:asciiTheme="majorHAnsi" w:hAnsiTheme="majorHAnsi" w:cstheme="majorHAnsi"/>
          <w:color w:val="2F5496" w:themeColor="accent1" w:themeShade="BF"/>
          <w:sz w:val="40"/>
          <w:szCs w:val="40"/>
          <w:lang w:val="sl-SI"/>
        </w:rPr>
        <w:lastRenderedPageBreak/>
        <w:t>Uvod</w:t>
      </w:r>
    </w:p>
    <w:p w14:paraId="18F1B8E1" w14:textId="1A544F7C" w:rsidR="00DA78C7" w:rsidRPr="004625A0" w:rsidRDefault="00DA78C7" w:rsidP="00126AE2">
      <w:r w:rsidRPr="004625A0">
        <w:t xml:space="preserve">Zakon o urejanju prostora (Uradni list RS, št. 199/21; v nadaljevanju ZUreP-3) navaja, da se pred pripravo </w:t>
      </w:r>
      <w:proofErr w:type="spellStart"/>
      <w:r w:rsidRPr="004625A0">
        <w:t>prodstorskih</w:t>
      </w:r>
      <w:proofErr w:type="spellEnd"/>
      <w:r w:rsidRPr="004625A0">
        <w:t xml:space="preserve"> aktov izdelajo ustrezne strokovne podlage z obsegom, vsebino in obliko prilagojeno zahtevnosti obravnavane </w:t>
      </w:r>
      <w:proofErr w:type="spellStart"/>
      <w:r w:rsidRPr="004625A0">
        <w:t>probelmatike</w:t>
      </w:r>
      <w:proofErr w:type="spellEnd"/>
      <w:r w:rsidRPr="004625A0">
        <w:t>, ki bodo omogočale lažje usklajevanje razvojnih in varstvenih interesov v prostoru ter zagotavljale transparentne strokovne rešitve. Med obvezne strokovne podlage, ki jih najava ZUre</w:t>
      </w:r>
      <w:r w:rsidR="007C4065" w:rsidRPr="004625A0">
        <w:t>P</w:t>
      </w:r>
      <w:r w:rsidRPr="004625A0">
        <w:t>-3 (65.</w:t>
      </w:r>
      <w:r w:rsidR="007C4065" w:rsidRPr="004625A0">
        <w:t xml:space="preserve"> </w:t>
      </w:r>
      <w:r w:rsidRPr="004625A0">
        <w:t>člen) so strokovne podlage, v okviru katerih se na podlagi analize stanja v prostoru in razvojnih potreb določijo usmeritve za razvoj poselitve, razvoja v krajini in gospodarske javne infrastrukture, urbanistična in krajinska zasnova. Strokovnih podlage bodo v podporo pri izdelavi prve generacije regionalnih prostorskih planov (RPP), ki bo potekala sočasno v vseh regijah. Težnja ministrstva je, da so RPP primerljivi, izdelani na enak način in na podlagi enotne uporabe ustreznih razpoložljivih podatkov.</w:t>
      </w:r>
    </w:p>
    <w:p w14:paraId="7CFC0FDB" w14:textId="3EFDD9EC" w:rsidR="00DA78C7" w:rsidRPr="004625A0" w:rsidRDefault="00DA78C7" w:rsidP="00126AE2">
      <w:r w:rsidRPr="004625A0">
        <w:t>Osnovni namen pričujoče naloge je na podlagi enotne metodologije izdelati strokovne podlage, v okviru katerih se na podlagi analize stanja v prostoru in razvojnih potreb določijo usmeritve za razvoj poselitve, razvoja v krajini in gospodarske javne infrastrukture za vseh 12 razvojnih regij v Sloveniji. Vsebinska področja RPP so prilagojena zahtevam opredeljene v ZUreP-3. Izdelava strokovnih podlag temelji na sprejetih razvojnih odločitvah, predpisana v strategijah in programih resorjev, regionalnih razvojnih programov, strokovnih podlag in drugih gradiv ter razpoložljivih podatkov o prostoru.</w:t>
      </w:r>
    </w:p>
    <w:p w14:paraId="6CF93FE3" w14:textId="77777777" w:rsidR="00DA78C7" w:rsidRPr="004625A0" w:rsidRDefault="00DA78C7" w:rsidP="00126AE2">
      <w:r w:rsidRPr="004625A0">
        <w:t>Končni rezultat naloge je izdelava usmeritev za razvoj poselitve, razvoj v krajini in gospodarske javne infrastrukture za vseh 12 razvojnih regij. Naloga sestoji iz treh vsebinskih delov: analize stanja v prostoru, analize razvojnih potreb ter usmeritve za razvoj poselitve, razvoj v krajini in gospodarsko javno infrastrukturo.</w:t>
      </w:r>
    </w:p>
    <w:p w14:paraId="0BAC41E2" w14:textId="77777777" w:rsidR="00DA78C7" w:rsidRPr="004625A0" w:rsidRDefault="00DA78C7" w:rsidP="00DA78C7">
      <w:r w:rsidRPr="004625A0">
        <w:rPr>
          <w:noProof/>
        </w:rPr>
        <w:drawing>
          <wp:inline distT="0" distB="0" distL="0" distR="0" wp14:anchorId="6A684235" wp14:editId="1C9F1C94">
            <wp:extent cx="5082540" cy="2864180"/>
            <wp:effectExtent l="0" t="57150" r="0" b="88900"/>
            <wp:docPr id="38036509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356E1035" w14:textId="60896E02" w:rsidR="00DA605B" w:rsidRPr="004625A0" w:rsidRDefault="00E312F8" w:rsidP="00E312F8">
      <w:pPr>
        <w:pStyle w:val="Caption"/>
      </w:pPr>
      <w:bookmarkStart w:id="3" w:name="_Toc162702169"/>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1</w:t>
      </w:r>
      <w:r w:rsidRPr="004625A0">
        <w:fldChar w:fldCharType="end"/>
      </w:r>
      <w:r w:rsidRPr="004625A0">
        <w:t>: Vsebinski sklopi strokovnih podlag</w:t>
      </w:r>
      <w:bookmarkEnd w:id="3"/>
    </w:p>
    <w:p w14:paraId="13CA5A2D" w14:textId="73F1E379" w:rsidR="00A10B52" w:rsidRPr="006273D2" w:rsidRDefault="00A10B52" w:rsidP="00877582">
      <w:pPr>
        <w:pStyle w:val="ListParagraph"/>
        <w:numPr>
          <w:ilvl w:val="0"/>
          <w:numId w:val="115"/>
        </w:numPr>
        <w:rPr>
          <w:rFonts w:asciiTheme="majorHAnsi" w:hAnsiTheme="majorHAnsi" w:cstheme="majorHAnsi"/>
          <w:color w:val="2F5496" w:themeColor="accent1" w:themeShade="BF"/>
          <w:sz w:val="40"/>
          <w:szCs w:val="40"/>
          <w:lang w:val="sl-SI"/>
        </w:rPr>
      </w:pPr>
      <w:r w:rsidRPr="006273D2">
        <w:rPr>
          <w:rFonts w:asciiTheme="majorHAnsi" w:hAnsiTheme="majorHAnsi" w:cstheme="majorHAnsi"/>
          <w:color w:val="2F5496" w:themeColor="accent1" w:themeShade="BF"/>
          <w:sz w:val="40"/>
          <w:szCs w:val="40"/>
          <w:lang w:val="sl-SI"/>
        </w:rPr>
        <w:lastRenderedPageBreak/>
        <w:t>Analiza stanja v prostoru</w:t>
      </w:r>
    </w:p>
    <w:p w14:paraId="0251BFBA" w14:textId="77777777" w:rsidR="008F0FA7" w:rsidRPr="006273D2" w:rsidRDefault="00A10B52" w:rsidP="00877582">
      <w:pPr>
        <w:pStyle w:val="ListParagraph"/>
        <w:numPr>
          <w:ilvl w:val="0"/>
          <w:numId w:val="25"/>
        </w:numPr>
        <w:rPr>
          <w:sz w:val="32"/>
          <w:szCs w:val="36"/>
          <w:lang w:val="sl-SI"/>
        </w:rPr>
      </w:pPr>
      <w:r w:rsidRPr="006273D2">
        <w:rPr>
          <w:sz w:val="32"/>
          <w:szCs w:val="36"/>
          <w:lang w:val="sl-SI"/>
        </w:rPr>
        <w:t>Poselitev</w:t>
      </w:r>
    </w:p>
    <w:p w14:paraId="385EEF6E" w14:textId="77777777" w:rsidR="008F0FA7" w:rsidRPr="006273D2" w:rsidRDefault="00A10B52" w:rsidP="00877582">
      <w:pPr>
        <w:pStyle w:val="ListParagraph"/>
        <w:numPr>
          <w:ilvl w:val="0"/>
          <w:numId w:val="25"/>
        </w:numPr>
        <w:rPr>
          <w:sz w:val="32"/>
          <w:szCs w:val="36"/>
          <w:lang w:val="sl-SI"/>
        </w:rPr>
      </w:pPr>
      <w:r w:rsidRPr="006273D2">
        <w:rPr>
          <w:sz w:val="32"/>
          <w:szCs w:val="36"/>
          <w:lang w:val="sl-SI"/>
        </w:rPr>
        <w:t>Krajina</w:t>
      </w:r>
    </w:p>
    <w:p w14:paraId="69702C85" w14:textId="77777777" w:rsidR="008F0FA7" w:rsidRPr="006273D2" w:rsidRDefault="00A10B52" w:rsidP="00877582">
      <w:pPr>
        <w:pStyle w:val="ListParagraph"/>
        <w:numPr>
          <w:ilvl w:val="0"/>
          <w:numId w:val="25"/>
        </w:numPr>
        <w:rPr>
          <w:sz w:val="32"/>
          <w:szCs w:val="36"/>
          <w:lang w:val="sl-SI"/>
        </w:rPr>
      </w:pPr>
      <w:r w:rsidRPr="006273D2">
        <w:rPr>
          <w:sz w:val="32"/>
          <w:szCs w:val="36"/>
          <w:lang w:val="sl-SI"/>
        </w:rPr>
        <w:t>Gospodarska javna infrastruktura</w:t>
      </w:r>
    </w:p>
    <w:p w14:paraId="403F343A" w14:textId="17AC2064" w:rsidR="00A10B52" w:rsidRPr="006273D2" w:rsidRDefault="008F0FA7" w:rsidP="00877582">
      <w:pPr>
        <w:pStyle w:val="ListParagraph"/>
        <w:numPr>
          <w:ilvl w:val="0"/>
          <w:numId w:val="25"/>
        </w:numPr>
        <w:rPr>
          <w:sz w:val="32"/>
          <w:szCs w:val="36"/>
          <w:lang w:val="sl-SI"/>
        </w:rPr>
      </w:pPr>
      <w:r w:rsidRPr="006273D2">
        <w:rPr>
          <w:sz w:val="32"/>
          <w:szCs w:val="36"/>
          <w:lang w:val="sl-SI"/>
        </w:rPr>
        <w:t xml:space="preserve">Tehnično poročilo podatkovne </w:t>
      </w:r>
      <w:r w:rsidR="003C4921" w:rsidRPr="006273D2">
        <w:rPr>
          <w:sz w:val="32"/>
          <w:szCs w:val="36"/>
          <w:lang w:val="sl-SI"/>
        </w:rPr>
        <w:t>baze podatkov</w:t>
      </w:r>
    </w:p>
    <w:p w14:paraId="43F0D54E" w14:textId="77777777" w:rsidR="00A256DF" w:rsidRPr="004625A0" w:rsidRDefault="00A256DF">
      <w:pPr>
        <w:spacing w:line="259" w:lineRule="auto"/>
        <w:jc w:val="left"/>
        <w:rPr>
          <w:rFonts w:eastAsiaTheme="majorEastAsia" w:cstheme="majorBidi"/>
          <w:b/>
          <w:sz w:val="32"/>
          <w:szCs w:val="26"/>
        </w:rPr>
      </w:pPr>
      <w:r w:rsidRPr="004625A0">
        <w:br w:type="page"/>
      </w:r>
    </w:p>
    <w:p w14:paraId="564AA16C" w14:textId="772F28D5" w:rsidR="00604775" w:rsidRPr="006273D2" w:rsidRDefault="00604775" w:rsidP="006273D2">
      <w:pPr>
        <w:pStyle w:val="Heading1"/>
      </w:pPr>
      <w:bookmarkStart w:id="4" w:name="_Toc146984732"/>
      <w:bookmarkStart w:id="5" w:name="_Toc146984874"/>
      <w:bookmarkStart w:id="6" w:name="_Toc162600227"/>
      <w:bookmarkStart w:id="7" w:name="_Toc162600362"/>
      <w:bookmarkStart w:id="8" w:name="_Toc162702463"/>
      <w:r w:rsidRPr="006273D2">
        <w:lastRenderedPageBreak/>
        <w:t>Poselitev</w:t>
      </w:r>
      <w:bookmarkEnd w:id="4"/>
      <w:bookmarkEnd w:id="5"/>
      <w:bookmarkEnd w:id="6"/>
      <w:bookmarkEnd w:id="7"/>
      <w:bookmarkEnd w:id="8"/>
    </w:p>
    <w:p w14:paraId="396B37D4" w14:textId="77777777" w:rsidR="00560D93" w:rsidRPr="006273D2" w:rsidRDefault="00560D93" w:rsidP="006273D2">
      <w:pPr>
        <w:pStyle w:val="Heading2"/>
        <w:numPr>
          <w:ilvl w:val="1"/>
          <w:numId w:val="118"/>
        </w:numPr>
      </w:pPr>
      <w:bookmarkStart w:id="9" w:name="_Toc146984733"/>
      <w:bookmarkStart w:id="10" w:name="_Toc146984875"/>
      <w:bookmarkStart w:id="11" w:name="_Toc162600228"/>
      <w:bookmarkStart w:id="12" w:name="_Toc162702464"/>
      <w:r w:rsidRPr="006273D2">
        <w:t>Zakonska izhodišča</w:t>
      </w:r>
      <w:bookmarkEnd w:id="9"/>
      <w:bookmarkEnd w:id="10"/>
      <w:bookmarkEnd w:id="11"/>
      <w:bookmarkEnd w:id="12"/>
    </w:p>
    <w:p w14:paraId="61499AE7" w14:textId="77777777" w:rsidR="00560D93" w:rsidRPr="004625A0" w:rsidRDefault="00560D93" w:rsidP="00560D93">
      <w:r w:rsidRPr="004625A0">
        <w:t xml:space="preserve">Izhodišče za določitev ključnih področij obravnave strokovne podlage za poselitev je Zakon o urejanju prostora (ZUreP-3), ki navaja vsebine regionalnega prostorskega plana. Pri tem je pomembno izpostaviti, da se številne teme prepletajo oz. so relevantne za vse tri strokovne podlage v pripravi (poselitev, gospodarska javna infrastruktura, krajina). </w:t>
      </w:r>
    </w:p>
    <w:p w14:paraId="5FC8766B" w14:textId="77777777" w:rsidR="00560D93" w:rsidRPr="004625A0" w:rsidRDefault="00560D93" w:rsidP="00560D93">
      <w:r w:rsidRPr="004625A0">
        <w:t>Analitični del strokovne podlage za poselitev se osredotoča na teme, ki primarno spadajo na področje poselitve. Opredeljene teme se obravnava na regionalnem nivoju, pri čemer je fokus poselitve na mestih in urbanih naseljih.</w:t>
      </w:r>
    </w:p>
    <w:p w14:paraId="2873D34B" w14:textId="77777777" w:rsidR="00560D93" w:rsidRPr="004625A0" w:rsidRDefault="00560D93" w:rsidP="00560D93">
      <w:r w:rsidRPr="004625A0">
        <w:rPr>
          <w:b/>
          <w:bCs/>
        </w:rPr>
        <w:t xml:space="preserve">Namen in vsebina regionalnega prostorskega plana po ZUreP-3:  </w:t>
      </w:r>
      <w:r w:rsidRPr="004625A0">
        <w:t>prostorski strateški akt, s katerim se država in občine na podlagi Strategije, njenega akcijskega programa, drugih državnih razvojnih dokumentov in razvojnih ciljev EU in družbeno-gospodarskih razvojnih potreb lokalnih skupnosti dogovorijo in uskladijo o prostorskem razvoju posamezne razvojne regije ter določijo bistvene razvojne priložnosti.</w:t>
      </w:r>
    </w:p>
    <w:p w14:paraId="7E7DB7B6" w14:textId="77777777" w:rsidR="00560D93" w:rsidRPr="004625A0" w:rsidRDefault="00560D93" w:rsidP="00560D93">
      <w:pPr>
        <w:rPr>
          <w:b/>
          <w:bCs/>
        </w:rPr>
      </w:pPr>
      <w:r w:rsidRPr="004625A0">
        <w:t xml:space="preserve">V regionalnem prostorskem planu </w:t>
      </w:r>
      <w:r w:rsidRPr="004625A0">
        <w:rPr>
          <w:b/>
          <w:bCs/>
        </w:rPr>
        <w:t>se uskladijo in določijo:</w:t>
      </w:r>
    </w:p>
    <w:p w14:paraId="37FDCEA8" w14:textId="6339CB5A" w:rsidR="00560D93" w:rsidRPr="004625A0" w:rsidRDefault="002E24E5" w:rsidP="002E24E5">
      <w:pPr>
        <w:pStyle w:val="Caption"/>
      </w:pPr>
      <w:bookmarkStart w:id="13" w:name="_Toc162702374"/>
      <w:r w:rsidRPr="004625A0">
        <w:t xml:space="preserve">Preglednica </w:t>
      </w:r>
      <w:r w:rsidRPr="004625A0">
        <w:fldChar w:fldCharType="begin"/>
      </w:r>
      <w:r w:rsidRPr="004625A0">
        <w:instrText xml:space="preserve"> SEQ Preglednica \* ARABIC </w:instrText>
      </w:r>
      <w:r w:rsidRPr="004625A0">
        <w:fldChar w:fldCharType="separate"/>
      </w:r>
      <w:r w:rsidR="00F50DB4" w:rsidRPr="004625A0">
        <w:rPr>
          <w:noProof/>
        </w:rPr>
        <w:t>1</w:t>
      </w:r>
      <w:r w:rsidRPr="004625A0">
        <w:fldChar w:fldCharType="end"/>
      </w:r>
      <w:r w:rsidR="00560D93" w:rsidRPr="004625A0">
        <w:t>: Teme in področja obravnave v RPP</w:t>
      </w:r>
      <w:bookmarkEnd w:id="13"/>
    </w:p>
    <w:tbl>
      <w:tblPr>
        <w:tblStyle w:val="ListTable3-Accent5"/>
        <w:tblW w:w="0" w:type="auto"/>
        <w:tblInd w:w="0" w:type="dxa"/>
        <w:tblLook w:val="04A0" w:firstRow="1" w:lastRow="0" w:firstColumn="1" w:lastColumn="0" w:noHBand="0" w:noVBand="1"/>
      </w:tblPr>
      <w:tblGrid>
        <w:gridCol w:w="3823"/>
        <w:gridCol w:w="1842"/>
        <w:gridCol w:w="1701"/>
        <w:gridCol w:w="1696"/>
      </w:tblGrid>
      <w:tr w:rsidR="00560D93" w:rsidRPr="004625A0" w14:paraId="22B782A3" w14:textId="77777777" w:rsidTr="00560D9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823" w:type="dxa"/>
            <w:tcBorders>
              <w:top w:val="single" w:sz="4" w:space="0" w:color="5B9BD5" w:themeColor="accent5"/>
              <w:left w:val="single" w:sz="4" w:space="0" w:color="5B9BD5" w:themeColor="accent5"/>
            </w:tcBorders>
            <w:hideMark/>
          </w:tcPr>
          <w:p w14:paraId="1EEDE185" w14:textId="77777777" w:rsidR="00560D93" w:rsidRPr="004625A0" w:rsidRDefault="00560D93">
            <w:pPr>
              <w:rPr>
                <w:sz w:val="16"/>
                <w:szCs w:val="16"/>
              </w:rPr>
            </w:pPr>
            <w:r w:rsidRPr="004625A0">
              <w:rPr>
                <w:sz w:val="16"/>
                <w:szCs w:val="16"/>
              </w:rPr>
              <w:t>Tema / Področje obravnave</w:t>
            </w:r>
          </w:p>
        </w:tc>
        <w:tc>
          <w:tcPr>
            <w:tcW w:w="1842" w:type="dxa"/>
            <w:tcBorders>
              <w:top w:val="single" w:sz="4" w:space="0" w:color="5B9BD5" w:themeColor="accent5"/>
              <w:left w:val="nil"/>
              <w:bottom w:val="nil"/>
              <w:right w:val="nil"/>
            </w:tcBorders>
            <w:hideMark/>
          </w:tcPr>
          <w:p w14:paraId="26F160AB" w14:textId="77777777" w:rsidR="00560D93" w:rsidRPr="004625A0" w:rsidRDefault="00560D93">
            <w:pPr>
              <w:jc w:val="center"/>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Poselitev</w:t>
            </w:r>
          </w:p>
        </w:tc>
        <w:tc>
          <w:tcPr>
            <w:tcW w:w="1701" w:type="dxa"/>
            <w:tcBorders>
              <w:top w:val="single" w:sz="4" w:space="0" w:color="5B9BD5" w:themeColor="accent5"/>
              <w:left w:val="nil"/>
              <w:bottom w:val="nil"/>
              <w:right w:val="nil"/>
            </w:tcBorders>
            <w:hideMark/>
          </w:tcPr>
          <w:p w14:paraId="15164030" w14:textId="77777777" w:rsidR="00560D93" w:rsidRPr="004625A0" w:rsidRDefault="00560D93">
            <w:pPr>
              <w:jc w:val="center"/>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GJI</w:t>
            </w:r>
          </w:p>
        </w:tc>
        <w:tc>
          <w:tcPr>
            <w:tcW w:w="1696" w:type="dxa"/>
            <w:tcBorders>
              <w:top w:val="single" w:sz="4" w:space="0" w:color="5B9BD5" w:themeColor="accent5"/>
              <w:left w:val="nil"/>
              <w:bottom w:val="nil"/>
              <w:right w:val="single" w:sz="4" w:space="0" w:color="5B9BD5" w:themeColor="accent5"/>
            </w:tcBorders>
            <w:hideMark/>
          </w:tcPr>
          <w:p w14:paraId="11A93088" w14:textId="77777777" w:rsidR="00560D93" w:rsidRPr="004625A0" w:rsidRDefault="00560D93">
            <w:pPr>
              <w:jc w:val="center"/>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Krajina</w:t>
            </w:r>
          </w:p>
        </w:tc>
      </w:tr>
      <w:tr w:rsidR="00560D93" w:rsidRPr="004625A0" w14:paraId="6CBE84ED"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left w:val="single" w:sz="4" w:space="0" w:color="5B9BD5" w:themeColor="accent5"/>
            </w:tcBorders>
            <w:hideMark/>
          </w:tcPr>
          <w:p w14:paraId="751B67A6" w14:textId="77777777" w:rsidR="00560D93" w:rsidRPr="004625A0" w:rsidRDefault="00560D93">
            <w:pPr>
              <w:jc w:val="left"/>
              <w:rPr>
                <w:sz w:val="16"/>
                <w:szCs w:val="16"/>
              </w:rPr>
            </w:pPr>
            <w:r w:rsidRPr="004625A0">
              <w:rPr>
                <w:sz w:val="16"/>
                <w:szCs w:val="16"/>
              </w:rPr>
              <w:t>cilji in prednostne naloge prostorskega razvoja</w:t>
            </w:r>
          </w:p>
        </w:tc>
        <w:tc>
          <w:tcPr>
            <w:tcW w:w="1842" w:type="dxa"/>
            <w:tcBorders>
              <w:left w:val="nil"/>
              <w:right w:val="nil"/>
            </w:tcBorders>
            <w:hideMark/>
          </w:tcPr>
          <w:p w14:paraId="3764539A"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701" w:type="dxa"/>
            <w:tcBorders>
              <w:left w:val="nil"/>
              <w:right w:val="nil"/>
            </w:tcBorders>
            <w:hideMark/>
          </w:tcPr>
          <w:p w14:paraId="1EE7FE02"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696" w:type="dxa"/>
            <w:tcBorders>
              <w:left w:val="nil"/>
              <w:right w:val="single" w:sz="4" w:space="0" w:color="5B9BD5" w:themeColor="accent5"/>
            </w:tcBorders>
            <w:hideMark/>
          </w:tcPr>
          <w:p w14:paraId="45085C02"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r>
      <w:tr w:rsidR="00560D93" w:rsidRPr="004625A0" w14:paraId="74469045" w14:textId="77777777" w:rsidTr="00560D93">
        <w:tc>
          <w:tcPr>
            <w:cnfStyle w:val="001000000000" w:firstRow="0" w:lastRow="0" w:firstColumn="1" w:lastColumn="0" w:oddVBand="0" w:evenVBand="0" w:oddHBand="0" w:evenHBand="0" w:firstRowFirstColumn="0" w:firstRowLastColumn="0" w:lastRowFirstColumn="0" w:lastRowLastColumn="0"/>
            <w:tcW w:w="3823" w:type="dxa"/>
            <w:tcBorders>
              <w:top w:val="nil"/>
              <w:left w:val="single" w:sz="4" w:space="0" w:color="5B9BD5" w:themeColor="accent5"/>
              <w:bottom w:val="nil"/>
            </w:tcBorders>
            <w:hideMark/>
          </w:tcPr>
          <w:p w14:paraId="63FE6DE2" w14:textId="77777777" w:rsidR="00560D93" w:rsidRPr="004625A0" w:rsidRDefault="00560D93">
            <w:pPr>
              <w:jc w:val="left"/>
              <w:rPr>
                <w:sz w:val="16"/>
                <w:szCs w:val="16"/>
              </w:rPr>
            </w:pPr>
            <w:r w:rsidRPr="004625A0">
              <w:rPr>
                <w:sz w:val="16"/>
                <w:szCs w:val="16"/>
              </w:rPr>
              <w:t>mesta, druga urbana naselja in morebitna druga naselja, ki so pomembna za razvoj regije ter se jim določijo njihova vloga in okvirna območja za njihov dolgoročni razvoj</w:t>
            </w:r>
          </w:p>
        </w:tc>
        <w:tc>
          <w:tcPr>
            <w:tcW w:w="1842" w:type="dxa"/>
            <w:tcBorders>
              <w:top w:val="nil"/>
              <w:left w:val="nil"/>
              <w:bottom w:val="nil"/>
              <w:right w:val="nil"/>
            </w:tcBorders>
            <w:hideMark/>
          </w:tcPr>
          <w:p w14:paraId="32CA659F"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x</w:t>
            </w:r>
          </w:p>
        </w:tc>
        <w:tc>
          <w:tcPr>
            <w:tcW w:w="1701" w:type="dxa"/>
            <w:tcBorders>
              <w:top w:val="nil"/>
              <w:left w:val="nil"/>
              <w:bottom w:val="nil"/>
              <w:right w:val="nil"/>
            </w:tcBorders>
            <w:hideMark/>
          </w:tcPr>
          <w:p w14:paraId="19A95B88"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o</w:t>
            </w:r>
          </w:p>
        </w:tc>
        <w:tc>
          <w:tcPr>
            <w:tcW w:w="1696" w:type="dxa"/>
            <w:tcBorders>
              <w:top w:val="nil"/>
              <w:left w:val="nil"/>
              <w:bottom w:val="nil"/>
              <w:right w:val="single" w:sz="4" w:space="0" w:color="5B9BD5" w:themeColor="accent5"/>
            </w:tcBorders>
            <w:hideMark/>
          </w:tcPr>
          <w:p w14:paraId="112930EC"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o</w:t>
            </w:r>
          </w:p>
        </w:tc>
      </w:tr>
      <w:tr w:rsidR="00560D93" w:rsidRPr="004625A0" w14:paraId="2DD01465"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left w:val="single" w:sz="4" w:space="0" w:color="5B9BD5" w:themeColor="accent5"/>
            </w:tcBorders>
            <w:hideMark/>
          </w:tcPr>
          <w:p w14:paraId="52198C4B" w14:textId="77777777" w:rsidR="00560D93" w:rsidRPr="004625A0" w:rsidRDefault="00560D93">
            <w:pPr>
              <w:jc w:val="left"/>
              <w:rPr>
                <w:sz w:val="16"/>
                <w:szCs w:val="16"/>
              </w:rPr>
            </w:pPr>
            <w:r w:rsidRPr="004625A0">
              <w:rPr>
                <w:sz w:val="16"/>
                <w:szCs w:val="16"/>
              </w:rPr>
              <w:t>širša mestna območja</w:t>
            </w:r>
          </w:p>
        </w:tc>
        <w:tc>
          <w:tcPr>
            <w:tcW w:w="1842" w:type="dxa"/>
            <w:tcBorders>
              <w:left w:val="nil"/>
              <w:right w:val="nil"/>
            </w:tcBorders>
            <w:hideMark/>
          </w:tcPr>
          <w:p w14:paraId="3928025F"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701" w:type="dxa"/>
            <w:tcBorders>
              <w:left w:val="nil"/>
              <w:right w:val="nil"/>
            </w:tcBorders>
            <w:hideMark/>
          </w:tcPr>
          <w:p w14:paraId="4EEFCA48"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c>
          <w:tcPr>
            <w:tcW w:w="1696" w:type="dxa"/>
            <w:tcBorders>
              <w:left w:val="nil"/>
              <w:right w:val="single" w:sz="4" w:space="0" w:color="5B9BD5" w:themeColor="accent5"/>
            </w:tcBorders>
            <w:hideMark/>
          </w:tcPr>
          <w:p w14:paraId="603008D7"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r>
      <w:tr w:rsidR="00560D93" w:rsidRPr="004625A0" w14:paraId="2BF25405" w14:textId="77777777" w:rsidTr="00560D93">
        <w:tc>
          <w:tcPr>
            <w:cnfStyle w:val="001000000000" w:firstRow="0" w:lastRow="0" w:firstColumn="1" w:lastColumn="0" w:oddVBand="0" w:evenVBand="0" w:oddHBand="0" w:evenHBand="0" w:firstRowFirstColumn="0" w:firstRowLastColumn="0" w:lastRowFirstColumn="0" w:lastRowLastColumn="0"/>
            <w:tcW w:w="3823" w:type="dxa"/>
            <w:tcBorders>
              <w:top w:val="nil"/>
              <w:left w:val="single" w:sz="4" w:space="0" w:color="5B9BD5" w:themeColor="accent5"/>
              <w:bottom w:val="nil"/>
            </w:tcBorders>
            <w:hideMark/>
          </w:tcPr>
          <w:p w14:paraId="22AB3CF0" w14:textId="77777777" w:rsidR="00560D93" w:rsidRPr="004625A0" w:rsidRDefault="00560D93">
            <w:pPr>
              <w:jc w:val="left"/>
              <w:rPr>
                <w:sz w:val="16"/>
                <w:szCs w:val="16"/>
              </w:rPr>
            </w:pPr>
            <w:r w:rsidRPr="004625A0">
              <w:rPr>
                <w:sz w:val="16"/>
                <w:szCs w:val="16"/>
              </w:rPr>
              <w:t>zasnova omrežij družbene infrastrukture</w:t>
            </w:r>
          </w:p>
        </w:tc>
        <w:tc>
          <w:tcPr>
            <w:tcW w:w="1842" w:type="dxa"/>
            <w:tcBorders>
              <w:top w:val="nil"/>
              <w:left w:val="nil"/>
              <w:bottom w:val="nil"/>
              <w:right w:val="nil"/>
            </w:tcBorders>
            <w:hideMark/>
          </w:tcPr>
          <w:p w14:paraId="1E4D794A"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x</w:t>
            </w:r>
          </w:p>
        </w:tc>
        <w:tc>
          <w:tcPr>
            <w:tcW w:w="1701" w:type="dxa"/>
            <w:tcBorders>
              <w:top w:val="nil"/>
              <w:left w:val="nil"/>
              <w:bottom w:val="nil"/>
              <w:right w:val="nil"/>
            </w:tcBorders>
            <w:hideMark/>
          </w:tcPr>
          <w:p w14:paraId="1D32C4E8"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o</w:t>
            </w:r>
          </w:p>
        </w:tc>
        <w:tc>
          <w:tcPr>
            <w:tcW w:w="1696" w:type="dxa"/>
            <w:tcBorders>
              <w:top w:val="nil"/>
              <w:left w:val="nil"/>
              <w:bottom w:val="nil"/>
              <w:right w:val="single" w:sz="4" w:space="0" w:color="5B9BD5" w:themeColor="accent5"/>
            </w:tcBorders>
            <w:hideMark/>
          </w:tcPr>
          <w:p w14:paraId="3FB8B486"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n</w:t>
            </w:r>
          </w:p>
        </w:tc>
      </w:tr>
      <w:tr w:rsidR="00560D93" w:rsidRPr="004625A0" w14:paraId="04AF4044"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left w:val="single" w:sz="4" w:space="0" w:color="5B9BD5" w:themeColor="accent5"/>
            </w:tcBorders>
            <w:hideMark/>
          </w:tcPr>
          <w:p w14:paraId="0A8E0768" w14:textId="77777777" w:rsidR="00560D93" w:rsidRPr="004625A0" w:rsidRDefault="00560D93">
            <w:pPr>
              <w:jc w:val="left"/>
              <w:rPr>
                <w:sz w:val="16"/>
                <w:szCs w:val="16"/>
              </w:rPr>
            </w:pPr>
            <w:r w:rsidRPr="004625A0">
              <w:rPr>
                <w:sz w:val="16"/>
                <w:szCs w:val="16"/>
              </w:rPr>
              <w:t>zasnova omrežij gospodarske javne infrastrukture</w:t>
            </w:r>
          </w:p>
        </w:tc>
        <w:tc>
          <w:tcPr>
            <w:tcW w:w="1842" w:type="dxa"/>
            <w:tcBorders>
              <w:left w:val="nil"/>
              <w:right w:val="nil"/>
            </w:tcBorders>
            <w:hideMark/>
          </w:tcPr>
          <w:p w14:paraId="05BECE1E"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c>
          <w:tcPr>
            <w:tcW w:w="1701" w:type="dxa"/>
            <w:tcBorders>
              <w:left w:val="nil"/>
              <w:right w:val="nil"/>
            </w:tcBorders>
            <w:hideMark/>
          </w:tcPr>
          <w:p w14:paraId="03F60442"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696" w:type="dxa"/>
            <w:tcBorders>
              <w:left w:val="nil"/>
              <w:right w:val="single" w:sz="4" w:space="0" w:color="5B9BD5" w:themeColor="accent5"/>
            </w:tcBorders>
            <w:hideMark/>
          </w:tcPr>
          <w:p w14:paraId="100E03AA"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r>
      <w:tr w:rsidR="00560D93" w:rsidRPr="004625A0" w14:paraId="09565684" w14:textId="77777777" w:rsidTr="00560D93">
        <w:tc>
          <w:tcPr>
            <w:cnfStyle w:val="001000000000" w:firstRow="0" w:lastRow="0" w:firstColumn="1" w:lastColumn="0" w:oddVBand="0" w:evenVBand="0" w:oddHBand="0" w:evenHBand="0" w:firstRowFirstColumn="0" w:firstRowLastColumn="0" w:lastRowFirstColumn="0" w:lastRowLastColumn="0"/>
            <w:tcW w:w="3823" w:type="dxa"/>
            <w:tcBorders>
              <w:top w:val="nil"/>
              <w:left w:val="single" w:sz="4" w:space="0" w:color="5B9BD5" w:themeColor="accent5"/>
              <w:bottom w:val="nil"/>
            </w:tcBorders>
            <w:hideMark/>
          </w:tcPr>
          <w:p w14:paraId="52412A52" w14:textId="77777777" w:rsidR="00560D93" w:rsidRPr="004625A0" w:rsidRDefault="00560D93">
            <w:pPr>
              <w:jc w:val="left"/>
              <w:rPr>
                <w:sz w:val="16"/>
                <w:szCs w:val="16"/>
              </w:rPr>
            </w:pPr>
            <w:r w:rsidRPr="004625A0">
              <w:rPr>
                <w:sz w:val="16"/>
                <w:szCs w:val="16"/>
              </w:rPr>
              <w:t>zasnova stanovanjskih območij</w:t>
            </w:r>
          </w:p>
        </w:tc>
        <w:tc>
          <w:tcPr>
            <w:tcW w:w="1842" w:type="dxa"/>
            <w:tcBorders>
              <w:top w:val="nil"/>
              <w:left w:val="nil"/>
              <w:bottom w:val="nil"/>
              <w:right w:val="nil"/>
            </w:tcBorders>
            <w:hideMark/>
          </w:tcPr>
          <w:p w14:paraId="29017FC8"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x</w:t>
            </w:r>
          </w:p>
        </w:tc>
        <w:tc>
          <w:tcPr>
            <w:tcW w:w="1701" w:type="dxa"/>
            <w:tcBorders>
              <w:top w:val="nil"/>
              <w:left w:val="nil"/>
              <w:bottom w:val="nil"/>
              <w:right w:val="nil"/>
            </w:tcBorders>
            <w:hideMark/>
          </w:tcPr>
          <w:p w14:paraId="398FD607"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o</w:t>
            </w:r>
          </w:p>
        </w:tc>
        <w:tc>
          <w:tcPr>
            <w:tcW w:w="1696" w:type="dxa"/>
            <w:tcBorders>
              <w:top w:val="nil"/>
              <w:left w:val="nil"/>
              <w:bottom w:val="nil"/>
              <w:right w:val="single" w:sz="4" w:space="0" w:color="5B9BD5" w:themeColor="accent5"/>
            </w:tcBorders>
            <w:hideMark/>
          </w:tcPr>
          <w:p w14:paraId="5E129120"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n</w:t>
            </w:r>
          </w:p>
        </w:tc>
      </w:tr>
      <w:tr w:rsidR="00560D93" w:rsidRPr="004625A0" w14:paraId="7049E51F"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left w:val="single" w:sz="4" w:space="0" w:color="5B9BD5" w:themeColor="accent5"/>
            </w:tcBorders>
            <w:hideMark/>
          </w:tcPr>
          <w:p w14:paraId="5041A9EB" w14:textId="77777777" w:rsidR="00560D93" w:rsidRPr="004625A0" w:rsidRDefault="00560D93">
            <w:pPr>
              <w:jc w:val="left"/>
              <w:rPr>
                <w:sz w:val="16"/>
                <w:szCs w:val="16"/>
              </w:rPr>
            </w:pPr>
            <w:r w:rsidRPr="004625A0">
              <w:rPr>
                <w:sz w:val="16"/>
                <w:szCs w:val="16"/>
              </w:rPr>
              <w:t>prednostna območja za razvoj posameznih dejavnosti, pomembnih za regijo</w:t>
            </w:r>
          </w:p>
        </w:tc>
        <w:tc>
          <w:tcPr>
            <w:tcW w:w="1842" w:type="dxa"/>
            <w:tcBorders>
              <w:left w:val="nil"/>
              <w:right w:val="nil"/>
            </w:tcBorders>
            <w:hideMark/>
          </w:tcPr>
          <w:p w14:paraId="02207D68"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701" w:type="dxa"/>
            <w:tcBorders>
              <w:left w:val="nil"/>
              <w:right w:val="nil"/>
            </w:tcBorders>
            <w:hideMark/>
          </w:tcPr>
          <w:p w14:paraId="3377BAE0"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696" w:type="dxa"/>
            <w:tcBorders>
              <w:left w:val="nil"/>
              <w:right w:val="single" w:sz="4" w:space="0" w:color="5B9BD5" w:themeColor="accent5"/>
            </w:tcBorders>
            <w:hideMark/>
          </w:tcPr>
          <w:p w14:paraId="1348F0C8"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r>
      <w:tr w:rsidR="00560D93" w:rsidRPr="004625A0" w14:paraId="4709B5A9" w14:textId="77777777" w:rsidTr="00560D93">
        <w:tc>
          <w:tcPr>
            <w:cnfStyle w:val="001000000000" w:firstRow="0" w:lastRow="0" w:firstColumn="1" w:lastColumn="0" w:oddVBand="0" w:evenVBand="0" w:oddHBand="0" w:evenHBand="0" w:firstRowFirstColumn="0" w:firstRowLastColumn="0" w:lastRowFirstColumn="0" w:lastRowLastColumn="0"/>
            <w:tcW w:w="3823" w:type="dxa"/>
            <w:tcBorders>
              <w:top w:val="nil"/>
              <w:left w:val="single" w:sz="4" w:space="0" w:color="5B9BD5" w:themeColor="accent5"/>
              <w:bottom w:val="nil"/>
            </w:tcBorders>
            <w:hideMark/>
          </w:tcPr>
          <w:p w14:paraId="5DE7C681" w14:textId="77777777" w:rsidR="00560D93" w:rsidRPr="004625A0" w:rsidRDefault="00560D93">
            <w:pPr>
              <w:jc w:val="left"/>
              <w:rPr>
                <w:sz w:val="16"/>
                <w:szCs w:val="16"/>
              </w:rPr>
            </w:pPr>
            <w:r w:rsidRPr="004625A0">
              <w:rPr>
                <w:sz w:val="16"/>
                <w:szCs w:val="16"/>
              </w:rPr>
              <w:t>zasnova zelenega sistema regije</w:t>
            </w:r>
          </w:p>
        </w:tc>
        <w:tc>
          <w:tcPr>
            <w:tcW w:w="1842" w:type="dxa"/>
            <w:tcBorders>
              <w:top w:val="nil"/>
              <w:left w:val="nil"/>
              <w:bottom w:val="nil"/>
              <w:right w:val="nil"/>
            </w:tcBorders>
            <w:hideMark/>
          </w:tcPr>
          <w:p w14:paraId="1FB7209A"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o</w:t>
            </w:r>
          </w:p>
        </w:tc>
        <w:tc>
          <w:tcPr>
            <w:tcW w:w="1701" w:type="dxa"/>
            <w:tcBorders>
              <w:top w:val="nil"/>
              <w:left w:val="nil"/>
              <w:bottom w:val="nil"/>
              <w:right w:val="nil"/>
            </w:tcBorders>
            <w:hideMark/>
          </w:tcPr>
          <w:p w14:paraId="4F6A7056"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o</w:t>
            </w:r>
          </w:p>
        </w:tc>
        <w:tc>
          <w:tcPr>
            <w:tcW w:w="1696" w:type="dxa"/>
            <w:tcBorders>
              <w:top w:val="nil"/>
              <w:left w:val="nil"/>
              <w:bottom w:val="nil"/>
              <w:right w:val="single" w:sz="4" w:space="0" w:color="5B9BD5" w:themeColor="accent5"/>
            </w:tcBorders>
            <w:hideMark/>
          </w:tcPr>
          <w:p w14:paraId="41647C84" w14:textId="77777777" w:rsidR="00560D93" w:rsidRPr="004625A0" w:rsidRDefault="00560D93">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x</w:t>
            </w:r>
          </w:p>
        </w:tc>
      </w:tr>
      <w:tr w:rsidR="00560D93" w:rsidRPr="004625A0" w14:paraId="19DE5F1E"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left w:val="single" w:sz="4" w:space="0" w:color="5B9BD5" w:themeColor="accent5"/>
            </w:tcBorders>
            <w:hideMark/>
          </w:tcPr>
          <w:p w14:paraId="5A8AE8D6" w14:textId="77777777" w:rsidR="00560D93" w:rsidRPr="004625A0" w:rsidRDefault="00560D93">
            <w:pPr>
              <w:jc w:val="left"/>
              <w:rPr>
                <w:sz w:val="16"/>
                <w:szCs w:val="16"/>
              </w:rPr>
            </w:pPr>
            <w:r w:rsidRPr="004625A0">
              <w:rPr>
                <w:sz w:val="16"/>
                <w:szCs w:val="16"/>
              </w:rPr>
              <w:t>povezave s sosednjimi območji</w:t>
            </w:r>
          </w:p>
        </w:tc>
        <w:tc>
          <w:tcPr>
            <w:tcW w:w="1842" w:type="dxa"/>
            <w:tcBorders>
              <w:left w:val="nil"/>
              <w:right w:val="nil"/>
            </w:tcBorders>
            <w:hideMark/>
          </w:tcPr>
          <w:p w14:paraId="1E134EC8"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701" w:type="dxa"/>
            <w:tcBorders>
              <w:left w:val="nil"/>
              <w:right w:val="nil"/>
            </w:tcBorders>
            <w:hideMark/>
          </w:tcPr>
          <w:p w14:paraId="65C21DDA"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696" w:type="dxa"/>
            <w:tcBorders>
              <w:left w:val="nil"/>
              <w:right w:val="single" w:sz="4" w:space="0" w:color="5B9BD5" w:themeColor="accent5"/>
            </w:tcBorders>
            <w:hideMark/>
          </w:tcPr>
          <w:p w14:paraId="6300342C" w14:textId="77777777" w:rsidR="00560D93" w:rsidRPr="004625A0" w:rsidRDefault="00560D93">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r>
    </w:tbl>
    <w:p w14:paraId="02F3C14B" w14:textId="77777777" w:rsidR="00560D93" w:rsidRPr="004625A0" w:rsidRDefault="00560D93" w:rsidP="00560D93">
      <w:pPr>
        <w:spacing w:before="240"/>
        <w:rPr>
          <w:sz w:val="16"/>
          <w:szCs w:val="16"/>
        </w:rPr>
      </w:pPr>
      <w:r w:rsidRPr="004625A0">
        <w:rPr>
          <w:sz w:val="16"/>
          <w:szCs w:val="16"/>
        </w:rPr>
        <w:t>Legenda: X – tema spada primarno na področje; O – obravnava teme se praviloma ali se lahko navezuje na področje; n – tema praviloma ni predmet področja</w:t>
      </w:r>
    </w:p>
    <w:p w14:paraId="145DF01F" w14:textId="77777777" w:rsidR="002A0C54" w:rsidRPr="004625A0" w:rsidRDefault="002A0C54" w:rsidP="00560D93"/>
    <w:p w14:paraId="5C4B00FC" w14:textId="12AFE213" w:rsidR="00560D93" w:rsidRPr="004625A0" w:rsidRDefault="00560D93" w:rsidP="00560D93">
      <w:r w:rsidRPr="004625A0">
        <w:lastRenderedPageBreak/>
        <w:t>V</w:t>
      </w:r>
      <w:r w:rsidR="000B2AB7">
        <w:t xml:space="preserve"> </w:t>
      </w:r>
      <w:r w:rsidRPr="004625A0">
        <w:t xml:space="preserve">regionalnem prostorskem planu se </w:t>
      </w:r>
      <w:r w:rsidRPr="004625A0">
        <w:rPr>
          <w:b/>
          <w:bCs/>
        </w:rPr>
        <w:t>obvezno uskladijo in določijo zasnove prostorskih ureditev lokalnega pomena, ki segajo v območje več občin ali vplivajo na razvoj več občin</w:t>
      </w:r>
      <w:r w:rsidRPr="004625A0">
        <w:t>. Med te spadajo zlasti:</w:t>
      </w:r>
    </w:p>
    <w:p w14:paraId="447199DE" w14:textId="0D771B2D" w:rsidR="00560D93" w:rsidRPr="004625A0" w:rsidRDefault="00560D93" w:rsidP="00560D93">
      <w:pPr>
        <w:pStyle w:val="Caption"/>
      </w:pPr>
      <w:bookmarkStart w:id="14" w:name="_Toc162702375"/>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w:t>
      </w:r>
      <w:r w:rsidR="002E24E5" w:rsidRPr="004625A0">
        <w:fldChar w:fldCharType="end"/>
      </w:r>
      <w:r w:rsidRPr="004625A0">
        <w:t>: Prostorske ureditve regionalnega pomena</w:t>
      </w:r>
      <w:bookmarkEnd w:id="14"/>
    </w:p>
    <w:tbl>
      <w:tblPr>
        <w:tblStyle w:val="ListTable3-Accent5"/>
        <w:tblW w:w="0" w:type="auto"/>
        <w:tblInd w:w="0" w:type="dxa"/>
        <w:tblLook w:val="04A0" w:firstRow="1" w:lastRow="0" w:firstColumn="1" w:lastColumn="0" w:noHBand="0" w:noVBand="1"/>
      </w:tblPr>
      <w:tblGrid>
        <w:gridCol w:w="3823"/>
        <w:gridCol w:w="1842"/>
        <w:gridCol w:w="1701"/>
        <w:gridCol w:w="1696"/>
      </w:tblGrid>
      <w:tr w:rsidR="00560D93" w:rsidRPr="004625A0" w14:paraId="6E855B69" w14:textId="77777777" w:rsidTr="00560D9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823" w:type="dxa"/>
            <w:tcBorders>
              <w:top w:val="single" w:sz="4" w:space="0" w:color="5B9BD5" w:themeColor="accent5"/>
              <w:left w:val="single" w:sz="4" w:space="0" w:color="5B9BD5" w:themeColor="accent5"/>
            </w:tcBorders>
            <w:hideMark/>
          </w:tcPr>
          <w:p w14:paraId="5528ADB8" w14:textId="77777777" w:rsidR="00560D93" w:rsidRPr="004625A0" w:rsidRDefault="00560D93">
            <w:pPr>
              <w:rPr>
                <w:sz w:val="16"/>
                <w:szCs w:val="16"/>
              </w:rPr>
            </w:pPr>
            <w:r w:rsidRPr="004625A0">
              <w:rPr>
                <w:sz w:val="16"/>
                <w:szCs w:val="16"/>
              </w:rPr>
              <w:t>Tema / Področje obravnave</w:t>
            </w:r>
          </w:p>
        </w:tc>
        <w:tc>
          <w:tcPr>
            <w:tcW w:w="1842" w:type="dxa"/>
            <w:tcBorders>
              <w:top w:val="single" w:sz="4" w:space="0" w:color="5B9BD5" w:themeColor="accent5"/>
              <w:left w:val="nil"/>
              <w:bottom w:val="nil"/>
              <w:right w:val="nil"/>
            </w:tcBorders>
            <w:hideMark/>
          </w:tcPr>
          <w:p w14:paraId="149D3E0B" w14:textId="77777777" w:rsidR="00560D93" w:rsidRPr="004625A0" w:rsidRDefault="00560D93" w:rsidP="00254AB7">
            <w:pPr>
              <w:jc w:val="center"/>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Poselitev</w:t>
            </w:r>
          </w:p>
        </w:tc>
        <w:tc>
          <w:tcPr>
            <w:tcW w:w="1701" w:type="dxa"/>
            <w:tcBorders>
              <w:top w:val="single" w:sz="4" w:space="0" w:color="5B9BD5" w:themeColor="accent5"/>
              <w:left w:val="nil"/>
              <w:bottom w:val="nil"/>
              <w:right w:val="nil"/>
            </w:tcBorders>
            <w:hideMark/>
          </w:tcPr>
          <w:p w14:paraId="6F61E96F" w14:textId="77777777" w:rsidR="00560D93" w:rsidRPr="004625A0" w:rsidRDefault="00560D93" w:rsidP="00254AB7">
            <w:pPr>
              <w:jc w:val="center"/>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GJI</w:t>
            </w:r>
          </w:p>
        </w:tc>
        <w:tc>
          <w:tcPr>
            <w:tcW w:w="1696" w:type="dxa"/>
            <w:tcBorders>
              <w:top w:val="single" w:sz="4" w:space="0" w:color="5B9BD5" w:themeColor="accent5"/>
              <w:left w:val="nil"/>
              <w:bottom w:val="nil"/>
              <w:right w:val="single" w:sz="4" w:space="0" w:color="5B9BD5" w:themeColor="accent5"/>
            </w:tcBorders>
            <w:hideMark/>
          </w:tcPr>
          <w:p w14:paraId="1A45456E" w14:textId="77777777" w:rsidR="00560D93" w:rsidRPr="004625A0" w:rsidRDefault="00560D93" w:rsidP="00254AB7">
            <w:pPr>
              <w:jc w:val="center"/>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krajina</w:t>
            </w:r>
          </w:p>
        </w:tc>
      </w:tr>
      <w:tr w:rsidR="00560D93" w:rsidRPr="004625A0" w14:paraId="1C91936B"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left w:val="single" w:sz="4" w:space="0" w:color="5B9BD5" w:themeColor="accent5"/>
            </w:tcBorders>
            <w:hideMark/>
          </w:tcPr>
          <w:p w14:paraId="0D10ABCE" w14:textId="77777777" w:rsidR="00560D93" w:rsidRPr="004625A0" w:rsidRDefault="00560D93" w:rsidP="007936A6">
            <w:pPr>
              <w:jc w:val="left"/>
              <w:rPr>
                <w:sz w:val="16"/>
                <w:szCs w:val="16"/>
              </w:rPr>
            </w:pPr>
            <w:r w:rsidRPr="004625A0">
              <w:rPr>
                <w:sz w:val="16"/>
                <w:szCs w:val="16"/>
              </w:rPr>
              <w:t>prostorske ureditve, neposredno namenjene opravljanju lokalnih gospodarskih javnih služb s področja varstva okolja</w:t>
            </w:r>
          </w:p>
        </w:tc>
        <w:tc>
          <w:tcPr>
            <w:tcW w:w="1842" w:type="dxa"/>
            <w:tcBorders>
              <w:left w:val="nil"/>
              <w:right w:val="nil"/>
            </w:tcBorders>
            <w:hideMark/>
          </w:tcPr>
          <w:p w14:paraId="539BBD99"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c>
          <w:tcPr>
            <w:tcW w:w="1701" w:type="dxa"/>
            <w:tcBorders>
              <w:left w:val="nil"/>
              <w:right w:val="nil"/>
            </w:tcBorders>
            <w:hideMark/>
          </w:tcPr>
          <w:p w14:paraId="18C58687"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696" w:type="dxa"/>
            <w:tcBorders>
              <w:left w:val="nil"/>
              <w:right w:val="single" w:sz="4" w:space="0" w:color="5B9BD5" w:themeColor="accent5"/>
            </w:tcBorders>
            <w:hideMark/>
          </w:tcPr>
          <w:p w14:paraId="6CC6AAC1"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r>
      <w:tr w:rsidR="00560D93" w:rsidRPr="004625A0" w14:paraId="50E3FE94" w14:textId="77777777" w:rsidTr="00560D93">
        <w:tc>
          <w:tcPr>
            <w:cnfStyle w:val="001000000000" w:firstRow="0" w:lastRow="0" w:firstColumn="1" w:lastColumn="0" w:oddVBand="0" w:evenVBand="0" w:oddHBand="0" w:evenHBand="0" w:firstRowFirstColumn="0" w:firstRowLastColumn="0" w:lastRowFirstColumn="0" w:lastRowLastColumn="0"/>
            <w:tcW w:w="3823" w:type="dxa"/>
            <w:tcBorders>
              <w:top w:val="nil"/>
              <w:left w:val="single" w:sz="4" w:space="0" w:color="5B9BD5" w:themeColor="accent5"/>
              <w:bottom w:val="nil"/>
            </w:tcBorders>
            <w:hideMark/>
          </w:tcPr>
          <w:p w14:paraId="17D13987" w14:textId="77777777" w:rsidR="00560D93" w:rsidRPr="004625A0" w:rsidRDefault="00560D93" w:rsidP="007936A6">
            <w:pPr>
              <w:jc w:val="left"/>
              <w:rPr>
                <w:sz w:val="16"/>
                <w:szCs w:val="16"/>
              </w:rPr>
            </w:pPr>
            <w:r w:rsidRPr="004625A0">
              <w:rPr>
                <w:sz w:val="16"/>
                <w:szCs w:val="16"/>
              </w:rPr>
              <w:t>prednostna razvojna območja za stanovanjsko oskrbo</w:t>
            </w:r>
          </w:p>
        </w:tc>
        <w:tc>
          <w:tcPr>
            <w:tcW w:w="1842" w:type="dxa"/>
            <w:tcBorders>
              <w:top w:val="nil"/>
              <w:left w:val="nil"/>
              <w:bottom w:val="nil"/>
              <w:right w:val="nil"/>
            </w:tcBorders>
            <w:hideMark/>
          </w:tcPr>
          <w:p w14:paraId="5098B8B9" w14:textId="77777777" w:rsidR="00560D93" w:rsidRPr="004625A0" w:rsidRDefault="00560D93" w:rsidP="00254AB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4625A0">
              <w:rPr>
                <w:b/>
                <w:bCs/>
                <w:sz w:val="16"/>
                <w:szCs w:val="16"/>
              </w:rPr>
              <w:t>x</w:t>
            </w:r>
          </w:p>
        </w:tc>
        <w:tc>
          <w:tcPr>
            <w:tcW w:w="1701" w:type="dxa"/>
            <w:tcBorders>
              <w:top w:val="nil"/>
              <w:left w:val="nil"/>
              <w:bottom w:val="nil"/>
              <w:right w:val="nil"/>
            </w:tcBorders>
            <w:hideMark/>
          </w:tcPr>
          <w:p w14:paraId="0DF37264" w14:textId="77777777" w:rsidR="00560D93" w:rsidRPr="004625A0" w:rsidRDefault="00560D93" w:rsidP="00254AB7">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o</w:t>
            </w:r>
          </w:p>
        </w:tc>
        <w:tc>
          <w:tcPr>
            <w:tcW w:w="1696" w:type="dxa"/>
            <w:tcBorders>
              <w:top w:val="nil"/>
              <w:left w:val="nil"/>
              <w:bottom w:val="nil"/>
              <w:right w:val="single" w:sz="4" w:space="0" w:color="5B9BD5" w:themeColor="accent5"/>
            </w:tcBorders>
            <w:hideMark/>
          </w:tcPr>
          <w:p w14:paraId="4F78305B" w14:textId="77777777" w:rsidR="00560D93" w:rsidRPr="004625A0" w:rsidRDefault="00560D93" w:rsidP="00254AB7">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n</w:t>
            </w:r>
          </w:p>
        </w:tc>
      </w:tr>
      <w:tr w:rsidR="00560D93" w:rsidRPr="004625A0" w14:paraId="4AF0DBDB"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left w:val="single" w:sz="4" w:space="0" w:color="5B9BD5" w:themeColor="accent5"/>
            </w:tcBorders>
            <w:hideMark/>
          </w:tcPr>
          <w:p w14:paraId="55AA66B4" w14:textId="77777777" w:rsidR="00560D93" w:rsidRPr="004625A0" w:rsidRDefault="00560D93" w:rsidP="007936A6">
            <w:pPr>
              <w:jc w:val="left"/>
              <w:rPr>
                <w:sz w:val="16"/>
                <w:szCs w:val="16"/>
              </w:rPr>
            </w:pPr>
            <w:r w:rsidRPr="004625A0">
              <w:rPr>
                <w:sz w:val="16"/>
                <w:szCs w:val="16"/>
              </w:rPr>
              <w:t>prednostna območja za gospodarski razvoj, ki sama ali kot širitev obstoječih presegajo 10 ha uporabne površine (industrijska, obrtna, trgovska, poslovna, logistični centri)</w:t>
            </w:r>
          </w:p>
        </w:tc>
        <w:tc>
          <w:tcPr>
            <w:tcW w:w="1842" w:type="dxa"/>
            <w:tcBorders>
              <w:left w:val="nil"/>
              <w:right w:val="nil"/>
            </w:tcBorders>
            <w:hideMark/>
          </w:tcPr>
          <w:p w14:paraId="0532F9A9"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b/>
                <w:bCs/>
                <w:sz w:val="16"/>
                <w:szCs w:val="16"/>
              </w:rPr>
            </w:pPr>
            <w:r w:rsidRPr="004625A0">
              <w:rPr>
                <w:b/>
                <w:bCs/>
                <w:sz w:val="16"/>
                <w:szCs w:val="16"/>
              </w:rPr>
              <w:t>x</w:t>
            </w:r>
          </w:p>
        </w:tc>
        <w:tc>
          <w:tcPr>
            <w:tcW w:w="1701" w:type="dxa"/>
            <w:tcBorders>
              <w:left w:val="nil"/>
              <w:right w:val="nil"/>
            </w:tcBorders>
            <w:hideMark/>
          </w:tcPr>
          <w:p w14:paraId="0FA07BF3"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c>
          <w:tcPr>
            <w:tcW w:w="1696" w:type="dxa"/>
            <w:tcBorders>
              <w:left w:val="nil"/>
              <w:right w:val="single" w:sz="4" w:space="0" w:color="5B9BD5" w:themeColor="accent5"/>
            </w:tcBorders>
            <w:hideMark/>
          </w:tcPr>
          <w:p w14:paraId="1ABFCB8F"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r>
      <w:tr w:rsidR="00560D93" w:rsidRPr="004625A0" w14:paraId="19E3D4A0" w14:textId="77777777" w:rsidTr="00560D93">
        <w:tc>
          <w:tcPr>
            <w:cnfStyle w:val="001000000000" w:firstRow="0" w:lastRow="0" w:firstColumn="1" w:lastColumn="0" w:oddVBand="0" w:evenVBand="0" w:oddHBand="0" w:evenHBand="0" w:firstRowFirstColumn="0" w:firstRowLastColumn="0" w:lastRowFirstColumn="0" w:lastRowLastColumn="0"/>
            <w:tcW w:w="3823" w:type="dxa"/>
            <w:tcBorders>
              <w:top w:val="nil"/>
              <w:left w:val="single" w:sz="4" w:space="0" w:color="5B9BD5" w:themeColor="accent5"/>
              <w:bottom w:val="nil"/>
            </w:tcBorders>
            <w:hideMark/>
          </w:tcPr>
          <w:p w14:paraId="152F2F29" w14:textId="77777777" w:rsidR="00560D93" w:rsidRPr="004625A0" w:rsidRDefault="00560D93" w:rsidP="007936A6">
            <w:pPr>
              <w:jc w:val="left"/>
              <w:rPr>
                <w:sz w:val="16"/>
                <w:szCs w:val="16"/>
              </w:rPr>
            </w:pPr>
            <w:r w:rsidRPr="004625A0">
              <w:rPr>
                <w:sz w:val="16"/>
                <w:szCs w:val="16"/>
              </w:rPr>
              <w:t>večja nakupovalna središča, ki sama ali kot širitev obstoječih presegajo 5.000 m</w:t>
            </w:r>
            <w:r w:rsidRPr="004625A0">
              <w:rPr>
                <w:sz w:val="16"/>
                <w:szCs w:val="16"/>
                <w:vertAlign w:val="superscript"/>
              </w:rPr>
              <w:t>2</w:t>
            </w:r>
            <w:r w:rsidRPr="004625A0">
              <w:rPr>
                <w:sz w:val="16"/>
                <w:szCs w:val="16"/>
              </w:rPr>
              <w:t xml:space="preserve"> bruto tlorisne površine</w:t>
            </w:r>
          </w:p>
        </w:tc>
        <w:tc>
          <w:tcPr>
            <w:tcW w:w="1842" w:type="dxa"/>
            <w:tcBorders>
              <w:top w:val="nil"/>
              <w:left w:val="nil"/>
              <w:bottom w:val="nil"/>
              <w:right w:val="nil"/>
            </w:tcBorders>
            <w:hideMark/>
          </w:tcPr>
          <w:p w14:paraId="4E310020" w14:textId="77777777" w:rsidR="00560D93" w:rsidRPr="004625A0" w:rsidRDefault="00560D93" w:rsidP="00254AB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4625A0">
              <w:rPr>
                <w:b/>
                <w:bCs/>
                <w:sz w:val="16"/>
                <w:szCs w:val="16"/>
              </w:rPr>
              <w:t>x</w:t>
            </w:r>
          </w:p>
        </w:tc>
        <w:tc>
          <w:tcPr>
            <w:tcW w:w="1701" w:type="dxa"/>
            <w:tcBorders>
              <w:top w:val="nil"/>
              <w:left w:val="nil"/>
              <w:bottom w:val="nil"/>
              <w:right w:val="nil"/>
            </w:tcBorders>
            <w:hideMark/>
          </w:tcPr>
          <w:p w14:paraId="48DEA95C" w14:textId="77777777" w:rsidR="00560D93" w:rsidRPr="004625A0" w:rsidRDefault="00560D93" w:rsidP="00254AB7">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o</w:t>
            </w:r>
          </w:p>
        </w:tc>
        <w:tc>
          <w:tcPr>
            <w:tcW w:w="1696" w:type="dxa"/>
            <w:tcBorders>
              <w:top w:val="nil"/>
              <w:left w:val="nil"/>
              <w:bottom w:val="nil"/>
              <w:right w:val="single" w:sz="4" w:space="0" w:color="5B9BD5" w:themeColor="accent5"/>
            </w:tcBorders>
            <w:hideMark/>
          </w:tcPr>
          <w:p w14:paraId="2114112E" w14:textId="77777777" w:rsidR="00560D93" w:rsidRPr="004625A0" w:rsidRDefault="00560D93" w:rsidP="00254AB7">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n</w:t>
            </w:r>
          </w:p>
        </w:tc>
      </w:tr>
      <w:tr w:rsidR="00560D93" w:rsidRPr="004625A0" w14:paraId="12F2992C"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left w:val="single" w:sz="4" w:space="0" w:color="5B9BD5" w:themeColor="accent5"/>
            </w:tcBorders>
            <w:hideMark/>
          </w:tcPr>
          <w:p w14:paraId="5460B978" w14:textId="77777777" w:rsidR="00560D93" w:rsidRPr="004625A0" w:rsidRDefault="00560D93" w:rsidP="007936A6">
            <w:pPr>
              <w:jc w:val="left"/>
              <w:rPr>
                <w:sz w:val="16"/>
                <w:szCs w:val="16"/>
              </w:rPr>
            </w:pPr>
            <w:r w:rsidRPr="004625A0">
              <w:rPr>
                <w:sz w:val="16"/>
                <w:szCs w:val="16"/>
              </w:rPr>
              <w:t>infrastrukturna vozlišča in prostorske ureditve, namenjene urejanju skupnega javnega potniškega prometa</w:t>
            </w:r>
          </w:p>
        </w:tc>
        <w:tc>
          <w:tcPr>
            <w:tcW w:w="1842" w:type="dxa"/>
            <w:tcBorders>
              <w:left w:val="nil"/>
              <w:right w:val="nil"/>
            </w:tcBorders>
            <w:hideMark/>
          </w:tcPr>
          <w:p w14:paraId="1DB8050A"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c>
          <w:tcPr>
            <w:tcW w:w="1701" w:type="dxa"/>
            <w:tcBorders>
              <w:left w:val="nil"/>
              <w:right w:val="nil"/>
            </w:tcBorders>
            <w:hideMark/>
          </w:tcPr>
          <w:p w14:paraId="37A61F4F"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696" w:type="dxa"/>
            <w:tcBorders>
              <w:left w:val="nil"/>
              <w:right w:val="single" w:sz="4" w:space="0" w:color="5B9BD5" w:themeColor="accent5"/>
            </w:tcBorders>
            <w:hideMark/>
          </w:tcPr>
          <w:p w14:paraId="7B0BE8E5"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r>
      <w:tr w:rsidR="00560D93" w:rsidRPr="004625A0" w14:paraId="7B9D0E70" w14:textId="77777777" w:rsidTr="00560D93">
        <w:tc>
          <w:tcPr>
            <w:cnfStyle w:val="001000000000" w:firstRow="0" w:lastRow="0" w:firstColumn="1" w:lastColumn="0" w:oddVBand="0" w:evenVBand="0" w:oddHBand="0" w:evenHBand="0" w:firstRowFirstColumn="0" w:firstRowLastColumn="0" w:lastRowFirstColumn="0" w:lastRowLastColumn="0"/>
            <w:tcW w:w="3823" w:type="dxa"/>
            <w:tcBorders>
              <w:top w:val="nil"/>
              <w:left w:val="single" w:sz="4" w:space="0" w:color="5B9BD5" w:themeColor="accent5"/>
              <w:bottom w:val="nil"/>
            </w:tcBorders>
            <w:hideMark/>
          </w:tcPr>
          <w:p w14:paraId="7FEAE9BF" w14:textId="77777777" w:rsidR="00560D93" w:rsidRPr="004625A0" w:rsidRDefault="00560D93" w:rsidP="007936A6">
            <w:pPr>
              <w:jc w:val="left"/>
              <w:rPr>
                <w:sz w:val="16"/>
                <w:szCs w:val="16"/>
              </w:rPr>
            </w:pPr>
            <w:r w:rsidRPr="004625A0">
              <w:rPr>
                <w:sz w:val="16"/>
                <w:szCs w:val="16"/>
              </w:rPr>
              <w:t>območja za objekte pomembnejše družbene infrastrukture</w:t>
            </w:r>
          </w:p>
        </w:tc>
        <w:tc>
          <w:tcPr>
            <w:tcW w:w="1842" w:type="dxa"/>
            <w:tcBorders>
              <w:top w:val="nil"/>
              <w:left w:val="nil"/>
              <w:bottom w:val="nil"/>
              <w:right w:val="nil"/>
            </w:tcBorders>
            <w:hideMark/>
          </w:tcPr>
          <w:p w14:paraId="72165080" w14:textId="77777777" w:rsidR="00560D93" w:rsidRPr="004625A0" w:rsidRDefault="00560D93" w:rsidP="00254AB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4625A0">
              <w:rPr>
                <w:b/>
                <w:bCs/>
                <w:sz w:val="16"/>
                <w:szCs w:val="16"/>
              </w:rPr>
              <w:t>x</w:t>
            </w:r>
          </w:p>
        </w:tc>
        <w:tc>
          <w:tcPr>
            <w:tcW w:w="1701" w:type="dxa"/>
            <w:tcBorders>
              <w:top w:val="nil"/>
              <w:left w:val="nil"/>
              <w:bottom w:val="nil"/>
              <w:right w:val="nil"/>
            </w:tcBorders>
            <w:hideMark/>
          </w:tcPr>
          <w:p w14:paraId="5D1B321D" w14:textId="77777777" w:rsidR="00560D93" w:rsidRPr="004625A0" w:rsidRDefault="00560D93" w:rsidP="00254AB7">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o</w:t>
            </w:r>
          </w:p>
        </w:tc>
        <w:tc>
          <w:tcPr>
            <w:tcW w:w="1696" w:type="dxa"/>
            <w:tcBorders>
              <w:top w:val="nil"/>
              <w:left w:val="nil"/>
              <w:bottom w:val="nil"/>
              <w:right w:val="single" w:sz="4" w:space="0" w:color="5B9BD5" w:themeColor="accent5"/>
            </w:tcBorders>
            <w:hideMark/>
          </w:tcPr>
          <w:p w14:paraId="775E66DC" w14:textId="77777777" w:rsidR="00560D93" w:rsidRPr="004625A0" w:rsidRDefault="00560D93" w:rsidP="00254AB7">
            <w:pPr>
              <w:jc w:val="cente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n</w:t>
            </w:r>
          </w:p>
        </w:tc>
      </w:tr>
      <w:tr w:rsidR="00560D93" w:rsidRPr="004625A0" w14:paraId="5CDF222F"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Borders>
              <w:left w:val="single" w:sz="4" w:space="0" w:color="5B9BD5" w:themeColor="accent5"/>
            </w:tcBorders>
            <w:hideMark/>
          </w:tcPr>
          <w:p w14:paraId="533FDD17" w14:textId="77777777" w:rsidR="00560D93" w:rsidRPr="004625A0" w:rsidRDefault="00560D93" w:rsidP="007936A6">
            <w:pPr>
              <w:jc w:val="left"/>
              <w:rPr>
                <w:sz w:val="16"/>
                <w:szCs w:val="16"/>
              </w:rPr>
            </w:pPr>
            <w:r w:rsidRPr="004625A0">
              <w:rPr>
                <w:sz w:val="16"/>
                <w:szCs w:val="16"/>
              </w:rPr>
              <w:t>prednostna območja za razvoj turizma</w:t>
            </w:r>
          </w:p>
        </w:tc>
        <w:tc>
          <w:tcPr>
            <w:tcW w:w="1842" w:type="dxa"/>
            <w:tcBorders>
              <w:left w:val="nil"/>
              <w:right w:val="nil"/>
            </w:tcBorders>
            <w:hideMark/>
          </w:tcPr>
          <w:p w14:paraId="5411A5AE"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c>
          <w:tcPr>
            <w:tcW w:w="1701" w:type="dxa"/>
            <w:tcBorders>
              <w:left w:val="nil"/>
              <w:right w:val="nil"/>
            </w:tcBorders>
            <w:hideMark/>
          </w:tcPr>
          <w:p w14:paraId="440DD462"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o</w:t>
            </w:r>
          </w:p>
        </w:tc>
        <w:tc>
          <w:tcPr>
            <w:tcW w:w="1696" w:type="dxa"/>
            <w:tcBorders>
              <w:left w:val="nil"/>
              <w:right w:val="single" w:sz="4" w:space="0" w:color="5B9BD5" w:themeColor="accent5"/>
            </w:tcBorders>
            <w:hideMark/>
          </w:tcPr>
          <w:p w14:paraId="61999B13" w14:textId="77777777" w:rsidR="00560D93" w:rsidRPr="004625A0" w:rsidRDefault="00560D93" w:rsidP="00254AB7">
            <w:pPr>
              <w:jc w:val="cente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x</w:t>
            </w:r>
          </w:p>
        </w:tc>
      </w:tr>
    </w:tbl>
    <w:p w14:paraId="772F4FB2" w14:textId="77777777" w:rsidR="00560D93" w:rsidRPr="004625A0" w:rsidRDefault="00560D93" w:rsidP="00560D93">
      <w:pPr>
        <w:spacing w:before="240"/>
        <w:rPr>
          <w:sz w:val="16"/>
          <w:szCs w:val="16"/>
        </w:rPr>
      </w:pPr>
      <w:r w:rsidRPr="004625A0">
        <w:rPr>
          <w:sz w:val="16"/>
          <w:szCs w:val="16"/>
        </w:rPr>
        <w:t>Legenda: X – tema spada primarno na področje; O – obravnava teme se praviloma ali se lahko navezuje na področje; n – tema praviloma ni predmet področja</w:t>
      </w:r>
    </w:p>
    <w:p w14:paraId="6D114BB5" w14:textId="77777777" w:rsidR="00560D93" w:rsidRPr="004625A0" w:rsidRDefault="00560D93" w:rsidP="006273D2">
      <w:pPr>
        <w:pStyle w:val="Heading2"/>
        <w:numPr>
          <w:ilvl w:val="1"/>
          <w:numId w:val="118"/>
        </w:numPr>
      </w:pPr>
      <w:bookmarkStart w:id="15" w:name="_Toc146984734"/>
      <w:bookmarkStart w:id="16" w:name="_Toc146984876"/>
      <w:bookmarkStart w:id="17" w:name="_Toc162600229"/>
      <w:bookmarkStart w:id="18" w:name="_Toc162702465"/>
      <w:r w:rsidRPr="004625A0">
        <w:t>Demografske značilnosti regij in trend razvoja</w:t>
      </w:r>
      <w:bookmarkEnd w:id="15"/>
      <w:bookmarkEnd w:id="16"/>
      <w:bookmarkEnd w:id="17"/>
      <w:bookmarkEnd w:id="18"/>
    </w:p>
    <w:p w14:paraId="4B925C42" w14:textId="77777777" w:rsidR="00560D93" w:rsidRPr="006273D2" w:rsidRDefault="00560D93" w:rsidP="006273D2">
      <w:pPr>
        <w:pStyle w:val="Heading3"/>
        <w:numPr>
          <w:ilvl w:val="2"/>
          <w:numId w:val="118"/>
        </w:numPr>
      </w:pPr>
      <w:bookmarkStart w:id="19" w:name="_Toc146984735"/>
      <w:bookmarkStart w:id="20" w:name="_Toc162600230"/>
      <w:bookmarkStart w:id="21" w:name="_Toc162702466"/>
      <w:r w:rsidRPr="006273D2">
        <w:t>Regionalno pomembne teme</w:t>
      </w:r>
      <w:bookmarkEnd w:id="19"/>
      <w:bookmarkEnd w:id="20"/>
      <w:bookmarkEnd w:id="21"/>
    </w:p>
    <w:p w14:paraId="48EA3368" w14:textId="73BB72F4" w:rsidR="00560D93" w:rsidRPr="004625A0" w:rsidRDefault="00882722" w:rsidP="00854A47">
      <w:pPr>
        <w:pStyle w:val="ListParagraph"/>
        <w:numPr>
          <w:ilvl w:val="0"/>
          <w:numId w:val="234"/>
        </w:numPr>
        <w:rPr>
          <w:lang w:val="sl-SI"/>
        </w:rPr>
      </w:pPr>
      <w:r>
        <w:rPr>
          <w:lang w:val="sl-SI"/>
        </w:rPr>
        <w:t>D</w:t>
      </w:r>
      <w:r w:rsidR="00560D93" w:rsidRPr="004625A0">
        <w:rPr>
          <w:lang w:val="sl-SI"/>
        </w:rPr>
        <w:t xml:space="preserve">emografske značilnosti regij in trend razvoja za boljše razumevanje stanja in potreb posamezne regije. </w:t>
      </w:r>
    </w:p>
    <w:p w14:paraId="5BC2F80B" w14:textId="77777777" w:rsidR="00560D93" w:rsidRPr="004625A0" w:rsidRDefault="00560D93" w:rsidP="006273D2">
      <w:pPr>
        <w:pStyle w:val="Heading3"/>
        <w:numPr>
          <w:ilvl w:val="2"/>
          <w:numId w:val="118"/>
        </w:numPr>
      </w:pPr>
      <w:bookmarkStart w:id="22" w:name="_Toc146984736"/>
      <w:bookmarkStart w:id="23" w:name="_Toc162600231"/>
      <w:bookmarkStart w:id="24" w:name="_Toc162702467"/>
      <w:r w:rsidRPr="004625A0">
        <w:t>Izhodišča, podatki</w:t>
      </w:r>
      <w:bookmarkEnd w:id="22"/>
      <w:bookmarkEnd w:id="23"/>
      <w:bookmarkEnd w:id="24"/>
    </w:p>
    <w:p w14:paraId="61B2A0FA" w14:textId="54CA98D2" w:rsidR="00560D93" w:rsidRPr="004625A0" w:rsidRDefault="00560D93" w:rsidP="00854A47">
      <w:pPr>
        <w:pStyle w:val="ListParagraph"/>
        <w:numPr>
          <w:ilvl w:val="0"/>
          <w:numId w:val="234"/>
        </w:numPr>
        <w:rPr>
          <w:lang w:val="sl-SI"/>
        </w:rPr>
      </w:pPr>
      <w:r w:rsidRPr="004625A0">
        <w:rPr>
          <w:lang w:val="sl-SI"/>
        </w:rPr>
        <w:t>Demografska analiza s projekcijami za podeželska in urbana območja (</w:t>
      </w:r>
      <w:r w:rsidRPr="004625A0">
        <w:rPr>
          <w:i/>
          <w:iCs/>
          <w:lang w:val="sl-SI"/>
        </w:rPr>
        <w:t>Izdelovalec: ZRC SAZU, dr. Janez Nared s sodelavci, 2023)</w:t>
      </w:r>
      <w:r w:rsidR="00377FF3" w:rsidRPr="004625A0">
        <w:rPr>
          <w:i/>
          <w:iCs/>
          <w:lang w:val="sl-SI"/>
        </w:rPr>
        <w:t>.</w:t>
      </w:r>
      <w:r w:rsidRPr="004625A0">
        <w:rPr>
          <w:i/>
          <w:iCs/>
          <w:lang w:val="sl-SI"/>
        </w:rPr>
        <w:t xml:space="preserve"> </w:t>
      </w:r>
    </w:p>
    <w:p w14:paraId="41C7EEE6" w14:textId="77777777" w:rsidR="00FE79E6" w:rsidRPr="004625A0" w:rsidRDefault="00FE79E6" w:rsidP="00FE79E6">
      <w:pPr>
        <w:pStyle w:val="ListParagraph"/>
        <w:spacing w:line="240" w:lineRule="auto"/>
        <w:rPr>
          <w:lang w:val="sl-SI"/>
        </w:rPr>
      </w:pPr>
    </w:p>
    <w:p w14:paraId="1CD66EA4" w14:textId="77777777" w:rsidR="00560D93" w:rsidRPr="004625A0" w:rsidRDefault="00560D93" w:rsidP="00560D93">
      <w:r w:rsidRPr="004625A0">
        <w:t xml:space="preserve">Dokument povzema poglavje »Izhodišča za pripravo regionalnih prostorskih planov« (str. 147 in 148), kjer je pripravljen predlog nabora kazalnikov za spremljanje demografskega stanja po demografsko homogenih področjih posameznih statističnih regij. </w:t>
      </w:r>
    </w:p>
    <w:p w14:paraId="695F388E" w14:textId="10F71BEA" w:rsidR="00560D93" w:rsidRPr="004625A0" w:rsidRDefault="00560D93" w:rsidP="006273D2">
      <w:pPr>
        <w:pStyle w:val="Heading3"/>
        <w:numPr>
          <w:ilvl w:val="2"/>
          <w:numId w:val="118"/>
        </w:numPr>
      </w:pPr>
      <w:bookmarkStart w:id="25" w:name="_Toc146984737"/>
      <w:bookmarkStart w:id="26" w:name="_Toc162600232"/>
      <w:bookmarkStart w:id="27" w:name="_Toc162702468"/>
      <w:r w:rsidRPr="004625A0">
        <w:lastRenderedPageBreak/>
        <w:t>Ugotovitve</w:t>
      </w:r>
      <w:bookmarkEnd w:id="25"/>
      <w:bookmarkEnd w:id="26"/>
      <w:bookmarkEnd w:id="27"/>
    </w:p>
    <w:p w14:paraId="05099B85" w14:textId="77777777" w:rsidR="00560D93" w:rsidRPr="004625A0" w:rsidRDefault="00560D93" w:rsidP="00877582">
      <w:pPr>
        <w:pStyle w:val="Heading4"/>
        <w:numPr>
          <w:ilvl w:val="3"/>
          <w:numId w:val="118"/>
        </w:numPr>
      </w:pPr>
      <w:r w:rsidRPr="004625A0">
        <w:t>Gibanje števila prebivalstva</w:t>
      </w:r>
    </w:p>
    <w:p w14:paraId="5CA0016D" w14:textId="77777777" w:rsidR="00560D93" w:rsidRPr="004625A0" w:rsidRDefault="00560D93" w:rsidP="00560D93">
      <w:r w:rsidRPr="004625A0">
        <w:t xml:space="preserve">Po podatkih Demografske analize s projekcijami za podeželska in urbana območja (2023) je med leti 2008 in 2017 število prebivalcev v večini regij upadalo. Število prebivalcev je rastlo le v osrednjeslovenski in obalno kraški statistični regiji. Opazi se tudi močan vpliv osrednjeslovenske regije na sosednje regije. V gorenjski, primorsko notranjski, JV Sloveniji in zasavski regiji je v posameznih občinah število prebivalcev upadalo,  v drugih pa rastlo, pri čemer se je število prebivalcev povečevalo zlasti v občinah v neposredni bližini osrednjeslovenske regije. </w:t>
      </w:r>
    </w:p>
    <w:p w14:paraId="45DE58FE" w14:textId="77777777" w:rsidR="00050A58" w:rsidRPr="004625A0" w:rsidRDefault="00560D93" w:rsidP="00560D93">
      <w:r w:rsidRPr="004625A0">
        <w:t xml:space="preserve">Za vse statistične regije so bili v obdobju od 2008 do 2017 značilni trije demografski pojavi: </w:t>
      </w:r>
    </w:p>
    <w:p w14:paraId="34CED01B" w14:textId="13A1E7DA" w:rsidR="00050A58" w:rsidRPr="004625A0" w:rsidRDefault="00560D93" w:rsidP="00BE2166">
      <w:pPr>
        <w:pStyle w:val="ListParagraph"/>
        <w:numPr>
          <w:ilvl w:val="0"/>
          <w:numId w:val="224"/>
        </w:numPr>
        <w:rPr>
          <w:lang w:val="sl-SI"/>
        </w:rPr>
      </w:pPr>
      <w:r w:rsidRPr="004625A0">
        <w:rPr>
          <w:lang w:val="sl-SI"/>
        </w:rPr>
        <w:t>nizka rodnost, ki je znatno zaostajala za vrednostjo enostavne reprodukcije generacij</w:t>
      </w:r>
      <w:r w:rsidR="00B02350" w:rsidRPr="004625A0">
        <w:rPr>
          <w:lang w:val="sl-SI"/>
        </w:rPr>
        <w:t>,</w:t>
      </w:r>
    </w:p>
    <w:p w14:paraId="47803B41" w14:textId="1412E0D8" w:rsidR="00050A58" w:rsidRPr="004625A0" w:rsidRDefault="00560D93" w:rsidP="00BE2166">
      <w:pPr>
        <w:pStyle w:val="ListParagraph"/>
        <w:numPr>
          <w:ilvl w:val="0"/>
          <w:numId w:val="224"/>
        </w:numPr>
        <w:rPr>
          <w:lang w:val="sl-SI"/>
        </w:rPr>
      </w:pPr>
      <w:r w:rsidRPr="004625A0">
        <w:rPr>
          <w:lang w:val="sl-SI"/>
        </w:rPr>
        <w:t>pozitiven selitveni saldo z državami na območju nekdanje Jugoslavije</w:t>
      </w:r>
      <w:r w:rsidR="00B02350" w:rsidRPr="004625A0">
        <w:rPr>
          <w:lang w:val="sl-SI"/>
        </w:rPr>
        <w:t>,</w:t>
      </w:r>
    </w:p>
    <w:p w14:paraId="2602FD5B" w14:textId="7D1270D9" w:rsidR="00560D93" w:rsidRPr="004625A0" w:rsidRDefault="00560D93" w:rsidP="00BE2166">
      <w:pPr>
        <w:pStyle w:val="ListParagraph"/>
        <w:numPr>
          <w:ilvl w:val="0"/>
          <w:numId w:val="224"/>
        </w:numPr>
        <w:rPr>
          <w:rFonts w:cs="Times New Roman"/>
          <w:color w:val="4472C4" w:themeColor="accent1"/>
          <w:spacing w:val="5"/>
          <w:lang w:val="sl-SI"/>
        </w:rPr>
      </w:pPr>
      <w:r w:rsidRPr="004625A0">
        <w:rPr>
          <w:lang w:val="sl-SI"/>
        </w:rPr>
        <w:t>negativen selitveni saldo z gospodarsko razvitimi državami zahodne Evrope, Severne Amerike in Oceanije (Avstralija).</w:t>
      </w:r>
    </w:p>
    <w:p w14:paraId="2B5712DA" w14:textId="77777777" w:rsidR="00B02350" w:rsidRPr="004625A0" w:rsidRDefault="00B02350" w:rsidP="00B02350">
      <w:pPr>
        <w:ind w:left="360"/>
        <w:rPr>
          <w:rStyle w:val="IntenseReference"/>
          <w:b w:val="0"/>
          <w:bCs w:val="0"/>
          <w:smallCaps w:val="0"/>
        </w:rPr>
      </w:pPr>
    </w:p>
    <w:p w14:paraId="5BBE5809" w14:textId="30F03C67" w:rsidR="00560D93" w:rsidRPr="004625A0" w:rsidRDefault="00560D93" w:rsidP="00560D93">
      <w:pPr>
        <w:keepNext/>
      </w:pPr>
      <w:r w:rsidRPr="004625A0">
        <w:rPr>
          <w:noProof/>
        </w:rPr>
        <w:drawing>
          <wp:inline distT="0" distB="0" distL="0" distR="0" wp14:anchorId="1E4F4E35" wp14:editId="3695EEA0">
            <wp:extent cx="5760720" cy="2004060"/>
            <wp:effectExtent l="0" t="0" r="0" b="0"/>
            <wp:docPr id="1440372193" name="Picture 3" descr="Slika, ki vsebuje besede besedilo, posnetek zaslona, pisav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213372" descr="Slika, ki vsebuje besede besedilo, posnetek zaslona, pisava, oblikovanje&#10;&#10;Opis je samodejno ustvarje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004060"/>
                    </a:xfrm>
                    <a:prstGeom prst="rect">
                      <a:avLst/>
                    </a:prstGeom>
                    <a:noFill/>
                    <a:ln>
                      <a:noFill/>
                    </a:ln>
                  </pic:spPr>
                </pic:pic>
              </a:graphicData>
            </a:graphic>
          </wp:inline>
        </w:drawing>
      </w:r>
    </w:p>
    <w:p w14:paraId="30443227" w14:textId="644E4671" w:rsidR="00560D93" w:rsidRPr="004625A0" w:rsidRDefault="002E24E5" w:rsidP="00560D93">
      <w:pPr>
        <w:pStyle w:val="Caption"/>
      </w:pPr>
      <w:bookmarkStart w:id="28" w:name="_Toc146927607"/>
      <w:bookmarkStart w:id="29" w:name="_Toc162702170"/>
      <w:r w:rsidRPr="004625A0">
        <w:t>Slika</w:t>
      </w:r>
      <w:r w:rsidR="00560D93"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2</w:t>
      </w:r>
      <w:r w:rsidRPr="004625A0">
        <w:fldChar w:fldCharType="end"/>
      </w:r>
      <w:r w:rsidR="00560D93" w:rsidRPr="004625A0">
        <w:t>:</w:t>
      </w:r>
      <w:r w:rsidRPr="004625A0">
        <w:t xml:space="preserve"> </w:t>
      </w:r>
      <w:bookmarkEnd w:id="28"/>
      <w:r w:rsidR="00E71BF9" w:rsidRPr="004625A0">
        <w:t xml:space="preserve">Gibanje števila prebivalcev v regijah (vir: </w:t>
      </w:r>
      <w:proofErr w:type="spellStart"/>
      <w:r w:rsidR="00E71BF9" w:rsidRPr="004625A0">
        <w:t>Locus</w:t>
      </w:r>
      <w:proofErr w:type="spellEnd"/>
      <w:r w:rsidR="00E71BF9" w:rsidRPr="004625A0">
        <w:t xml:space="preserve"> d.o.o, na podlagi: Prebivalstvo po starosti, statistične regije, 2008 – 2022, spletna stran Statističnega urada RS, </w:t>
      </w:r>
      <w:hyperlink r:id="rId15" w:history="1">
        <w:r w:rsidR="00E71BF9" w:rsidRPr="004625A0">
          <w:rPr>
            <w:rStyle w:val="Hyperlink"/>
          </w:rPr>
          <w:t>https://pxweb.stat.si/SiStatData/pxweb/sl/Data/Data/05C2001S.px/</w:t>
        </w:r>
      </w:hyperlink>
      <w:r w:rsidR="00E71BF9" w:rsidRPr="004625A0">
        <w:t>, 2023 )</w:t>
      </w:r>
      <w:r w:rsidR="003F532B" w:rsidRPr="004625A0">
        <w:t>.</w:t>
      </w:r>
      <w:bookmarkEnd w:id="29"/>
    </w:p>
    <w:p w14:paraId="4344D6B0" w14:textId="401282DD" w:rsidR="00560D93" w:rsidRPr="004625A0" w:rsidRDefault="00560D93" w:rsidP="00560D93">
      <w:r w:rsidRPr="004625A0">
        <w:t>Podrobneje je demografska slika za vsako statistično regijo opisana v dokumentu Demografska analiza s projekcijami za podeželska in urbana območja (2023, str. 98 – 139</w:t>
      </w:r>
      <w:r w:rsidR="007A1A5D" w:rsidRPr="004625A0">
        <w:t>)</w:t>
      </w:r>
      <w:r w:rsidRPr="004625A0">
        <w:t>. Pripravljene so osnovne demografske projekcije med leti 2018 in 2038, ki so za posamezno regijo povzete v naslednjih odstavkih.</w:t>
      </w:r>
    </w:p>
    <w:p w14:paraId="35308A3C" w14:textId="77777777" w:rsidR="00044797" w:rsidRPr="004625A0" w:rsidRDefault="00044797" w:rsidP="00044797">
      <w:pPr>
        <w:keepNext/>
      </w:pPr>
      <w:r w:rsidRPr="004625A0">
        <w:rPr>
          <w:noProof/>
        </w:rPr>
        <w:lastRenderedPageBreak/>
        <w:drawing>
          <wp:inline distT="0" distB="0" distL="0" distR="0" wp14:anchorId="3E95388B" wp14:editId="5B46853E">
            <wp:extent cx="5760000" cy="2000001"/>
            <wp:effectExtent l="0" t="0" r="0" b="635"/>
            <wp:docPr id="1841064113" name="Picture 2" descr="Slika, ki vsebuje besede besedilo, posnetek zaslona, pisava, vrstic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557440" descr="Slika, ki vsebuje besede besedilo, posnetek zaslona, pisava, vrstica&#10;&#10;Opis je samodejno ustvarjen"/>
                    <pic:cNvPicPr>
                      <a:picLocks noChangeAspect="1" noChangeArrowheads="1"/>
                    </pic:cNvPicPr>
                  </pic:nvPicPr>
                  <pic:blipFill rotWithShape="1">
                    <a:blip r:embed="rId16">
                      <a:extLst>
                        <a:ext uri="{28A0092B-C50C-407E-A947-70E740481C1C}">
                          <a14:useLocalDpi xmlns:a14="http://schemas.microsoft.com/office/drawing/2010/main" val="0"/>
                        </a:ext>
                      </a:extLst>
                    </a:blip>
                    <a:srcRect r="4762"/>
                    <a:stretch/>
                  </pic:blipFill>
                  <pic:spPr bwMode="auto">
                    <a:xfrm>
                      <a:off x="0" y="0"/>
                      <a:ext cx="5760000" cy="2000001"/>
                    </a:xfrm>
                    <a:prstGeom prst="rect">
                      <a:avLst/>
                    </a:prstGeom>
                    <a:noFill/>
                    <a:ln>
                      <a:noFill/>
                    </a:ln>
                    <a:extLst>
                      <a:ext uri="{53640926-AAD7-44D8-BBD7-CCE9431645EC}">
                        <a14:shadowObscured xmlns:a14="http://schemas.microsoft.com/office/drawing/2010/main"/>
                      </a:ext>
                    </a:extLst>
                  </pic:spPr>
                </pic:pic>
              </a:graphicData>
            </a:graphic>
          </wp:inline>
        </w:drawing>
      </w:r>
    </w:p>
    <w:p w14:paraId="0A526070" w14:textId="3A93ECB4" w:rsidR="00EF0F26" w:rsidRPr="004625A0" w:rsidRDefault="00044797" w:rsidP="00EF0F26">
      <w:pPr>
        <w:pStyle w:val="Caption"/>
      </w:pPr>
      <w:bookmarkStart w:id="30" w:name="_Toc146927608"/>
      <w:bookmarkStart w:id="31" w:name="_Toc162702171"/>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3</w:t>
      </w:r>
      <w:r w:rsidRPr="004625A0">
        <w:fldChar w:fldCharType="end"/>
      </w:r>
      <w:r w:rsidRPr="004625A0">
        <w:t xml:space="preserve">: </w:t>
      </w:r>
      <w:bookmarkEnd w:id="30"/>
      <w:r w:rsidR="00EF0F26" w:rsidRPr="004625A0">
        <w:t xml:space="preserve">Predvideno gibanje števila prebivalcev do leta 2028 (vir: </w:t>
      </w:r>
      <w:proofErr w:type="spellStart"/>
      <w:r w:rsidR="00EF0F26" w:rsidRPr="004625A0">
        <w:t>Locus</w:t>
      </w:r>
      <w:proofErr w:type="spellEnd"/>
      <w:r w:rsidR="00EF0F26" w:rsidRPr="004625A0">
        <w:t xml:space="preserve"> d.o.o, na podlagi: Demografska analiza s projekcijami za podeželska in urbana območja, 2023)</w:t>
      </w:r>
      <w:r w:rsidR="009C54D3" w:rsidRPr="004625A0">
        <w:t>.</w:t>
      </w:r>
      <w:bookmarkEnd w:id="31"/>
    </w:p>
    <w:p w14:paraId="75E2D93D" w14:textId="3DA55248" w:rsidR="00560D93" w:rsidRPr="004625A0" w:rsidRDefault="00560D93" w:rsidP="00EF0F26">
      <w:r w:rsidRPr="004625A0">
        <w:rPr>
          <w:b/>
          <w:bCs/>
        </w:rPr>
        <w:t>Pomurska regija</w:t>
      </w:r>
      <w:r w:rsidRPr="004625A0">
        <w:t xml:space="preserve"> vključuje 27 občin in skupno 5,8</w:t>
      </w:r>
      <w:r w:rsidR="00D5220F" w:rsidRPr="004625A0">
        <w:t xml:space="preserve"> %</w:t>
      </w:r>
      <w:r w:rsidRPr="004625A0">
        <w:t xml:space="preserve"> slovenskega prebivalstva. Pokriva 6,6</w:t>
      </w:r>
      <w:r w:rsidR="008345A4" w:rsidRPr="004625A0">
        <w:t xml:space="preserve"> </w:t>
      </w:r>
      <w:r w:rsidR="00D5220F" w:rsidRPr="004625A0">
        <w:t xml:space="preserve"> %</w:t>
      </w:r>
      <w:r w:rsidRPr="004625A0">
        <w:t xml:space="preserve"> površine države. Med bolj urbana območja sodijo občine Murska Sobota, Lendava, Ljutomer in Gornja Radgona, pri čemer je največje naselje Murska Sobota, ostala naselja so manjša. Regija bo po rezultatih osnovne projekcije od leta 2018 do 2038 izgubila 15,6</w:t>
      </w:r>
      <w:r w:rsidR="00D5220F" w:rsidRPr="004625A0">
        <w:t xml:space="preserve"> %</w:t>
      </w:r>
      <w:r w:rsidRPr="004625A0">
        <w:t xml:space="preserve"> prebivalstva. To je tudi najvišji upad med vsemi statističnimi regijami. Regija sodi med najbolj demografsko ogrožena območja države. Zanjo je značilno tudi veliko odseljevanje državljanov v razvite države. Prebivalstvo v regiji se bo še naprej staralo.</w:t>
      </w:r>
    </w:p>
    <w:p w14:paraId="1AB4FF22" w14:textId="1EBC1577" w:rsidR="00560D93" w:rsidRPr="004625A0" w:rsidRDefault="00560D93" w:rsidP="00560D93">
      <w:r w:rsidRPr="004625A0">
        <w:rPr>
          <w:b/>
          <w:bCs/>
        </w:rPr>
        <w:t>Podravska regija</w:t>
      </w:r>
      <w:r w:rsidRPr="004625A0">
        <w:t xml:space="preserve"> ima 41 občin in pokriva 10,7</w:t>
      </w:r>
      <w:r w:rsidR="00D5220F" w:rsidRPr="004625A0">
        <w:t xml:space="preserve"> %</w:t>
      </w:r>
      <w:r w:rsidRPr="004625A0">
        <w:t xml:space="preserve"> površine države. V njej biva 15,6</w:t>
      </w:r>
      <w:r w:rsidR="00D5220F" w:rsidRPr="004625A0">
        <w:t xml:space="preserve"> %</w:t>
      </w:r>
      <w:r w:rsidRPr="004625A0">
        <w:t xml:space="preserve"> vsega slovenskega prebivalstva. Največja mesta so v občinah Maribor, Ormož, Ptuj in Ruše. Regija bo po rezultatih demografske projekcije Demografske študije od leta 2018 do 2038 izgubila 7</w:t>
      </w:r>
      <w:r w:rsidR="00D5220F" w:rsidRPr="004625A0">
        <w:t xml:space="preserve"> %</w:t>
      </w:r>
      <w:r w:rsidRPr="004625A0">
        <w:t xml:space="preserve"> prebivalstva, kar je enkrat več kot pričakovani upad na nacionalnem nivoju.  Pričakovano je postopno upadanje, ki bo v prvem desetletju počasnejše in se bo povečalo po letu 2028. Zaradi nizke rodnosti se bo prebivalstvo staralo.</w:t>
      </w:r>
    </w:p>
    <w:p w14:paraId="2CAC8C80" w14:textId="7A18F420" w:rsidR="00560D93" w:rsidRPr="004625A0" w:rsidRDefault="00560D93" w:rsidP="00560D93">
      <w:r w:rsidRPr="004625A0">
        <w:rPr>
          <w:b/>
          <w:bCs/>
        </w:rPr>
        <w:t>Koroška regija</w:t>
      </w:r>
      <w:r w:rsidRPr="004625A0">
        <w:t xml:space="preserve"> je razdeljena na 12 občin, v katerih je v letu 2018 živelo 3,5</w:t>
      </w:r>
      <w:r w:rsidR="00D5220F" w:rsidRPr="004625A0">
        <w:t xml:space="preserve"> %</w:t>
      </w:r>
      <w:r w:rsidRPr="004625A0">
        <w:t xml:space="preserve"> prebivalstva na 5,1</w:t>
      </w:r>
      <w:r w:rsidR="00D5220F" w:rsidRPr="004625A0">
        <w:t xml:space="preserve"> %</w:t>
      </w:r>
      <w:r w:rsidRPr="004625A0">
        <w:t xml:space="preserve"> površine države. V regij je poselitev zgoščena v naseljih občin Slovenj Gradec, Ravne na koroškem, Prevalje, Dravograd. Regija zaradi reliefne razgibanosti sodi med najmanj gosto poseljene regije Sloveniji. Regija bo po podatkih osnovne projekcije med letoma 2018 in 20238 izgubila 15</w:t>
      </w:r>
      <w:r w:rsidR="00D5220F" w:rsidRPr="004625A0">
        <w:t xml:space="preserve"> %</w:t>
      </w:r>
      <w:r w:rsidRPr="004625A0">
        <w:t xml:space="preserve"> prebivalstva, kar je poleg pomurske in zasavske regije največji upad prebivalstva v Sloveniji. Prebivalstvo se bo zaradi nizke rodnosti staralo.</w:t>
      </w:r>
    </w:p>
    <w:p w14:paraId="7296D979" w14:textId="69D8E4AF" w:rsidR="00560D93" w:rsidRPr="004625A0" w:rsidRDefault="00560D93" w:rsidP="00560D93">
      <w:r w:rsidRPr="004625A0">
        <w:t xml:space="preserve">V </w:t>
      </w:r>
      <w:r w:rsidRPr="004625A0">
        <w:rPr>
          <w:b/>
          <w:bCs/>
        </w:rPr>
        <w:t>savinjski regiji</w:t>
      </w:r>
      <w:r w:rsidRPr="004625A0">
        <w:t xml:space="preserve"> je leta 2018 v 31 občinah bivalo 13</w:t>
      </w:r>
      <w:r w:rsidR="006B4D5A" w:rsidRPr="004625A0">
        <w:t xml:space="preserve"> </w:t>
      </w:r>
      <w:r w:rsidR="00D5220F" w:rsidRPr="004625A0">
        <w:t>%</w:t>
      </w:r>
      <w:r w:rsidRPr="004625A0">
        <w:t xml:space="preserve"> vsega slovenskega prebivalstva (leta 2021 258.677 prebivalcev). Najgosteje poseljeni sta občini Celje in Velenje. Tudi v savinjski regiji se pričakuje upad prebivalstva in sicer za 6</w:t>
      </w:r>
      <w:r w:rsidR="00D5220F" w:rsidRPr="004625A0">
        <w:t xml:space="preserve"> %</w:t>
      </w:r>
      <w:r w:rsidRPr="004625A0">
        <w:t>. Nazadovanje se pričakuje po letu 2023. Predvsem zaradi nizke rodnosti se bo prebivalstvo staralo. Indeks starosti se bo s 124 leta 2018 dvignil na 255 na koncu projekcijskega obdobja leta 2038. Za celotno Slovenijo bosta primerljivi vrednosti po projekciji znašali 129 in 238.</w:t>
      </w:r>
    </w:p>
    <w:p w14:paraId="2021E208" w14:textId="0DCAF434" w:rsidR="00560D93" w:rsidRPr="004625A0" w:rsidRDefault="00560D93" w:rsidP="00560D93">
      <w:r w:rsidRPr="004625A0">
        <w:rPr>
          <w:b/>
          <w:bCs/>
        </w:rPr>
        <w:t>Zasavska regija</w:t>
      </w:r>
      <w:r w:rsidRPr="004625A0">
        <w:t xml:space="preserve"> je vključevala v letu 2018 4 občine, kar je skupno 2,8</w:t>
      </w:r>
      <w:r w:rsidR="00D5220F" w:rsidRPr="004625A0">
        <w:t xml:space="preserve"> %</w:t>
      </w:r>
      <w:r w:rsidRPr="004625A0">
        <w:t xml:space="preserve"> slovenskega prebivalstva. Je najmanjša regija v državi. Občina je izrazito polarizirana na zahodni del – občino Litija in vzhodni del – Zagorje ob Savi, </w:t>
      </w:r>
      <w:r w:rsidRPr="004625A0">
        <w:lastRenderedPageBreak/>
        <w:t>Trbovlje in Hrastnik. Občina Litija je izrazito vezana na ljubljansko urbano regijo. Za regijo je značilno, da bo Litijski del ohranjal število prebivalstva oz. bo to le rahlo upadalo, vzhodni del regije pa bo po projekcijah izgubil do leta 20238 kar 20</w:t>
      </w:r>
      <w:r w:rsidR="00D5220F" w:rsidRPr="004625A0">
        <w:t xml:space="preserve"> %</w:t>
      </w:r>
      <w:r w:rsidRPr="004625A0">
        <w:t xml:space="preserve"> prebivalstva.</w:t>
      </w:r>
    </w:p>
    <w:p w14:paraId="4EE9161C" w14:textId="312FED48" w:rsidR="00560D93" w:rsidRPr="004625A0" w:rsidRDefault="00560D93" w:rsidP="00560D93">
      <w:r w:rsidRPr="004625A0">
        <w:rPr>
          <w:b/>
          <w:bCs/>
        </w:rPr>
        <w:t>Posavska regija</w:t>
      </w:r>
      <w:r w:rsidRPr="004625A0">
        <w:t xml:space="preserve"> vključuje 6 občin, kar je 3,7</w:t>
      </w:r>
      <w:r w:rsidR="00D5220F" w:rsidRPr="004625A0">
        <w:t xml:space="preserve"> %</w:t>
      </w:r>
      <w:r w:rsidRPr="004625A0">
        <w:t xml:space="preserve"> slovenskega prebivalstva. Za regijo je značilna redka poseljenost. Najbolj urbane občine regije so Krško, Brežice in Sevnica. Po podatkih osnovne projekcije bo prebivalstvo v občini do leta 2038 upadlo za 6</w:t>
      </w:r>
      <w:r w:rsidR="00D5220F" w:rsidRPr="004625A0">
        <w:t xml:space="preserve"> %</w:t>
      </w:r>
      <w:r w:rsidRPr="004625A0">
        <w:t>, kar je nad slovenskim povprečjem, vendar znatno manj kot denimo v Koroški ali Savinjski regiji. Zaradi prenizke rodnosti za enostavno obnovo generacij se bo prebivalstvo staralo. Indeks starosti se bo s 136 leta 2018 dvignil na 247 leta 2038, kar pa bo le malo več od slovenskega povprečja leta 2038.</w:t>
      </w:r>
    </w:p>
    <w:p w14:paraId="5F021BC4" w14:textId="50C9E33F" w:rsidR="00560D93" w:rsidRPr="004625A0" w:rsidRDefault="00560D93" w:rsidP="00560D93">
      <w:r w:rsidRPr="004625A0">
        <w:rPr>
          <w:b/>
          <w:bCs/>
        </w:rPr>
        <w:t>Jugovzhodna Slovenija</w:t>
      </w:r>
      <w:r w:rsidRPr="004625A0">
        <w:t xml:space="preserve"> je regija, ki vključuje 21 občin in skupno 7</w:t>
      </w:r>
      <w:r w:rsidR="00D5220F" w:rsidRPr="004625A0">
        <w:t xml:space="preserve"> %</w:t>
      </w:r>
      <w:r w:rsidRPr="004625A0">
        <w:t xml:space="preserve"> slovenskega prebivalstva. Je največja statistična regija v Sloveniji, je pa med bolj redko poseljenimi regijami. Kot urbana območja so v regiji prepoznane občine Novo mesto, Trebnje in Ribnica. Statistična regija bo po projekciji izgubila zgolj 2,5</w:t>
      </w:r>
      <w:r w:rsidR="00D5220F" w:rsidRPr="004625A0">
        <w:t xml:space="preserve"> %</w:t>
      </w:r>
      <w:r w:rsidRPr="004625A0">
        <w:t xml:space="preserve"> prebivalstva, kar je glede na projekcijo celotne države (3,3</w:t>
      </w:r>
      <w:r w:rsidR="00D5220F" w:rsidRPr="004625A0">
        <w:t xml:space="preserve"> %</w:t>
      </w:r>
      <w:r w:rsidRPr="004625A0">
        <w:t>) manj.</w:t>
      </w:r>
    </w:p>
    <w:p w14:paraId="6EF0281C" w14:textId="1E4F2D35" w:rsidR="00560D93" w:rsidRPr="004625A0" w:rsidRDefault="00560D93" w:rsidP="00560D93">
      <w:r w:rsidRPr="004625A0">
        <w:rPr>
          <w:b/>
          <w:bCs/>
        </w:rPr>
        <w:t>Osrednjeslovenska regija</w:t>
      </w:r>
      <w:r w:rsidRPr="004625A0">
        <w:t xml:space="preserve"> vključuje 25 občin, v njej pa biva 25</w:t>
      </w:r>
      <w:r w:rsidR="006B4D5A" w:rsidRPr="004625A0">
        <w:t xml:space="preserve"> </w:t>
      </w:r>
      <w:r w:rsidR="00D5220F" w:rsidRPr="004625A0">
        <w:t>%</w:t>
      </w:r>
      <w:r w:rsidRPr="004625A0">
        <w:t xml:space="preserve"> vsega slovenskega prebivalstva. V osrednjeslovenski občini bo po osnovni projekciji prebivalstva med 2018 in 2038 prebivalstvo naraslo za kar 8</w:t>
      </w:r>
      <w:r w:rsidR="00D5220F" w:rsidRPr="004625A0">
        <w:t xml:space="preserve"> %</w:t>
      </w:r>
      <w:r w:rsidRPr="004625A0">
        <w:t>, kar je največja rast med vsemi statističnimi regijami. Regija ima tudi visoko vrednost selitev, 5,2 osebi na 1000 prebivalcev, kar je druga najvišja vrednost, vrednost je višja samo v obalno-kraški regiji. Zaradi prenizke rodnosti za obnovo generacij se bo prebivalstvo staralo, zaradi priseljevanja počasneje kot drugje v Sloveniji.</w:t>
      </w:r>
    </w:p>
    <w:p w14:paraId="0E3FA852" w14:textId="2F4EB88C" w:rsidR="00560D93" w:rsidRPr="004625A0" w:rsidRDefault="00560D93" w:rsidP="00560D93">
      <w:r w:rsidRPr="004625A0">
        <w:rPr>
          <w:b/>
          <w:bCs/>
        </w:rPr>
        <w:t xml:space="preserve">Obalno kraška regija </w:t>
      </w:r>
      <w:r w:rsidRPr="004625A0">
        <w:t>vključuje 8 občin in skupno 5,5</w:t>
      </w:r>
      <w:r w:rsidR="00D5220F" w:rsidRPr="004625A0">
        <w:t xml:space="preserve"> %</w:t>
      </w:r>
      <w:r w:rsidRPr="004625A0">
        <w:t xml:space="preserve"> slovenskega prebivalstva. Obsega 5,1</w:t>
      </w:r>
      <w:r w:rsidR="00D5220F" w:rsidRPr="004625A0">
        <w:t xml:space="preserve"> %</w:t>
      </w:r>
      <w:r w:rsidRPr="004625A0">
        <w:t xml:space="preserve"> države, ki se delijo na štiri občine na Krasu in štiri občine slovenske Istre. Obalno-kraška statistična regija bo po rezultatih osnovne projekcije od leta 2018 do leta 2038 narasla za 2,5 </w:t>
      </w:r>
      <w:r w:rsidR="00D5220F" w:rsidRPr="004625A0">
        <w:t xml:space="preserve"> %</w:t>
      </w:r>
      <w:r w:rsidRPr="004625A0">
        <w:t xml:space="preserve"> prebivalstva in bo poleg osrednjeslovenske statistične regije edina, ki prebivalstva ne bo izgubljala. Zaradi nizke rodnosti se bo prebivalstvo staralo. </w:t>
      </w:r>
    </w:p>
    <w:p w14:paraId="3B2905DD" w14:textId="34BDAAA8" w:rsidR="00560D93" w:rsidRPr="004625A0" w:rsidRDefault="00560D93" w:rsidP="00560D93">
      <w:r w:rsidRPr="004625A0">
        <w:rPr>
          <w:b/>
          <w:bCs/>
        </w:rPr>
        <w:t>Gorenjska regija</w:t>
      </w:r>
      <w:r w:rsidRPr="004625A0">
        <w:t xml:space="preserve"> vključuje 18 občin in obsega 10</w:t>
      </w:r>
      <w:r w:rsidR="00D5220F" w:rsidRPr="004625A0">
        <w:t xml:space="preserve"> %</w:t>
      </w:r>
      <w:r w:rsidRPr="004625A0">
        <w:t xml:space="preserve"> površine države. Leta 2021 je imela regija 211.501 prebivalcev. Med najbolj urbana območja regije sodijo občine Kranj, Škofja Loka, Radovljica in Šenčur.  Regija bo po rezultatih projekcije izgubila 7</w:t>
      </w:r>
      <w:r w:rsidR="00D5220F" w:rsidRPr="004625A0">
        <w:t xml:space="preserve"> %</w:t>
      </w:r>
      <w:r w:rsidRPr="004625A0">
        <w:t xml:space="preserve"> prebivalstva. Nazadovanje skupnega števila prebivalstva se pričakuje največ po letu 2028. </w:t>
      </w:r>
    </w:p>
    <w:p w14:paraId="2FD2D257" w14:textId="0D8083AD" w:rsidR="00560D93" w:rsidRPr="004625A0" w:rsidRDefault="00560D93" w:rsidP="00560D93">
      <w:r w:rsidRPr="004625A0">
        <w:rPr>
          <w:b/>
          <w:bCs/>
        </w:rPr>
        <w:t>Primorsko notranjska regija</w:t>
      </w:r>
      <w:r w:rsidRPr="004625A0">
        <w:t xml:space="preserve"> vključuje 6 občin, v katerih je skupno 2,6</w:t>
      </w:r>
      <w:r w:rsidR="00D5220F" w:rsidRPr="004625A0">
        <w:t xml:space="preserve"> %</w:t>
      </w:r>
      <w:r w:rsidRPr="004625A0">
        <w:t xml:space="preserve"> prebivalstva glede na celotno državo (leta 2021 53.257 prebivalcev). Občino lahko v grobem razdelimo na dva dela – občine z rastočim številom prebivalcev na severu ter občine z upadajočim številom prebivalcev na jugu. Regija bo po podatkih projekcije zgubila 4</w:t>
      </w:r>
      <w:r w:rsidR="00D5220F" w:rsidRPr="004625A0">
        <w:t xml:space="preserve"> %</w:t>
      </w:r>
      <w:r w:rsidRPr="004625A0">
        <w:t xml:space="preserve"> prebivalstva, kar je le nekoliko več kot celotna država.</w:t>
      </w:r>
    </w:p>
    <w:p w14:paraId="45DC3264" w14:textId="4B1B898D" w:rsidR="00560D93" w:rsidRPr="004625A0" w:rsidRDefault="00560D93" w:rsidP="00560D93">
      <w:r w:rsidRPr="004625A0">
        <w:rPr>
          <w:b/>
          <w:bCs/>
        </w:rPr>
        <w:t>Goriška regija</w:t>
      </w:r>
      <w:r w:rsidRPr="004625A0">
        <w:t xml:space="preserve"> vključuje 13 občin s skupno 5,7</w:t>
      </w:r>
      <w:r w:rsidR="00D5220F" w:rsidRPr="004625A0">
        <w:t xml:space="preserve"> %</w:t>
      </w:r>
      <w:r w:rsidRPr="004625A0">
        <w:t xml:space="preserve"> slovenskega prebivalstva. Goriška statistična regija bo po rezultatih osnovne projekcije od leta 2018 do leta 2038 izgubila 11,3</w:t>
      </w:r>
      <w:r w:rsidR="00D5220F" w:rsidRPr="004625A0">
        <w:t xml:space="preserve"> %</w:t>
      </w:r>
      <w:r w:rsidRPr="004625A0">
        <w:t xml:space="preserve"> prebivalstva, s čemer sodi poleg pomurske, koroške in zasavske med statistične regije z najbolj negativnimi demografskimi razvojnimi trendi. Nazadovanje skupnega števila prebivalcev je mogoče pričakovati predvsem po letu 2023. Zaradi prenizke rodnosti in prevlade odselitev nad priselitvami se bo prebivalstvo staralo. Indeks starosti se bo s 148 leta 2018 dvignil na 264 na koncu projekcijskega obdobja leta 2038.</w:t>
      </w:r>
    </w:p>
    <w:p w14:paraId="2B85F78D" w14:textId="77777777" w:rsidR="00560D93" w:rsidRPr="004625A0" w:rsidRDefault="00560D93" w:rsidP="006273D2">
      <w:pPr>
        <w:pStyle w:val="Heading2"/>
        <w:numPr>
          <w:ilvl w:val="1"/>
          <w:numId w:val="118"/>
        </w:numPr>
      </w:pPr>
      <w:bookmarkStart w:id="32" w:name="_Toc146984738"/>
      <w:bookmarkStart w:id="33" w:name="_Toc146984877"/>
      <w:bookmarkStart w:id="34" w:name="_Toc162600233"/>
      <w:bookmarkStart w:id="35" w:name="_Toc162702469"/>
      <w:r w:rsidRPr="004625A0">
        <w:lastRenderedPageBreak/>
        <w:t>Policentrični razvoj središč</w:t>
      </w:r>
      <w:bookmarkEnd w:id="32"/>
      <w:bookmarkEnd w:id="33"/>
      <w:bookmarkEnd w:id="34"/>
      <w:bookmarkEnd w:id="35"/>
    </w:p>
    <w:p w14:paraId="4D76B22A" w14:textId="77777777" w:rsidR="00560D93" w:rsidRPr="004625A0" w:rsidRDefault="00560D93" w:rsidP="00560D93">
      <w:r w:rsidRPr="004625A0">
        <w:t>Resolucija o strategiji prostorskega razvoja Slovenije (v nadaljevanju ReSPR50) definira policentrični urbani sistem kot hierarhično členjeno omrežje naselij z njihovimi gravitacijskimi območji, ki imajo podoben funkcionalni pomen, velikost in med katerimi je vzpostavljena delitev storitev splošnega in splošnega gospodarskega pomena.</w:t>
      </w:r>
    </w:p>
    <w:p w14:paraId="5D9DDC35" w14:textId="77777777" w:rsidR="00560D93" w:rsidRPr="004625A0" w:rsidRDefault="00560D93" w:rsidP="00560D93">
      <w:r w:rsidRPr="004625A0">
        <w:t>Sistem sestavljajo središča različnih ravni,</w:t>
      </w:r>
      <w:r w:rsidRPr="004625A0">
        <w:rPr>
          <w:b/>
          <w:bCs/>
        </w:rPr>
        <w:t xml:space="preserve"> </w:t>
      </w:r>
      <w:r w:rsidRPr="004625A0">
        <w:t xml:space="preserve">s katerimi se zagotavlja uravnotežen prostorski razvoj. Opredelitev ravni središča temelji na velikosti in vlogi naselja, položaju v prostoru ter opremljenosti s storitvami splošnega pomena in gospodarskem potencialu. </w:t>
      </w:r>
    </w:p>
    <w:p w14:paraId="0C15CD20" w14:textId="77777777" w:rsidR="00560D93" w:rsidRPr="004625A0" w:rsidRDefault="00560D93" w:rsidP="006273D2">
      <w:pPr>
        <w:pStyle w:val="Heading3"/>
        <w:numPr>
          <w:ilvl w:val="2"/>
          <w:numId w:val="118"/>
        </w:numPr>
      </w:pPr>
      <w:bookmarkStart w:id="36" w:name="_Toc146984739"/>
      <w:bookmarkStart w:id="37" w:name="_Toc162600234"/>
      <w:bookmarkStart w:id="38" w:name="_Toc162702470"/>
      <w:r w:rsidRPr="004625A0">
        <w:t>Regionalno pomembne teme</w:t>
      </w:r>
      <w:bookmarkEnd w:id="36"/>
      <w:bookmarkEnd w:id="37"/>
      <w:bookmarkEnd w:id="38"/>
    </w:p>
    <w:p w14:paraId="3B6AFF5F" w14:textId="70B9ED8F" w:rsidR="00560D93" w:rsidRPr="004625A0" w:rsidRDefault="00BA3662" w:rsidP="00AA33CF">
      <w:pPr>
        <w:pStyle w:val="ListParagraph"/>
        <w:numPr>
          <w:ilvl w:val="0"/>
          <w:numId w:val="171"/>
        </w:numPr>
        <w:rPr>
          <w:lang w:val="sl-SI"/>
        </w:rPr>
      </w:pPr>
      <w:r w:rsidRPr="004625A0">
        <w:rPr>
          <w:lang w:val="sl-SI"/>
        </w:rPr>
        <w:t>O</w:t>
      </w:r>
      <w:r w:rsidR="00560D93" w:rsidRPr="004625A0">
        <w:rPr>
          <w:lang w:val="sl-SI"/>
        </w:rPr>
        <w:t>mrežje središč različnih ravni - ovrednotiti naselja po danih kriterijih iz ReSPR50</w:t>
      </w:r>
      <w:r w:rsidR="009E40EB" w:rsidRPr="004625A0">
        <w:rPr>
          <w:lang w:val="sl-SI"/>
        </w:rPr>
        <w:t>,</w:t>
      </w:r>
    </w:p>
    <w:p w14:paraId="12D3A293" w14:textId="35B5D461" w:rsidR="00560D93" w:rsidRPr="004625A0" w:rsidRDefault="009E40EB" w:rsidP="00AA33CF">
      <w:pPr>
        <w:pStyle w:val="ListParagraph"/>
        <w:numPr>
          <w:ilvl w:val="0"/>
          <w:numId w:val="171"/>
        </w:numPr>
        <w:rPr>
          <w:lang w:val="sl-SI"/>
        </w:rPr>
      </w:pPr>
      <w:r w:rsidRPr="004625A0">
        <w:rPr>
          <w:lang w:val="sl-SI"/>
        </w:rPr>
        <w:t>p</w:t>
      </w:r>
      <w:r w:rsidR="00560D93" w:rsidRPr="004625A0">
        <w:rPr>
          <w:lang w:val="sl-SI"/>
        </w:rPr>
        <w:t>repoznati morebitna druga naselja pomembna za razvoj regije</w:t>
      </w:r>
      <w:r w:rsidRPr="004625A0">
        <w:rPr>
          <w:lang w:val="sl-SI"/>
        </w:rPr>
        <w:t>,</w:t>
      </w:r>
    </w:p>
    <w:p w14:paraId="5C10AAAE" w14:textId="553E5EF4" w:rsidR="00560D93" w:rsidRPr="004625A0" w:rsidRDefault="009E40EB" w:rsidP="00AA33CF">
      <w:pPr>
        <w:pStyle w:val="ListParagraph"/>
        <w:numPr>
          <w:ilvl w:val="0"/>
          <w:numId w:val="171"/>
        </w:numPr>
        <w:rPr>
          <w:lang w:val="sl-SI"/>
        </w:rPr>
      </w:pPr>
      <w:r w:rsidRPr="004625A0">
        <w:rPr>
          <w:lang w:val="sl-SI"/>
        </w:rPr>
        <w:t>p</w:t>
      </w:r>
      <w:r w:rsidR="00560D93" w:rsidRPr="004625A0">
        <w:rPr>
          <w:lang w:val="sl-SI"/>
        </w:rPr>
        <w:t>ripravljeno omrežje središč različnih ravni za vsako regijo je osnova za analize, pripravljene v okviru analitičnega dela SP za poselitev</w:t>
      </w:r>
      <w:r w:rsidRPr="004625A0">
        <w:rPr>
          <w:lang w:val="sl-SI"/>
        </w:rPr>
        <w:t>,</w:t>
      </w:r>
    </w:p>
    <w:p w14:paraId="0670C7C8" w14:textId="6DFB870B" w:rsidR="00560D93" w:rsidRPr="004625A0" w:rsidRDefault="009E40EB" w:rsidP="00AA33CF">
      <w:pPr>
        <w:pStyle w:val="ListParagraph"/>
        <w:numPr>
          <w:ilvl w:val="0"/>
          <w:numId w:val="171"/>
        </w:numPr>
        <w:rPr>
          <w:lang w:val="sl-SI"/>
        </w:rPr>
      </w:pPr>
      <w:r w:rsidRPr="004625A0">
        <w:rPr>
          <w:lang w:val="sl-SI"/>
        </w:rPr>
        <w:t>v</w:t>
      </w:r>
      <w:r w:rsidR="00560D93" w:rsidRPr="004625A0">
        <w:rPr>
          <w:lang w:val="sl-SI"/>
        </w:rPr>
        <w:t>plivi na razvoj poselitve (npr.: bližina do AC priključka, zaposlitvenih središč…)</w:t>
      </w:r>
      <w:r w:rsidR="00614DB1" w:rsidRPr="004625A0">
        <w:rPr>
          <w:lang w:val="sl-SI"/>
        </w:rPr>
        <w:t>.</w:t>
      </w:r>
    </w:p>
    <w:p w14:paraId="2FACECB8" w14:textId="77777777" w:rsidR="00560D93" w:rsidRPr="004625A0" w:rsidRDefault="00560D93" w:rsidP="006273D2">
      <w:pPr>
        <w:pStyle w:val="Heading3"/>
        <w:numPr>
          <w:ilvl w:val="2"/>
          <w:numId w:val="118"/>
        </w:numPr>
      </w:pPr>
      <w:bookmarkStart w:id="39" w:name="_Toc146984740"/>
      <w:bookmarkStart w:id="40" w:name="_Toc162600235"/>
      <w:bookmarkStart w:id="41" w:name="_Toc162702471"/>
      <w:r w:rsidRPr="004625A0">
        <w:t>Izhodišča, podatki</w:t>
      </w:r>
      <w:bookmarkEnd w:id="39"/>
      <w:bookmarkEnd w:id="40"/>
      <w:bookmarkEnd w:id="41"/>
    </w:p>
    <w:p w14:paraId="18021701" w14:textId="5DE8B4AD" w:rsidR="00560D93" w:rsidRPr="004625A0" w:rsidRDefault="00560D93" w:rsidP="00AA33CF">
      <w:pPr>
        <w:pStyle w:val="ListParagraph"/>
        <w:numPr>
          <w:ilvl w:val="0"/>
          <w:numId w:val="171"/>
        </w:numPr>
        <w:rPr>
          <w:lang w:val="sl-SI"/>
        </w:rPr>
      </w:pPr>
      <w:r w:rsidRPr="004625A0">
        <w:rPr>
          <w:lang w:val="sl-SI"/>
        </w:rPr>
        <w:t>ReSPR50</w:t>
      </w:r>
      <w:r w:rsidR="009E40EB" w:rsidRPr="004625A0">
        <w:rPr>
          <w:lang w:val="sl-SI"/>
        </w:rPr>
        <w:t>,</w:t>
      </w:r>
    </w:p>
    <w:p w14:paraId="233931C5" w14:textId="0F684609" w:rsidR="00560D93" w:rsidRPr="004625A0" w:rsidRDefault="00560D93" w:rsidP="00AA33CF">
      <w:pPr>
        <w:pStyle w:val="ListParagraph"/>
        <w:numPr>
          <w:ilvl w:val="0"/>
          <w:numId w:val="171"/>
        </w:numPr>
        <w:rPr>
          <w:lang w:val="sl-SI"/>
        </w:rPr>
      </w:pPr>
      <w:r w:rsidRPr="004625A0">
        <w:rPr>
          <w:lang w:val="sl-SI"/>
        </w:rPr>
        <w:t xml:space="preserve">Policentrično omrežje središč in dostopnost prebivalstva do storitev splošnega in splošnega gospodarskega pomena (Izdelovalec: ZRC SAZU, dr. Janez Nared s sodelavci, </w:t>
      </w:r>
      <w:r w:rsidR="004E5B2A" w:rsidRPr="004625A0">
        <w:rPr>
          <w:lang w:val="sl-SI"/>
        </w:rPr>
        <w:t>n</w:t>
      </w:r>
      <w:r w:rsidRPr="004625A0">
        <w:rPr>
          <w:lang w:val="sl-SI"/>
        </w:rPr>
        <w:t>aročnik: MOP, 2016)</w:t>
      </w:r>
      <w:r w:rsidR="009E40EB" w:rsidRPr="004625A0">
        <w:rPr>
          <w:lang w:val="sl-SI"/>
        </w:rPr>
        <w:t>,</w:t>
      </w:r>
    </w:p>
    <w:p w14:paraId="64371314" w14:textId="20BFF61D" w:rsidR="00560D93" w:rsidRPr="004625A0" w:rsidRDefault="00560D93" w:rsidP="00AA33CF">
      <w:pPr>
        <w:pStyle w:val="ListParagraph"/>
        <w:numPr>
          <w:ilvl w:val="0"/>
          <w:numId w:val="171"/>
        </w:numPr>
        <w:rPr>
          <w:lang w:val="sl-SI"/>
        </w:rPr>
      </w:pPr>
      <w:r w:rsidRPr="004625A0">
        <w:rPr>
          <w:lang w:val="sl-SI"/>
        </w:rPr>
        <w:t>Poročilo o prostorskem razvoju (Izdelovalec: UIRS, UNILJ BF, Naročnik: MOP, 2021)</w:t>
      </w:r>
      <w:r w:rsidR="00472A55" w:rsidRPr="004625A0">
        <w:rPr>
          <w:lang w:val="sl-SI"/>
        </w:rPr>
        <w:t>.</w:t>
      </w:r>
    </w:p>
    <w:p w14:paraId="2FE3CF2B" w14:textId="77777777" w:rsidR="00560D93" w:rsidRPr="004625A0" w:rsidRDefault="00560D93" w:rsidP="00560D93">
      <w:r w:rsidRPr="004625A0">
        <w:t xml:space="preserve">Za izhodišče analize so upoštevani kriteriji, ki jih navaja Resolucija o strategiji prostorskega razvoja 2050: </w:t>
      </w:r>
    </w:p>
    <w:p w14:paraId="518F637C" w14:textId="20B89A30" w:rsidR="00560D93" w:rsidRPr="004625A0" w:rsidRDefault="00560D93" w:rsidP="00560D93">
      <w:pPr>
        <w:pStyle w:val="Caption"/>
      </w:pPr>
      <w:bookmarkStart w:id="42" w:name="_Toc162702376"/>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w:t>
      </w:r>
      <w:r w:rsidR="002E24E5" w:rsidRPr="004625A0">
        <w:fldChar w:fldCharType="end"/>
      </w:r>
      <w:r w:rsidRPr="004625A0">
        <w:t>: Kriteriji za določitev ravni središč po ReSPR50</w:t>
      </w:r>
      <w:r w:rsidR="00550192" w:rsidRPr="004625A0">
        <w:t xml:space="preserve"> (vir: </w:t>
      </w:r>
      <w:r w:rsidR="008379C0" w:rsidRPr="004625A0">
        <w:t>ReSPRS50)</w:t>
      </w:r>
      <w:bookmarkEnd w:id="42"/>
    </w:p>
    <w:tbl>
      <w:tblPr>
        <w:tblStyle w:val="ListTable3-Accent5"/>
        <w:tblW w:w="0" w:type="auto"/>
        <w:tblInd w:w="0" w:type="dxa"/>
        <w:tblLook w:val="04A0" w:firstRow="1" w:lastRow="0" w:firstColumn="1" w:lastColumn="0" w:noHBand="0" w:noVBand="1"/>
      </w:tblPr>
      <w:tblGrid>
        <w:gridCol w:w="1098"/>
        <w:gridCol w:w="1234"/>
        <w:gridCol w:w="1234"/>
        <w:gridCol w:w="1109"/>
        <w:gridCol w:w="1441"/>
        <w:gridCol w:w="2946"/>
      </w:tblGrid>
      <w:tr w:rsidR="00560D93" w:rsidRPr="004625A0" w14:paraId="54BF9925" w14:textId="77777777" w:rsidTr="00560D9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98" w:type="dxa"/>
            <w:tcBorders>
              <w:top w:val="single" w:sz="4" w:space="0" w:color="5B9BD5" w:themeColor="accent5"/>
              <w:left w:val="single" w:sz="4" w:space="0" w:color="5B9BD5" w:themeColor="accent5"/>
            </w:tcBorders>
            <w:hideMark/>
          </w:tcPr>
          <w:p w14:paraId="04E8751A" w14:textId="77777777" w:rsidR="00560D93" w:rsidRPr="004625A0" w:rsidRDefault="00560D93">
            <w:pPr>
              <w:jc w:val="left"/>
              <w:rPr>
                <w:b w:val="0"/>
                <w:bCs w:val="0"/>
                <w:sz w:val="16"/>
                <w:szCs w:val="16"/>
              </w:rPr>
            </w:pPr>
            <w:r w:rsidRPr="004625A0">
              <w:rPr>
                <w:sz w:val="16"/>
                <w:szCs w:val="16"/>
              </w:rPr>
              <w:t>Raven središča</w:t>
            </w:r>
          </w:p>
        </w:tc>
        <w:tc>
          <w:tcPr>
            <w:tcW w:w="1234" w:type="dxa"/>
            <w:tcBorders>
              <w:top w:val="single" w:sz="4" w:space="0" w:color="5B9BD5" w:themeColor="accent5"/>
              <w:left w:val="nil"/>
              <w:bottom w:val="nil"/>
              <w:right w:val="nil"/>
            </w:tcBorders>
            <w:hideMark/>
          </w:tcPr>
          <w:p w14:paraId="64E10CE2" w14:textId="77777777" w:rsidR="00560D93" w:rsidRPr="004625A0" w:rsidRDefault="00560D93">
            <w:pPr>
              <w:jc w:val="left"/>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Št. prebivalcev v naselju</w:t>
            </w:r>
          </w:p>
        </w:tc>
        <w:tc>
          <w:tcPr>
            <w:tcW w:w="1234" w:type="dxa"/>
            <w:tcBorders>
              <w:top w:val="single" w:sz="4" w:space="0" w:color="5B9BD5" w:themeColor="accent5"/>
              <w:left w:val="nil"/>
              <w:bottom w:val="nil"/>
              <w:right w:val="nil"/>
            </w:tcBorders>
            <w:hideMark/>
          </w:tcPr>
          <w:p w14:paraId="28B81AE9" w14:textId="77777777" w:rsidR="00560D93" w:rsidRPr="004625A0" w:rsidRDefault="00560D93">
            <w:pPr>
              <w:jc w:val="left"/>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Št. prebivalcev v občini</w:t>
            </w:r>
          </w:p>
        </w:tc>
        <w:tc>
          <w:tcPr>
            <w:tcW w:w="1109" w:type="dxa"/>
            <w:tcBorders>
              <w:top w:val="single" w:sz="4" w:space="0" w:color="5B9BD5" w:themeColor="accent5"/>
              <w:left w:val="nil"/>
              <w:bottom w:val="nil"/>
              <w:right w:val="nil"/>
            </w:tcBorders>
            <w:hideMark/>
          </w:tcPr>
          <w:p w14:paraId="39ED2A32" w14:textId="77777777" w:rsidR="00560D93" w:rsidRPr="004625A0" w:rsidRDefault="00560D93">
            <w:pPr>
              <w:jc w:val="left"/>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 xml:space="preserve">Št. delovnih mest </w:t>
            </w:r>
          </w:p>
          <w:p w14:paraId="5A7899ED" w14:textId="77777777" w:rsidR="00560D93" w:rsidRPr="004625A0" w:rsidRDefault="00560D93">
            <w:pPr>
              <w:jc w:val="left"/>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(v občini)</w:t>
            </w:r>
          </w:p>
        </w:tc>
        <w:tc>
          <w:tcPr>
            <w:tcW w:w="1441" w:type="dxa"/>
            <w:tcBorders>
              <w:top w:val="single" w:sz="4" w:space="0" w:color="5B9BD5" w:themeColor="accent5"/>
              <w:left w:val="nil"/>
              <w:bottom w:val="nil"/>
              <w:right w:val="nil"/>
            </w:tcBorders>
            <w:hideMark/>
          </w:tcPr>
          <w:p w14:paraId="5FB60A2A" w14:textId="77777777" w:rsidR="00560D93" w:rsidRPr="004625A0" w:rsidRDefault="00560D93">
            <w:pPr>
              <w:jc w:val="left"/>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 xml:space="preserve">Cestna </w:t>
            </w:r>
          </w:p>
          <w:p w14:paraId="65B0CAC4" w14:textId="77777777" w:rsidR="00560D93" w:rsidRPr="004625A0" w:rsidRDefault="00560D93">
            <w:pPr>
              <w:jc w:val="left"/>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in železniška infrastruktura</w:t>
            </w:r>
          </w:p>
        </w:tc>
        <w:tc>
          <w:tcPr>
            <w:tcW w:w="2946" w:type="dxa"/>
            <w:tcBorders>
              <w:top w:val="single" w:sz="4" w:space="0" w:color="5B9BD5" w:themeColor="accent5"/>
              <w:left w:val="nil"/>
              <w:bottom w:val="nil"/>
              <w:right w:val="single" w:sz="4" w:space="0" w:color="5B9BD5" w:themeColor="accent5"/>
            </w:tcBorders>
            <w:hideMark/>
          </w:tcPr>
          <w:p w14:paraId="4A5FB56B" w14:textId="77777777" w:rsidR="00560D93" w:rsidRPr="004625A0" w:rsidRDefault="00560D93">
            <w:pPr>
              <w:jc w:val="left"/>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Opremljenost s storitvami splošnega pomena</w:t>
            </w:r>
          </w:p>
        </w:tc>
      </w:tr>
      <w:tr w:rsidR="00560D93" w:rsidRPr="004625A0" w14:paraId="1A8B872E"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tcBorders>
              <w:left w:val="single" w:sz="4" w:space="0" w:color="5B9BD5" w:themeColor="accent5"/>
            </w:tcBorders>
            <w:hideMark/>
          </w:tcPr>
          <w:p w14:paraId="55630106" w14:textId="77777777" w:rsidR="00560D93" w:rsidRPr="004625A0" w:rsidRDefault="00560D93">
            <w:pPr>
              <w:rPr>
                <w:sz w:val="16"/>
                <w:szCs w:val="16"/>
              </w:rPr>
            </w:pPr>
            <w:r w:rsidRPr="004625A0">
              <w:rPr>
                <w:sz w:val="16"/>
                <w:szCs w:val="16"/>
              </w:rPr>
              <w:t>1</w:t>
            </w:r>
          </w:p>
        </w:tc>
        <w:tc>
          <w:tcPr>
            <w:tcW w:w="1234" w:type="dxa"/>
            <w:tcBorders>
              <w:left w:val="nil"/>
              <w:right w:val="nil"/>
            </w:tcBorders>
            <w:hideMark/>
          </w:tcPr>
          <w:p w14:paraId="522B2230" w14:textId="77777777" w:rsidR="00560D93" w:rsidRPr="004625A0" w:rsidRDefault="00560D93">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90.000</w:t>
            </w:r>
          </w:p>
        </w:tc>
        <w:tc>
          <w:tcPr>
            <w:tcW w:w="1234" w:type="dxa"/>
            <w:tcBorders>
              <w:left w:val="nil"/>
              <w:right w:val="nil"/>
            </w:tcBorders>
            <w:hideMark/>
          </w:tcPr>
          <w:p w14:paraId="5BCB7190" w14:textId="77777777" w:rsidR="00560D93" w:rsidRPr="004625A0" w:rsidRDefault="00560D93">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100.000</w:t>
            </w:r>
          </w:p>
        </w:tc>
        <w:tc>
          <w:tcPr>
            <w:tcW w:w="1109" w:type="dxa"/>
            <w:tcBorders>
              <w:left w:val="nil"/>
              <w:right w:val="nil"/>
            </w:tcBorders>
            <w:hideMark/>
          </w:tcPr>
          <w:p w14:paraId="26D09142" w14:textId="77777777" w:rsidR="00560D93" w:rsidRPr="004625A0" w:rsidRDefault="00560D93">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50.000</w:t>
            </w:r>
          </w:p>
        </w:tc>
        <w:tc>
          <w:tcPr>
            <w:tcW w:w="1441" w:type="dxa"/>
            <w:tcBorders>
              <w:left w:val="nil"/>
              <w:right w:val="nil"/>
            </w:tcBorders>
            <w:hideMark/>
          </w:tcPr>
          <w:p w14:paraId="2A6152B1" w14:textId="77777777" w:rsidR="00560D93" w:rsidRPr="004625A0" w:rsidRDefault="00560D93">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AC, železniška infrastruktura - mednarodna</w:t>
            </w:r>
          </w:p>
        </w:tc>
        <w:tc>
          <w:tcPr>
            <w:tcW w:w="2946" w:type="dxa"/>
            <w:vMerge w:val="restart"/>
            <w:tcBorders>
              <w:left w:val="nil"/>
              <w:right w:val="single" w:sz="4" w:space="0" w:color="5B9BD5" w:themeColor="accent5"/>
            </w:tcBorders>
            <w:hideMark/>
          </w:tcPr>
          <w:p w14:paraId="72AE0F3D" w14:textId="77777777" w:rsidR="00560D93" w:rsidRPr="004625A0" w:rsidRDefault="00560D93">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Vsebina je podrobneje obravnavana v poglavju »Omrežje družbene  infrastrukture«, rezultati so povzeti v kriterije za določitev ravni središč</w:t>
            </w:r>
          </w:p>
        </w:tc>
      </w:tr>
      <w:tr w:rsidR="00560D93" w:rsidRPr="004625A0" w14:paraId="650222BD" w14:textId="77777777" w:rsidTr="00560D93">
        <w:tc>
          <w:tcPr>
            <w:cnfStyle w:val="001000000000" w:firstRow="0" w:lastRow="0" w:firstColumn="1" w:lastColumn="0" w:oddVBand="0" w:evenVBand="0" w:oddHBand="0" w:evenHBand="0" w:firstRowFirstColumn="0" w:firstRowLastColumn="0" w:lastRowFirstColumn="0" w:lastRowLastColumn="0"/>
            <w:tcW w:w="1098" w:type="dxa"/>
            <w:tcBorders>
              <w:top w:val="nil"/>
              <w:left w:val="single" w:sz="4" w:space="0" w:color="5B9BD5" w:themeColor="accent5"/>
              <w:bottom w:val="nil"/>
            </w:tcBorders>
            <w:hideMark/>
          </w:tcPr>
          <w:p w14:paraId="75CDB877" w14:textId="77777777" w:rsidR="00560D93" w:rsidRPr="004625A0" w:rsidRDefault="00560D93">
            <w:pPr>
              <w:rPr>
                <w:sz w:val="16"/>
                <w:szCs w:val="16"/>
              </w:rPr>
            </w:pPr>
            <w:r w:rsidRPr="004625A0">
              <w:rPr>
                <w:sz w:val="16"/>
                <w:szCs w:val="16"/>
              </w:rPr>
              <w:t>2</w:t>
            </w:r>
          </w:p>
        </w:tc>
        <w:tc>
          <w:tcPr>
            <w:tcW w:w="1234" w:type="dxa"/>
            <w:tcBorders>
              <w:top w:val="nil"/>
              <w:left w:val="nil"/>
              <w:bottom w:val="nil"/>
              <w:right w:val="nil"/>
            </w:tcBorders>
            <w:hideMark/>
          </w:tcPr>
          <w:p w14:paraId="702A9561" w14:textId="77777777" w:rsidR="00560D93" w:rsidRPr="004625A0" w:rsidRDefault="00560D93">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15.000</w:t>
            </w:r>
          </w:p>
        </w:tc>
        <w:tc>
          <w:tcPr>
            <w:tcW w:w="1234" w:type="dxa"/>
            <w:tcBorders>
              <w:top w:val="nil"/>
              <w:left w:val="nil"/>
              <w:bottom w:val="nil"/>
              <w:right w:val="nil"/>
            </w:tcBorders>
            <w:hideMark/>
          </w:tcPr>
          <w:p w14:paraId="2CB196A9" w14:textId="77777777" w:rsidR="00560D93" w:rsidRPr="004625A0" w:rsidRDefault="00560D93">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20.000</w:t>
            </w:r>
          </w:p>
        </w:tc>
        <w:tc>
          <w:tcPr>
            <w:tcW w:w="1109" w:type="dxa"/>
            <w:tcBorders>
              <w:top w:val="nil"/>
              <w:left w:val="nil"/>
              <w:bottom w:val="nil"/>
              <w:right w:val="nil"/>
            </w:tcBorders>
            <w:hideMark/>
          </w:tcPr>
          <w:p w14:paraId="33EDA4F1" w14:textId="77777777" w:rsidR="00560D93" w:rsidRPr="004625A0" w:rsidRDefault="00560D93">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10.000</w:t>
            </w:r>
          </w:p>
        </w:tc>
        <w:tc>
          <w:tcPr>
            <w:tcW w:w="1441" w:type="dxa"/>
            <w:tcBorders>
              <w:top w:val="nil"/>
              <w:left w:val="nil"/>
              <w:bottom w:val="nil"/>
              <w:right w:val="nil"/>
            </w:tcBorders>
            <w:hideMark/>
          </w:tcPr>
          <w:p w14:paraId="3EDD7955" w14:textId="77777777" w:rsidR="00560D93" w:rsidRPr="004625A0" w:rsidRDefault="00560D93">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AC/HC, železniška infrastruktura - mednarodna</w:t>
            </w:r>
          </w:p>
        </w:tc>
        <w:tc>
          <w:tcPr>
            <w:tcW w:w="0" w:type="auto"/>
            <w:vMerge/>
            <w:tcBorders>
              <w:top w:val="single" w:sz="4" w:space="0" w:color="5B9BD5" w:themeColor="accent5"/>
              <w:left w:val="nil"/>
              <w:bottom w:val="single" w:sz="4" w:space="0" w:color="5B9BD5" w:themeColor="accent5"/>
              <w:right w:val="single" w:sz="4" w:space="0" w:color="5B9BD5" w:themeColor="accent5"/>
            </w:tcBorders>
            <w:vAlign w:val="center"/>
            <w:hideMark/>
          </w:tcPr>
          <w:p w14:paraId="51848C2B" w14:textId="77777777" w:rsidR="00560D93" w:rsidRPr="004625A0" w:rsidRDefault="00560D93">
            <w:pPr>
              <w:jc w:val="left"/>
              <w:cnfStyle w:val="000000000000" w:firstRow="0" w:lastRow="0" w:firstColumn="0" w:lastColumn="0" w:oddVBand="0" w:evenVBand="0" w:oddHBand="0" w:evenHBand="0" w:firstRowFirstColumn="0" w:firstRowLastColumn="0" w:lastRowFirstColumn="0" w:lastRowLastColumn="0"/>
              <w:rPr>
                <w:sz w:val="16"/>
                <w:szCs w:val="16"/>
              </w:rPr>
            </w:pPr>
          </w:p>
        </w:tc>
      </w:tr>
      <w:tr w:rsidR="00560D93" w:rsidRPr="004625A0" w14:paraId="756F4614" w14:textId="77777777" w:rsidTr="00560D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8" w:type="dxa"/>
            <w:tcBorders>
              <w:left w:val="single" w:sz="4" w:space="0" w:color="5B9BD5" w:themeColor="accent5"/>
            </w:tcBorders>
            <w:hideMark/>
          </w:tcPr>
          <w:p w14:paraId="1DFB93B0" w14:textId="77777777" w:rsidR="00560D93" w:rsidRPr="004625A0" w:rsidRDefault="00560D93">
            <w:pPr>
              <w:rPr>
                <w:sz w:val="16"/>
                <w:szCs w:val="16"/>
              </w:rPr>
            </w:pPr>
            <w:r w:rsidRPr="004625A0">
              <w:rPr>
                <w:sz w:val="16"/>
                <w:szCs w:val="16"/>
              </w:rPr>
              <w:t>3</w:t>
            </w:r>
          </w:p>
        </w:tc>
        <w:tc>
          <w:tcPr>
            <w:tcW w:w="1234" w:type="dxa"/>
            <w:tcBorders>
              <w:left w:val="nil"/>
              <w:right w:val="nil"/>
            </w:tcBorders>
            <w:hideMark/>
          </w:tcPr>
          <w:p w14:paraId="575D9769" w14:textId="77777777" w:rsidR="00560D93" w:rsidRPr="004625A0" w:rsidRDefault="00560D93">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5.000</w:t>
            </w:r>
          </w:p>
        </w:tc>
        <w:tc>
          <w:tcPr>
            <w:tcW w:w="1234" w:type="dxa"/>
            <w:tcBorders>
              <w:left w:val="nil"/>
              <w:right w:val="nil"/>
            </w:tcBorders>
            <w:hideMark/>
          </w:tcPr>
          <w:p w14:paraId="3C867422" w14:textId="77777777" w:rsidR="00560D93" w:rsidRPr="004625A0" w:rsidRDefault="00560D93">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10.000</w:t>
            </w:r>
          </w:p>
        </w:tc>
        <w:tc>
          <w:tcPr>
            <w:tcW w:w="1109" w:type="dxa"/>
            <w:tcBorders>
              <w:left w:val="nil"/>
              <w:right w:val="nil"/>
            </w:tcBorders>
            <w:hideMark/>
          </w:tcPr>
          <w:p w14:paraId="0D21FFCA" w14:textId="77777777" w:rsidR="00560D93" w:rsidRPr="004625A0" w:rsidRDefault="00560D93">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3.000</w:t>
            </w:r>
          </w:p>
        </w:tc>
        <w:tc>
          <w:tcPr>
            <w:tcW w:w="1441" w:type="dxa"/>
            <w:tcBorders>
              <w:left w:val="nil"/>
              <w:right w:val="nil"/>
            </w:tcBorders>
            <w:hideMark/>
          </w:tcPr>
          <w:p w14:paraId="6C5EAE24" w14:textId="77777777" w:rsidR="00560D93" w:rsidRPr="004625A0" w:rsidRDefault="00560D93">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c>
          <w:tcPr>
            <w:tcW w:w="0" w:type="auto"/>
            <w:vMerge/>
            <w:tcBorders>
              <w:left w:val="nil"/>
              <w:right w:val="single" w:sz="4" w:space="0" w:color="5B9BD5" w:themeColor="accent5"/>
            </w:tcBorders>
            <w:vAlign w:val="center"/>
            <w:hideMark/>
          </w:tcPr>
          <w:p w14:paraId="074B790B" w14:textId="77777777" w:rsidR="00560D93" w:rsidRPr="004625A0" w:rsidRDefault="00560D93">
            <w:pPr>
              <w:jc w:val="left"/>
              <w:cnfStyle w:val="000000100000" w:firstRow="0" w:lastRow="0" w:firstColumn="0" w:lastColumn="0" w:oddVBand="0" w:evenVBand="0" w:oddHBand="1" w:evenHBand="0" w:firstRowFirstColumn="0" w:firstRowLastColumn="0" w:lastRowFirstColumn="0" w:lastRowLastColumn="0"/>
              <w:rPr>
                <w:sz w:val="16"/>
                <w:szCs w:val="16"/>
              </w:rPr>
            </w:pPr>
          </w:p>
        </w:tc>
      </w:tr>
      <w:tr w:rsidR="00560D93" w:rsidRPr="004625A0" w14:paraId="1B003CA6" w14:textId="77777777" w:rsidTr="00560D93">
        <w:tc>
          <w:tcPr>
            <w:cnfStyle w:val="001000000000" w:firstRow="0" w:lastRow="0" w:firstColumn="1" w:lastColumn="0" w:oddVBand="0" w:evenVBand="0" w:oddHBand="0" w:evenHBand="0" w:firstRowFirstColumn="0" w:firstRowLastColumn="0" w:lastRowFirstColumn="0" w:lastRowLastColumn="0"/>
            <w:tcW w:w="1098" w:type="dxa"/>
            <w:tcBorders>
              <w:top w:val="nil"/>
              <w:left w:val="single" w:sz="4" w:space="0" w:color="5B9BD5" w:themeColor="accent5"/>
              <w:bottom w:val="single" w:sz="4" w:space="0" w:color="5B9BD5" w:themeColor="accent5"/>
            </w:tcBorders>
            <w:hideMark/>
          </w:tcPr>
          <w:p w14:paraId="48E0581D" w14:textId="77777777" w:rsidR="00560D93" w:rsidRPr="004625A0" w:rsidRDefault="00560D93">
            <w:pPr>
              <w:rPr>
                <w:sz w:val="16"/>
                <w:szCs w:val="16"/>
              </w:rPr>
            </w:pPr>
            <w:r w:rsidRPr="004625A0">
              <w:rPr>
                <w:sz w:val="16"/>
                <w:szCs w:val="16"/>
              </w:rPr>
              <w:t>4</w:t>
            </w:r>
          </w:p>
        </w:tc>
        <w:tc>
          <w:tcPr>
            <w:tcW w:w="1234" w:type="dxa"/>
            <w:tcBorders>
              <w:top w:val="nil"/>
              <w:left w:val="nil"/>
              <w:bottom w:val="single" w:sz="4" w:space="0" w:color="5B9BD5" w:themeColor="accent5"/>
              <w:right w:val="nil"/>
            </w:tcBorders>
            <w:hideMark/>
          </w:tcPr>
          <w:p w14:paraId="61A12B46" w14:textId="77777777" w:rsidR="00560D93" w:rsidRPr="004625A0" w:rsidRDefault="00560D93">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3.000</w:t>
            </w:r>
          </w:p>
        </w:tc>
        <w:tc>
          <w:tcPr>
            <w:tcW w:w="1234" w:type="dxa"/>
            <w:tcBorders>
              <w:top w:val="nil"/>
              <w:left w:val="nil"/>
              <w:bottom w:val="single" w:sz="4" w:space="0" w:color="5B9BD5" w:themeColor="accent5"/>
              <w:right w:val="nil"/>
            </w:tcBorders>
            <w:hideMark/>
          </w:tcPr>
          <w:p w14:paraId="7F05F4FE" w14:textId="77777777" w:rsidR="00560D93" w:rsidRPr="004625A0" w:rsidRDefault="00560D93">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5.000</w:t>
            </w:r>
          </w:p>
        </w:tc>
        <w:tc>
          <w:tcPr>
            <w:tcW w:w="1109" w:type="dxa"/>
            <w:tcBorders>
              <w:top w:val="nil"/>
              <w:left w:val="nil"/>
              <w:bottom w:val="single" w:sz="4" w:space="0" w:color="5B9BD5" w:themeColor="accent5"/>
              <w:right w:val="nil"/>
            </w:tcBorders>
            <w:hideMark/>
          </w:tcPr>
          <w:p w14:paraId="2294A8F0" w14:textId="77777777" w:rsidR="00560D93" w:rsidRPr="004625A0" w:rsidRDefault="00560D93">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2.000</w:t>
            </w:r>
          </w:p>
        </w:tc>
        <w:tc>
          <w:tcPr>
            <w:tcW w:w="1441" w:type="dxa"/>
            <w:tcBorders>
              <w:top w:val="nil"/>
              <w:left w:val="nil"/>
              <w:bottom w:val="single" w:sz="4" w:space="0" w:color="5B9BD5" w:themeColor="accent5"/>
              <w:right w:val="nil"/>
            </w:tcBorders>
            <w:hideMark/>
          </w:tcPr>
          <w:p w14:paraId="3C21D1FC" w14:textId="77777777" w:rsidR="00560D93" w:rsidRPr="004625A0" w:rsidRDefault="00560D93">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c>
          <w:tcPr>
            <w:tcW w:w="0" w:type="auto"/>
            <w:vMerge/>
            <w:tcBorders>
              <w:top w:val="single" w:sz="4" w:space="0" w:color="5B9BD5" w:themeColor="accent5"/>
              <w:left w:val="nil"/>
              <w:bottom w:val="single" w:sz="4" w:space="0" w:color="5B9BD5" w:themeColor="accent5"/>
              <w:right w:val="single" w:sz="4" w:space="0" w:color="5B9BD5" w:themeColor="accent5"/>
            </w:tcBorders>
            <w:vAlign w:val="center"/>
            <w:hideMark/>
          </w:tcPr>
          <w:p w14:paraId="78817F5E" w14:textId="77777777" w:rsidR="00560D93" w:rsidRPr="004625A0" w:rsidRDefault="00560D93">
            <w:pPr>
              <w:jc w:val="left"/>
              <w:cnfStyle w:val="000000000000" w:firstRow="0" w:lastRow="0" w:firstColumn="0" w:lastColumn="0" w:oddVBand="0" w:evenVBand="0" w:oddHBand="0" w:evenHBand="0" w:firstRowFirstColumn="0" w:firstRowLastColumn="0" w:lastRowFirstColumn="0" w:lastRowLastColumn="0"/>
              <w:rPr>
                <w:sz w:val="16"/>
                <w:szCs w:val="16"/>
              </w:rPr>
            </w:pPr>
          </w:p>
        </w:tc>
      </w:tr>
    </w:tbl>
    <w:p w14:paraId="73237DC0" w14:textId="77777777" w:rsidR="00560D93" w:rsidRPr="004625A0" w:rsidRDefault="00560D93" w:rsidP="006273D2">
      <w:pPr>
        <w:pStyle w:val="Heading3"/>
      </w:pPr>
      <w:bookmarkStart w:id="43" w:name="_Toc146984741"/>
      <w:bookmarkStart w:id="44" w:name="_Toc162600236"/>
      <w:bookmarkStart w:id="45" w:name="_Toc162702472"/>
      <w:r w:rsidRPr="004625A0">
        <w:lastRenderedPageBreak/>
        <w:t>Problemi</w:t>
      </w:r>
      <w:bookmarkEnd w:id="43"/>
      <w:bookmarkEnd w:id="44"/>
      <w:bookmarkEnd w:id="45"/>
    </w:p>
    <w:p w14:paraId="339C1999" w14:textId="77777777" w:rsidR="00560D93" w:rsidRPr="004625A0" w:rsidRDefault="00560D93" w:rsidP="007F7899">
      <w:pPr>
        <w:pStyle w:val="Heading4"/>
      </w:pPr>
      <w:r w:rsidRPr="004625A0">
        <w:t>Vpliv stičnih naselij na rezultate analiz</w:t>
      </w:r>
    </w:p>
    <w:p w14:paraId="068EDD53" w14:textId="77777777" w:rsidR="00560D93" w:rsidRPr="004625A0" w:rsidRDefault="00560D93" w:rsidP="00560D93">
      <w:r w:rsidRPr="004625A0">
        <w:t>Pri obravnavi analiz je nujno upoštevati stičnost naselij. Pri pripravi analiz so bila upoštevana stična naselja, ki so bila opredeljena v dokumentu Policentrično omrežje središč… (2016), kadar ni šlo za naselja v omrežju središč, ki so del več občin (primer: V dokumentu sta kot stični upoštevani naselji Domžale in Kamnik. Obe naselji imata vlogo v omrežju središč, prav tako ne gre za delitev funkcij, saj se slednje podvajajo, zato sta bili naselji v analizi obravnavani ločeno. Naselja stična Domžalam so bila obravnavana skupaj, prav tako naselja stična Kamniku).</w:t>
      </w:r>
    </w:p>
    <w:p w14:paraId="31CD6B5B" w14:textId="347A64CD" w:rsidR="00560D93" w:rsidRPr="004625A0" w:rsidRDefault="00560D93" w:rsidP="007F7899">
      <w:pPr>
        <w:pStyle w:val="Heading4"/>
      </w:pPr>
      <w:r w:rsidRPr="004625A0">
        <w:t>Dostopnost ažurnih podatkov</w:t>
      </w:r>
    </w:p>
    <w:p w14:paraId="309C505C" w14:textId="77777777" w:rsidR="00560D93" w:rsidRPr="004625A0" w:rsidRDefault="00560D93" w:rsidP="00560D93">
      <w:r w:rsidRPr="004625A0">
        <w:t>Kot izhodišče za pripravo analize opremljenosti središč s storitvami splošnega pomena je bila uporabljena strokovna podlaga Policentrično omrežje središč in dostopnost prebivalstva do storitev splošnega in splošnega gospodarskega pomena (2016). Dokument podrobno obravnava storitve splošnega pomena, vendar so podatki zaradi leta izdelave zastareli in bi jih  bilo treba ažurirati.</w:t>
      </w:r>
    </w:p>
    <w:p w14:paraId="77C3AC24" w14:textId="77777777" w:rsidR="00560D93" w:rsidRPr="004625A0" w:rsidRDefault="00560D93" w:rsidP="00560D93">
      <w:r w:rsidRPr="004625A0">
        <w:t>Z novo strategijo prostorskega razvoja se je tudi nekoliko spremenilo omrežje središč, zato bi bilo treba analize nekoliko prilagoditi. Za potrebe priprave analiz v tej strokovni podlagi je bila narejena primerjava s kriteriji ReSPR50.</w:t>
      </w:r>
    </w:p>
    <w:p w14:paraId="28AFCF4D" w14:textId="31E2A0E9" w:rsidR="00560D93" w:rsidRPr="004625A0" w:rsidRDefault="00560D93" w:rsidP="00560D93">
      <w:r w:rsidRPr="004625A0">
        <w:t>V omenjeni strokovni podlagi je jasno opredeljeno, kje so obravnavani podatki bili dostopni, vendar gre za posamezne spletne strani pristojnih ustanov, resorjev, ki informacije prikazujejo na različne načine</w:t>
      </w:r>
      <w:r w:rsidR="00957A17" w:rsidRPr="004625A0">
        <w:t>.</w:t>
      </w:r>
      <w:r w:rsidRPr="004625A0">
        <w:t xml:space="preserve"> Opozorjeno je, da podatki večinoma niso </w:t>
      </w:r>
      <w:proofErr w:type="spellStart"/>
      <w:r w:rsidRPr="004625A0">
        <w:t>prostorizirani</w:t>
      </w:r>
      <w:proofErr w:type="spellEnd"/>
      <w:r w:rsidRPr="004625A0">
        <w:t xml:space="preserve">, gre za iskanje lokacij po posameznih spletnih mestih, mogoče je zbiranje preko naslovov. To velja še vedno. Pri pripravi analiz so bili povzeti podatki iz dokumenta, saj je bilo v obsegu naloge nemogoče zbrati vse podatke in zagotoviti njihovo ažurnost in ustreznost. </w:t>
      </w:r>
    </w:p>
    <w:p w14:paraId="7BB077F0" w14:textId="3CC26558" w:rsidR="00560D93" w:rsidRPr="004625A0" w:rsidRDefault="00560D93" w:rsidP="006273D2">
      <w:pPr>
        <w:pStyle w:val="Heading3"/>
      </w:pPr>
      <w:bookmarkStart w:id="46" w:name="_Toc162600237"/>
      <w:bookmarkStart w:id="47" w:name="_Toc162702473"/>
      <w:r w:rsidRPr="004625A0">
        <w:t>Ugotovitve</w:t>
      </w:r>
      <w:bookmarkEnd w:id="46"/>
      <w:bookmarkEnd w:id="47"/>
    </w:p>
    <w:p w14:paraId="3BF63084" w14:textId="77777777" w:rsidR="00560D93" w:rsidRPr="004625A0" w:rsidRDefault="00560D93" w:rsidP="009A5CAE">
      <w:pPr>
        <w:pStyle w:val="Heading4"/>
      </w:pPr>
      <w:r w:rsidRPr="004625A0">
        <w:t>Mesta in druga urbana naselja in njihova vloga</w:t>
      </w:r>
    </w:p>
    <w:p w14:paraId="6EB01B61" w14:textId="77777777" w:rsidR="00560D93" w:rsidRPr="004625A0" w:rsidRDefault="00560D93" w:rsidP="00560D93">
      <w:r w:rsidRPr="004625A0">
        <w:t>Analiza omrežja središč v posamezni regiji je pripravljena glede na kriterije opredeljene v Strategiji prostorskega razvoja Slovenije 2050. Mesta in urbana naselja so uvrščena v različne nivoje središč prvotno glede na doseganje kriterija števila prebivalcev v naselju, v občini, števila delovnih mest, nivo prometnega vozlišča, lego ob infrastrukturi (AC/HC, železnica). V drugi fazi so bili obravnavani še dodatni kriteriji, ki so vezani zlasti na opremljenost središč z funkcijami javnega pomena in so podrobneje obravnavani v naslednjem poglavju.</w:t>
      </w:r>
    </w:p>
    <w:p w14:paraId="751759DC" w14:textId="7C8472B5" w:rsidR="00560D93" w:rsidRPr="004625A0" w:rsidRDefault="00560D93" w:rsidP="00560D93">
      <w:pPr>
        <w:keepNext/>
      </w:pPr>
      <w:r w:rsidRPr="004625A0">
        <w:rPr>
          <w:rFonts w:ascii="Arial" w:hAnsi="Arial" w:cs="Arial"/>
          <w:noProof/>
          <w:color w:val="000000"/>
          <w:bdr w:val="none" w:sz="0" w:space="0" w:color="auto" w:frame="1"/>
        </w:rPr>
        <w:lastRenderedPageBreak/>
        <w:drawing>
          <wp:inline distT="0" distB="0" distL="0" distR="0" wp14:anchorId="0CC96A63" wp14:editId="64412788">
            <wp:extent cx="5760000" cy="4187950"/>
            <wp:effectExtent l="0" t="0" r="0" b="3175"/>
            <wp:docPr id="907750368" name="Picture 1"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750368" name="Picture 1" descr="A map of the country&#10;&#10;Description automatically generated"/>
                    <pic:cNvPicPr>
                      <a:picLocks noChangeAspect="1" noChangeArrowheads="1"/>
                    </pic:cNvPicPr>
                  </pic:nvPicPr>
                  <pic:blipFill rotWithShape="1">
                    <a:blip r:embed="rId17">
                      <a:extLst>
                        <a:ext uri="{28A0092B-C50C-407E-A947-70E740481C1C}">
                          <a14:useLocalDpi xmlns:a14="http://schemas.microsoft.com/office/drawing/2010/main" val="0"/>
                        </a:ext>
                      </a:extLst>
                    </a:blip>
                    <a:srcRect l="2547" t="2403" r="2538"/>
                    <a:stretch/>
                  </pic:blipFill>
                  <pic:spPr bwMode="auto">
                    <a:xfrm>
                      <a:off x="0" y="0"/>
                      <a:ext cx="5760000" cy="4187950"/>
                    </a:xfrm>
                    <a:prstGeom prst="rect">
                      <a:avLst/>
                    </a:prstGeom>
                    <a:noFill/>
                    <a:ln>
                      <a:noFill/>
                    </a:ln>
                    <a:extLst>
                      <a:ext uri="{53640926-AAD7-44D8-BBD7-CCE9431645EC}">
                        <a14:shadowObscured xmlns:a14="http://schemas.microsoft.com/office/drawing/2010/main"/>
                      </a:ext>
                    </a:extLst>
                  </pic:spPr>
                </pic:pic>
              </a:graphicData>
            </a:graphic>
          </wp:inline>
        </w:drawing>
      </w:r>
    </w:p>
    <w:p w14:paraId="1BDF566B" w14:textId="570FB455" w:rsidR="00560D93" w:rsidRPr="004625A0" w:rsidRDefault="002E24E5" w:rsidP="00560D93">
      <w:pPr>
        <w:pStyle w:val="Caption"/>
        <w:rPr>
          <w:rFonts w:ascii="Arial" w:hAnsi="Arial"/>
          <w:color w:val="000000"/>
          <w:bdr w:val="none" w:sz="0" w:space="0" w:color="auto" w:frame="1"/>
        </w:rPr>
      </w:pPr>
      <w:bookmarkStart w:id="48" w:name="_Toc146927609"/>
      <w:bookmarkStart w:id="49" w:name="_Toc162702172"/>
      <w:r w:rsidRPr="004625A0">
        <w:t>Slika</w:t>
      </w:r>
      <w:r w:rsidR="00560D93"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4</w:t>
      </w:r>
      <w:r w:rsidRPr="004625A0">
        <w:fldChar w:fldCharType="end"/>
      </w:r>
      <w:r w:rsidR="00560D93" w:rsidRPr="004625A0">
        <w:t xml:space="preserve">: </w:t>
      </w:r>
      <w:bookmarkEnd w:id="48"/>
      <w:r w:rsidR="008423FF" w:rsidRPr="004625A0">
        <w:t xml:space="preserve">Omrežje središč (vir: ReSPR50, Uradni list RS, </w:t>
      </w:r>
      <w:hyperlink r:id="rId18" w:history="1">
        <w:r w:rsidR="008423FF" w:rsidRPr="004625A0">
          <w:rPr>
            <w:rStyle w:val="Hyperlink"/>
          </w:rPr>
          <w:t>https://www.uradni-list.si/1/objava.jsp?sop=2023-01-2295</w:t>
        </w:r>
      </w:hyperlink>
      <w:r w:rsidR="008423FF" w:rsidRPr="004625A0">
        <w:t xml:space="preserve"> , 2023)</w:t>
      </w:r>
      <w:r w:rsidR="0071602D" w:rsidRPr="004625A0">
        <w:t>.</w:t>
      </w:r>
      <w:bookmarkEnd w:id="49"/>
    </w:p>
    <w:p w14:paraId="62030655" w14:textId="77777777" w:rsidR="00560D93" w:rsidRPr="004625A0" w:rsidRDefault="00560D93" w:rsidP="00560D93">
      <w:pPr>
        <w:jc w:val="left"/>
      </w:pPr>
      <w:r w:rsidRPr="004625A0">
        <w:t>Dodatni kriterij je podrobneje obravnavan in povzet iz poglavja Omrežje družbene infrastrukture.</w:t>
      </w:r>
    </w:p>
    <w:p w14:paraId="2916E550" w14:textId="77777777" w:rsidR="00560D93" w:rsidRPr="004625A0" w:rsidRDefault="00560D93" w:rsidP="00957A17">
      <w:r w:rsidRPr="004625A0">
        <w:t xml:space="preserve">Za vsako regijo je pripravljen nabor naselij, ki so del omrežja središč, ter ostalih urbanih naselij, ki dosegajo nivo opremljenosti s storitvami javnega pomena. Pripravljen je tudi nabor urbanih naselij, ki bi lahko bila pomembna za regijo. Kriterij za doseganje posameznega nivoja opremljenosti je podrobneje opisan v poglavju o storitvah javnega pomena. </w:t>
      </w:r>
    </w:p>
    <w:p w14:paraId="744A0D37" w14:textId="7FFE93AF" w:rsidR="00615304" w:rsidRPr="004625A0" w:rsidRDefault="00615304" w:rsidP="00615304">
      <w:pPr>
        <w:pStyle w:val="Caption"/>
      </w:pPr>
      <w:bookmarkStart w:id="50" w:name="_Toc162702377"/>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4</w:t>
      </w:r>
      <w:r w:rsidR="002E24E5" w:rsidRPr="004625A0">
        <w:fldChar w:fldCharType="end"/>
      </w:r>
      <w:r w:rsidRPr="004625A0">
        <w:t xml:space="preserve">: Omrežje središč - </w:t>
      </w:r>
      <w:r w:rsidR="00A62AF8" w:rsidRPr="004625A0">
        <w:t>P</w:t>
      </w:r>
      <w:r w:rsidRPr="004625A0">
        <w:t>omurska regija</w:t>
      </w:r>
      <w:bookmarkEnd w:id="50"/>
    </w:p>
    <w:tbl>
      <w:tblPr>
        <w:tblStyle w:val="ListTable3-Accent5"/>
        <w:tblW w:w="5000" w:type="pct"/>
        <w:tblInd w:w="0" w:type="dxa"/>
        <w:tblLook w:val="04A0" w:firstRow="1" w:lastRow="0" w:firstColumn="1" w:lastColumn="0" w:noHBand="0" w:noVBand="1"/>
      </w:tblPr>
      <w:tblGrid>
        <w:gridCol w:w="1289"/>
        <w:gridCol w:w="962"/>
        <w:gridCol w:w="982"/>
        <w:gridCol w:w="982"/>
        <w:gridCol w:w="1194"/>
        <w:gridCol w:w="874"/>
        <w:gridCol w:w="915"/>
        <w:gridCol w:w="949"/>
        <w:gridCol w:w="915"/>
      </w:tblGrid>
      <w:tr w:rsidR="00C530E8" w:rsidRPr="004625A0" w14:paraId="4D27A430"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709" w:type="pct"/>
            <w:tcBorders>
              <w:top w:val="single" w:sz="4" w:space="0" w:color="5B9BD5" w:themeColor="accent5"/>
              <w:left w:val="single" w:sz="4" w:space="0" w:color="5B9BD5" w:themeColor="accent5"/>
            </w:tcBorders>
            <w:noWrap/>
            <w:hideMark/>
          </w:tcPr>
          <w:p w14:paraId="57E9FC47" w14:textId="23F7682B" w:rsidR="00615304" w:rsidRPr="004625A0" w:rsidRDefault="00A8789E">
            <w:pPr>
              <w:jc w:val="left"/>
              <w:rPr>
                <w:rFonts w:eastAsia="Times New Roman" w:cs="Calibri"/>
                <w:b w:val="0"/>
                <w:bCs w:val="0"/>
                <w:sz w:val="16"/>
                <w:szCs w:val="16"/>
                <w:lang w:eastAsia="sl-SI"/>
              </w:rPr>
            </w:pPr>
            <w:r w:rsidRPr="004625A0">
              <w:rPr>
                <w:rFonts w:eastAsia="Times New Roman" w:cs="Calibri"/>
                <w:sz w:val="16"/>
                <w:szCs w:val="16"/>
                <w:lang w:eastAsia="sl-SI"/>
              </w:rPr>
              <w:t>P</w:t>
            </w:r>
            <w:r w:rsidR="00615304" w:rsidRPr="004625A0">
              <w:rPr>
                <w:rFonts w:eastAsia="Times New Roman" w:cs="Calibri"/>
                <w:sz w:val="16"/>
                <w:szCs w:val="16"/>
                <w:lang w:eastAsia="sl-SI"/>
              </w:rPr>
              <w:t>omurska</w:t>
            </w:r>
            <w:r w:rsidRPr="004625A0">
              <w:rPr>
                <w:rFonts w:eastAsia="Times New Roman" w:cs="Calibri"/>
                <w:sz w:val="16"/>
                <w:szCs w:val="16"/>
                <w:lang w:eastAsia="sl-SI"/>
              </w:rPr>
              <w:t xml:space="preserve"> regija</w:t>
            </w:r>
          </w:p>
        </w:tc>
        <w:tc>
          <w:tcPr>
            <w:tcW w:w="531" w:type="pct"/>
            <w:tcBorders>
              <w:top w:val="single" w:sz="4" w:space="0" w:color="5B9BD5" w:themeColor="accent5"/>
              <w:left w:val="nil"/>
              <w:bottom w:val="nil"/>
              <w:right w:val="nil"/>
            </w:tcBorders>
            <w:noWrap/>
            <w:hideMark/>
          </w:tcPr>
          <w:p w14:paraId="46800F07" w14:textId="61EECF3F"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42" w:type="pct"/>
            <w:tcBorders>
              <w:top w:val="single" w:sz="4" w:space="0" w:color="5B9BD5" w:themeColor="accent5"/>
              <w:left w:val="nil"/>
              <w:bottom w:val="nil"/>
              <w:right w:val="nil"/>
            </w:tcBorders>
            <w:noWrap/>
            <w:hideMark/>
          </w:tcPr>
          <w:p w14:paraId="39CD5436"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42" w:type="pct"/>
            <w:tcBorders>
              <w:top w:val="single" w:sz="4" w:space="0" w:color="5B9BD5" w:themeColor="accent5"/>
              <w:left w:val="nil"/>
              <w:bottom w:val="nil"/>
              <w:right w:val="nil"/>
            </w:tcBorders>
            <w:noWrap/>
            <w:hideMark/>
          </w:tcPr>
          <w:p w14:paraId="15247F33" w14:textId="6703F505"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59" w:type="pct"/>
            <w:tcBorders>
              <w:top w:val="single" w:sz="4" w:space="0" w:color="5B9BD5" w:themeColor="accent5"/>
              <w:left w:val="nil"/>
              <w:bottom w:val="nil"/>
              <w:right w:val="nil"/>
            </w:tcBorders>
            <w:noWrap/>
            <w:hideMark/>
          </w:tcPr>
          <w:p w14:paraId="34308A5D"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508" w:type="pct"/>
            <w:gridSpan w:val="3"/>
            <w:tcBorders>
              <w:top w:val="single" w:sz="4" w:space="0" w:color="5B9BD5" w:themeColor="accent5"/>
              <w:left w:val="nil"/>
              <w:bottom w:val="nil"/>
              <w:right w:val="nil"/>
            </w:tcBorders>
            <w:noWrap/>
            <w:hideMark/>
          </w:tcPr>
          <w:p w14:paraId="4538EC86"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509" w:type="pct"/>
            <w:tcBorders>
              <w:top w:val="single" w:sz="4" w:space="0" w:color="5B9BD5" w:themeColor="accent5"/>
              <w:left w:val="nil"/>
              <w:bottom w:val="nil"/>
              <w:right w:val="single" w:sz="4" w:space="0" w:color="5B9BD5" w:themeColor="accent5"/>
            </w:tcBorders>
            <w:noWrap/>
            <w:hideMark/>
          </w:tcPr>
          <w:p w14:paraId="33D6A93F" w14:textId="1215B3AA"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3A0CA1" w:rsidRPr="004625A0" w14:paraId="1BF10DFB" w14:textId="77777777" w:rsidTr="00615304">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709" w:type="pct"/>
            <w:tcBorders>
              <w:left w:val="single" w:sz="4" w:space="0" w:color="5B9BD5" w:themeColor="accent5"/>
            </w:tcBorders>
            <w:shd w:val="clear" w:color="auto" w:fill="DEEAF6" w:themeFill="accent5" w:themeFillTint="33"/>
            <w:noWrap/>
            <w:hideMark/>
          </w:tcPr>
          <w:p w14:paraId="04D2982A"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ime naselja</w:t>
            </w:r>
          </w:p>
        </w:tc>
        <w:tc>
          <w:tcPr>
            <w:tcW w:w="531" w:type="pct"/>
            <w:tcBorders>
              <w:left w:val="nil"/>
              <w:right w:val="nil"/>
            </w:tcBorders>
            <w:shd w:val="clear" w:color="auto" w:fill="DEEAF6" w:themeFill="accent5" w:themeFillTint="33"/>
            <w:hideMark/>
          </w:tcPr>
          <w:p w14:paraId="1E2424C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42" w:type="pct"/>
            <w:tcBorders>
              <w:left w:val="nil"/>
              <w:right w:val="nil"/>
            </w:tcBorders>
            <w:shd w:val="clear" w:color="auto" w:fill="DEEAF6" w:themeFill="accent5" w:themeFillTint="33"/>
            <w:hideMark/>
          </w:tcPr>
          <w:p w14:paraId="6BA2BB0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42" w:type="pct"/>
            <w:tcBorders>
              <w:left w:val="nil"/>
              <w:right w:val="nil"/>
            </w:tcBorders>
            <w:shd w:val="clear" w:color="auto" w:fill="DEEAF6" w:themeFill="accent5" w:themeFillTint="33"/>
            <w:hideMark/>
          </w:tcPr>
          <w:p w14:paraId="5CED0CB9"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59" w:type="pct"/>
            <w:tcBorders>
              <w:left w:val="nil"/>
              <w:right w:val="nil"/>
            </w:tcBorders>
            <w:shd w:val="clear" w:color="auto" w:fill="DEEAF6" w:themeFill="accent5" w:themeFillTint="33"/>
            <w:hideMark/>
          </w:tcPr>
          <w:p w14:paraId="0D0DFCB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487" w:type="pct"/>
            <w:tcBorders>
              <w:left w:val="nil"/>
              <w:right w:val="nil"/>
            </w:tcBorders>
            <w:shd w:val="clear" w:color="auto" w:fill="DEEAF6" w:themeFill="accent5" w:themeFillTint="33"/>
            <w:hideMark/>
          </w:tcPr>
          <w:p w14:paraId="6CA3997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509" w:type="pct"/>
            <w:tcBorders>
              <w:left w:val="nil"/>
              <w:right w:val="nil"/>
            </w:tcBorders>
            <w:shd w:val="clear" w:color="auto" w:fill="DEEAF6" w:themeFill="accent5" w:themeFillTint="33"/>
            <w:hideMark/>
          </w:tcPr>
          <w:p w14:paraId="5B446165"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512" w:type="pct"/>
            <w:tcBorders>
              <w:left w:val="nil"/>
              <w:right w:val="nil"/>
            </w:tcBorders>
            <w:shd w:val="clear" w:color="auto" w:fill="DEEAF6" w:themeFill="accent5" w:themeFillTint="33"/>
            <w:hideMark/>
          </w:tcPr>
          <w:p w14:paraId="69594BD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509" w:type="pct"/>
            <w:tcBorders>
              <w:left w:val="nil"/>
              <w:right w:val="single" w:sz="4" w:space="0" w:color="5B9BD5" w:themeColor="accent5"/>
            </w:tcBorders>
            <w:shd w:val="clear" w:color="auto" w:fill="DEEAF6" w:themeFill="accent5" w:themeFillTint="33"/>
            <w:hideMark/>
          </w:tcPr>
          <w:p w14:paraId="21BE488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280023B1"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709" w:type="pct"/>
            <w:tcBorders>
              <w:top w:val="nil"/>
              <w:left w:val="single" w:sz="4" w:space="0" w:color="5B9BD5" w:themeColor="accent5"/>
              <w:bottom w:val="nil"/>
            </w:tcBorders>
            <w:noWrap/>
            <w:hideMark/>
          </w:tcPr>
          <w:p w14:paraId="09B20CBC"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Murska Sobota</w:t>
            </w:r>
          </w:p>
        </w:tc>
        <w:tc>
          <w:tcPr>
            <w:tcW w:w="531" w:type="pct"/>
            <w:tcBorders>
              <w:top w:val="nil"/>
              <w:left w:val="nil"/>
              <w:bottom w:val="nil"/>
              <w:right w:val="nil"/>
            </w:tcBorders>
            <w:noWrap/>
            <w:hideMark/>
          </w:tcPr>
          <w:p w14:paraId="0E9F44C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42" w:type="pct"/>
            <w:tcBorders>
              <w:top w:val="nil"/>
              <w:left w:val="nil"/>
              <w:bottom w:val="nil"/>
              <w:right w:val="nil"/>
            </w:tcBorders>
            <w:noWrap/>
            <w:hideMark/>
          </w:tcPr>
          <w:p w14:paraId="0F1DDD1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11190</w:t>
            </w:r>
          </w:p>
        </w:tc>
        <w:tc>
          <w:tcPr>
            <w:tcW w:w="542" w:type="pct"/>
            <w:tcBorders>
              <w:top w:val="nil"/>
              <w:left w:val="nil"/>
              <w:bottom w:val="nil"/>
              <w:right w:val="nil"/>
            </w:tcBorders>
            <w:noWrap/>
            <w:hideMark/>
          </w:tcPr>
          <w:p w14:paraId="07B74C3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18651</w:t>
            </w:r>
          </w:p>
        </w:tc>
        <w:tc>
          <w:tcPr>
            <w:tcW w:w="659" w:type="pct"/>
            <w:tcBorders>
              <w:top w:val="nil"/>
              <w:left w:val="nil"/>
              <w:bottom w:val="nil"/>
              <w:right w:val="nil"/>
            </w:tcBorders>
            <w:noWrap/>
            <w:hideMark/>
          </w:tcPr>
          <w:p w14:paraId="1DF3AEC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12894</w:t>
            </w:r>
          </w:p>
        </w:tc>
        <w:tc>
          <w:tcPr>
            <w:tcW w:w="487" w:type="pct"/>
            <w:tcBorders>
              <w:top w:val="nil"/>
              <w:left w:val="nil"/>
              <w:bottom w:val="nil"/>
              <w:right w:val="nil"/>
            </w:tcBorders>
            <w:noWrap/>
            <w:hideMark/>
          </w:tcPr>
          <w:p w14:paraId="2885B9A1"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509" w:type="pct"/>
            <w:tcBorders>
              <w:top w:val="nil"/>
              <w:left w:val="nil"/>
              <w:bottom w:val="nil"/>
              <w:right w:val="nil"/>
            </w:tcBorders>
            <w:noWrap/>
            <w:hideMark/>
          </w:tcPr>
          <w:p w14:paraId="2D2F101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12" w:type="pct"/>
            <w:tcBorders>
              <w:top w:val="nil"/>
              <w:left w:val="nil"/>
              <w:bottom w:val="nil"/>
              <w:right w:val="nil"/>
            </w:tcBorders>
            <w:noWrap/>
            <w:hideMark/>
          </w:tcPr>
          <w:p w14:paraId="0188D11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09" w:type="pct"/>
            <w:tcBorders>
              <w:top w:val="nil"/>
              <w:left w:val="nil"/>
              <w:bottom w:val="nil"/>
              <w:right w:val="single" w:sz="4" w:space="0" w:color="5B9BD5" w:themeColor="accent5"/>
            </w:tcBorders>
            <w:noWrap/>
            <w:hideMark/>
          </w:tcPr>
          <w:p w14:paraId="78CB3D6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r>
      <w:tr w:rsidR="00615304" w:rsidRPr="004625A0" w14:paraId="1C707007"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9" w:type="pct"/>
            <w:tcBorders>
              <w:left w:val="single" w:sz="4" w:space="0" w:color="5B9BD5" w:themeColor="accent5"/>
            </w:tcBorders>
            <w:noWrap/>
            <w:hideMark/>
          </w:tcPr>
          <w:p w14:paraId="2865F905"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Gornja Radgona</w:t>
            </w:r>
          </w:p>
        </w:tc>
        <w:tc>
          <w:tcPr>
            <w:tcW w:w="531" w:type="pct"/>
            <w:tcBorders>
              <w:left w:val="nil"/>
              <w:right w:val="nil"/>
            </w:tcBorders>
            <w:noWrap/>
            <w:hideMark/>
          </w:tcPr>
          <w:p w14:paraId="6B0F05B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3A5C041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3159</w:t>
            </w:r>
          </w:p>
        </w:tc>
        <w:tc>
          <w:tcPr>
            <w:tcW w:w="542" w:type="pct"/>
            <w:tcBorders>
              <w:left w:val="nil"/>
              <w:right w:val="nil"/>
            </w:tcBorders>
            <w:noWrap/>
            <w:hideMark/>
          </w:tcPr>
          <w:p w14:paraId="7715DDD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8489</w:t>
            </w:r>
          </w:p>
        </w:tc>
        <w:tc>
          <w:tcPr>
            <w:tcW w:w="659" w:type="pct"/>
            <w:tcBorders>
              <w:left w:val="nil"/>
              <w:right w:val="nil"/>
            </w:tcBorders>
            <w:noWrap/>
            <w:hideMark/>
          </w:tcPr>
          <w:p w14:paraId="1CED5CA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4691</w:t>
            </w:r>
          </w:p>
        </w:tc>
        <w:tc>
          <w:tcPr>
            <w:tcW w:w="487" w:type="pct"/>
            <w:tcBorders>
              <w:left w:val="nil"/>
              <w:right w:val="nil"/>
            </w:tcBorders>
            <w:noWrap/>
            <w:hideMark/>
          </w:tcPr>
          <w:p w14:paraId="59072AF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509" w:type="pct"/>
            <w:tcBorders>
              <w:left w:val="nil"/>
              <w:right w:val="nil"/>
            </w:tcBorders>
            <w:noWrap/>
            <w:hideMark/>
          </w:tcPr>
          <w:p w14:paraId="0308DC9E" w14:textId="69766096"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                </w:t>
            </w:r>
            <w:r w:rsidR="000B2AB7">
              <w:rPr>
                <w:rFonts w:eastAsia="Times New Roman" w:cs="Calibri"/>
                <w:color w:val="000000"/>
                <w:sz w:val="16"/>
                <w:szCs w:val="16"/>
                <w:lang w:eastAsia="sl-SI"/>
              </w:rPr>
              <w:t xml:space="preserve"> </w:t>
            </w:r>
            <w:r w:rsidRPr="004625A0">
              <w:rPr>
                <w:rFonts w:eastAsia="Times New Roman" w:cs="Calibri"/>
                <w:color w:val="000000"/>
                <w:sz w:val="16"/>
                <w:szCs w:val="16"/>
                <w:lang w:eastAsia="sl-SI"/>
              </w:rPr>
              <w:t>4</w:t>
            </w:r>
          </w:p>
        </w:tc>
        <w:tc>
          <w:tcPr>
            <w:tcW w:w="512" w:type="pct"/>
            <w:tcBorders>
              <w:left w:val="nil"/>
              <w:right w:val="nil"/>
            </w:tcBorders>
            <w:noWrap/>
            <w:hideMark/>
          </w:tcPr>
          <w:p w14:paraId="06044F6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09" w:type="pct"/>
            <w:tcBorders>
              <w:left w:val="nil"/>
              <w:right w:val="single" w:sz="4" w:space="0" w:color="5B9BD5" w:themeColor="accent5"/>
            </w:tcBorders>
            <w:noWrap/>
            <w:hideMark/>
          </w:tcPr>
          <w:p w14:paraId="6E67BAA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6663F019"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709" w:type="pct"/>
            <w:tcBorders>
              <w:top w:val="nil"/>
              <w:left w:val="single" w:sz="4" w:space="0" w:color="5B9BD5" w:themeColor="accent5"/>
              <w:bottom w:val="nil"/>
            </w:tcBorders>
            <w:noWrap/>
            <w:hideMark/>
          </w:tcPr>
          <w:p w14:paraId="20867F4E"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Ljutomer</w:t>
            </w:r>
          </w:p>
        </w:tc>
        <w:tc>
          <w:tcPr>
            <w:tcW w:w="531" w:type="pct"/>
            <w:tcBorders>
              <w:top w:val="nil"/>
              <w:left w:val="nil"/>
              <w:bottom w:val="nil"/>
              <w:right w:val="nil"/>
            </w:tcBorders>
            <w:noWrap/>
            <w:hideMark/>
          </w:tcPr>
          <w:p w14:paraId="62CEA71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top w:val="nil"/>
              <w:left w:val="nil"/>
              <w:bottom w:val="nil"/>
              <w:right w:val="nil"/>
            </w:tcBorders>
            <w:noWrap/>
            <w:hideMark/>
          </w:tcPr>
          <w:p w14:paraId="2CED937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3244</w:t>
            </w:r>
          </w:p>
        </w:tc>
        <w:tc>
          <w:tcPr>
            <w:tcW w:w="542" w:type="pct"/>
            <w:tcBorders>
              <w:top w:val="nil"/>
              <w:left w:val="nil"/>
              <w:bottom w:val="nil"/>
              <w:right w:val="nil"/>
            </w:tcBorders>
            <w:noWrap/>
            <w:hideMark/>
          </w:tcPr>
          <w:p w14:paraId="31403D1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11042</w:t>
            </w:r>
          </w:p>
        </w:tc>
        <w:tc>
          <w:tcPr>
            <w:tcW w:w="659" w:type="pct"/>
            <w:tcBorders>
              <w:top w:val="nil"/>
              <w:left w:val="nil"/>
              <w:bottom w:val="nil"/>
              <w:right w:val="nil"/>
            </w:tcBorders>
            <w:noWrap/>
            <w:hideMark/>
          </w:tcPr>
          <w:p w14:paraId="0873650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4494</w:t>
            </w:r>
          </w:p>
        </w:tc>
        <w:tc>
          <w:tcPr>
            <w:tcW w:w="487" w:type="pct"/>
            <w:tcBorders>
              <w:top w:val="nil"/>
              <w:left w:val="nil"/>
              <w:bottom w:val="nil"/>
              <w:right w:val="nil"/>
            </w:tcBorders>
            <w:noWrap/>
            <w:hideMark/>
          </w:tcPr>
          <w:p w14:paraId="4DF8A68C"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509" w:type="pct"/>
            <w:tcBorders>
              <w:top w:val="nil"/>
              <w:left w:val="nil"/>
              <w:bottom w:val="nil"/>
              <w:right w:val="nil"/>
            </w:tcBorders>
            <w:noWrap/>
            <w:hideMark/>
          </w:tcPr>
          <w:p w14:paraId="571A283E"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                 4</w:t>
            </w:r>
          </w:p>
        </w:tc>
        <w:tc>
          <w:tcPr>
            <w:tcW w:w="512" w:type="pct"/>
            <w:tcBorders>
              <w:top w:val="nil"/>
              <w:left w:val="nil"/>
              <w:bottom w:val="nil"/>
              <w:right w:val="nil"/>
            </w:tcBorders>
            <w:noWrap/>
            <w:hideMark/>
          </w:tcPr>
          <w:p w14:paraId="2186B52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09" w:type="pct"/>
            <w:tcBorders>
              <w:top w:val="nil"/>
              <w:left w:val="nil"/>
              <w:bottom w:val="nil"/>
              <w:right w:val="single" w:sz="4" w:space="0" w:color="5B9BD5" w:themeColor="accent5"/>
            </w:tcBorders>
            <w:noWrap/>
            <w:hideMark/>
          </w:tcPr>
          <w:p w14:paraId="47DF8E5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146E6E3B"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9" w:type="pct"/>
            <w:tcBorders>
              <w:left w:val="single" w:sz="4" w:space="0" w:color="5B9BD5" w:themeColor="accent5"/>
            </w:tcBorders>
            <w:noWrap/>
            <w:hideMark/>
          </w:tcPr>
          <w:p w14:paraId="22FEE92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Lendava</w:t>
            </w:r>
          </w:p>
        </w:tc>
        <w:tc>
          <w:tcPr>
            <w:tcW w:w="531" w:type="pct"/>
            <w:tcBorders>
              <w:left w:val="nil"/>
              <w:right w:val="nil"/>
            </w:tcBorders>
            <w:noWrap/>
            <w:hideMark/>
          </w:tcPr>
          <w:p w14:paraId="2842DFC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2890672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2827</w:t>
            </w:r>
          </w:p>
        </w:tc>
        <w:tc>
          <w:tcPr>
            <w:tcW w:w="542" w:type="pct"/>
            <w:tcBorders>
              <w:left w:val="nil"/>
              <w:right w:val="nil"/>
            </w:tcBorders>
            <w:noWrap/>
            <w:hideMark/>
          </w:tcPr>
          <w:p w14:paraId="46D23F6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10211</w:t>
            </w:r>
          </w:p>
        </w:tc>
        <w:tc>
          <w:tcPr>
            <w:tcW w:w="659" w:type="pct"/>
            <w:tcBorders>
              <w:left w:val="nil"/>
              <w:right w:val="nil"/>
            </w:tcBorders>
            <w:noWrap/>
            <w:hideMark/>
          </w:tcPr>
          <w:p w14:paraId="0AD70C0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3499</w:t>
            </w:r>
          </w:p>
        </w:tc>
        <w:tc>
          <w:tcPr>
            <w:tcW w:w="487" w:type="pct"/>
            <w:tcBorders>
              <w:left w:val="nil"/>
              <w:right w:val="nil"/>
            </w:tcBorders>
            <w:noWrap/>
            <w:hideMark/>
          </w:tcPr>
          <w:p w14:paraId="76F5A94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509" w:type="pct"/>
            <w:tcBorders>
              <w:left w:val="nil"/>
              <w:right w:val="nil"/>
            </w:tcBorders>
            <w:noWrap/>
            <w:hideMark/>
          </w:tcPr>
          <w:p w14:paraId="496B29B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12" w:type="pct"/>
            <w:tcBorders>
              <w:left w:val="nil"/>
              <w:right w:val="nil"/>
            </w:tcBorders>
            <w:noWrap/>
            <w:hideMark/>
          </w:tcPr>
          <w:p w14:paraId="2F2BF1C7" w14:textId="09F8DE61"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             </w:t>
            </w:r>
          </w:p>
        </w:tc>
        <w:tc>
          <w:tcPr>
            <w:tcW w:w="509" w:type="pct"/>
            <w:tcBorders>
              <w:left w:val="nil"/>
              <w:right w:val="single" w:sz="4" w:space="0" w:color="5B9BD5" w:themeColor="accent5"/>
            </w:tcBorders>
            <w:noWrap/>
            <w:hideMark/>
          </w:tcPr>
          <w:p w14:paraId="43E71DC9" w14:textId="77777777" w:rsidR="00615304" w:rsidRPr="004625A0" w:rsidRDefault="00615304">
            <w:pPr>
              <w:jc w:val="cente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                 4</w:t>
            </w:r>
          </w:p>
        </w:tc>
      </w:tr>
      <w:tr w:rsidR="003A0CA1" w:rsidRPr="004625A0" w14:paraId="2E62B721"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709" w:type="pct"/>
            <w:tcBorders>
              <w:top w:val="nil"/>
              <w:left w:val="single" w:sz="4" w:space="0" w:color="5B9BD5" w:themeColor="accent5"/>
              <w:bottom w:val="nil"/>
            </w:tcBorders>
            <w:shd w:val="clear" w:color="auto" w:fill="E7E6E6" w:themeFill="background2"/>
            <w:noWrap/>
            <w:hideMark/>
          </w:tcPr>
          <w:p w14:paraId="6B87887A"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Beltinci</w:t>
            </w:r>
          </w:p>
        </w:tc>
        <w:tc>
          <w:tcPr>
            <w:tcW w:w="531" w:type="pct"/>
            <w:tcBorders>
              <w:top w:val="nil"/>
              <w:left w:val="nil"/>
              <w:bottom w:val="nil"/>
              <w:right w:val="nil"/>
            </w:tcBorders>
            <w:shd w:val="clear" w:color="auto" w:fill="E7E6E6" w:themeFill="background2"/>
            <w:noWrap/>
            <w:hideMark/>
          </w:tcPr>
          <w:p w14:paraId="498B8F41" w14:textId="329A48A2"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0A038FD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2498</w:t>
            </w:r>
          </w:p>
        </w:tc>
        <w:tc>
          <w:tcPr>
            <w:tcW w:w="542" w:type="pct"/>
            <w:tcBorders>
              <w:top w:val="nil"/>
              <w:left w:val="nil"/>
              <w:bottom w:val="nil"/>
              <w:right w:val="nil"/>
            </w:tcBorders>
            <w:shd w:val="clear" w:color="auto" w:fill="E7E6E6" w:themeFill="background2"/>
            <w:noWrap/>
            <w:hideMark/>
          </w:tcPr>
          <w:p w14:paraId="45B24C8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8082</w:t>
            </w:r>
          </w:p>
        </w:tc>
        <w:tc>
          <w:tcPr>
            <w:tcW w:w="659" w:type="pct"/>
            <w:tcBorders>
              <w:top w:val="nil"/>
              <w:left w:val="nil"/>
              <w:bottom w:val="nil"/>
              <w:right w:val="nil"/>
            </w:tcBorders>
            <w:shd w:val="clear" w:color="auto" w:fill="E7E6E6" w:themeFill="background2"/>
            <w:noWrap/>
            <w:hideMark/>
          </w:tcPr>
          <w:p w14:paraId="642DAE1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1410</w:t>
            </w:r>
          </w:p>
        </w:tc>
        <w:tc>
          <w:tcPr>
            <w:tcW w:w="487" w:type="pct"/>
            <w:tcBorders>
              <w:top w:val="nil"/>
              <w:left w:val="nil"/>
              <w:bottom w:val="nil"/>
              <w:right w:val="nil"/>
            </w:tcBorders>
            <w:shd w:val="clear" w:color="auto" w:fill="E7E6E6" w:themeFill="background2"/>
            <w:noWrap/>
            <w:hideMark/>
          </w:tcPr>
          <w:p w14:paraId="477C1E77"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509" w:type="pct"/>
            <w:tcBorders>
              <w:top w:val="nil"/>
              <w:left w:val="nil"/>
              <w:bottom w:val="nil"/>
              <w:right w:val="nil"/>
            </w:tcBorders>
            <w:shd w:val="clear" w:color="auto" w:fill="E7E6E6" w:themeFill="background2"/>
            <w:noWrap/>
            <w:hideMark/>
          </w:tcPr>
          <w:p w14:paraId="7FA995F7" w14:textId="553E3981"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12" w:type="pct"/>
            <w:tcBorders>
              <w:top w:val="nil"/>
              <w:left w:val="nil"/>
              <w:bottom w:val="nil"/>
              <w:right w:val="nil"/>
            </w:tcBorders>
            <w:shd w:val="clear" w:color="auto" w:fill="E7E6E6" w:themeFill="background2"/>
            <w:noWrap/>
            <w:hideMark/>
          </w:tcPr>
          <w:p w14:paraId="27EB23A9"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509" w:type="pct"/>
            <w:tcBorders>
              <w:top w:val="nil"/>
              <w:left w:val="nil"/>
              <w:bottom w:val="nil"/>
              <w:right w:val="single" w:sz="4" w:space="0" w:color="5B9BD5" w:themeColor="accent5"/>
            </w:tcBorders>
            <w:shd w:val="clear" w:color="auto" w:fill="E7E6E6" w:themeFill="background2"/>
            <w:noWrap/>
            <w:hideMark/>
          </w:tcPr>
          <w:p w14:paraId="02C3D8D9"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lang w:eastAsia="en-GB"/>
              </w:rPr>
            </w:pPr>
          </w:p>
        </w:tc>
      </w:tr>
      <w:tr w:rsidR="003A0CA1" w:rsidRPr="004625A0" w14:paraId="5F0BAFAD"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09" w:type="pct"/>
            <w:tcBorders>
              <w:left w:val="single" w:sz="4" w:space="0" w:color="5B9BD5" w:themeColor="accent5"/>
            </w:tcBorders>
            <w:shd w:val="clear" w:color="auto" w:fill="E7E6E6" w:themeFill="background2"/>
            <w:noWrap/>
            <w:hideMark/>
          </w:tcPr>
          <w:p w14:paraId="1C182C9B"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Radenci</w:t>
            </w:r>
          </w:p>
        </w:tc>
        <w:tc>
          <w:tcPr>
            <w:tcW w:w="531" w:type="pct"/>
            <w:tcBorders>
              <w:left w:val="nil"/>
              <w:right w:val="nil"/>
            </w:tcBorders>
            <w:shd w:val="clear" w:color="auto" w:fill="E7E6E6" w:themeFill="background2"/>
            <w:noWrap/>
            <w:hideMark/>
          </w:tcPr>
          <w:p w14:paraId="667408F4" w14:textId="25289933"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0C885FE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2287</w:t>
            </w:r>
          </w:p>
        </w:tc>
        <w:tc>
          <w:tcPr>
            <w:tcW w:w="542" w:type="pct"/>
            <w:tcBorders>
              <w:left w:val="nil"/>
              <w:right w:val="nil"/>
            </w:tcBorders>
            <w:shd w:val="clear" w:color="auto" w:fill="E7E6E6" w:themeFill="background2"/>
            <w:noWrap/>
            <w:hideMark/>
          </w:tcPr>
          <w:p w14:paraId="66D3933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5202</w:t>
            </w:r>
          </w:p>
        </w:tc>
        <w:tc>
          <w:tcPr>
            <w:tcW w:w="659" w:type="pct"/>
            <w:tcBorders>
              <w:left w:val="nil"/>
              <w:right w:val="nil"/>
            </w:tcBorders>
            <w:shd w:val="clear" w:color="auto" w:fill="E7E6E6" w:themeFill="background2"/>
            <w:noWrap/>
            <w:hideMark/>
          </w:tcPr>
          <w:p w14:paraId="5DC328E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1375</w:t>
            </w:r>
          </w:p>
        </w:tc>
        <w:tc>
          <w:tcPr>
            <w:tcW w:w="487" w:type="pct"/>
            <w:tcBorders>
              <w:left w:val="nil"/>
              <w:right w:val="nil"/>
            </w:tcBorders>
            <w:shd w:val="clear" w:color="auto" w:fill="E7E6E6" w:themeFill="background2"/>
            <w:noWrap/>
            <w:hideMark/>
          </w:tcPr>
          <w:p w14:paraId="2304044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509" w:type="pct"/>
            <w:tcBorders>
              <w:left w:val="nil"/>
              <w:right w:val="nil"/>
            </w:tcBorders>
            <w:shd w:val="clear" w:color="auto" w:fill="E7E6E6" w:themeFill="background2"/>
            <w:noWrap/>
            <w:hideMark/>
          </w:tcPr>
          <w:p w14:paraId="6C25B92A" w14:textId="43954E31"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w:t>
            </w:r>
          </w:p>
        </w:tc>
        <w:tc>
          <w:tcPr>
            <w:tcW w:w="512" w:type="pct"/>
            <w:tcBorders>
              <w:left w:val="nil"/>
              <w:right w:val="nil"/>
            </w:tcBorders>
            <w:shd w:val="clear" w:color="auto" w:fill="E7E6E6" w:themeFill="background2"/>
            <w:noWrap/>
            <w:hideMark/>
          </w:tcPr>
          <w:p w14:paraId="7E3D6D20" w14:textId="6B698914"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09" w:type="pct"/>
            <w:tcBorders>
              <w:left w:val="nil"/>
              <w:right w:val="single" w:sz="4" w:space="0" w:color="5B9BD5" w:themeColor="accent5"/>
            </w:tcBorders>
            <w:shd w:val="clear" w:color="auto" w:fill="E7E6E6" w:themeFill="background2"/>
            <w:noWrap/>
            <w:hideMark/>
          </w:tcPr>
          <w:p w14:paraId="159061F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bl>
    <w:p w14:paraId="0C7355EE" w14:textId="2EF4BCBB" w:rsidR="00615304" w:rsidRPr="004625A0" w:rsidRDefault="00615304" w:rsidP="00615304">
      <w:pPr>
        <w:pStyle w:val="Caption"/>
      </w:pPr>
      <w:bookmarkStart w:id="51" w:name="_Toc162702378"/>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5</w:t>
      </w:r>
      <w:r w:rsidR="002E24E5" w:rsidRPr="004625A0">
        <w:fldChar w:fldCharType="end"/>
      </w:r>
      <w:r w:rsidRPr="004625A0">
        <w:t xml:space="preserve">: Omrežje središč - </w:t>
      </w:r>
      <w:r w:rsidR="00A62AF8" w:rsidRPr="004625A0">
        <w:t>P</w:t>
      </w:r>
      <w:r w:rsidRPr="004625A0">
        <w:t>odravska regija</w:t>
      </w:r>
      <w:bookmarkEnd w:id="51"/>
    </w:p>
    <w:tbl>
      <w:tblPr>
        <w:tblStyle w:val="ListTable3-Accent5"/>
        <w:tblW w:w="5000" w:type="pct"/>
        <w:tblInd w:w="0" w:type="dxa"/>
        <w:tblLayout w:type="fixed"/>
        <w:tblLook w:val="04A0" w:firstRow="1" w:lastRow="0" w:firstColumn="1" w:lastColumn="0" w:noHBand="0" w:noVBand="1"/>
      </w:tblPr>
      <w:tblGrid>
        <w:gridCol w:w="1697"/>
        <w:gridCol w:w="994"/>
        <w:gridCol w:w="991"/>
        <w:gridCol w:w="991"/>
        <w:gridCol w:w="1133"/>
        <w:gridCol w:w="710"/>
        <w:gridCol w:w="710"/>
        <w:gridCol w:w="991"/>
        <w:gridCol w:w="845"/>
      </w:tblGrid>
      <w:tr w:rsidR="00C530E8" w:rsidRPr="004625A0" w14:paraId="3F74385F" w14:textId="77777777" w:rsidTr="00ED34F0">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936" w:type="pct"/>
            <w:tcBorders>
              <w:top w:val="single" w:sz="4" w:space="0" w:color="5B9BD5" w:themeColor="accent5"/>
              <w:left w:val="single" w:sz="4" w:space="0" w:color="5B9BD5" w:themeColor="accent5"/>
            </w:tcBorders>
            <w:noWrap/>
            <w:hideMark/>
          </w:tcPr>
          <w:p w14:paraId="3FB443F5" w14:textId="0FDD4A85" w:rsidR="00615304" w:rsidRPr="004625A0" w:rsidRDefault="00A8789E">
            <w:pPr>
              <w:jc w:val="left"/>
              <w:rPr>
                <w:rFonts w:eastAsia="Times New Roman" w:cs="Calibri"/>
                <w:b w:val="0"/>
                <w:bCs w:val="0"/>
                <w:sz w:val="16"/>
                <w:szCs w:val="16"/>
                <w:lang w:eastAsia="sl-SI"/>
              </w:rPr>
            </w:pPr>
            <w:r w:rsidRPr="004625A0">
              <w:rPr>
                <w:rFonts w:eastAsia="Times New Roman" w:cs="Calibri"/>
                <w:sz w:val="16"/>
                <w:szCs w:val="16"/>
                <w:lang w:eastAsia="sl-SI"/>
              </w:rPr>
              <w:t>P</w:t>
            </w:r>
            <w:r w:rsidR="00615304" w:rsidRPr="004625A0">
              <w:rPr>
                <w:rFonts w:eastAsia="Times New Roman" w:cs="Calibri"/>
                <w:sz w:val="16"/>
                <w:szCs w:val="16"/>
                <w:lang w:eastAsia="sl-SI"/>
              </w:rPr>
              <w:t>odravska</w:t>
            </w:r>
            <w:r w:rsidRPr="004625A0">
              <w:rPr>
                <w:rFonts w:eastAsia="Times New Roman" w:cs="Calibri"/>
                <w:sz w:val="16"/>
                <w:szCs w:val="16"/>
                <w:lang w:eastAsia="sl-SI"/>
              </w:rPr>
              <w:t xml:space="preserve"> regija</w:t>
            </w:r>
          </w:p>
        </w:tc>
        <w:tc>
          <w:tcPr>
            <w:tcW w:w="548" w:type="pct"/>
            <w:tcBorders>
              <w:top w:val="single" w:sz="4" w:space="0" w:color="5B9BD5" w:themeColor="accent5"/>
              <w:left w:val="nil"/>
              <w:bottom w:val="nil"/>
              <w:right w:val="nil"/>
            </w:tcBorders>
            <w:noWrap/>
            <w:hideMark/>
          </w:tcPr>
          <w:p w14:paraId="019FE633" w14:textId="4490DAF2"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47" w:type="pct"/>
            <w:tcBorders>
              <w:top w:val="single" w:sz="4" w:space="0" w:color="5B9BD5" w:themeColor="accent5"/>
              <w:left w:val="nil"/>
              <w:bottom w:val="nil"/>
              <w:right w:val="nil"/>
            </w:tcBorders>
            <w:noWrap/>
            <w:hideMark/>
          </w:tcPr>
          <w:p w14:paraId="6E4EDDFC"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47" w:type="pct"/>
            <w:tcBorders>
              <w:top w:val="single" w:sz="4" w:space="0" w:color="5B9BD5" w:themeColor="accent5"/>
              <w:left w:val="nil"/>
              <w:bottom w:val="nil"/>
              <w:right w:val="nil"/>
            </w:tcBorders>
            <w:noWrap/>
            <w:hideMark/>
          </w:tcPr>
          <w:p w14:paraId="62A6F3DF" w14:textId="358333B0"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25" w:type="pct"/>
            <w:tcBorders>
              <w:top w:val="single" w:sz="4" w:space="0" w:color="5B9BD5" w:themeColor="accent5"/>
              <w:left w:val="nil"/>
              <w:bottom w:val="nil"/>
              <w:right w:val="nil"/>
            </w:tcBorders>
            <w:noWrap/>
            <w:hideMark/>
          </w:tcPr>
          <w:p w14:paraId="39E6A9F9"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783" w:type="pct"/>
            <w:gridSpan w:val="2"/>
            <w:tcBorders>
              <w:top w:val="single" w:sz="4" w:space="0" w:color="5B9BD5" w:themeColor="accent5"/>
              <w:left w:val="nil"/>
              <w:bottom w:val="nil"/>
              <w:right w:val="nil"/>
            </w:tcBorders>
            <w:noWrap/>
            <w:hideMark/>
          </w:tcPr>
          <w:p w14:paraId="611387E0"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1014" w:type="pct"/>
            <w:gridSpan w:val="2"/>
            <w:tcBorders>
              <w:top w:val="single" w:sz="4" w:space="0" w:color="5B9BD5" w:themeColor="accent5"/>
              <w:left w:val="nil"/>
              <w:bottom w:val="nil"/>
              <w:right w:val="single" w:sz="4" w:space="0" w:color="5B9BD5" w:themeColor="accent5"/>
            </w:tcBorders>
            <w:noWrap/>
            <w:hideMark/>
          </w:tcPr>
          <w:p w14:paraId="45509516" w14:textId="377F0FFE"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D25E88" w:rsidRPr="004625A0" w14:paraId="0CF34489" w14:textId="77777777" w:rsidTr="00ED34F0">
        <w:trPr>
          <w:cnfStyle w:val="000000100000" w:firstRow="0" w:lastRow="0" w:firstColumn="0" w:lastColumn="0" w:oddVBand="0" w:evenVBand="0" w:oddHBand="1" w:evenHBand="0" w:firstRowFirstColumn="0" w:firstRowLastColumn="0" w:lastRowFirstColumn="0" w:lastRowLastColumn="0"/>
          <w:trHeight w:val="716"/>
        </w:trPr>
        <w:tc>
          <w:tcPr>
            <w:cnfStyle w:val="001000000000" w:firstRow="0" w:lastRow="0" w:firstColumn="1" w:lastColumn="0" w:oddVBand="0" w:evenVBand="0" w:oddHBand="0" w:evenHBand="0" w:firstRowFirstColumn="0" w:firstRowLastColumn="0" w:lastRowFirstColumn="0" w:lastRowLastColumn="0"/>
            <w:tcW w:w="936" w:type="pct"/>
            <w:tcBorders>
              <w:left w:val="single" w:sz="4" w:space="0" w:color="5B9BD5" w:themeColor="accent5"/>
            </w:tcBorders>
            <w:shd w:val="clear" w:color="auto" w:fill="DEEAF6" w:themeFill="accent5" w:themeFillTint="33"/>
            <w:noWrap/>
            <w:hideMark/>
          </w:tcPr>
          <w:p w14:paraId="68A36402"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ime naselja</w:t>
            </w:r>
          </w:p>
        </w:tc>
        <w:tc>
          <w:tcPr>
            <w:tcW w:w="548" w:type="pct"/>
            <w:tcBorders>
              <w:left w:val="nil"/>
              <w:right w:val="nil"/>
            </w:tcBorders>
            <w:shd w:val="clear" w:color="auto" w:fill="DEEAF6" w:themeFill="accent5" w:themeFillTint="33"/>
            <w:hideMark/>
          </w:tcPr>
          <w:p w14:paraId="5F40963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47" w:type="pct"/>
            <w:tcBorders>
              <w:left w:val="nil"/>
              <w:right w:val="nil"/>
            </w:tcBorders>
            <w:shd w:val="clear" w:color="auto" w:fill="DEEAF6" w:themeFill="accent5" w:themeFillTint="33"/>
            <w:hideMark/>
          </w:tcPr>
          <w:p w14:paraId="4BCF8EA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47" w:type="pct"/>
            <w:tcBorders>
              <w:left w:val="nil"/>
              <w:right w:val="nil"/>
            </w:tcBorders>
            <w:shd w:val="clear" w:color="auto" w:fill="DEEAF6" w:themeFill="accent5" w:themeFillTint="33"/>
            <w:hideMark/>
          </w:tcPr>
          <w:p w14:paraId="749F776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25" w:type="pct"/>
            <w:tcBorders>
              <w:left w:val="nil"/>
              <w:right w:val="nil"/>
            </w:tcBorders>
            <w:shd w:val="clear" w:color="auto" w:fill="DEEAF6" w:themeFill="accent5" w:themeFillTint="33"/>
            <w:hideMark/>
          </w:tcPr>
          <w:p w14:paraId="24B3834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392" w:type="pct"/>
            <w:tcBorders>
              <w:left w:val="nil"/>
              <w:right w:val="nil"/>
            </w:tcBorders>
            <w:shd w:val="clear" w:color="auto" w:fill="DEEAF6" w:themeFill="accent5" w:themeFillTint="33"/>
            <w:hideMark/>
          </w:tcPr>
          <w:p w14:paraId="15BF255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392" w:type="pct"/>
            <w:tcBorders>
              <w:left w:val="nil"/>
              <w:right w:val="nil"/>
            </w:tcBorders>
            <w:shd w:val="clear" w:color="auto" w:fill="DEEAF6" w:themeFill="accent5" w:themeFillTint="33"/>
            <w:hideMark/>
          </w:tcPr>
          <w:p w14:paraId="6107399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547" w:type="pct"/>
            <w:tcBorders>
              <w:left w:val="nil"/>
              <w:right w:val="nil"/>
            </w:tcBorders>
            <w:shd w:val="clear" w:color="auto" w:fill="DEEAF6" w:themeFill="accent5" w:themeFillTint="33"/>
            <w:hideMark/>
          </w:tcPr>
          <w:p w14:paraId="6D39334A"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466" w:type="pct"/>
            <w:tcBorders>
              <w:left w:val="nil"/>
              <w:right w:val="single" w:sz="4" w:space="0" w:color="5B9BD5" w:themeColor="accent5"/>
            </w:tcBorders>
            <w:shd w:val="clear" w:color="auto" w:fill="DEEAF6" w:themeFill="accent5" w:themeFillTint="33"/>
            <w:hideMark/>
          </w:tcPr>
          <w:p w14:paraId="46718B2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ED34F0" w:rsidRPr="004625A0" w14:paraId="048AB033" w14:textId="77777777" w:rsidTr="00ED34F0">
        <w:trPr>
          <w:trHeight w:val="300"/>
        </w:trPr>
        <w:tc>
          <w:tcPr>
            <w:cnfStyle w:val="001000000000" w:firstRow="0" w:lastRow="0" w:firstColumn="1" w:lastColumn="0" w:oddVBand="0" w:evenVBand="0" w:oddHBand="0" w:evenHBand="0" w:firstRowFirstColumn="0" w:firstRowLastColumn="0" w:lastRowFirstColumn="0" w:lastRowLastColumn="0"/>
            <w:tcW w:w="936" w:type="pct"/>
            <w:tcBorders>
              <w:top w:val="nil"/>
              <w:left w:val="single" w:sz="4" w:space="0" w:color="5B9BD5" w:themeColor="accent5"/>
              <w:bottom w:val="nil"/>
            </w:tcBorders>
            <w:noWrap/>
            <w:hideMark/>
          </w:tcPr>
          <w:p w14:paraId="6B99038C"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Maribor</w:t>
            </w:r>
          </w:p>
        </w:tc>
        <w:tc>
          <w:tcPr>
            <w:tcW w:w="548" w:type="pct"/>
            <w:tcBorders>
              <w:top w:val="nil"/>
              <w:left w:val="nil"/>
              <w:bottom w:val="nil"/>
              <w:right w:val="nil"/>
            </w:tcBorders>
            <w:noWrap/>
            <w:hideMark/>
          </w:tcPr>
          <w:p w14:paraId="682A128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547" w:type="pct"/>
            <w:tcBorders>
              <w:top w:val="nil"/>
              <w:left w:val="nil"/>
              <w:bottom w:val="nil"/>
              <w:right w:val="nil"/>
            </w:tcBorders>
            <w:noWrap/>
            <w:hideMark/>
          </w:tcPr>
          <w:p w14:paraId="311500C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96209</w:t>
            </w:r>
          </w:p>
        </w:tc>
        <w:tc>
          <w:tcPr>
            <w:tcW w:w="547" w:type="pct"/>
            <w:tcBorders>
              <w:top w:val="nil"/>
              <w:left w:val="nil"/>
              <w:bottom w:val="nil"/>
              <w:right w:val="nil"/>
            </w:tcBorders>
            <w:noWrap/>
            <w:hideMark/>
          </w:tcPr>
          <w:p w14:paraId="0DCBE6A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113000</w:t>
            </w:r>
          </w:p>
        </w:tc>
        <w:tc>
          <w:tcPr>
            <w:tcW w:w="625" w:type="pct"/>
            <w:tcBorders>
              <w:top w:val="nil"/>
              <w:left w:val="nil"/>
              <w:bottom w:val="nil"/>
              <w:right w:val="nil"/>
            </w:tcBorders>
            <w:noWrap/>
            <w:hideMark/>
          </w:tcPr>
          <w:p w14:paraId="625C610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65276</w:t>
            </w:r>
          </w:p>
        </w:tc>
        <w:tc>
          <w:tcPr>
            <w:tcW w:w="392" w:type="pct"/>
            <w:tcBorders>
              <w:top w:val="nil"/>
              <w:left w:val="nil"/>
              <w:bottom w:val="nil"/>
              <w:right w:val="nil"/>
            </w:tcBorders>
            <w:noWrap/>
            <w:hideMark/>
          </w:tcPr>
          <w:p w14:paraId="0D02DA2E"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92" w:type="pct"/>
            <w:tcBorders>
              <w:top w:val="nil"/>
              <w:left w:val="nil"/>
              <w:bottom w:val="nil"/>
              <w:right w:val="nil"/>
            </w:tcBorders>
            <w:noWrap/>
            <w:hideMark/>
          </w:tcPr>
          <w:p w14:paraId="4178D6A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547" w:type="pct"/>
            <w:tcBorders>
              <w:top w:val="nil"/>
              <w:left w:val="nil"/>
              <w:bottom w:val="nil"/>
              <w:right w:val="nil"/>
            </w:tcBorders>
            <w:noWrap/>
            <w:hideMark/>
          </w:tcPr>
          <w:p w14:paraId="53CE8FA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466" w:type="pct"/>
            <w:tcBorders>
              <w:top w:val="nil"/>
              <w:left w:val="nil"/>
              <w:bottom w:val="nil"/>
              <w:right w:val="single" w:sz="4" w:space="0" w:color="5B9BD5" w:themeColor="accent5"/>
            </w:tcBorders>
            <w:noWrap/>
            <w:hideMark/>
          </w:tcPr>
          <w:p w14:paraId="3669666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r>
      <w:tr w:rsidR="00ED34F0" w:rsidRPr="004625A0" w14:paraId="546794C5" w14:textId="77777777" w:rsidTr="00ED34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6" w:type="pct"/>
            <w:tcBorders>
              <w:left w:val="single" w:sz="4" w:space="0" w:color="5B9BD5" w:themeColor="accent5"/>
            </w:tcBorders>
            <w:noWrap/>
            <w:hideMark/>
          </w:tcPr>
          <w:p w14:paraId="57965723"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Ptuj</w:t>
            </w:r>
          </w:p>
        </w:tc>
        <w:tc>
          <w:tcPr>
            <w:tcW w:w="548" w:type="pct"/>
            <w:tcBorders>
              <w:left w:val="nil"/>
              <w:right w:val="nil"/>
            </w:tcBorders>
            <w:noWrap/>
            <w:hideMark/>
          </w:tcPr>
          <w:p w14:paraId="3D99C5E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47" w:type="pct"/>
            <w:tcBorders>
              <w:left w:val="nil"/>
              <w:right w:val="nil"/>
            </w:tcBorders>
            <w:noWrap/>
            <w:hideMark/>
          </w:tcPr>
          <w:p w14:paraId="4F4A609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17984</w:t>
            </w:r>
          </w:p>
        </w:tc>
        <w:tc>
          <w:tcPr>
            <w:tcW w:w="547" w:type="pct"/>
            <w:tcBorders>
              <w:left w:val="nil"/>
              <w:right w:val="nil"/>
            </w:tcBorders>
            <w:noWrap/>
            <w:hideMark/>
          </w:tcPr>
          <w:p w14:paraId="7367B49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23525</w:t>
            </w:r>
          </w:p>
        </w:tc>
        <w:tc>
          <w:tcPr>
            <w:tcW w:w="625" w:type="pct"/>
            <w:tcBorders>
              <w:left w:val="nil"/>
              <w:right w:val="nil"/>
            </w:tcBorders>
            <w:noWrap/>
            <w:hideMark/>
          </w:tcPr>
          <w:p w14:paraId="6C876F0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14893</w:t>
            </w:r>
          </w:p>
        </w:tc>
        <w:tc>
          <w:tcPr>
            <w:tcW w:w="392" w:type="pct"/>
            <w:tcBorders>
              <w:left w:val="nil"/>
              <w:right w:val="nil"/>
            </w:tcBorders>
            <w:noWrap/>
            <w:hideMark/>
          </w:tcPr>
          <w:p w14:paraId="22BC251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92" w:type="pct"/>
            <w:tcBorders>
              <w:left w:val="nil"/>
              <w:right w:val="nil"/>
            </w:tcBorders>
            <w:noWrap/>
            <w:hideMark/>
          </w:tcPr>
          <w:p w14:paraId="26E85F7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47" w:type="pct"/>
            <w:tcBorders>
              <w:left w:val="nil"/>
              <w:right w:val="nil"/>
            </w:tcBorders>
            <w:noWrap/>
            <w:hideMark/>
          </w:tcPr>
          <w:p w14:paraId="3BA420B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66" w:type="pct"/>
            <w:tcBorders>
              <w:left w:val="nil"/>
              <w:right w:val="single" w:sz="4" w:space="0" w:color="5B9BD5" w:themeColor="accent5"/>
            </w:tcBorders>
            <w:noWrap/>
            <w:hideMark/>
          </w:tcPr>
          <w:p w14:paraId="2287F24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r>
      <w:tr w:rsidR="00ED34F0" w:rsidRPr="004625A0" w14:paraId="6B65A61E" w14:textId="77777777" w:rsidTr="00ED34F0">
        <w:trPr>
          <w:trHeight w:val="300"/>
        </w:trPr>
        <w:tc>
          <w:tcPr>
            <w:cnfStyle w:val="001000000000" w:firstRow="0" w:lastRow="0" w:firstColumn="1" w:lastColumn="0" w:oddVBand="0" w:evenVBand="0" w:oddHBand="0" w:evenHBand="0" w:firstRowFirstColumn="0" w:firstRowLastColumn="0" w:lastRowFirstColumn="0" w:lastRowLastColumn="0"/>
            <w:tcW w:w="936" w:type="pct"/>
            <w:tcBorders>
              <w:top w:val="nil"/>
              <w:left w:val="single" w:sz="4" w:space="0" w:color="5B9BD5" w:themeColor="accent5"/>
              <w:bottom w:val="nil"/>
            </w:tcBorders>
            <w:noWrap/>
            <w:hideMark/>
          </w:tcPr>
          <w:p w14:paraId="24C31BC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Slovenska Bistrica</w:t>
            </w:r>
          </w:p>
        </w:tc>
        <w:tc>
          <w:tcPr>
            <w:tcW w:w="548" w:type="pct"/>
            <w:tcBorders>
              <w:top w:val="nil"/>
              <w:left w:val="nil"/>
              <w:bottom w:val="nil"/>
              <w:right w:val="nil"/>
            </w:tcBorders>
            <w:noWrap/>
            <w:hideMark/>
          </w:tcPr>
          <w:p w14:paraId="6C0CEBA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7" w:type="pct"/>
            <w:tcBorders>
              <w:top w:val="nil"/>
              <w:left w:val="nil"/>
              <w:bottom w:val="nil"/>
              <w:right w:val="nil"/>
            </w:tcBorders>
            <w:noWrap/>
            <w:hideMark/>
          </w:tcPr>
          <w:p w14:paraId="46B8F0A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8301</w:t>
            </w:r>
          </w:p>
        </w:tc>
        <w:tc>
          <w:tcPr>
            <w:tcW w:w="547" w:type="pct"/>
            <w:tcBorders>
              <w:top w:val="nil"/>
              <w:left w:val="nil"/>
              <w:bottom w:val="nil"/>
              <w:right w:val="nil"/>
            </w:tcBorders>
            <w:noWrap/>
            <w:hideMark/>
          </w:tcPr>
          <w:p w14:paraId="3FF6380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26206</w:t>
            </w:r>
          </w:p>
        </w:tc>
        <w:tc>
          <w:tcPr>
            <w:tcW w:w="625" w:type="pct"/>
            <w:tcBorders>
              <w:top w:val="nil"/>
              <w:left w:val="nil"/>
              <w:bottom w:val="nil"/>
              <w:right w:val="nil"/>
            </w:tcBorders>
            <w:noWrap/>
            <w:hideMark/>
          </w:tcPr>
          <w:p w14:paraId="63D01ED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9342</w:t>
            </w:r>
          </w:p>
        </w:tc>
        <w:tc>
          <w:tcPr>
            <w:tcW w:w="392" w:type="pct"/>
            <w:tcBorders>
              <w:top w:val="nil"/>
              <w:left w:val="nil"/>
              <w:bottom w:val="nil"/>
              <w:right w:val="nil"/>
            </w:tcBorders>
            <w:noWrap/>
            <w:hideMark/>
          </w:tcPr>
          <w:p w14:paraId="423BDDB8"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392" w:type="pct"/>
            <w:tcBorders>
              <w:top w:val="nil"/>
              <w:left w:val="nil"/>
              <w:bottom w:val="nil"/>
              <w:right w:val="nil"/>
            </w:tcBorders>
            <w:noWrap/>
            <w:hideMark/>
          </w:tcPr>
          <w:p w14:paraId="0DB5BDD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7" w:type="pct"/>
            <w:tcBorders>
              <w:top w:val="nil"/>
              <w:left w:val="nil"/>
              <w:bottom w:val="nil"/>
              <w:right w:val="nil"/>
            </w:tcBorders>
            <w:noWrap/>
            <w:hideMark/>
          </w:tcPr>
          <w:p w14:paraId="10411E2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66" w:type="pct"/>
            <w:tcBorders>
              <w:top w:val="nil"/>
              <w:left w:val="nil"/>
              <w:bottom w:val="nil"/>
              <w:right w:val="single" w:sz="4" w:space="0" w:color="5B9BD5" w:themeColor="accent5"/>
            </w:tcBorders>
            <w:noWrap/>
            <w:hideMark/>
          </w:tcPr>
          <w:p w14:paraId="2D2E7C5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ED34F0" w:rsidRPr="004625A0" w14:paraId="35045B92" w14:textId="77777777" w:rsidTr="00ED34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6" w:type="pct"/>
            <w:tcBorders>
              <w:left w:val="single" w:sz="4" w:space="0" w:color="5B9BD5" w:themeColor="accent5"/>
            </w:tcBorders>
            <w:noWrap/>
            <w:hideMark/>
          </w:tcPr>
          <w:p w14:paraId="35A2BECA"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Ruše</w:t>
            </w:r>
          </w:p>
        </w:tc>
        <w:tc>
          <w:tcPr>
            <w:tcW w:w="548" w:type="pct"/>
            <w:tcBorders>
              <w:left w:val="nil"/>
              <w:right w:val="nil"/>
            </w:tcBorders>
            <w:noWrap/>
            <w:hideMark/>
          </w:tcPr>
          <w:p w14:paraId="3F7E28D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7" w:type="pct"/>
            <w:tcBorders>
              <w:left w:val="nil"/>
              <w:right w:val="nil"/>
            </w:tcBorders>
            <w:noWrap/>
            <w:hideMark/>
          </w:tcPr>
          <w:p w14:paraId="65F0C72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4206</w:t>
            </w:r>
          </w:p>
        </w:tc>
        <w:tc>
          <w:tcPr>
            <w:tcW w:w="547" w:type="pct"/>
            <w:tcBorders>
              <w:left w:val="nil"/>
              <w:right w:val="nil"/>
            </w:tcBorders>
            <w:noWrap/>
            <w:hideMark/>
          </w:tcPr>
          <w:p w14:paraId="6115B66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7127</w:t>
            </w:r>
          </w:p>
        </w:tc>
        <w:tc>
          <w:tcPr>
            <w:tcW w:w="625" w:type="pct"/>
            <w:tcBorders>
              <w:left w:val="nil"/>
              <w:right w:val="nil"/>
            </w:tcBorders>
            <w:noWrap/>
            <w:hideMark/>
          </w:tcPr>
          <w:p w14:paraId="1902877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2188</w:t>
            </w:r>
          </w:p>
        </w:tc>
        <w:tc>
          <w:tcPr>
            <w:tcW w:w="392" w:type="pct"/>
            <w:tcBorders>
              <w:left w:val="nil"/>
              <w:right w:val="nil"/>
            </w:tcBorders>
            <w:noWrap/>
            <w:hideMark/>
          </w:tcPr>
          <w:p w14:paraId="111302F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92" w:type="pct"/>
            <w:tcBorders>
              <w:left w:val="nil"/>
              <w:right w:val="nil"/>
            </w:tcBorders>
            <w:noWrap/>
            <w:hideMark/>
          </w:tcPr>
          <w:p w14:paraId="2164D249" w14:textId="77777777" w:rsidR="00615304" w:rsidRPr="004625A0" w:rsidRDefault="00615304" w:rsidP="005E2458">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           4</w:t>
            </w:r>
          </w:p>
        </w:tc>
        <w:tc>
          <w:tcPr>
            <w:tcW w:w="547" w:type="pct"/>
            <w:tcBorders>
              <w:left w:val="nil"/>
              <w:right w:val="nil"/>
            </w:tcBorders>
            <w:noWrap/>
            <w:hideMark/>
          </w:tcPr>
          <w:p w14:paraId="33E4023A" w14:textId="1D0254A2" w:rsidR="00615304" w:rsidRPr="004625A0" w:rsidRDefault="000B2AB7">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4</w:t>
            </w:r>
          </w:p>
        </w:tc>
        <w:tc>
          <w:tcPr>
            <w:tcW w:w="466" w:type="pct"/>
            <w:tcBorders>
              <w:left w:val="nil"/>
              <w:right w:val="single" w:sz="4" w:space="0" w:color="5B9BD5" w:themeColor="accent5"/>
            </w:tcBorders>
            <w:noWrap/>
          </w:tcPr>
          <w:p w14:paraId="4D363E6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ED34F0" w:rsidRPr="004625A0" w14:paraId="03FFFABD" w14:textId="77777777" w:rsidTr="00ED34F0">
        <w:trPr>
          <w:trHeight w:val="300"/>
        </w:trPr>
        <w:tc>
          <w:tcPr>
            <w:cnfStyle w:val="001000000000" w:firstRow="0" w:lastRow="0" w:firstColumn="1" w:lastColumn="0" w:oddVBand="0" w:evenVBand="0" w:oddHBand="0" w:evenHBand="0" w:firstRowFirstColumn="0" w:firstRowLastColumn="0" w:lastRowFirstColumn="0" w:lastRowLastColumn="0"/>
            <w:tcW w:w="936" w:type="pct"/>
            <w:tcBorders>
              <w:top w:val="nil"/>
              <w:left w:val="single" w:sz="4" w:space="0" w:color="5B9BD5" w:themeColor="accent5"/>
              <w:bottom w:val="nil"/>
            </w:tcBorders>
            <w:noWrap/>
            <w:hideMark/>
          </w:tcPr>
          <w:p w14:paraId="0339B055"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Lenart</w:t>
            </w:r>
          </w:p>
        </w:tc>
        <w:tc>
          <w:tcPr>
            <w:tcW w:w="548" w:type="pct"/>
            <w:tcBorders>
              <w:top w:val="nil"/>
              <w:left w:val="nil"/>
              <w:bottom w:val="nil"/>
              <w:right w:val="nil"/>
            </w:tcBorders>
            <w:noWrap/>
            <w:hideMark/>
          </w:tcPr>
          <w:p w14:paraId="572E5A8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7" w:type="pct"/>
            <w:tcBorders>
              <w:top w:val="nil"/>
              <w:left w:val="nil"/>
              <w:bottom w:val="nil"/>
              <w:right w:val="nil"/>
            </w:tcBorders>
            <w:noWrap/>
            <w:hideMark/>
          </w:tcPr>
          <w:p w14:paraId="28531ED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3449</w:t>
            </w:r>
          </w:p>
        </w:tc>
        <w:tc>
          <w:tcPr>
            <w:tcW w:w="547" w:type="pct"/>
            <w:tcBorders>
              <w:top w:val="nil"/>
              <w:left w:val="nil"/>
              <w:bottom w:val="nil"/>
              <w:right w:val="nil"/>
            </w:tcBorders>
            <w:noWrap/>
            <w:hideMark/>
          </w:tcPr>
          <w:p w14:paraId="17D236D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8648</w:t>
            </w:r>
          </w:p>
        </w:tc>
        <w:tc>
          <w:tcPr>
            <w:tcW w:w="625" w:type="pct"/>
            <w:tcBorders>
              <w:top w:val="nil"/>
              <w:left w:val="nil"/>
              <w:bottom w:val="nil"/>
              <w:right w:val="nil"/>
            </w:tcBorders>
            <w:noWrap/>
            <w:hideMark/>
          </w:tcPr>
          <w:p w14:paraId="768F3DD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4393</w:t>
            </w:r>
          </w:p>
        </w:tc>
        <w:tc>
          <w:tcPr>
            <w:tcW w:w="392" w:type="pct"/>
            <w:tcBorders>
              <w:top w:val="nil"/>
              <w:left w:val="nil"/>
              <w:bottom w:val="nil"/>
              <w:right w:val="nil"/>
            </w:tcBorders>
            <w:noWrap/>
            <w:hideMark/>
          </w:tcPr>
          <w:p w14:paraId="7044F3A4"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392" w:type="pct"/>
            <w:tcBorders>
              <w:top w:val="nil"/>
              <w:left w:val="nil"/>
              <w:bottom w:val="nil"/>
              <w:right w:val="nil"/>
            </w:tcBorders>
            <w:noWrap/>
            <w:hideMark/>
          </w:tcPr>
          <w:p w14:paraId="2043C8CD" w14:textId="207642F0"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7" w:type="pct"/>
            <w:tcBorders>
              <w:top w:val="nil"/>
              <w:left w:val="nil"/>
              <w:bottom w:val="nil"/>
              <w:right w:val="nil"/>
            </w:tcBorders>
            <w:noWrap/>
            <w:hideMark/>
          </w:tcPr>
          <w:p w14:paraId="637B1B7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66" w:type="pct"/>
            <w:tcBorders>
              <w:top w:val="nil"/>
              <w:left w:val="nil"/>
              <w:bottom w:val="nil"/>
              <w:right w:val="single" w:sz="4" w:space="0" w:color="5B9BD5" w:themeColor="accent5"/>
            </w:tcBorders>
            <w:noWrap/>
            <w:hideMark/>
          </w:tcPr>
          <w:p w14:paraId="04D8960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ED34F0" w:rsidRPr="004625A0" w14:paraId="1F754260" w14:textId="77777777" w:rsidTr="00ED34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6" w:type="pct"/>
            <w:tcBorders>
              <w:left w:val="single" w:sz="4" w:space="0" w:color="5B9BD5" w:themeColor="accent5"/>
            </w:tcBorders>
            <w:noWrap/>
            <w:hideMark/>
          </w:tcPr>
          <w:p w14:paraId="0E42CBA0"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Ormož</w:t>
            </w:r>
          </w:p>
        </w:tc>
        <w:tc>
          <w:tcPr>
            <w:tcW w:w="548" w:type="pct"/>
            <w:tcBorders>
              <w:left w:val="nil"/>
              <w:right w:val="nil"/>
            </w:tcBorders>
            <w:noWrap/>
            <w:hideMark/>
          </w:tcPr>
          <w:p w14:paraId="338A7DF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7" w:type="pct"/>
            <w:tcBorders>
              <w:left w:val="nil"/>
              <w:right w:val="nil"/>
            </w:tcBorders>
            <w:noWrap/>
            <w:hideMark/>
          </w:tcPr>
          <w:p w14:paraId="6310039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1986</w:t>
            </w:r>
          </w:p>
        </w:tc>
        <w:tc>
          <w:tcPr>
            <w:tcW w:w="547" w:type="pct"/>
            <w:tcBorders>
              <w:left w:val="nil"/>
              <w:right w:val="nil"/>
            </w:tcBorders>
            <w:noWrap/>
            <w:hideMark/>
          </w:tcPr>
          <w:p w14:paraId="78677A6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11912</w:t>
            </w:r>
          </w:p>
        </w:tc>
        <w:tc>
          <w:tcPr>
            <w:tcW w:w="625" w:type="pct"/>
            <w:tcBorders>
              <w:left w:val="nil"/>
              <w:right w:val="nil"/>
            </w:tcBorders>
            <w:noWrap/>
            <w:hideMark/>
          </w:tcPr>
          <w:p w14:paraId="34D059A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3103</w:t>
            </w:r>
          </w:p>
        </w:tc>
        <w:tc>
          <w:tcPr>
            <w:tcW w:w="392" w:type="pct"/>
            <w:tcBorders>
              <w:left w:val="nil"/>
              <w:right w:val="nil"/>
            </w:tcBorders>
            <w:noWrap/>
            <w:hideMark/>
          </w:tcPr>
          <w:p w14:paraId="380C1C0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92" w:type="pct"/>
            <w:tcBorders>
              <w:left w:val="nil"/>
              <w:right w:val="nil"/>
            </w:tcBorders>
            <w:noWrap/>
            <w:hideMark/>
          </w:tcPr>
          <w:p w14:paraId="439C39DF" w14:textId="425874C1" w:rsidR="00615304" w:rsidRPr="004625A0" w:rsidRDefault="000B2AB7" w:rsidP="005E2458">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    </w:t>
            </w:r>
          </w:p>
        </w:tc>
        <w:tc>
          <w:tcPr>
            <w:tcW w:w="547" w:type="pct"/>
            <w:tcBorders>
              <w:left w:val="nil"/>
              <w:right w:val="nil"/>
            </w:tcBorders>
            <w:noWrap/>
            <w:hideMark/>
          </w:tcPr>
          <w:p w14:paraId="5B64E71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66" w:type="pct"/>
            <w:tcBorders>
              <w:left w:val="nil"/>
              <w:right w:val="single" w:sz="4" w:space="0" w:color="5B9BD5" w:themeColor="accent5"/>
            </w:tcBorders>
            <w:noWrap/>
            <w:hideMark/>
          </w:tcPr>
          <w:p w14:paraId="4903523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D25E88" w:rsidRPr="004625A0" w14:paraId="4AA9DFEC" w14:textId="77777777" w:rsidTr="00ED34F0">
        <w:trPr>
          <w:trHeight w:val="300"/>
        </w:trPr>
        <w:tc>
          <w:tcPr>
            <w:cnfStyle w:val="001000000000" w:firstRow="0" w:lastRow="0" w:firstColumn="1" w:lastColumn="0" w:oddVBand="0" w:evenVBand="0" w:oddHBand="0" w:evenHBand="0" w:firstRowFirstColumn="0" w:firstRowLastColumn="0" w:lastRowFirstColumn="0" w:lastRowLastColumn="0"/>
            <w:tcW w:w="936" w:type="pct"/>
            <w:tcBorders>
              <w:top w:val="nil"/>
              <w:left w:val="single" w:sz="4" w:space="0" w:color="5B9BD5" w:themeColor="accent5"/>
              <w:bottom w:val="nil"/>
            </w:tcBorders>
            <w:shd w:val="clear" w:color="auto" w:fill="E7E6E6" w:themeFill="background2"/>
            <w:noWrap/>
            <w:hideMark/>
          </w:tcPr>
          <w:p w14:paraId="70801A2A"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Miklavž na Dravskem polju</w:t>
            </w:r>
          </w:p>
        </w:tc>
        <w:tc>
          <w:tcPr>
            <w:tcW w:w="548" w:type="pct"/>
            <w:tcBorders>
              <w:top w:val="nil"/>
              <w:left w:val="nil"/>
              <w:bottom w:val="nil"/>
              <w:right w:val="nil"/>
            </w:tcBorders>
            <w:shd w:val="clear" w:color="auto" w:fill="E7E6E6" w:themeFill="background2"/>
            <w:noWrap/>
            <w:hideMark/>
          </w:tcPr>
          <w:p w14:paraId="7D78AD6C" w14:textId="1B0CA5D6"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7" w:type="pct"/>
            <w:tcBorders>
              <w:top w:val="nil"/>
              <w:left w:val="nil"/>
              <w:bottom w:val="nil"/>
              <w:right w:val="nil"/>
            </w:tcBorders>
            <w:shd w:val="clear" w:color="auto" w:fill="E7E6E6" w:themeFill="background2"/>
            <w:noWrap/>
            <w:hideMark/>
          </w:tcPr>
          <w:p w14:paraId="19A2054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4452</w:t>
            </w:r>
          </w:p>
        </w:tc>
        <w:tc>
          <w:tcPr>
            <w:tcW w:w="547" w:type="pct"/>
            <w:tcBorders>
              <w:top w:val="nil"/>
              <w:left w:val="nil"/>
              <w:bottom w:val="nil"/>
              <w:right w:val="nil"/>
            </w:tcBorders>
            <w:shd w:val="clear" w:color="auto" w:fill="E7E6E6" w:themeFill="background2"/>
            <w:noWrap/>
            <w:hideMark/>
          </w:tcPr>
          <w:p w14:paraId="77B1C7D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7147</w:t>
            </w:r>
          </w:p>
        </w:tc>
        <w:tc>
          <w:tcPr>
            <w:tcW w:w="625" w:type="pct"/>
            <w:tcBorders>
              <w:top w:val="nil"/>
              <w:left w:val="nil"/>
              <w:bottom w:val="nil"/>
              <w:right w:val="nil"/>
            </w:tcBorders>
            <w:shd w:val="clear" w:color="auto" w:fill="E7E6E6" w:themeFill="background2"/>
            <w:noWrap/>
            <w:hideMark/>
          </w:tcPr>
          <w:p w14:paraId="7A4D5D4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1367</w:t>
            </w:r>
          </w:p>
        </w:tc>
        <w:tc>
          <w:tcPr>
            <w:tcW w:w="392" w:type="pct"/>
            <w:tcBorders>
              <w:top w:val="nil"/>
              <w:left w:val="nil"/>
              <w:bottom w:val="nil"/>
              <w:right w:val="nil"/>
            </w:tcBorders>
            <w:shd w:val="clear" w:color="auto" w:fill="E7E6E6" w:themeFill="background2"/>
            <w:noWrap/>
            <w:hideMark/>
          </w:tcPr>
          <w:p w14:paraId="0500272B"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92" w:type="pct"/>
            <w:tcBorders>
              <w:top w:val="nil"/>
              <w:left w:val="nil"/>
              <w:bottom w:val="nil"/>
              <w:right w:val="nil"/>
            </w:tcBorders>
            <w:shd w:val="clear" w:color="auto" w:fill="E7E6E6" w:themeFill="background2"/>
            <w:noWrap/>
            <w:hideMark/>
          </w:tcPr>
          <w:p w14:paraId="71EB3CE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547" w:type="pct"/>
            <w:tcBorders>
              <w:top w:val="nil"/>
              <w:left w:val="nil"/>
              <w:bottom w:val="nil"/>
              <w:right w:val="nil"/>
            </w:tcBorders>
            <w:shd w:val="clear" w:color="auto" w:fill="E7E6E6" w:themeFill="background2"/>
            <w:noWrap/>
            <w:hideMark/>
          </w:tcPr>
          <w:p w14:paraId="688CC1DC" w14:textId="4F497D83"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r>
              <w:rPr>
                <w:rFonts w:eastAsia="Times New Roman" w:cs="Calibri"/>
                <w:color w:val="C00000"/>
                <w:sz w:val="16"/>
                <w:szCs w:val="16"/>
                <w:lang w:eastAsia="sl-SI"/>
              </w:rPr>
              <w:t xml:space="preserve"> </w:t>
            </w:r>
          </w:p>
        </w:tc>
        <w:tc>
          <w:tcPr>
            <w:tcW w:w="466" w:type="pct"/>
            <w:tcBorders>
              <w:top w:val="nil"/>
              <w:left w:val="nil"/>
              <w:bottom w:val="nil"/>
              <w:right w:val="single" w:sz="4" w:space="0" w:color="5B9BD5" w:themeColor="accent5"/>
            </w:tcBorders>
            <w:shd w:val="clear" w:color="auto" w:fill="E7E6E6" w:themeFill="background2"/>
            <w:noWrap/>
            <w:hideMark/>
          </w:tcPr>
          <w:p w14:paraId="7AF601A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p>
        </w:tc>
      </w:tr>
      <w:tr w:rsidR="00D25E88" w:rsidRPr="004625A0" w14:paraId="68FCBA55" w14:textId="77777777" w:rsidTr="00ED34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6" w:type="pct"/>
            <w:tcBorders>
              <w:left w:val="single" w:sz="4" w:space="0" w:color="5B9BD5" w:themeColor="accent5"/>
            </w:tcBorders>
            <w:shd w:val="clear" w:color="auto" w:fill="E7E6E6" w:themeFill="background2"/>
            <w:noWrap/>
            <w:hideMark/>
          </w:tcPr>
          <w:p w14:paraId="72003793"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Rače</w:t>
            </w:r>
          </w:p>
        </w:tc>
        <w:tc>
          <w:tcPr>
            <w:tcW w:w="548" w:type="pct"/>
            <w:tcBorders>
              <w:left w:val="nil"/>
              <w:right w:val="nil"/>
            </w:tcBorders>
            <w:shd w:val="clear" w:color="auto" w:fill="E7E6E6" w:themeFill="background2"/>
            <w:noWrap/>
            <w:hideMark/>
          </w:tcPr>
          <w:p w14:paraId="0D60F040" w14:textId="0EDD0DFB"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7" w:type="pct"/>
            <w:tcBorders>
              <w:left w:val="nil"/>
              <w:right w:val="nil"/>
            </w:tcBorders>
            <w:shd w:val="clear" w:color="auto" w:fill="E7E6E6" w:themeFill="background2"/>
            <w:noWrap/>
            <w:hideMark/>
          </w:tcPr>
          <w:p w14:paraId="5AED85D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2975</w:t>
            </w:r>
          </w:p>
        </w:tc>
        <w:tc>
          <w:tcPr>
            <w:tcW w:w="547" w:type="pct"/>
            <w:tcBorders>
              <w:left w:val="nil"/>
              <w:right w:val="nil"/>
            </w:tcBorders>
            <w:shd w:val="clear" w:color="auto" w:fill="E7E6E6" w:themeFill="background2"/>
            <w:noWrap/>
            <w:hideMark/>
          </w:tcPr>
          <w:p w14:paraId="6533701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7959</w:t>
            </w:r>
          </w:p>
        </w:tc>
        <w:tc>
          <w:tcPr>
            <w:tcW w:w="625" w:type="pct"/>
            <w:tcBorders>
              <w:left w:val="nil"/>
              <w:right w:val="nil"/>
            </w:tcBorders>
            <w:shd w:val="clear" w:color="auto" w:fill="E7E6E6" w:themeFill="background2"/>
            <w:noWrap/>
            <w:hideMark/>
          </w:tcPr>
          <w:p w14:paraId="016072B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1782</w:t>
            </w:r>
          </w:p>
        </w:tc>
        <w:tc>
          <w:tcPr>
            <w:tcW w:w="392" w:type="pct"/>
            <w:tcBorders>
              <w:left w:val="nil"/>
              <w:right w:val="nil"/>
            </w:tcBorders>
            <w:shd w:val="clear" w:color="auto" w:fill="E7E6E6" w:themeFill="background2"/>
            <w:noWrap/>
            <w:hideMark/>
          </w:tcPr>
          <w:p w14:paraId="6C1E4F3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92" w:type="pct"/>
            <w:tcBorders>
              <w:left w:val="nil"/>
              <w:right w:val="nil"/>
            </w:tcBorders>
            <w:shd w:val="clear" w:color="auto" w:fill="E7E6E6" w:themeFill="background2"/>
            <w:noWrap/>
            <w:hideMark/>
          </w:tcPr>
          <w:p w14:paraId="61D2D92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547" w:type="pct"/>
            <w:tcBorders>
              <w:left w:val="nil"/>
              <w:right w:val="nil"/>
            </w:tcBorders>
            <w:shd w:val="clear" w:color="auto" w:fill="E7E6E6" w:themeFill="background2"/>
            <w:noWrap/>
            <w:hideMark/>
          </w:tcPr>
          <w:p w14:paraId="70E1E4F7" w14:textId="03814093"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r>
              <w:rPr>
                <w:rFonts w:eastAsia="Times New Roman" w:cs="Calibri"/>
                <w:color w:val="C00000"/>
                <w:sz w:val="16"/>
                <w:szCs w:val="16"/>
                <w:lang w:eastAsia="sl-SI"/>
              </w:rPr>
              <w:t xml:space="preserve"> </w:t>
            </w:r>
          </w:p>
        </w:tc>
        <w:tc>
          <w:tcPr>
            <w:tcW w:w="466" w:type="pct"/>
            <w:tcBorders>
              <w:left w:val="nil"/>
              <w:right w:val="single" w:sz="4" w:space="0" w:color="5B9BD5" w:themeColor="accent5"/>
            </w:tcBorders>
            <w:shd w:val="clear" w:color="auto" w:fill="E7E6E6" w:themeFill="background2"/>
            <w:noWrap/>
            <w:hideMark/>
          </w:tcPr>
          <w:p w14:paraId="2519C73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p>
        </w:tc>
      </w:tr>
      <w:tr w:rsidR="00D25E88" w:rsidRPr="004625A0" w14:paraId="22EB4025" w14:textId="77777777" w:rsidTr="00ED34F0">
        <w:trPr>
          <w:trHeight w:val="300"/>
        </w:trPr>
        <w:tc>
          <w:tcPr>
            <w:cnfStyle w:val="001000000000" w:firstRow="0" w:lastRow="0" w:firstColumn="1" w:lastColumn="0" w:oddVBand="0" w:evenVBand="0" w:oddHBand="0" w:evenHBand="0" w:firstRowFirstColumn="0" w:firstRowLastColumn="0" w:lastRowFirstColumn="0" w:lastRowLastColumn="0"/>
            <w:tcW w:w="936" w:type="pct"/>
            <w:tcBorders>
              <w:top w:val="nil"/>
              <w:left w:val="single" w:sz="4" w:space="0" w:color="5B9BD5" w:themeColor="accent5"/>
              <w:bottom w:val="nil"/>
            </w:tcBorders>
            <w:shd w:val="clear" w:color="auto" w:fill="E7E6E6" w:themeFill="background2"/>
            <w:noWrap/>
            <w:hideMark/>
          </w:tcPr>
          <w:p w14:paraId="42854CE9"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Spodnje Hoče</w:t>
            </w:r>
          </w:p>
        </w:tc>
        <w:tc>
          <w:tcPr>
            <w:tcW w:w="548" w:type="pct"/>
            <w:tcBorders>
              <w:top w:val="nil"/>
              <w:left w:val="nil"/>
              <w:bottom w:val="nil"/>
              <w:right w:val="nil"/>
            </w:tcBorders>
            <w:shd w:val="clear" w:color="auto" w:fill="E7E6E6" w:themeFill="background2"/>
            <w:noWrap/>
            <w:hideMark/>
          </w:tcPr>
          <w:p w14:paraId="0EE44E0E" w14:textId="094BF0A0"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7" w:type="pct"/>
            <w:tcBorders>
              <w:top w:val="nil"/>
              <w:left w:val="nil"/>
              <w:bottom w:val="nil"/>
              <w:right w:val="nil"/>
            </w:tcBorders>
            <w:shd w:val="clear" w:color="auto" w:fill="E7E6E6" w:themeFill="background2"/>
            <w:noWrap/>
            <w:hideMark/>
          </w:tcPr>
          <w:p w14:paraId="6793268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2745</w:t>
            </w:r>
          </w:p>
        </w:tc>
        <w:tc>
          <w:tcPr>
            <w:tcW w:w="547" w:type="pct"/>
            <w:tcBorders>
              <w:top w:val="nil"/>
              <w:left w:val="nil"/>
              <w:bottom w:val="nil"/>
              <w:right w:val="nil"/>
            </w:tcBorders>
            <w:shd w:val="clear" w:color="auto" w:fill="E7E6E6" w:themeFill="background2"/>
            <w:noWrap/>
            <w:hideMark/>
          </w:tcPr>
          <w:p w14:paraId="133A192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11885</w:t>
            </w:r>
          </w:p>
        </w:tc>
        <w:tc>
          <w:tcPr>
            <w:tcW w:w="625" w:type="pct"/>
            <w:tcBorders>
              <w:top w:val="nil"/>
              <w:left w:val="nil"/>
              <w:bottom w:val="nil"/>
              <w:right w:val="nil"/>
            </w:tcBorders>
            <w:shd w:val="clear" w:color="auto" w:fill="E7E6E6" w:themeFill="background2"/>
            <w:noWrap/>
            <w:hideMark/>
          </w:tcPr>
          <w:p w14:paraId="36E2EC2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5150</w:t>
            </w:r>
          </w:p>
        </w:tc>
        <w:tc>
          <w:tcPr>
            <w:tcW w:w="392" w:type="pct"/>
            <w:tcBorders>
              <w:top w:val="nil"/>
              <w:left w:val="nil"/>
              <w:bottom w:val="nil"/>
              <w:right w:val="nil"/>
            </w:tcBorders>
            <w:shd w:val="clear" w:color="auto" w:fill="E7E6E6" w:themeFill="background2"/>
            <w:noWrap/>
            <w:hideMark/>
          </w:tcPr>
          <w:p w14:paraId="3A8A0329"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92" w:type="pct"/>
            <w:tcBorders>
              <w:top w:val="nil"/>
              <w:left w:val="nil"/>
              <w:bottom w:val="nil"/>
              <w:right w:val="nil"/>
            </w:tcBorders>
            <w:shd w:val="clear" w:color="auto" w:fill="E7E6E6" w:themeFill="background2"/>
            <w:noWrap/>
            <w:hideMark/>
          </w:tcPr>
          <w:p w14:paraId="5BA80CD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547" w:type="pct"/>
            <w:tcBorders>
              <w:top w:val="nil"/>
              <w:left w:val="nil"/>
              <w:bottom w:val="nil"/>
              <w:right w:val="nil"/>
            </w:tcBorders>
            <w:shd w:val="clear" w:color="auto" w:fill="E7E6E6" w:themeFill="background2"/>
            <w:noWrap/>
            <w:hideMark/>
          </w:tcPr>
          <w:p w14:paraId="59008E5B" w14:textId="53AF88BD"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r>
              <w:rPr>
                <w:rFonts w:eastAsia="Times New Roman" w:cs="Calibri"/>
                <w:color w:val="C00000"/>
                <w:sz w:val="16"/>
                <w:szCs w:val="16"/>
                <w:lang w:eastAsia="sl-SI"/>
              </w:rPr>
              <w:t xml:space="preserve"> </w:t>
            </w:r>
          </w:p>
        </w:tc>
        <w:tc>
          <w:tcPr>
            <w:tcW w:w="466" w:type="pct"/>
            <w:tcBorders>
              <w:top w:val="nil"/>
              <w:left w:val="nil"/>
              <w:bottom w:val="nil"/>
              <w:right w:val="single" w:sz="4" w:space="0" w:color="5B9BD5" w:themeColor="accent5"/>
            </w:tcBorders>
            <w:shd w:val="clear" w:color="auto" w:fill="E7E6E6" w:themeFill="background2"/>
            <w:noWrap/>
            <w:hideMark/>
          </w:tcPr>
          <w:p w14:paraId="05623080"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p>
        </w:tc>
      </w:tr>
      <w:tr w:rsidR="00D25E88" w:rsidRPr="004625A0" w14:paraId="514DB531" w14:textId="77777777" w:rsidTr="00ED34F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36" w:type="pct"/>
            <w:tcBorders>
              <w:left w:val="single" w:sz="4" w:space="0" w:color="5B9BD5" w:themeColor="accent5"/>
            </w:tcBorders>
            <w:shd w:val="clear" w:color="auto" w:fill="E7E6E6" w:themeFill="background2"/>
            <w:noWrap/>
            <w:hideMark/>
          </w:tcPr>
          <w:p w14:paraId="36089446"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Šentilj v Slov. goricah</w:t>
            </w:r>
          </w:p>
        </w:tc>
        <w:tc>
          <w:tcPr>
            <w:tcW w:w="548" w:type="pct"/>
            <w:tcBorders>
              <w:left w:val="nil"/>
              <w:right w:val="nil"/>
            </w:tcBorders>
            <w:shd w:val="clear" w:color="auto" w:fill="E7E6E6" w:themeFill="background2"/>
            <w:noWrap/>
            <w:hideMark/>
          </w:tcPr>
          <w:p w14:paraId="022D0A30" w14:textId="5DCA96A6"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7" w:type="pct"/>
            <w:tcBorders>
              <w:left w:val="nil"/>
              <w:right w:val="nil"/>
            </w:tcBorders>
            <w:shd w:val="clear" w:color="auto" w:fill="E7E6E6" w:themeFill="background2"/>
            <w:noWrap/>
            <w:hideMark/>
          </w:tcPr>
          <w:p w14:paraId="14EC953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2279</w:t>
            </w:r>
          </w:p>
        </w:tc>
        <w:tc>
          <w:tcPr>
            <w:tcW w:w="547" w:type="pct"/>
            <w:tcBorders>
              <w:left w:val="nil"/>
              <w:right w:val="nil"/>
            </w:tcBorders>
            <w:shd w:val="clear" w:color="auto" w:fill="E7E6E6" w:themeFill="background2"/>
            <w:noWrap/>
            <w:hideMark/>
          </w:tcPr>
          <w:p w14:paraId="532597F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8403</w:t>
            </w:r>
          </w:p>
        </w:tc>
        <w:tc>
          <w:tcPr>
            <w:tcW w:w="625" w:type="pct"/>
            <w:tcBorders>
              <w:left w:val="nil"/>
              <w:right w:val="nil"/>
            </w:tcBorders>
            <w:shd w:val="clear" w:color="auto" w:fill="E7E6E6" w:themeFill="background2"/>
            <w:noWrap/>
            <w:hideMark/>
          </w:tcPr>
          <w:p w14:paraId="644454B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1694</w:t>
            </w:r>
          </w:p>
        </w:tc>
        <w:tc>
          <w:tcPr>
            <w:tcW w:w="392" w:type="pct"/>
            <w:tcBorders>
              <w:left w:val="nil"/>
              <w:right w:val="nil"/>
            </w:tcBorders>
            <w:shd w:val="clear" w:color="auto" w:fill="E7E6E6" w:themeFill="background2"/>
            <w:noWrap/>
            <w:hideMark/>
          </w:tcPr>
          <w:p w14:paraId="2C72FD3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92" w:type="pct"/>
            <w:tcBorders>
              <w:left w:val="nil"/>
              <w:right w:val="nil"/>
            </w:tcBorders>
            <w:shd w:val="clear" w:color="auto" w:fill="E7E6E6" w:themeFill="background2"/>
            <w:noWrap/>
            <w:hideMark/>
          </w:tcPr>
          <w:p w14:paraId="526845A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547" w:type="pct"/>
            <w:tcBorders>
              <w:left w:val="nil"/>
              <w:right w:val="nil"/>
            </w:tcBorders>
            <w:shd w:val="clear" w:color="auto" w:fill="E7E6E6" w:themeFill="background2"/>
            <w:noWrap/>
            <w:hideMark/>
          </w:tcPr>
          <w:p w14:paraId="0544CD05" w14:textId="3133697A"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r>
              <w:rPr>
                <w:rFonts w:eastAsia="Times New Roman" w:cs="Calibri"/>
                <w:color w:val="C00000"/>
                <w:sz w:val="16"/>
                <w:szCs w:val="16"/>
                <w:lang w:eastAsia="sl-SI"/>
              </w:rPr>
              <w:t xml:space="preserve"> </w:t>
            </w:r>
          </w:p>
        </w:tc>
        <w:tc>
          <w:tcPr>
            <w:tcW w:w="466" w:type="pct"/>
            <w:tcBorders>
              <w:left w:val="nil"/>
              <w:right w:val="single" w:sz="4" w:space="0" w:color="5B9BD5" w:themeColor="accent5"/>
            </w:tcBorders>
            <w:shd w:val="clear" w:color="auto" w:fill="E7E6E6" w:themeFill="background2"/>
            <w:noWrap/>
            <w:hideMark/>
          </w:tcPr>
          <w:p w14:paraId="3B79F8E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p>
        </w:tc>
      </w:tr>
    </w:tbl>
    <w:p w14:paraId="2E087EAA" w14:textId="77777777" w:rsidR="00782293" w:rsidRPr="004625A0" w:rsidRDefault="00782293" w:rsidP="00615304">
      <w:pPr>
        <w:pStyle w:val="Caption"/>
      </w:pPr>
    </w:p>
    <w:p w14:paraId="2D2CF065" w14:textId="7CC75EF1" w:rsidR="00615304" w:rsidRPr="004625A0" w:rsidRDefault="00615304" w:rsidP="00615304">
      <w:pPr>
        <w:pStyle w:val="Caption"/>
      </w:pPr>
      <w:bookmarkStart w:id="52" w:name="_Toc162702379"/>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w:t>
      </w:r>
      <w:r w:rsidR="002E24E5" w:rsidRPr="004625A0">
        <w:fldChar w:fldCharType="end"/>
      </w:r>
      <w:r w:rsidRPr="004625A0">
        <w:t xml:space="preserve">: Omrežje središč - </w:t>
      </w:r>
      <w:r w:rsidR="00A62AF8" w:rsidRPr="004625A0">
        <w:t>K</w:t>
      </w:r>
      <w:r w:rsidRPr="004625A0">
        <w:t>oroška regija</w:t>
      </w:r>
      <w:bookmarkEnd w:id="52"/>
    </w:p>
    <w:tbl>
      <w:tblPr>
        <w:tblStyle w:val="ListTable3-Accent5"/>
        <w:tblW w:w="5000" w:type="pct"/>
        <w:tblInd w:w="0" w:type="dxa"/>
        <w:tblLook w:val="04A0" w:firstRow="1" w:lastRow="0" w:firstColumn="1" w:lastColumn="0" w:noHBand="0" w:noVBand="1"/>
      </w:tblPr>
      <w:tblGrid>
        <w:gridCol w:w="1533"/>
        <w:gridCol w:w="962"/>
        <w:gridCol w:w="982"/>
        <w:gridCol w:w="982"/>
        <w:gridCol w:w="1194"/>
        <w:gridCol w:w="834"/>
        <w:gridCol w:w="836"/>
        <w:gridCol w:w="913"/>
        <w:gridCol w:w="826"/>
      </w:tblGrid>
      <w:tr w:rsidR="00472A55" w:rsidRPr="004625A0" w14:paraId="202ACFC8"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846" w:type="pct"/>
            <w:tcBorders>
              <w:top w:val="single" w:sz="4" w:space="0" w:color="5B9BD5" w:themeColor="accent5"/>
              <w:left w:val="single" w:sz="4" w:space="0" w:color="5B9BD5" w:themeColor="accent5"/>
            </w:tcBorders>
            <w:noWrap/>
            <w:hideMark/>
          </w:tcPr>
          <w:p w14:paraId="300F1322" w14:textId="70F4E1C5" w:rsidR="00615304" w:rsidRPr="004625A0" w:rsidRDefault="00A8789E">
            <w:pPr>
              <w:jc w:val="left"/>
              <w:rPr>
                <w:rFonts w:eastAsia="Times New Roman" w:cs="Calibri"/>
                <w:b w:val="0"/>
                <w:bCs w:val="0"/>
                <w:sz w:val="16"/>
                <w:szCs w:val="16"/>
                <w:lang w:eastAsia="sl-SI"/>
              </w:rPr>
            </w:pPr>
            <w:r w:rsidRPr="004625A0">
              <w:rPr>
                <w:rFonts w:eastAsia="Times New Roman" w:cs="Calibri"/>
                <w:sz w:val="16"/>
                <w:szCs w:val="16"/>
                <w:lang w:eastAsia="sl-SI"/>
              </w:rPr>
              <w:t>K</w:t>
            </w:r>
            <w:r w:rsidR="00615304" w:rsidRPr="004625A0">
              <w:rPr>
                <w:rFonts w:eastAsia="Times New Roman" w:cs="Calibri"/>
                <w:sz w:val="16"/>
                <w:szCs w:val="16"/>
                <w:lang w:eastAsia="sl-SI"/>
              </w:rPr>
              <w:t>oroška</w:t>
            </w:r>
            <w:r w:rsidRPr="004625A0">
              <w:rPr>
                <w:rFonts w:eastAsia="Times New Roman" w:cs="Calibri"/>
                <w:sz w:val="16"/>
                <w:szCs w:val="16"/>
                <w:lang w:eastAsia="sl-SI"/>
              </w:rPr>
              <w:t xml:space="preserve"> regija</w:t>
            </w:r>
          </w:p>
        </w:tc>
        <w:tc>
          <w:tcPr>
            <w:tcW w:w="531" w:type="pct"/>
            <w:tcBorders>
              <w:top w:val="single" w:sz="4" w:space="0" w:color="5B9BD5" w:themeColor="accent5"/>
              <w:left w:val="nil"/>
              <w:bottom w:val="nil"/>
              <w:right w:val="nil"/>
            </w:tcBorders>
            <w:noWrap/>
            <w:hideMark/>
          </w:tcPr>
          <w:p w14:paraId="4D5DBAEB" w14:textId="7D686E91"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42" w:type="pct"/>
            <w:tcBorders>
              <w:top w:val="single" w:sz="4" w:space="0" w:color="5B9BD5" w:themeColor="accent5"/>
              <w:left w:val="nil"/>
              <w:bottom w:val="nil"/>
              <w:right w:val="nil"/>
            </w:tcBorders>
            <w:noWrap/>
            <w:hideMark/>
          </w:tcPr>
          <w:p w14:paraId="1FD8B2B9"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42" w:type="pct"/>
            <w:tcBorders>
              <w:top w:val="single" w:sz="4" w:space="0" w:color="5B9BD5" w:themeColor="accent5"/>
              <w:left w:val="nil"/>
              <w:bottom w:val="nil"/>
              <w:right w:val="nil"/>
            </w:tcBorders>
            <w:noWrap/>
            <w:hideMark/>
          </w:tcPr>
          <w:p w14:paraId="574D2584" w14:textId="42BEA0EA"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59" w:type="pct"/>
            <w:tcBorders>
              <w:top w:val="single" w:sz="4" w:space="0" w:color="5B9BD5" w:themeColor="accent5"/>
              <w:left w:val="nil"/>
              <w:bottom w:val="nil"/>
              <w:right w:val="nil"/>
            </w:tcBorders>
            <w:noWrap/>
            <w:hideMark/>
          </w:tcPr>
          <w:p w14:paraId="45A52FA4"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415" w:type="pct"/>
            <w:gridSpan w:val="3"/>
            <w:tcBorders>
              <w:top w:val="single" w:sz="4" w:space="0" w:color="5B9BD5" w:themeColor="accent5"/>
              <w:left w:val="nil"/>
              <w:bottom w:val="nil"/>
              <w:right w:val="nil"/>
            </w:tcBorders>
            <w:noWrap/>
            <w:hideMark/>
          </w:tcPr>
          <w:p w14:paraId="6D2175A0"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465" w:type="pct"/>
            <w:tcBorders>
              <w:top w:val="single" w:sz="4" w:space="0" w:color="5B9BD5" w:themeColor="accent5"/>
              <w:left w:val="nil"/>
              <w:bottom w:val="nil"/>
              <w:right w:val="single" w:sz="4" w:space="0" w:color="5B9BD5" w:themeColor="accent5"/>
            </w:tcBorders>
            <w:noWrap/>
            <w:hideMark/>
          </w:tcPr>
          <w:p w14:paraId="37AA6D2B" w14:textId="1ABB686A"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3A0CA1" w:rsidRPr="004625A0" w14:paraId="01CDEB6A" w14:textId="77777777" w:rsidTr="00615304">
        <w:trPr>
          <w:cnfStyle w:val="000000100000" w:firstRow="0" w:lastRow="0" w:firstColumn="0" w:lastColumn="0" w:oddVBand="0" w:evenVBand="0" w:oddHBand="1" w:evenHBand="0" w:firstRowFirstColumn="0" w:firstRowLastColumn="0" w:lastRowFirstColumn="0" w:lastRowLastColumn="0"/>
          <w:trHeight w:val="591"/>
        </w:trPr>
        <w:tc>
          <w:tcPr>
            <w:cnfStyle w:val="001000000000" w:firstRow="0" w:lastRow="0" w:firstColumn="1" w:lastColumn="0" w:oddVBand="0" w:evenVBand="0" w:oddHBand="0" w:evenHBand="0" w:firstRowFirstColumn="0" w:firstRowLastColumn="0" w:lastRowFirstColumn="0" w:lastRowLastColumn="0"/>
            <w:tcW w:w="846" w:type="pct"/>
            <w:tcBorders>
              <w:left w:val="single" w:sz="4" w:space="0" w:color="5B9BD5" w:themeColor="accent5"/>
            </w:tcBorders>
            <w:shd w:val="clear" w:color="auto" w:fill="DEEAF6" w:themeFill="accent5" w:themeFillTint="33"/>
            <w:noWrap/>
            <w:hideMark/>
          </w:tcPr>
          <w:p w14:paraId="2571F83C"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ime naselja</w:t>
            </w:r>
          </w:p>
        </w:tc>
        <w:tc>
          <w:tcPr>
            <w:tcW w:w="531" w:type="pct"/>
            <w:tcBorders>
              <w:left w:val="nil"/>
              <w:right w:val="nil"/>
            </w:tcBorders>
            <w:shd w:val="clear" w:color="auto" w:fill="DEEAF6" w:themeFill="accent5" w:themeFillTint="33"/>
            <w:hideMark/>
          </w:tcPr>
          <w:p w14:paraId="204CE1B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42" w:type="pct"/>
            <w:tcBorders>
              <w:left w:val="nil"/>
              <w:right w:val="nil"/>
            </w:tcBorders>
            <w:shd w:val="clear" w:color="auto" w:fill="DEEAF6" w:themeFill="accent5" w:themeFillTint="33"/>
            <w:hideMark/>
          </w:tcPr>
          <w:p w14:paraId="407B69F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42" w:type="pct"/>
            <w:tcBorders>
              <w:left w:val="nil"/>
              <w:right w:val="nil"/>
            </w:tcBorders>
            <w:shd w:val="clear" w:color="auto" w:fill="DEEAF6" w:themeFill="accent5" w:themeFillTint="33"/>
            <w:hideMark/>
          </w:tcPr>
          <w:p w14:paraId="599C1B3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59" w:type="pct"/>
            <w:tcBorders>
              <w:left w:val="nil"/>
              <w:right w:val="nil"/>
            </w:tcBorders>
            <w:shd w:val="clear" w:color="auto" w:fill="DEEAF6" w:themeFill="accent5" w:themeFillTint="33"/>
            <w:hideMark/>
          </w:tcPr>
          <w:p w14:paraId="54CBFC1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470" w:type="pct"/>
            <w:tcBorders>
              <w:left w:val="nil"/>
              <w:right w:val="nil"/>
            </w:tcBorders>
            <w:shd w:val="clear" w:color="auto" w:fill="DEEAF6" w:themeFill="accent5" w:themeFillTint="33"/>
            <w:hideMark/>
          </w:tcPr>
          <w:p w14:paraId="30920D2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471" w:type="pct"/>
            <w:tcBorders>
              <w:left w:val="nil"/>
              <w:right w:val="nil"/>
            </w:tcBorders>
            <w:shd w:val="clear" w:color="auto" w:fill="DEEAF6" w:themeFill="accent5" w:themeFillTint="33"/>
            <w:hideMark/>
          </w:tcPr>
          <w:p w14:paraId="6E0EE64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474" w:type="pct"/>
            <w:tcBorders>
              <w:left w:val="nil"/>
              <w:right w:val="nil"/>
            </w:tcBorders>
            <w:shd w:val="clear" w:color="auto" w:fill="DEEAF6" w:themeFill="accent5" w:themeFillTint="33"/>
            <w:hideMark/>
          </w:tcPr>
          <w:p w14:paraId="4CA6426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465" w:type="pct"/>
            <w:tcBorders>
              <w:left w:val="nil"/>
              <w:right w:val="single" w:sz="4" w:space="0" w:color="5B9BD5" w:themeColor="accent5"/>
            </w:tcBorders>
            <w:shd w:val="clear" w:color="auto" w:fill="DEEAF6" w:themeFill="accent5" w:themeFillTint="33"/>
            <w:hideMark/>
          </w:tcPr>
          <w:p w14:paraId="214F7F2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32A3F1CE"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46" w:type="pct"/>
            <w:tcBorders>
              <w:top w:val="nil"/>
              <w:left w:val="single" w:sz="4" w:space="0" w:color="5B9BD5" w:themeColor="accent5"/>
              <w:bottom w:val="nil"/>
            </w:tcBorders>
            <w:noWrap/>
            <w:hideMark/>
          </w:tcPr>
          <w:p w14:paraId="53CCF8BB"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Slovenj Gradec</w:t>
            </w:r>
          </w:p>
        </w:tc>
        <w:tc>
          <w:tcPr>
            <w:tcW w:w="531" w:type="pct"/>
            <w:tcBorders>
              <w:top w:val="nil"/>
              <w:left w:val="nil"/>
              <w:bottom w:val="nil"/>
              <w:right w:val="nil"/>
            </w:tcBorders>
            <w:noWrap/>
            <w:hideMark/>
          </w:tcPr>
          <w:p w14:paraId="796EF2C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42" w:type="pct"/>
            <w:tcBorders>
              <w:top w:val="nil"/>
              <w:left w:val="nil"/>
              <w:bottom w:val="nil"/>
              <w:right w:val="nil"/>
            </w:tcBorders>
            <w:noWrap/>
            <w:hideMark/>
          </w:tcPr>
          <w:p w14:paraId="3063B84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7513</w:t>
            </w:r>
          </w:p>
        </w:tc>
        <w:tc>
          <w:tcPr>
            <w:tcW w:w="542" w:type="pct"/>
            <w:tcBorders>
              <w:top w:val="nil"/>
              <w:left w:val="nil"/>
              <w:bottom w:val="nil"/>
              <w:right w:val="nil"/>
            </w:tcBorders>
            <w:noWrap/>
            <w:hideMark/>
          </w:tcPr>
          <w:p w14:paraId="7CA1071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16955</w:t>
            </w:r>
          </w:p>
        </w:tc>
        <w:tc>
          <w:tcPr>
            <w:tcW w:w="659" w:type="pct"/>
            <w:tcBorders>
              <w:top w:val="nil"/>
              <w:left w:val="nil"/>
              <w:bottom w:val="nil"/>
              <w:right w:val="nil"/>
            </w:tcBorders>
            <w:noWrap/>
            <w:hideMark/>
          </w:tcPr>
          <w:p w14:paraId="489A810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8567</w:t>
            </w:r>
          </w:p>
        </w:tc>
        <w:tc>
          <w:tcPr>
            <w:tcW w:w="470" w:type="pct"/>
            <w:tcBorders>
              <w:top w:val="nil"/>
              <w:left w:val="nil"/>
              <w:bottom w:val="nil"/>
              <w:right w:val="nil"/>
            </w:tcBorders>
            <w:noWrap/>
            <w:hideMark/>
          </w:tcPr>
          <w:p w14:paraId="6A55E5CD"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1" w:type="pct"/>
            <w:tcBorders>
              <w:top w:val="nil"/>
              <w:left w:val="nil"/>
              <w:bottom w:val="nil"/>
              <w:right w:val="nil"/>
            </w:tcBorders>
            <w:noWrap/>
            <w:hideMark/>
          </w:tcPr>
          <w:p w14:paraId="7C5DE30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4" w:type="pct"/>
            <w:tcBorders>
              <w:top w:val="nil"/>
              <w:left w:val="nil"/>
              <w:bottom w:val="nil"/>
              <w:right w:val="nil"/>
            </w:tcBorders>
            <w:noWrap/>
            <w:hideMark/>
          </w:tcPr>
          <w:p w14:paraId="38DA8F0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65" w:type="pct"/>
            <w:tcBorders>
              <w:top w:val="nil"/>
              <w:left w:val="nil"/>
              <w:bottom w:val="nil"/>
              <w:right w:val="single" w:sz="4" w:space="0" w:color="5B9BD5" w:themeColor="accent5"/>
            </w:tcBorders>
            <w:noWrap/>
            <w:hideMark/>
          </w:tcPr>
          <w:p w14:paraId="33ADEE8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r>
      <w:tr w:rsidR="00615304" w:rsidRPr="004625A0" w14:paraId="7F5D77FB"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6" w:type="pct"/>
            <w:tcBorders>
              <w:left w:val="single" w:sz="4" w:space="0" w:color="5B9BD5" w:themeColor="accent5"/>
            </w:tcBorders>
            <w:noWrap/>
            <w:hideMark/>
          </w:tcPr>
          <w:p w14:paraId="568039FC"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Ravne na Koroškem</w:t>
            </w:r>
          </w:p>
        </w:tc>
        <w:tc>
          <w:tcPr>
            <w:tcW w:w="531" w:type="pct"/>
            <w:tcBorders>
              <w:left w:val="nil"/>
              <w:right w:val="nil"/>
            </w:tcBorders>
            <w:noWrap/>
            <w:hideMark/>
          </w:tcPr>
          <w:p w14:paraId="103D63B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42" w:type="pct"/>
            <w:tcBorders>
              <w:left w:val="nil"/>
              <w:right w:val="nil"/>
            </w:tcBorders>
            <w:noWrap/>
            <w:hideMark/>
          </w:tcPr>
          <w:p w14:paraId="1E2673C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7160</w:t>
            </w:r>
          </w:p>
        </w:tc>
        <w:tc>
          <w:tcPr>
            <w:tcW w:w="542" w:type="pct"/>
            <w:tcBorders>
              <w:left w:val="nil"/>
              <w:right w:val="nil"/>
            </w:tcBorders>
            <w:noWrap/>
            <w:hideMark/>
          </w:tcPr>
          <w:p w14:paraId="4433E05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11199</w:t>
            </w:r>
          </w:p>
        </w:tc>
        <w:tc>
          <w:tcPr>
            <w:tcW w:w="659" w:type="pct"/>
            <w:tcBorders>
              <w:left w:val="nil"/>
              <w:right w:val="nil"/>
            </w:tcBorders>
            <w:noWrap/>
            <w:hideMark/>
          </w:tcPr>
          <w:p w14:paraId="15328E6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4949</w:t>
            </w:r>
          </w:p>
        </w:tc>
        <w:tc>
          <w:tcPr>
            <w:tcW w:w="470" w:type="pct"/>
            <w:tcBorders>
              <w:left w:val="nil"/>
              <w:right w:val="nil"/>
            </w:tcBorders>
            <w:noWrap/>
            <w:hideMark/>
          </w:tcPr>
          <w:p w14:paraId="4F8CBCC2"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1" w:type="pct"/>
            <w:tcBorders>
              <w:left w:val="nil"/>
              <w:right w:val="nil"/>
            </w:tcBorders>
            <w:noWrap/>
            <w:hideMark/>
          </w:tcPr>
          <w:p w14:paraId="65324E0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4" w:type="pct"/>
            <w:tcBorders>
              <w:left w:val="nil"/>
              <w:right w:val="nil"/>
            </w:tcBorders>
            <w:noWrap/>
            <w:hideMark/>
          </w:tcPr>
          <w:p w14:paraId="55E8E79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65" w:type="pct"/>
            <w:tcBorders>
              <w:left w:val="nil"/>
              <w:right w:val="single" w:sz="4" w:space="0" w:color="5B9BD5" w:themeColor="accent5"/>
            </w:tcBorders>
            <w:noWrap/>
            <w:hideMark/>
          </w:tcPr>
          <w:p w14:paraId="630985C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6BE3C5DE"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46" w:type="pct"/>
            <w:tcBorders>
              <w:top w:val="nil"/>
              <w:left w:val="single" w:sz="4" w:space="0" w:color="5B9BD5" w:themeColor="accent5"/>
              <w:bottom w:val="nil"/>
            </w:tcBorders>
            <w:noWrap/>
            <w:hideMark/>
          </w:tcPr>
          <w:p w14:paraId="3FD0D8D6"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Dravograd</w:t>
            </w:r>
          </w:p>
        </w:tc>
        <w:tc>
          <w:tcPr>
            <w:tcW w:w="531" w:type="pct"/>
            <w:tcBorders>
              <w:top w:val="nil"/>
              <w:left w:val="nil"/>
              <w:bottom w:val="nil"/>
              <w:right w:val="nil"/>
            </w:tcBorders>
            <w:noWrap/>
            <w:hideMark/>
          </w:tcPr>
          <w:p w14:paraId="4A1B5EE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42" w:type="pct"/>
            <w:tcBorders>
              <w:top w:val="nil"/>
              <w:left w:val="nil"/>
              <w:bottom w:val="nil"/>
              <w:right w:val="nil"/>
            </w:tcBorders>
            <w:noWrap/>
            <w:hideMark/>
          </w:tcPr>
          <w:p w14:paraId="1715E4D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3087</w:t>
            </w:r>
          </w:p>
        </w:tc>
        <w:tc>
          <w:tcPr>
            <w:tcW w:w="542" w:type="pct"/>
            <w:tcBorders>
              <w:top w:val="nil"/>
              <w:left w:val="nil"/>
              <w:bottom w:val="nil"/>
              <w:right w:val="nil"/>
            </w:tcBorders>
            <w:noWrap/>
            <w:hideMark/>
          </w:tcPr>
          <w:p w14:paraId="3DF818A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8862</w:t>
            </w:r>
          </w:p>
        </w:tc>
        <w:tc>
          <w:tcPr>
            <w:tcW w:w="659" w:type="pct"/>
            <w:tcBorders>
              <w:top w:val="nil"/>
              <w:left w:val="nil"/>
              <w:bottom w:val="nil"/>
              <w:right w:val="nil"/>
            </w:tcBorders>
            <w:noWrap/>
            <w:hideMark/>
          </w:tcPr>
          <w:p w14:paraId="71D628F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2772</w:t>
            </w:r>
          </w:p>
        </w:tc>
        <w:tc>
          <w:tcPr>
            <w:tcW w:w="470" w:type="pct"/>
            <w:tcBorders>
              <w:top w:val="nil"/>
              <w:left w:val="nil"/>
              <w:bottom w:val="nil"/>
              <w:right w:val="nil"/>
            </w:tcBorders>
            <w:noWrap/>
            <w:hideMark/>
          </w:tcPr>
          <w:p w14:paraId="3FED6577"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71" w:type="pct"/>
            <w:tcBorders>
              <w:top w:val="nil"/>
              <w:left w:val="nil"/>
              <w:bottom w:val="nil"/>
              <w:right w:val="nil"/>
            </w:tcBorders>
            <w:noWrap/>
            <w:hideMark/>
          </w:tcPr>
          <w:p w14:paraId="115A5DD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474" w:type="pct"/>
            <w:tcBorders>
              <w:top w:val="nil"/>
              <w:left w:val="nil"/>
              <w:bottom w:val="nil"/>
              <w:right w:val="nil"/>
            </w:tcBorders>
            <w:noWrap/>
            <w:hideMark/>
          </w:tcPr>
          <w:p w14:paraId="52CE281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r w:rsidRPr="004625A0">
              <w:rPr>
                <w:rFonts w:eastAsia="Times New Roman" w:cs="Calibri"/>
                <w:sz w:val="16"/>
                <w:szCs w:val="16"/>
                <w:lang w:eastAsia="sl-SI"/>
              </w:rPr>
              <w:t>4</w:t>
            </w:r>
          </w:p>
        </w:tc>
        <w:tc>
          <w:tcPr>
            <w:tcW w:w="465" w:type="pct"/>
            <w:tcBorders>
              <w:top w:val="nil"/>
              <w:left w:val="nil"/>
              <w:bottom w:val="nil"/>
              <w:right w:val="single" w:sz="4" w:space="0" w:color="5B9BD5" w:themeColor="accent5"/>
            </w:tcBorders>
            <w:noWrap/>
            <w:hideMark/>
          </w:tcPr>
          <w:p w14:paraId="49E4DC4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4</w:t>
            </w:r>
          </w:p>
        </w:tc>
      </w:tr>
      <w:tr w:rsidR="00615304" w:rsidRPr="004625A0" w14:paraId="18A448A5"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6" w:type="pct"/>
            <w:tcBorders>
              <w:left w:val="single" w:sz="4" w:space="0" w:color="5B9BD5" w:themeColor="accent5"/>
            </w:tcBorders>
            <w:noWrap/>
            <w:hideMark/>
          </w:tcPr>
          <w:p w14:paraId="1C2ABE53"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Radlje ob Dravi</w:t>
            </w:r>
          </w:p>
        </w:tc>
        <w:tc>
          <w:tcPr>
            <w:tcW w:w="531" w:type="pct"/>
            <w:tcBorders>
              <w:left w:val="nil"/>
              <w:right w:val="nil"/>
            </w:tcBorders>
            <w:noWrap/>
            <w:hideMark/>
          </w:tcPr>
          <w:p w14:paraId="2ED4468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20A3653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2901</w:t>
            </w:r>
          </w:p>
        </w:tc>
        <w:tc>
          <w:tcPr>
            <w:tcW w:w="542" w:type="pct"/>
            <w:tcBorders>
              <w:left w:val="nil"/>
              <w:right w:val="nil"/>
            </w:tcBorders>
            <w:noWrap/>
            <w:hideMark/>
          </w:tcPr>
          <w:p w14:paraId="376FC31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6142</w:t>
            </w:r>
          </w:p>
        </w:tc>
        <w:tc>
          <w:tcPr>
            <w:tcW w:w="659" w:type="pct"/>
            <w:tcBorders>
              <w:left w:val="nil"/>
              <w:right w:val="nil"/>
            </w:tcBorders>
            <w:noWrap/>
            <w:hideMark/>
          </w:tcPr>
          <w:p w14:paraId="559BC20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2294</w:t>
            </w:r>
          </w:p>
        </w:tc>
        <w:tc>
          <w:tcPr>
            <w:tcW w:w="470" w:type="pct"/>
            <w:tcBorders>
              <w:left w:val="nil"/>
              <w:right w:val="nil"/>
            </w:tcBorders>
            <w:noWrap/>
            <w:hideMark/>
          </w:tcPr>
          <w:p w14:paraId="536ECE92"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71" w:type="pct"/>
            <w:tcBorders>
              <w:left w:val="nil"/>
              <w:right w:val="nil"/>
            </w:tcBorders>
            <w:noWrap/>
            <w:hideMark/>
          </w:tcPr>
          <w:p w14:paraId="5CF79CF1" w14:textId="24C770E6"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4" w:type="pct"/>
            <w:tcBorders>
              <w:left w:val="nil"/>
              <w:right w:val="nil"/>
            </w:tcBorders>
            <w:noWrap/>
            <w:hideMark/>
          </w:tcPr>
          <w:p w14:paraId="224CA497" w14:textId="2F293669"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w:t>
            </w:r>
          </w:p>
        </w:tc>
        <w:tc>
          <w:tcPr>
            <w:tcW w:w="465" w:type="pct"/>
            <w:tcBorders>
              <w:left w:val="nil"/>
              <w:right w:val="single" w:sz="4" w:space="0" w:color="5B9BD5" w:themeColor="accent5"/>
            </w:tcBorders>
            <w:noWrap/>
            <w:hideMark/>
          </w:tcPr>
          <w:p w14:paraId="715302E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4</w:t>
            </w:r>
          </w:p>
        </w:tc>
      </w:tr>
      <w:tr w:rsidR="003A0CA1" w:rsidRPr="004625A0" w14:paraId="2D6B768F"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46" w:type="pct"/>
            <w:tcBorders>
              <w:top w:val="nil"/>
              <w:left w:val="single" w:sz="4" w:space="0" w:color="5B9BD5" w:themeColor="accent5"/>
              <w:bottom w:val="nil"/>
            </w:tcBorders>
            <w:shd w:val="clear" w:color="auto" w:fill="E7E6E6" w:themeFill="background2"/>
            <w:noWrap/>
            <w:hideMark/>
          </w:tcPr>
          <w:p w14:paraId="71838FDF"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Prevalje</w:t>
            </w:r>
          </w:p>
        </w:tc>
        <w:tc>
          <w:tcPr>
            <w:tcW w:w="531" w:type="pct"/>
            <w:tcBorders>
              <w:top w:val="nil"/>
              <w:left w:val="nil"/>
              <w:bottom w:val="nil"/>
              <w:right w:val="nil"/>
            </w:tcBorders>
            <w:shd w:val="clear" w:color="auto" w:fill="E7E6E6" w:themeFill="background2"/>
            <w:noWrap/>
            <w:hideMark/>
          </w:tcPr>
          <w:p w14:paraId="5F33451D" w14:textId="6C31F2AA"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4CEF40F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4646</w:t>
            </w:r>
          </w:p>
        </w:tc>
        <w:tc>
          <w:tcPr>
            <w:tcW w:w="542" w:type="pct"/>
            <w:tcBorders>
              <w:top w:val="nil"/>
              <w:left w:val="nil"/>
              <w:bottom w:val="nil"/>
              <w:right w:val="nil"/>
            </w:tcBorders>
            <w:shd w:val="clear" w:color="auto" w:fill="E7E6E6" w:themeFill="background2"/>
            <w:noWrap/>
            <w:hideMark/>
          </w:tcPr>
          <w:p w14:paraId="119C8FB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6798</w:t>
            </w:r>
          </w:p>
        </w:tc>
        <w:tc>
          <w:tcPr>
            <w:tcW w:w="659" w:type="pct"/>
            <w:tcBorders>
              <w:top w:val="nil"/>
              <w:left w:val="nil"/>
              <w:bottom w:val="nil"/>
              <w:right w:val="nil"/>
            </w:tcBorders>
            <w:shd w:val="clear" w:color="auto" w:fill="E7E6E6" w:themeFill="background2"/>
            <w:noWrap/>
            <w:hideMark/>
          </w:tcPr>
          <w:p w14:paraId="3E4116B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1741</w:t>
            </w:r>
          </w:p>
        </w:tc>
        <w:tc>
          <w:tcPr>
            <w:tcW w:w="470" w:type="pct"/>
            <w:tcBorders>
              <w:top w:val="nil"/>
              <w:left w:val="nil"/>
              <w:bottom w:val="nil"/>
              <w:right w:val="nil"/>
            </w:tcBorders>
            <w:shd w:val="clear" w:color="auto" w:fill="E7E6E6" w:themeFill="background2"/>
            <w:noWrap/>
            <w:hideMark/>
          </w:tcPr>
          <w:p w14:paraId="621285FC"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1" w:type="pct"/>
            <w:tcBorders>
              <w:top w:val="nil"/>
              <w:left w:val="nil"/>
              <w:bottom w:val="nil"/>
              <w:right w:val="nil"/>
            </w:tcBorders>
            <w:shd w:val="clear" w:color="auto" w:fill="E7E6E6" w:themeFill="background2"/>
            <w:noWrap/>
            <w:hideMark/>
          </w:tcPr>
          <w:p w14:paraId="7BAB0443" w14:textId="0A7C3A29"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4" w:type="pct"/>
            <w:tcBorders>
              <w:top w:val="nil"/>
              <w:left w:val="nil"/>
              <w:bottom w:val="nil"/>
              <w:right w:val="nil"/>
            </w:tcBorders>
            <w:shd w:val="clear" w:color="auto" w:fill="E7E6E6" w:themeFill="background2"/>
            <w:noWrap/>
          </w:tcPr>
          <w:p w14:paraId="6ACF77DF"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465" w:type="pct"/>
            <w:tcBorders>
              <w:top w:val="nil"/>
              <w:left w:val="nil"/>
              <w:bottom w:val="nil"/>
              <w:right w:val="single" w:sz="4" w:space="0" w:color="5B9BD5" w:themeColor="accent5"/>
            </w:tcBorders>
            <w:shd w:val="clear" w:color="auto" w:fill="E7E6E6" w:themeFill="background2"/>
            <w:noWrap/>
          </w:tcPr>
          <w:p w14:paraId="343697D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p>
        </w:tc>
      </w:tr>
      <w:tr w:rsidR="003A0CA1" w:rsidRPr="004625A0" w14:paraId="25D40153"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6" w:type="pct"/>
            <w:tcBorders>
              <w:left w:val="single" w:sz="4" w:space="0" w:color="5B9BD5" w:themeColor="accent5"/>
            </w:tcBorders>
            <w:shd w:val="clear" w:color="auto" w:fill="E7E6E6" w:themeFill="background2"/>
            <w:noWrap/>
            <w:hideMark/>
          </w:tcPr>
          <w:p w14:paraId="0EB01DED"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Mežica</w:t>
            </w:r>
          </w:p>
        </w:tc>
        <w:tc>
          <w:tcPr>
            <w:tcW w:w="531" w:type="pct"/>
            <w:tcBorders>
              <w:left w:val="nil"/>
              <w:right w:val="nil"/>
            </w:tcBorders>
            <w:shd w:val="clear" w:color="auto" w:fill="E7E6E6" w:themeFill="background2"/>
            <w:noWrap/>
            <w:hideMark/>
          </w:tcPr>
          <w:p w14:paraId="1578B5A3" w14:textId="76FA1DB0"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52DCEBF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3127</w:t>
            </w:r>
          </w:p>
        </w:tc>
        <w:tc>
          <w:tcPr>
            <w:tcW w:w="542" w:type="pct"/>
            <w:tcBorders>
              <w:left w:val="nil"/>
              <w:right w:val="nil"/>
            </w:tcBorders>
            <w:shd w:val="clear" w:color="auto" w:fill="E7E6E6" w:themeFill="background2"/>
            <w:noWrap/>
            <w:hideMark/>
          </w:tcPr>
          <w:p w14:paraId="0054E34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3564</w:t>
            </w:r>
          </w:p>
        </w:tc>
        <w:tc>
          <w:tcPr>
            <w:tcW w:w="659" w:type="pct"/>
            <w:tcBorders>
              <w:left w:val="nil"/>
              <w:right w:val="nil"/>
            </w:tcBorders>
            <w:shd w:val="clear" w:color="auto" w:fill="E7E6E6" w:themeFill="background2"/>
            <w:noWrap/>
            <w:hideMark/>
          </w:tcPr>
          <w:p w14:paraId="539F18D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1632</w:t>
            </w:r>
          </w:p>
        </w:tc>
        <w:tc>
          <w:tcPr>
            <w:tcW w:w="470" w:type="pct"/>
            <w:tcBorders>
              <w:left w:val="nil"/>
              <w:right w:val="nil"/>
            </w:tcBorders>
            <w:shd w:val="clear" w:color="auto" w:fill="E7E6E6" w:themeFill="background2"/>
            <w:noWrap/>
            <w:hideMark/>
          </w:tcPr>
          <w:p w14:paraId="1989D7D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71" w:type="pct"/>
            <w:tcBorders>
              <w:left w:val="nil"/>
              <w:right w:val="nil"/>
            </w:tcBorders>
            <w:shd w:val="clear" w:color="auto" w:fill="E7E6E6" w:themeFill="background2"/>
            <w:noWrap/>
          </w:tcPr>
          <w:p w14:paraId="582A172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74" w:type="pct"/>
            <w:tcBorders>
              <w:left w:val="nil"/>
              <w:right w:val="nil"/>
            </w:tcBorders>
            <w:shd w:val="clear" w:color="auto" w:fill="E7E6E6" w:themeFill="background2"/>
            <w:noWrap/>
            <w:hideMark/>
          </w:tcPr>
          <w:p w14:paraId="61C6973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color w:val="C00000"/>
                <w:sz w:val="16"/>
                <w:szCs w:val="16"/>
                <w:lang w:eastAsia="sl-SI"/>
              </w:rPr>
              <w:t xml:space="preserve">                 </w:t>
            </w:r>
            <w:r w:rsidRPr="004625A0">
              <w:rPr>
                <w:rFonts w:eastAsia="Times New Roman" w:cs="Calibri"/>
                <w:sz w:val="16"/>
                <w:szCs w:val="16"/>
                <w:lang w:eastAsia="sl-SI"/>
              </w:rPr>
              <w:t>4</w:t>
            </w:r>
          </w:p>
        </w:tc>
        <w:tc>
          <w:tcPr>
            <w:tcW w:w="465" w:type="pct"/>
            <w:tcBorders>
              <w:left w:val="nil"/>
              <w:right w:val="single" w:sz="4" w:space="0" w:color="5B9BD5" w:themeColor="accent5"/>
            </w:tcBorders>
            <w:shd w:val="clear" w:color="auto" w:fill="E7E6E6" w:themeFill="background2"/>
            <w:noWrap/>
          </w:tcPr>
          <w:p w14:paraId="1AA422B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p>
        </w:tc>
      </w:tr>
      <w:tr w:rsidR="003A0CA1" w:rsidRPr="004625A0" w14:paraId="4E593286"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46" w:type="pct"/>
            <w:tcBorders>
              <w:top w:val="nil"/>
              <w:left w:val="single" w:sz="4" w:space="0" w:color="5B9BD5" w:themeColor="accent5"/>
              <w:bottom w:val="nil"/>
            </w:tcBorders>
            <w:shd w:val="clear" w:color="auto" w:fill="E7E6E6" w:themeFill="background2"/>
            <w:noWrap/>
            <w:hideMark/>
          </w:tcPr>
          <w:p w14:paraId="51438DE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Muta</w:t>
            </w:r>
          </w:p>
        </w:tc>
        <w:tc>
          <w:tcPr>
            <w:tcW w:w="531" w:type="pct"/>
            <w:tcBorders>
              <w:top w:val="nil"/>
              <w:left w:val="nil"/>
              <w:bottom w:val="nil"/>
              <w:right w:val="nil"/>
            </w:tcBorders>
            <w:shd w:val="clear" w:color="auto" w:fill="E7E6E6" w:themeFill="background2"/>
            <w:noWrap/>
            <w:hideMark/>
          </w:tcPr>
          <w:p w14:paraId="27A73B45" w14:textId="0344D475"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55999EE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2207</w:t>
            </w:r>
          </w:p>
        </w:tc>
        <w:tc>
          <w:tcPr>
            <w:tcW w:w="542" w:type="pct"/>
            <w:tcBorders>
              <w:top w:val="nil"/>
              <w:left w:val="nil"/>
              <w:bottom w:val="nil"/>
              <w:right w:val="nil"/>
            </w:tcBorders>
            <w:shd w:val="clear" w:color="auto" w:fill="E7E6E6" w:themeFill="background2"/>
            <w:noWrap/>
            <w:hideMark/>
          </w:tcPr>
          <w:p w14:paraId="0172FAA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3394</w:t>
            </w:r>
          </w:p>
        </w:tc>
        <w:tc>
          <w:tcPr>
            <w:tcW w:w="659" w:type="pct"/>
            <w:tcBorders>
              <w:top w:val="nil"/>
              <w:left w:val="nil"/>
              <w:bottom w:val="nil"/>
              <w:right w:val="nil"/>
            </w:tcBorders>
            <w:shd w:val="clear" w:color="auto" w:fill="E7E6E6" w:themeFill="background2"/>
            <w:noWrap/>
            <w:hideMark/>
          </w:tcPr>
          <w:p w14:paraId="3306017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1325</w:t>
            </w:r>
          </w:p>
        </w:tc>
        <w:tc>
          <w:tcPr>
            <w:tcW w:w="470" w:type="pct"/>
            <w:tcBorders>
              <w:top w:val="nil"/>
              <w:left w:val="nil"/>
              <w:bottom w:val="nil"/>
              <w:right w:val="nil"/>
            </w:tcBorders>
            <w:shd w:val="clear" w:color="auto" w:fill="E7E6E6" w:themeFill="background2"/>
            <w:noWrap/>
            <w:hideMark/>
          </w:tcPr>
          <w:p w14:paraId="08728880"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1" w:type="pct"/>
            <w:tcBorders>
              <w:top w:val="nil"/>
              <w:left w:val="nil"/>
              <w:bottom w:val="nil"/>
              <w:right w:val="nil"/>
            </w:tcBorders>
            <w:shd w:val="clear" w:color="auto" w:fill="E7E6E6" w:themeFill="background2"/>
            <w:noWrap/>
            <w:hideMark/>
          </w:tcPr>
          <w:p w14:paraId="2CEB4ECF" w14:textId="7CA9F272"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4" w:type="pct"/>
            <w:tcBorders>
              <w:top w:val="nil"/>
              <w:left w:val="nil"/>
              <w:bottom w:val="nil"/>
              <w:right w:val="nil"/>
            </w:tcBorders>
            <w:shd w:val="clear" w:color="auto" w:fill="E7E6E6" w:themeFill="background2"/>
            <w:noWrap/>
            <w:hideMark/>
          </w:tcPr>
          <w:p w14:paraId="5A3B3526" w14:textId="5151EAD8"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65" w:type="pct"/>
            <w:tcBorders>
              <w:top w:val="nil"/>
              <w:left w:val="nil"/>
              <w:bottom w:val="nil"/>
              <w:right w:val="single" w:sz="4" w:space="0" w:color="5B9BD5" w:themeColor="accent5"/>
            </w:tcBorders>
            <w:shd w:val="clear" w:color="auto" w:fill="E7E6E6" w:themeFill="background2"/>
            <w:noWrap/>
            <w:hideMark/>
          </w:tcPr>
          <w:p w14:paraId="2C72E21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3A0CA1" w:rsidRPr="004625A0" w14:paraId="678FCB17"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6" w:type="pct"/>
            <w:tcBorders>
              <w:left w:val="single" w:sz="4" w:space="0" w:color="5B9BD5" w:themeColor="accent5"/>
            </w:tcBorders>
            <w:shd w:val="clear" w:color="auto" w:fill="E7E6E6" w:themeFill="background2"/>
            <w:noWrap/>
            <w:hideMark/>
          </w:tcPr>
          <w:p w14:paraId="4EF41D2A"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Črna na Koroškem</w:t>
            </w:r>
          </w:p>
        </w:tc>
        <w:tc>
          <w:tcPr>
            <w:tcW w:w="531" w:type="pct"/>
            <w:tcBorders>
              <w:left w:val="nil"/>
              <w:right w:val="nil"/>
            </w:tcBorders>
            <w:shd w:val="clear" w:color="auto" w:fill="E7E6E6" w:themeFill="background2"/>
            <w:noWrap/>
            <w:hideMark/>
          </w:tcPr>
          <w:p w14:paraId="060FAFF9" w14:textId="1D7DB11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22DEA38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2131</w:t>
            </w:r>
          </w:p>
        </w:tc>
        <w:tc>
          <w:tcPr>
            <w:tcW w:w="542" w:type="pct"/>
            <w:tcBorders>
              <w:left w:val="nil"/>
              <w:right w:val="nil"/>
            </w:tcBorders>
            <w:shd w:val="clear" w:color="auto" w:fill="E7E6E6" w:themeFill="background2"/>
            <w:noWrap/>
            <w:hideMark/>
          </w:tcPr>
          <w:p w14:paraId="52340AC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3193</w:t>
            </w:r>
          </w:p>
        </w:tc>
        <w:tc>
          <w:tcPr>
            <w:tcW w:w="659" w:type="pct"/>
            <w:tcBorders>
              <w:left w:val="nil"/>
              <w:right w:val="nil"/>
            </w:tcBorders>
            <w:shd w:val="clear" w:color="auto" w:fill="E7E6E6" w:themeFill="background2"/>
            <w:noWrap/>
            <w:hideMark/>
          </w:tcPr>
          <w:p w14:paraId="318DFF2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713</w:t>
            </w:r>
          </w:p>
        </w:tc>
        <w:tc>
          <w:tcPr>
            <w:tcW w:w="470" w:type="pct"/>
            <w:tcBorders>
              <w:left w:val="nil"/>
              <w:right w:val="nil"/>
            </w:tcBorders>
            <w:shd w:val="clear" w:color="auto" w:fill="E7E6E6" w:themeFill="background2"/>
            <w:noWrap/>
            <w:hideMark/>
          </w:tcPr>
          <w:p w14:paraId="2F82885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1" w:type="pct"/>
            <w:tcBorders>
              <w:left w:val="nil"/>
              <w:right w:val="nil"/>
            </w:tcBorders>
            <w:shd w:val="clear" w:color="auto" w:fill="E7E6E6" w:themeFill="background2"/>
            <w:noWrap/>
            <w:hideMark/>
          </w:tcPr>
          <w:p w14:paraId="3DB506D0" w14:textId="044807D4"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4" w:type="pct"/>
            <w:tcBorders>
              <w:left w:val="nil"/>
              <w:right w:val="nil"/>
            </w:tcBorders>
            <w:shd w:val="clear" w:color="auto" w:fill="E7E6E6" w:themeFill="background2"/>
            <w:noWrap/>
            <w:hideMark/>
          </w:tcPr>
          <w:p w14:paraId="64D31C8C" w14:textId="58D5332A"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w:t>
            </w:r>
          </w:p>
        </w:tc>
        <w:tc>
          <w:tcPr>
            <w:tcW w:w="465" w:type="pct"/>
            <w:tcBorders>
              <w:left w:val="nil"/>
              <w:right w:val="single" w:sz="4" w:space="0" w:color="5B9BD5" w:themeColor="accent5"/>
            </w:tcBorders>
            <w:shd w:val="clear" w:color="auto" w:fill="E7E6E6" w:themeFill="background2"/>
            <w:noWrap/>
            <w:hideMark/>
          </w:tcPr>
          <w:p w14:paraId="11FB0F8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bl>
    <w:p w14:paraId="126F26C5" w14:textId="77777777" w:rsidR="00615304" w:rsidRPr="004625A0" w:rsidRDefault="00615304" w:rsidP="00615304">
      <w:pPr>
        <w:pStyle w:val="Caption"/>
      </w:pPr>
    </w:p>
    <w:p w14:paraId="24B700FE" w14:textId="77777777" w:rsidR="00F205A0" w:rsidRPr="004625A0" w:rsidRDefault="00F205A0">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4D2F1F3E" w14:textId="3CF3F5AB" w:rsidR="00615304" w:rsidRPr="004625A0" w:rsidRDefault="00615304" w:rsidP="00615304">
      <w:pPr>
        <w:pStyle w:val="Caption"/>
      </w:pPr>
      <w:bookmarkStart w:id="53" w:name="_Toc162702380"/>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w:t>
      </w:r>
      <w:r w:rsidR="002E24E5" w:rsidRPr="004625A0">
        <w:fldChar w:fldCharType="end"/>
      </w:r>
      <w:r w:rsidRPr="004625A0">
        <w:t xml:space="preserve">: Omrežje središč - </w:t>
      </w:r>
      <w:r w:rsidR="00C4113C" w:rsidRPr="004625A0">
        <w:t>S</w:t>
      </w:r>
      <w:r w:rsidRPr="004625A0">
        <w:t>avinjska regija</w:t>
      </w:r>
      <w:bookmarkEnd w:id="53"/>
    </w:p>
    <w:tbl>
      <w:tblPr>
        <w:tblStyle w:val="ListTable3-Accent5"/>
        <w:tblW w:w="5000" w:type="pct"/>
        <w:tblInd w:w="0" w:type="dxa"/>
        <w:tblLook w:val="04A0" w:firstRow="1" w:lastRow="0" w:firstColumn="1" w:lastColumn="0" w:noHBand="0" w:noVBand="1"/>
      </w:tblPr>
      <w:tblGrid>
        <w:gridCol w:w="1861"/>
        <w:gridCol w:w="962"/>
        <w:gridCol w:w="982"/>
        <w:gridCol w:w="982"/>
        <w:gridCol w:w="1194"/>
        <w:gridCol w:w="696"/>
        <w:gridCol w:w="739"/>
        <w:gridCol w:w="913"/>
        <w:gridCol w:w="733"/>
      </w:tblGrid>
      <w:tr w:rsidR="00C530E8" w:rsidRPr="004625A0" w14:paraId="2B986B0B"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027" w:type="pct"/>
            <w:tcBorders>
              <w:top w:val="single" w:sz="4" w:space="0" w:color="5B9BD5" w:themeColor="accent5"/>
              <w:left w:val="single" w:sz="4" w:space="0" w:color="5B9BD5" w:themeColor="accent5"/>
            </w:tcBorders>
            <w:noWrap/>
            <w:hideMark/>
          </w:tcPr>
          <w:p w14:paraId="23CE78E6" w14:textId="146DD510" w:rsidR="00615304" w:rsidRPr="004625A0" w:rsidRDefault="00A8789E">
            <w:pPr>
              <w:jc w:val="left"/>
              <w:rPr>
                <w:rFonts w:eastAsia="Times New Roman" w:cs="Calibri"/>
                <w:b w:val="0"/>
                <w:bCs w:val="0"/>
                <w:sz w:val="16"/>
                <w:szCs w:val="16"/>
                <w:lang w:eastAsia="sl-SI"/>
              </w:rPr>
            </w:pPr>
            <w:r w:rsidRPr="004625A0">
              <w:rPr>
                <w:rFonts w:eastAsia="Times New Roman" w:cs="Calibri"/>
                <w:sz w:val="16"/>
                <w:szCs w:val="16"/>
                <w:lang w:eastAsia="sl-SI"/>
              </w:rPr>
              <w:t>S</w:t>
            </w:r>
            <w:r w:rsidR="00615304" w:rsidRPr="004625A0">
              <w:rPr>
                <w:rFonts w:eastAsia="Times New Roman" w:cs="Calibri"/>
                <w:sz w:val="16"/>
                <w:szCs w:val="16"/>
                <w:lang w:eastAsia="sl-SI"/>
              </w:rPr>
              <w:t>avinjska</w:t>
            </w:r>
            <w:r w:rsidRPr="004625A0">
              <w:rPr>
                <w:rFonts w:eastAsia="Times New Roman" w:cs="Calibri"/>
                <w:sz w:val="16"/>
                <w:szCs w:val="16"/>
                <w:lang w:eastAsia="sl-SI"/>
              </w:rPr>
              <w:t xml:space="preserve"> regija</w:t>
            </w:r>
          </w:p>
        </w:tc>
        <w:tc>
          <w:tcPr>
            <w:tcW w:w="531" w:type="pct"/>
            <w:tcBorders>
              <w:top w:val="single" w:sz="4" w:space="0" w:color="5B9BD5" w:themeColor="accent5"/>
              <w:left w:val="nil"/>
              <w:bottom w:val="nil"/>
              <w:right w:val="nil"/>
            </w:tcBorders>
            <w:noWrap/>
            <w:hideMark/>
          </w:tcPr>
          <w:p w14:paraId="4300CE32" w14:textId="7F4F218E"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42" w:type="pct"/>
            <w:tcBorders>
              <w:top w:val="single" w:sz="4" w:space="0" w:color="5B9BD5" w:themeColor="accent5"/>
              <w:left w:val="nil"/>
              <w:bottom w:val="nil"/>
              <w:right w:val="nil"/>
            </w:tcBorders>
            <w:noWrap/>
            <w:hideMark/>
          </w:tcPr>
          <w:p w14:paraId="10F32850"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42" w:type="pct"/>
            <w:tcBorders>
              <w:top w:val="single" w:sz="4" w:space="0" w:color="5B9BD5" w:themeColor="accent5"/>
              <w:left w:val="nil"/>
              <w:bottom w:val="nil"/>
              <w:right w:val="nil"/>
            </w:tcBorders>
            <w:noWrap/>
            <w:hideMark/>
          </w:tcPr>
          <w:p w14:paraId="5B5E37DD" w14:textId="0D47C3E4"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59" w:type="pct"/>
            <w:tcBorders>
              <w:top w:val="single" w:sz="4" w:space="0" w:color="5B9BD5" w:themeColor="accent5"/>
              <w:left w:val="nil"/>
              <w:bottom w:val="nil"/>
              <w:right w:val="nil"/>
            </w:tcBorders>
            <w:noWrap/>
            <w:hideMark/>
          </w:tcPr>
          <w:p w14:paraId="4891F8F8"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296" w:type="pct"/>
            <w:gridSpan w:val="3"/>
            <w:tcBorders>
              <w:top w:val="single" w:sz="4" w:space="0" w:color="5B9BD5" w:themeColor="accent5"/>
              <w:left w:val="nil"/>
              <w:bottom w:val="nil"/>
              <w:right w:val="nil"/>
            </w:tcBorders>
            <w:noWrap/>
            <w:hideMark/>
          </w:tcPr>
          <w:p w14:paraId="23091A36"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404" w:type="pct"/>
            <w:tcBorders>
              <w:top w:val="single" w:sz="4" w:space="0" w:color="5B9BD5" w:themeColor="accent5"/>
              <w:left w:val="nil"/>
              <w:bottom w:val="nil"/>
              <w:right w:val="single" w:sz="4" w:space="0" w:color="5B9BD5" w:themeColor="accent5"/>
            </w:tcBorders>
            <w:noWrap/>
            <w:hideMark/>
          </w:tcPr>
          <w:p w14:paraId="2F3F5479" w14:textId="564558CA"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3A0CA1" w:rsidRPr="004625A0" w14:paraId="4A0F0ACF" w14:textId="77777777" w:rsidTr="00615304">
        <w:trPr>
          <w:cnfStyle w:val="000000100000" w:firstRow="0" w:lastRow="0" w:firstColumn="0" w:lastColumn="0" w:oddVBand="0" w:evenVBand="0" w:oddHBand="1" w:evenHBand="0" w:firstRowFirstColumn="0" w:firstRowLastColumn="0" w:lastRowFirstColumn="0" w:lastRowLastColumn="0"/>
          <w:trHeight w:val="658"/>
        </w:trPr>
        <w:tc>
          <w:tcPr>
            <w:cnfStyle w:val="001000000000" w:firstRow="0" w:lastRow="0" w:firstColumn="1" w:lastColumn="0" w:oddVBand="0" w:evenVBand="0" w:oddHBand="0" w:evenHBand="0" w:firstRowFirstColumn="0" w:firstRowLastColumn="0" w:lastRowFirstColumn="0" w:lastRowLastColumn="0"/>
            <w:tcW w:w="1027" w:type="pct"/>
            <w:tcBorders>
              <w:left w:val="single" w:sz="4" w:space="0" w:color="5B9BD5" w:themeColor="accent5"/>
            </w:tcBorders>
            <w:shd w:val="clear" w:color="auto" w:fill="DEEAF6" w:themeFill="accent5" w:themeFillTint="33"/>
            <w:noWrap/>
            <w:hideMark/>
          </w:tcPr>
          <w:p w14:paraId="114F4A9C"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ime naselja</w:t>
            </w:r>
          </w:p>
        </w:tc>
        <w:tc>
          <w:tcPr>
            <w:tcW w:w="531" w:type="pct"/>
            <w:tcBorders>
              <w:left w:val="nil"/>
              <w:right w:val="nil"/>
            </w:tcBorders>
            <w:shd w:val="clear" w:color="auto" w:fill="DEEAF6" w:themeFill="accent5" w:themeFillTint="33"/>
            <w:hideMark/>
          </w:tcPr>
          <w:p w14:paraId="29EDEC55"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42" w:type="pct"/>
            <w:tcBorders>
              <w:left w:val="nil"/>
              <w:right w:val="nil"/>
            </w:tcBorders>
            <w:shd w:val="clear" w:color="auto" w:fill="DEEAF6" w:themeFill="accent5" w:themeFillTint="33"/>
            <w:hideMark/>
          </w:tcPr>
          <w:p w14:paraId="2790526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42" w:type="pct"/>
            <w:tcBorders>
              <w:left w:val="nil"/>
              <w:right w:val="nil"/>
            </w:tcBorders>
            <w:shd w:val="clear" w:color="auto" w:fill="DEEAF6" w:themeFill="accent5" w:themeFillTint="33"/>
            <w:hideMark/>
          </w:tcPr>
          <w:p w14:paraId="66B6AF0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59" w:type="pct"/>
            <w:tcBorders>
              <w:left w:val="nil"/>
              <w:right w:val="nil"/>
            </w:tcBorders>
            <w:shd w:val="clear" w:color="auto" w:fill="DEEAF6" w:themeFill="accent5" w:themeFillTint="33"/>
            <w:hideMark/>
          </w:tcPr>
          <w:p w14:paraId="0965AFC9"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398" w:type="pct"/>
            <w:tcBorders>
              <w:left w:val="nil"/>
              <w:right w:val="nil"/>
            </w:tcBorders>
            <w:shd w:val="clear" w:color="auto" w:fill="DEEAF6" w:themeFill="accent5" w:themeFillTint="33"/>
            <w:hideMark/>
          </w:tcPr>
          <w:p w14:paraId="1D15586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422" w:type="pct"/>
            <w:tcBorders>
              <w:left w:val="nil"/>
              <w:right w:val="nil"/>
            </w:tcBorders>
            <w:shd w:val="clear" w:color="auto" w:fill="DEEAF6" w:themeFill="accent5" w:themeFillTint="33"/>
            <w:hideMark/>
          </w:tcPr>
          <w:p w14:paraId="56EC817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475" w:type="pct"/>
            <w:tcBorders>
              <w:left w:val="nil"/>
              <w:right w:val="nil"/>
            </w:tcBorders>
            <w:shd w:val="clear" w:color="auto" w:fill="DEEAF6" w:themeFill="accent5" w:themeFillTint="33"/>
            <w:hideMark/>
          </w:tcPr>
          <w:p w14:paraId="4A2E9DB9"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404" w:type="pct"/>
            <w:tcBorders>
              <w:left w:val="nil"/>
              <w:right w:val="single" w:sz="4" w:space="0" w:color="5B9BD5" w:themeColor="accent5"/>
            </w:tcBorders>
            <w:shd w:val="clear" w:color="auto" w:fill="DEEAF6" w:themeFill="accent5" w:themeFillTint="33"/>
            <w:hideMark/>
          </w:tcPr>
          <w:p w14:paraId="79659B9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57251D2E"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1027" w:type="pct"/>
            <w:tcBorders>
              <w:top w:val="nil"/>
              <w:left w:val="single" w:sz="4" w:space="0" w:color="5B9BD5" w:themeColor="accent5"/>
              <w:bottom w:val="nil"/>
            </w:tcBorders>
            <w:noWrap/>
            <w:hideMark/>
          </w:tcPr>
          <w:p w14:paraId="3E1E72F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Celje</w:t>
            </w:r>
          </w:p>
        </w:tc>
        <w:tc>
          <w:tcPr>
            <w:tcW w:w="531" w:type="pct"/>
            <w:tcBorders>
              <w:top w:val="nil"/>
              <w:left w:val="nil"/>
              <w:bottom w:val="nil"/>
              <w:right w:val="nil"/>
            </w:tcBorders>
            <w:noWrap/>
            <w:hideMark/>
          </w:tcPr>
          <w:p w14:paraId="312CC69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42" w:type="pct"/>
            <w:tcBorders>
              <w:top w:val="nil"/>
              <w:left w:val="nil"/>
              <w:bottom w:val="nil"/>
              <w:right w:val="nil"/>
            </w:tcBorders>
            <w:noWrap/>
            <w:hideMark/>
          </w:tcPr>
          <w:p w14:paraId="1DCC7C4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37188</w:t>
            </w:r>
          </w:p>
        </w:tc>
        <w:tc>
          <w:tcPr>
            <w:tcW w:w="542" w:type="pct"/>
            <w:tcBorders>
              <w:top w:val="nil"/>
              <w:left w:val="nil"/>
              <w:bottom w:val="nil"/>
              <w:right w:val="nil"/>
            </w:tcBorders>
            <w:noWrap/>
            <w:hideMark/>
          </w:tcPr>
          <w:p w14:paraId="48C8AAA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48776</w:t>
            </w:r>
          </w:p>
        </w:tc>
        <w:tc>
          <w:tcPr>
            <w:tcW w:w="659" w:type="pct"/>
            <w:tcBorders>
              <w:top w:val="nil"/>
              <w:left w:val="nil"/>
              <w:bottom w:val="nil"/>
              <w:right w:val="nil"/>
            </w:tcBorders>
            <w:noWrap/>
            <w:hideMark/>
          </w:tcPr>
          <w:p w14:paraId="5548847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31800</w:t>
            </w:r>
          </w:p>
        </w:tc>
        <w:tc>
          <w:tcPr>
            <w:tcW w:w="398" w:type="pct"/>
            <w:tcBorders>
              <w:top w:val="nil"/>
              <w:left w:val="nil"/>
              <w:bottom w:val="nil"/>
              <w:right w:val="nil"/>
            </w:tcBorders>
            <w:noWrap/>
            <w:hideMark/>
          </w:tcPr>
          <w:p w14:paraId="5A0FA0DA"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22" w:type="pct"/>
            <w:tcBorders>
              <w:top w:val="nil"/>
              <w:left w:val="nil"/>
              <w:bottom w:val="nil"/>
              <w:right w:val="nil"/>
            </w:tcBorders>
            <w:noWrap/>
            <w:hideMark/>
          </w:tcPr>
          <w:p w14:paraId="249AA53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5" w:type="pct"/>
            <w:tcBorders>
              <w:top w:val="nil"/>
              <w:left w:val="nil"/>
              <w:bottom w:val="nil"/>
              <w:right w:val="nil"/>
            </w:tcBorders>
            <w:noWrap/>
            <w:hideMark/>
          </w:tcPr>
          <w:p w14:paraId="5BBFDBA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04" w:type="pct"/>
            <w:tcBorders>
              <w:top w:val="nil"/>
              <w:left w:val="nil"/>
              <w:bottom w:val="nil"/>
              <w:right w:val="single" w:sz="4" w:space="0" w:color="5B9BD5" w:themeColor="accent5"/>
            </w:tcBorders>
            <w:noWrap/>
            <w:hideMark/>
          </w:tcPr>
          <w:p w14:paraId="6A5B99B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r>
      <w:tr w:rsidR="00615304" w:rsidRPr="004625A0" w14:paraId="06EEB1DF"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7" w:type="pct"/>
            <w:tcBorders>
              <w:left w:val="single" w:sz="4" w:space="0" w:color="5B9BD5" w:themeColor="accent5"/>
            </w:tcBorders>
            <w:noWrap/>
            <w:hideMark/>
          </w:tcPr>
          <w:p w14:paraId="45DD58C9"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Velenje</w:t>
            </w:r>
          </w:p>
        </w:tc>
        <w:tc>
          <w:tcPr>
            <w:tcW w:w="531" w:type="pct"/>
            <w:tcBorders>
              <w:left w:val="nil"/>
              <w:right w:val="nil"/>
            </w:tcBorders>
            <w:noWrap/>
            <w:hideMark/>
          </w:tcPr>
          <w:p w14:paraId="57A3E02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42" w:type="pct"/>
            <w:tcBorders>
              <w:left w:val="nil"/>
              <w:right w:val="nil"/>
            </w:tcBorders>
            <w:noWrap/>
            <w:hideMark/>
          </w:tcPr>
          <w:p w14:paraId="44DAF66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25235</w:t>
            </w:r>
          </w:p>
        </w:tc>
        <w:tc>
          <w:tcPr>
            <w:tcW w:w="542" w:type="pct"/>
            <w:tcBorders>
              <w:left w:val="nil"/>
              <w:right w:val="nil"/>
            </w:tcBorders>
            <w:noWrap/>
            <w:hideMark/>
          </w:tcPr>
          <w:p w14:paraId="1F2CD7F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33474</w:t>
            </w:r>
          </w:p>
        </w:tc>
        <w:tc>
          <w:tcPr>
            <w:tcW w:w="659" w:type="pct"/>
            <w:tcBorders>
              <w:left w:val="nil"/>
              <w:right w:val="nil"/>
            </w:tcBorders>
            <w:noWrap/>
            <w:hideMark/>
          </w:tcPr>
          <w:p w14:paraId="1666F2A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16304</w:t>
            </w:r>
          </w:p>
        </w:tc>
        <w:tc>
          <w:tcPr>
            <w:tcW w:w="398" w:type="pct"/>
            <w:tcBorders>
              <w:left w:val="nil"/>
              <w:right w:val="nil"/>
            </w:tcBorders>
            <w:noWrap/>
            <w:hideMark/>
          </w:tcPr>
          <w:p w14:paraId="0678DB0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22" w:type="pct"/>
            <w:tcBorders>
              <w:left w:val="nil"/>
              <w:right w:val="nil"/>
            </w:tcBorders>
            <w:noWrap/>
            <w:hideMark/>
          </w:tcPr>
          <w:p w14:paraId="6577388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5" w:type="pct"/>
            <w:tcBorders>
              <w:left w:val="nil"/>
              <w:right w:val="nil"/>
            </w:tcBorders>
            <w:noWrap/>
            <w:hideMark/>
          </w:tcPr>
          <w:p w14:paraId="29C0EB4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04" w:type="pct"/>
            <w:tcBorders>
              <w:left w:val="nil"/>
              <w:right w:val="single" w:sz="4" w:space="0" w:color="5B9BD5" w:themeColor="accent5"/>
            </w:tcBorders>
            <w:noWrap/>
            <w:hideMark/>
          </w:tcPr>
          <w:p w14:paraId="690F319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33ECF2F4"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1027" w:type="pct"/>
            <w:tcBorders>
              <w:top w:val="nil"/>
              <w:left w:val="single" w:sz="4" w:space="0" w:color="5B9BD5" w:themeColor="accent5"/>
              <w:bottom w:val="nil"/>
            </w:tcBorders>
            <w:noWrap/>
            <w:hideMark/>
          </w:tcPr>
          <w:p w14:paraId="0E2A7216"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Slovenske Konjice</w:t>
            </w:r>
          </w:p>
        </w:tc>
        <w:tc>
          <w:tcPr>
            <w:tcW w:w="531" w:type="pct"/>
            <w:tcBorders>
              <w:top w:val="nil"/>
              <w:left w:val="nil"/>
              <w:bottom w:val="nil"/>
              <w:right w:val="nil"/>
            </w:tcBorders>
            <w:noWrap/>
            <w:hideMark/>
          </w:tcPr>
          <w:p w14:paraId="0D6760B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top w:val="nil"/>
              <w:left w:val="nil"/>
              <w:bottom w:val="nil"/>
              <w:right w:val="nil"/>
            </w:tcBorders>
            <w:noWrap/>
            <w:hideMark/>
          </w:tcPr>
          <w:p w14:paraId="51F5A16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5152</w:t>
            </w:r>
          </w:p>
        </w:tc>
        <w:tc>
          <w:tcPr>
            <w:tcW w:w="542" w:type="pct"/>
            <w:tcBorders>
              <w:top w:val="nil"/>
              <w:left w:val="nil"/>
              <w:bottom w:val="nil"/>
              <w:right w:val="nil"/>
            </w:tcBorders>
            <w:noWrap/>
            <w:hideMark/>
          </w:tcPr>
          <w:p w14:paraId="573D8EE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15313</w:t>
            </w:r>
          </w:p>
        </w:tc>
        <w:tc>
          <w:tcPr>
            <w:tcW w:w="659" w:type="pct"/>
            <w:tcBorders>
              <w:top w:val="nil"/>
              <w:left w:val="nil"/>
              <w:bottom w:val="nil"/>
              <w:right w:val="nil"/>
            </w:tcBorders>
            <w:noWrap/>
            <w:hideMark/>
          </w:tcPr>
          <w:p w14:paraId="6F9F633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6159</w:t>
            </w:r>
          </w:p>
        </w:tc>
        <w:tc>
          <w:tcPr>
            <w:tcW w:w="398" w:type="pct"/>
            <w:tcBorders>
              <w:top w:val="nil"/>
              <w:left w:val="nil"/>
              <w:bottom w:val="nil"/>
              <w:right w:val="nil"/>
            </w:tcBorders>
            <w:noWrap/>
            <w:hideMark/>
          </w:tcPr>
          <w:p w14:paraId="50AE437E"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22" w:type="pct"/>
            <w:tcBorders>
              <w:top w:val="nil"/>
              <w:left w:val="nil"/>
              <w:bottom w:val="nil"/>
              <w:right w:val="nil"/>
            </w:tcBorders>
            <w:noWrap/>
            <w:hideMark/>
          </w:tcPr>
          <w:p w14:paraId="4860253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5" w:type="pct"/>
            <w:tcBorders>
              <w:top w:val="nil"/>
              <w:left w:val="nil"/>
              <w:bottom w:val="nil"/>
              <w:right w:val="nil"/>
            </w:tcBorders>
            <w:noWrap/>
            <w:hideMark/>
          </w:tcPr>
          <w:p w14:paraId="2B7FC2A3" w14:textId="79A67624"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w:t>
            </w:r>
          </w:p>
        </w:tc>
        <w:tc>
          <w:tcPr>
            <w:tcW w:w="404" w:type="pct"/>
            <w:tcBorders>
              <w:top w:val="nil"/>
              <w:left w:val="nil"/>
              <w:bottom w:val="nil"/>
              <w:right w:val="single" w:sz="4" w:space="0" w:color="5B9BD5" w:themeColor="accent5"/>
            </w:tcBorders>
            <w:noWrap/>
            <w:hideMark/>
          </w:tcPr>
          <w:p w14:paraId="5F5AA80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sz w:val="16"/>
                <w:szCs w:val="16"/>
                <w:lang w:eastAsia="sl-SI"/>
              </w:rPr>
              <w:t>4</w:t>
            </w:r>
          </w:p>
        </w:tc>
      </w:tr>
      <w:tr w:rsidR="00615304" w:rsidRPr="004625A0" w14:paraId="7E844C67"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7" w:type="pct"/>
            <w:tcBorders>
              <w:left w:val="single" w:sz="4" w:space="0" w:color="5B9BD5" w:themeColor="accent5"/>
            </w:tcBorders>
            <w:noWrap/>
            <w:hideMark/>
          </w:tcPr>
          <w:p w14:paraId="24314F63"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Šentjur</w:t>
            </w:r>
          </w:p>
        </w:tc>
        <w:tc>
          <w:tcPr>
            <w:tcW w:w="531" w:type="pct"/>
            <w:tcBorders>
              <w:left w:val="nil"/>
              <w:right w:val="nil"/>
            </w:tcBorders>
            <w:noWrap/>
            <w:hideMark/>
          </w:tcPr>
          <w:p w14:paraId="12BF4D2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4FFF8FE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5017</w:t>
            </w:r>
          </w:p>
        </w:tc>
        <w:tc>
          <w:tcPr>
            <w:tcW w:w="542" w:type="pct"/>
            <w:tcBorders>
              <w:left w:val="nil"/>
              <w:right w:val="nil"/>
            </w:tcBorders>
            <w:noWrap/>
            <w:hideMark/>
          </w:tcPr>
          <w:p w14:paraId="1A3FAC3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19482</w:t>
            </w:r>
          </w:p>
        </w:tc>
        <w:tc>
          <w:tcPr>
            <w:tcW w:w="659" w:type="pct"/>
            <w:tcBorders>
              <w:left w:val="nil"/>
              <w:right w:val="nil"/>
            </w:tcBorders>
            <w:noWrap/>
            <w:hideMark/>
          </w:tcPr>
          <w:p w14:paraId="17BE8F0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5645</w:t>
            </w:r>
          </w:p>
        </w:tc>
        <w:tc>
          <w:tcPr>
            <w:tcW w:w="398" w:type="pct"/>
            <w:tcBorders>
              <w:left w:val="nil"/>
              <w:right w:val="nil"/>
            </w:tcBorders>
            <w:noWrap/>
            <w:hideMark/>
          </w:tcPr>
          <w:p w14:paraId="0481B93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22" w:type="pct"/>
            <w:tcBorders>
              <w:left w:val="nil"/>
              <w:right w:val="nil"/>
            </w:tcBorders>
            <w:noWrap/>
            <w:hideMark/>
          </w:tcPr>
          <w:p w14:paraId="7FAC2DC0" w14:textId="1B05BBFA"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3</w:t>
            </w:r>
          </w:p>
        </w:tc>
        <w:tc>
          <w:tcPr>
            <w:tcW w:w="475" w:type="pct"/>
            <w:tcBorders>
              <w:left w:val="nil"/>
              <w:right w:val="nil"/>
            </w:tcBorders>
            <w:noWrap/>
            <w:hideMark/>
          </w:tcPr>
          <w:p w14:paraId="0B6421B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04" w:type="pct"/>
            <w:tcBorders>
              <w:left w:val="nil"/>
              <w:right w:val="single" w:sz="4" w:space="0" w:color="5B9BD5" w:themeColor="accent5"/>
            </w:tcBorders>
            <w:noWrap/>
            <w:hideMark/>
          </w:tcPr>
          <w:p w14:paraId="1B6EA38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1BE24560"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1027" w:type="pct"/>
            <w:tcBorders>
              <w:top w:val="nil"/>
              <w:left w:val="single" w:sz="4" w:space="0" w:color="5B9BD5" w:themeColor="accent5"/>
              <w:bottom w:val="nil"/>
            </w:tcBorders>
            <w:noWrap/>
            <w:hideMark/>
          </w:tcPr>
          <w:p w14:paraId="34740DDF"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Šmarje pri Jelšah</w:t>
            </w:r>
          </w:p>
        </w:tc>
        <w:tc>
          <w:tcPr>
            <w:tcW w:w="531" w:type="pct"/>
            <w:tcBorders>
              <w:top w:val="nil"/>
              <w:left w:val="nil"/>
              <w:bottom w:val="nil"/>
              <w:right w:val="nil"/>
            </w:tcBorders>
            <w:noWrap/>
            <w:hideMark/>
          </w:tcPr>
          <w:p w14:paraId="6344E0A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top w:val="nil"/>
              <w:left w:val="nil"/>
              <w:bottom w:val="nil"/>
              <w:right w:val="nil"/>
            </w:tcBorders>
            <w:noWrap/>
            <w:hideMark/>
          </w:tcPr>
          <w:p w14:paraId="646A584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1894</w:t>
            </w:r>
          </w:p>
        </w:tc>
        <w:tc>
          <w:tcPr>
            <w:tcW w:w="542" w:type="pct"/>
            <w:tcBorders>
              <w:top w:val="nil"/>
              <w:left w:val="nil"/>
              <w:bottom w:val="nil"/>
              <w:right w:val="nil"/>
            </w:tcBorders>
            <w:noWrap/>
            <w:hideMark/>
          </w:tcPr>
          <w:p w14:paraId="5ECA7DA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10505</w:t>
            </w:r>
          </w:p>
        </w:tc>
        <w:tc>
          <w:tcPr>
            <w:tcW w:w="659" w:type="pct"/>
            <w:tcBorders>
              <w:top w:val="nil"/>
              <w:left w:val="nil"/>
              <w:bottom w:val="nil"/>
              <w:right w:val="nil"/>
            </w:tcBorders>
            <w:noWrap/>
            <w:hideMark/>
          </w:tcPr>
          <w:p w14:paraId="194451C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2904</w:t>
            </w:r>
          </w:p>
        </w:tc>
        <w:tc>
          <w:tcPr>
            <w:tcW w:w="398" w:type="pct"/>
            <w:tcBorders>
              <w:top w:val="nil"/>
              <w:left w:val="nil"/>
              <w:bottom w:val="nil"/>
              <w:right w:val="nil"/>
            </w:tcBorders>
            <w:noWrap/>
            <w:hideMark/>
          </w:tcPr>
          <w:p w14:paraId="6D0229C3"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22" w:type="pct"/>
            <w:tcBorders>
              <w:top w:val="nil"/>
              <w:left w:val="nil"/>
              <w:bottom w:val="nil"/>
              <w:right w:val="nil"/>
            </w:tcBorders>
            <w:noWrap/>
            <w:hideMark/>
          </w:tcPr>
          <w:p w14:paraId="07092251" w14:textId="686F6683"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5" w:type="pct"/>
            <w:tcBorders>
              <w:top w:val="nil"/>
              <w:left w:val="nil"/>
              <w:bottom w:val="nil"/>
              <w:right w:val="nil"/>
            </w:tcBorders>
            <w:noWrap/>
            <w:hideMark/>
          </w:tcPr>
          <w:p w14:paraId="0476364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04" w:type="pct"/>
            <w:tcBorders>
              <w:top w:val="nil"/>
              <w:left w:val="nil"/>
              <w:bottom w:val="nil"/>
              <w:right w:val="single" w:sz="4" w:space="0" w:color="5B9BD5" w:themeColor="accent5"/>
            </w:tcBorders>
            <w:noWrap/>
            <w:hideMark/>
          </w:tcPr>
          <w:p w14:paraId="460DD64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294BB915"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7" w:type="pct"/>
            <w:tcBorders>
              <w:left w:val="single" w:sz="4" w:space="0" w:color="5B9BD5" w:themeColor="accent5"/>
            </w:tcBorders>
            <w:noWrap/>
            <w:hideMark/>
          </w:tcPr>
          <w:p w14:paraId="528C36B6"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Žalec</w:t>
            </w:r>
          </w:p>
        </w:tc>
        <w:tc>
          <w:tcPr>
            <w:tcW w:w="531" w:type="pct"/>
            <w:tcBorders>
              <w:left w:val="nil"/>
              <w:right w:val="nil"/>
            </w:tcBorders>
            <w:noWrap/>
            <w:hideMark/>
          </w:tcPr>
          <w:p w14:paraId="681BBED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0B75B02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5004</w:t>
            </w:r>
          </w:p>
        </w:tc>
        <w:tc>
          <w:tcPr>
            <w:tcW w:w="542" w:type="pct"/>
            <w:tcBorders>
              <w:left w:val="nil"/>
              <w:right w:val="nil"/>
            </w:tcBorders>
            <w:noWrap/>
            <w:hideMark/>
          </w:tcPr>
          <w:p w14:paraId="3CF289E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21675</w:t>
            </w:r>
          </w:p>
        </w:tc>
        <w:tc>
          <w:tcPr>
            <w:tcW w:w="659" w:type="pct"/>
            <w:tcBorders>
              <w:left w:val="nil"/>
              <w:right w:val="nil"/>
            </w:tcBorders>
            <w:noWrap/>
            <w:hideMark/>
          </w:tcPr>
          <w:p w14:paraId="3FA21BD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9586</w:t>
            </w:r>
          </w:p>
        </w:tc>
        <w:tc>
          <w:tcPr>
            <w:tcW w:w="398" w:type="pct"/>
            <w:tcBorders>
              <w:left w:val="nil"/>
              <w:right w:val="nil"/>
            </w:tcBorders>
            <w:noWrap/>
            <w:hideMark/>
          </w:tcPr>
          <w:p w14:paraId="49120F25"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22" w:type="pct"/>
            <w:tcBorders>
              <w:left w:val="nil"/>
              <w:right w:val="nil"/>
            </w:tcBorders>
            <w:noWrap/>
            <w:hideMark/>
          </w:tcPr>
          <w:p w14:paraId="54DBDFB3" w14:textId="22E7F07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5" w:type="pct"/>
            <w:tcBorders>
              <w:left w:val="nil"/>
              <w:right w:val="nil"/>
            </w:tcBorders>
            <w:noWrap/>
            <w:hideMark/>
          </w:tcPr>
          <w:p w14:paraId="1221A70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04" w:type="pct"/>
            <w:tcBorders>
              <w:left w:val="nil"/>
              <w:right w:val="single" w:sz="4" w:space="0" w:color="5B9BD5" w:themeColor="accent5"/>
            </w:tcBorders>
            <w:noWrap/>
            <w:hideMark/>
          </w:tcPr>
          <w:p w14:paraId="3011789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7EC85B67"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1027" w:type="pct"/>
            <w:tcBorders>
              <w:top w:val="nil"/>
              <w:left w:val="single" w:sz="4" w:space="0" w:color="5B9BD5" w:themeColor="accent5"/>
              <w:bottom w:val="nil"/>
            </w:tcBorders>
            <w:noWrap/>
            <w:hideMark/>
          </w:tcPr>
          <w:p w14:paraId="59082302"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Laško</w:t>
            </w:r>
          </w:p>
        </w:tc>
        <w:tc>
          <w:tcPr>
            <w:tcW w:w="531" w:type="pct"/>
            <w:tcBorders>
              <w:top w:val="nil"/>
              <w:left w:val="nil"/>
              <w:bottom w:val="nil"/>
              <w:right w:val="nil"/>
            </w:tcBorders>
            <w:noWrap/>
            <w:hideMark/>
          </w:tcPr>
          <w:p w14:paraId="2833EF6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top w:val="nil"/>
              <w:left w:val="nil"/>
              <w:bottom w:val="nil"/>
              <w:right w:val="nil"/>
            </w:tcBorders>
            <w:noWrap/>
            <w:hideMark/>
          </w:tcPr>
          <w:p w14:paraId="6B73F69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3278</w:t>
            </w:r>
          </w:p>
        </w:tc>
        <w:tc>
          <w:tcPr>
            <w:tcW w:w="542" w:type="pct"/>
            <w:tcBorders>
              <w:top w:val="nil"/>
              <w:left w:val="nil"/>
              <w:bottom w:val="nil"/>
              <w:right w:val="nil"/>
            </w:tcBorders>
            <w:noWrap/>
            <w:hideMark/>
          </w:tcPr>
          <w:p w14:paraId="5AC702B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13013</w:t>
            </w:r>
          </w:p>
        </w:tc>
        <w:tc>
          <w:tcPr>
            <w:tcW w:w="659" w:type="pct"/>
            <w:tcBorders>
              <w:top w:val="nil"/>
              <w:left w:val="nil"/>
              <w:bottom w:val="nil"/>
              <w:right w:val="nil"/>
            </w:tcBorders>
            <w:noWrap/>
            <w:hideMark/>
          </w:tcPr>
          <w:p w14:paraId="1FBF67C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3696</w:t>
            </w:r>
          </w:p>
        </w:tc>
        <w:tc>
          <w:tcPr>
            <w:tcW w:w="398" w:type="pct"/>
            <w:tcBorders>
              <w:top w:val="nil"/>
              <w:left w:val="nil"/>
              <w:bottom w:val="nil"/>
              <w:right w:val="nil"/>
            </w:tcBorders>
            <w:noWrap/>
            <w:hideMark/>
          </w:tcPr>
          <w:p w14:paraId="0CFCA2C6"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22" w:type="pct"/>
            <w:tcBorders>
              <w:top w:val="nil"/>
              <w:left w:val="nil"/>
              <w:bottom w:val="nil"/>
              <w:right w:val="nil"/>
            </w:tcBorders>
            <w:noWrap/>
            <w:hideMark/>
          </w:tcPr>
          <w:p w14:paraId="52FD2DDE" w14:textId="77777777" w:rsidR="00615304" w:rsidRPr="004625A0" w:rsidRDefault="00615304" w:rsidP="00A62AF8">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5" w:type="pct"/>
            <w:tcBorders>
              <w:top w:val="nil"/>
              <w:left w:val="nil"/>
              <w:bottom w:val="nil"/>
              <w:right w:val="nil"/>
            </w:tcBorders>
            <w:noWrap/>
            <w:hideMark/>
          </w:tcPr>
          <w:p w14:paraId="55D5705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04" w:type="pct"/>
            <w:tcBorders>
              <w:top w:val="nil"/>
              <w:left w:val="nil"/>
              <w:bottom w:val="nil"/>
              <w:right w:val="single" w:sz="4" w:space="0" w:color="5B9BD5" w:themeColor="accent5"/>
            </w:tcBorders>
            <w:noWrap/>
          </w:tcPr>
          <w:p w14:paraId="7844B45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p>
        </w:tc>
      </w:tr>
      <w:tr w:rsidR="003A0CA1" w:rsidRPr="004625A0" w14:paraId="46AECEF6"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7" w:type="pct"/>
            <w:tcBorders>
              <w:left w:val="single" w:sz="4" w:space="0" w:color="5B9BD5" w:themeColor="accent5"/>
            </w:tcBorders>
            <w:shd w:val="clear" w:color="auto" w:fill="E7E6E6" w:themeFill="background2"/>
            <w:noWrap/>
            <w:hideMark/>
          </w:tcPr>
          <w:p w14:paraId="676775ED"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Rogaška Slatina</w:t>
            </w:r>
          </w:p>
        </w:tc>
        <w:tc>
          <w:tcPr>
            <w:tcW w:w="531" w:type="pct"/>
            <w:tcBorders>
              <w:left w:val="nil"/>
              <w:right w:val="nil"/>
            </w:tcBorders>
            <w:shd w:val="clear" w:color="auto" w:fill="E7E6E6" w:themeFill="background2"/>
            <w:noWrap/>
            <w:hideMark/>
          </w:tcPr>
          <w:p w14:paraId="0723FA84" w14:textId="5D969047"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0A4E3F4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5220</w:t>
            </w:r>
          </w:p>
        </w:tc>
        <w:tc>
          <w:tcPr>
            <w:tcW w:w="542" w:type="pct"/>
            <w:tcBorders>
              <w:left w:val="nil"/>
              <w:right w:val="nil"/>
            </w:tcBorders>
            <w:shd w:val="clear" w:color="auto" w:fill="E7E6E6" w:themeFill="background2"/>
            <w:noWrap/>
            <w:hideMark/>
          </w:tcPr>
          <w:p w14:paraId="76DDFF1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11614</w:t>
            </w:r>
          </w:p>
        </w:tc>
        <w:tc>
          <w:tcPr>
            <w:tcW w:w="659" w:type="pct"/>
            <w:tcBorders>
              <w:left w:val="nil"/>
              <w:right w:val="nil"/>
            </w:tcBorders>
            <w:shd w:val="clear" w:color="auto" w:fill="E7E6E6" w:themeFill="background2"/>
            <w:noWrap/>
            <w:hideMark/>
          </w:tcPr>
          <w:p w14:paraId="3D8F60E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6021</w:t>
            </w:r>
          </w:p>
        </w:tc>
        <w:tc>
          <w:tcPr>
            <w:tcW w:w="398" w:type="pct"/>
            <w:tcBorders>
              <w:left w:val="nil"/>
              <w:right w:val="nil"/>
            </w:tcBorders>
            <w:shd w:val="clear" w:color="auto" w:fill="E7E6E6" w:themeFill="background2"/>
            <w:noWrap/>
            <w:hideMark/>
          </w:tcPr>
          <w:p w14:paraId="4085786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22" w:type="pct"/>
            <w:tcBorders>
              <w:left w:val="nil"/>
              <w:right w:val="nil"/>
            </w:tcBorders>
            <w:shd w:val="clear" w:color="auto" w:fill="E7E6E6" w:themeFill="background2"/>
            <w:noWrap/>
            <w:hideMark/>
          </w:tcPr>
          <w:p w14:paraId="5B69C6C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475" w:type="pct"/>
            <w:tcBorders>
              <w:left w:val="nil"/>
              <w:right w:val="nil"/>
            </w:tcBorders>
            <w:shd w:val="clear" w:color="auto" w:fill="E7E6E6" w:themeFill="background2"/>
            <w:noWrap/>
            <w:hideMark/>
          </w:tcPr>
          <w:p w14:paraId="03FB068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04" w:type="pct"/>
            <w:tcBorders>
              <w:left w:val="nil"/>
              <w:right w:val="single" w:sz="4" w:space="0" w:color="5B9BD5" w:themeColor="accent5"/>
            </w:tcBorders>
            <w:shd w:val="clear" w:color="auto" w:fill="E7E6E6" w:themeFill="background2"/>
            <w:noWrap/>
            <w:hideMark/>
          </w:tcPr>
          <w:p w14:paraId="50361AC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r>
      <w:tr w:rsidR="003A0CA1" w:rsidRPr="004625A0" w14:paraId="16FF0B92"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1027" w:type="pct"/>
            <w:tcBorders>
              <w:top w:val="nil"/>
              <w:left w:val="single" w:sz="4" w:space="0" w:color="5B9BD5" w:themeColor="accent5"/>
              <w:bottom w:val="nil"/>
            </w:tcBorders>
            <w:shd w:val="clear" w:color="auto" w:fill="E7E6E6" w:themeFill="background2"/>
            <w:noWrap/>
            <w:hideMark/>
          </w:tcPr>
          <w:p w14:paraId="3B469ED1"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Zreče</w:t>
            </w:r>
          </w:p>
        </w:tc>
        <w:tc>
          <w:tcPr>
            <w:tcW w:w="531" w:type="pct"/>
            <w:tcBorders>
              <w:top w:val="nil"/>
              <w:left w:val="nil"/>
              <w:bottom w:val="nil"/>
              <w:right w:val="nil"/>
            </w:tcBorders>
            <w:shd w:val="clear" w:color="auto" w:fill="E7E6E6" w:themeFill="background2"/>
            <w:noWrap/>
            <w:hideMark/>
          </w:tcPr>
          <w:p w14:paraId="1F477D89" w14:textId="050CF725"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14A7C0C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3055</w:t>
            </w:r>
          </w:p>
        </w:tc>
        <w:tc>
          <w:tcPr>
            <w:tcW w:w="542" w:type="pct"/>
            <w:tcBorders>
              <w:top w:val="nil"/>
              <w:left w:val="nil"/>
              <w:bottom w:val="nil"/>
              <w:right w:val="nil"/>
            </w:tcBorders>
            <w:shd w:val="clear" w:color="auto" w:fill="E7E6E6" w:themeFill="background2"/>
            <w:noWrap/>
            <w:hideMark/>
          </w:tcPr>
          <w:p w14:paraId="029C054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6645</w:t>
            </w:r>
          </w:p>
        </w:tc>
        <w:tc>
          <w:tcPr>
            <w:tcW w:w="659" w:type="pct"/>
            <w:tcBorders>
              <w:top w:val="nil"/>
              <w:left w:val="nil"/>
              <w:bottom w:val="nil"/>
              <w:right w:val="nil"/>
            </w:tcBorders>
            <w:shd w:val="clear" w:color="auto" w:fill="E7E6E6" w:themeFill="background2"/>
            <w:noWrap/>
            <w:hideMark/>
          </w:tcPr>
          <w:p w14:paraId="36839DA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4320</w:t>
            </w:r>
          </w:p>
        </w:tc>
        <w:tc>
          <w:tcPr>
            <w:tcW w:w="398" w:type="pct"/>
            <w:tcBorders>
              <w:top w:val="nil"/>
              <w:left w:val="nil"/>
              <w:bottom w:val="nil"/>
              <w:right w:val="nil"/>
            </w:tcBorders>
            <w:shd w:val="clear" w:color="auto" w:fill="E7E6E6" w:themeFill="background2"/>
            <w:noWrap/>
            <w:hideMark/>
          </w:tcPr>
          <w:p w14:paraId="72450616"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22" w:type="pct"/>
            <w:tcBorders>
              <w:top w:val="nil"/>
              <w:left w:val="nil"/>
              <w:bottom w:val="nil"/>
              <w:right w:val="nil"/>
            </w:tcBorders>
            <w:shd w:val="clear" w:color="auto" w:fill="E7E6E6" w:themeFill="background2"/>
            <w:noWrap/>
            <w:hideMark/>
          </w:tcPr>
          <w:p w14:paraId="5D075DB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475" w:type="pct"/>
            <w:tcBorders>
              <w:top w:val="nil"/>
              <w:left w:val="nil"/>
              <w:bottom w:val="nil"/>
              <w:right w:val="nil"/>
            </w:tcBorders>
            <w:shd w:val="clear" w:color="auto" w:fill="E7E6E6" w:themeFill="background2"/>
            <w:noWrap/>
            <w:hideMark/>
          </w:tcPr>
          <w:p w14:paraId="7EA3530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404" w:type="pct"/>
            <w:tcBorders>
              <w:top w:val="nil"/>
              <w:left w:val="nil"/>
              <w:bottom w:val="nil"/>
              <w:right w:val="single" w:sz="4" w:space="0" w:color="5B9BD5" w:themeColor="accent5"/>
            </w:tcBorders>
            <w:shd w:val="clear" w:color="auto" w:fill="E7E6E6" w:themeFill="background2"/>
            <w:noWrap/>
            <w:hideMark/>
          </w:tcPr>
          <w:p w14:paraId="5AB6198D"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lang w:eastAsia="en-GB"/>
              </w:rPr>
            </w:pPr>
          </w:p>
        </w:tc>
      </w:tr>
      <w:tr w:rsidR="003A0CA1" w:rsidRPr="004625A0" w14:paraId="25812319"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7" w:type="pct"/>
            <w:tcBorders>
              <w:left w:val="single" w:sz="4" w:space="0" w:color="5B9BD5" w:themeColor="accent5"/>
            </w:tcBorders>
            <w:shd w:val="clear" w:color="auto" w:fill="E7E6E6" w:themeFill="background2"/>
            <w:noWrap/>
            <w:hideMark/>
          </w:tcPr>
          <w:p w14:paraId="516B8F3E"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Šoštanj</w:t>
            </w:r>
          </w:p>
        </w:tc>
        <w:tc>
          <w:tcPr>
            <w:tcW w:w="531" w:type="pct"/>
            <w:tcBorders>
              <w:left w:val="nil"/>
              <w:right w:val="nil"/>
            </w:tcBorders>
            <w:shd w:val="clear" w:color="auto" w:fill="E7E6E6" w:themeFill="background2"/>
            <w:noWrap/>
            <w:hideMark/>
          </w:tcPr>
          <w:p w14:paraId="26632800" w14:textId="790078D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45023FB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2971</w:t>
            </w:r>
          </w:p>
        </w:tc>
        <w:tc>
          <w:tcPr>
            <w:tcW w:w="542" w:type="pct"/>
            <w:tcBorders>
              <w:left w:val="nil"/>
              <w:right w:val="nil"/>
            </w:tcBorders>
            <w:shd w:val="clear" w:color="auto" w:fill="E7E6E6" w:themeFill="background2"/>
            <w:noWrap/>
            <w:hideMark/>
          </w:tcPr>
          <w:p w14:paraId="025461A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9064</w:t>
            </w:r>
          </w:p>
        </w:tc>
        <w:tc>
          <w:tcPr>
            <w:tcW w:w="659" w:type="pct"/>
            <w:tcBorders>
              <w:left w:val="nil"/>
              <w:right w:val="nil"/>
            </w:tcBorders>
            <w:shd w:val="clear" w:color="auto" w:fill="E7E6E6" w:themeFill="background2"/>
            <w:noWrap/>
            <w:hideMark/>
          </w:tcPr>
          <w:p w14:paraId="7A31E56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2687</w:t>
            </w:r>
          </w:p>
        </w:tc>
        <w:tc>
          <w:tcPr>
            <w:tcW w:w="398" w:type="pct"/>
            <w:tcBorders>
              <w:left w:val="nil"/>
              <w:right w:val="nil"/>
            </w:tcBorders>
            <w:shd w:val="clear" w:color="auto" w:fill="E7E6E6" w:themeFill="background2"/>
            <w:noWrap/>
            <w:hideMark/>
          </w:tcPr>
          <w:p w14:paraId="673B908A"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22" w:type="pct"/>
            <w:tcBorders>
              <w:left w:val="nil"/>
              <w:right w:val="nil"/>
            </w:tcBorders>
            <w:shd w:val="clear" w:color="auto" w:fill="E7E6E6" w:themeFill="background2"/>
            <w:noWrap/>
            <w:hideMark/>
          </w:tcPr>
          <w:p w14:paraId="7324FE5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75" w:type="pct"/>
            <w:tcBorders>
              <w:left w:val="nil"/>
              <w:right w:val="nil"/>
            </w:tcBorders>
            <w:shd w:val="clear" w:color="auto" w:fill="E7E6E6" w:themeFill="background2"/>
            <w:noWrap/>
            <w:hideMark/>
          </w:tcPr>
          <w:p w14:paraId="6D3DFAE9" w14:textId="39443D60"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r>
              <w:rPr>
                <w:rFonts w:eastAsia="Times New Roman" w:cs="Calibri"/>
                <w:color w:val="C00000"/>
                <w:sz w:val="16"/>
                <w:szCs w:val="16"/>
                <w:lang w:eastAsia="sl-SI"/>
              </w:rPr>
              <w:t xml:space="preserve"> </w:t>
            </w:r>
          </w:p>
        </w:tc>
        <w:tc>
          <w:tcPr>
            <w:tcW w:w="404" w:type="pct"/>
            <w:tcBorders>
              <w:left w:val="nil"/>
              <w:right w:val="single" w:sz="4" w:space="0" w:color="5B9BD5" w:themeColor="accent5"/>
            </w:tcBorders>
            <w:shd w:val="clear" w:color="auto" w:fill="E7E6E6" w:themeFill="background2"/>
            <w:noWrap/>
            <w:hideMark/>
          </w:tcPr>
          <w:p w14:paraId="7DCFBC8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p>
        </w:tc>
      </w:tr>
      <w:tr w:rsidR="003A0CA1" w:rsidRPr="004625A0" w14:paraId="3A3289ED"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1027" w:type="pct"/>
            <w:tcBorders>
              <w:top w:val="nil"/>
              <w:left w:val="single" w:sz="4" w:space="0" w:color="5B9BD5" w:themeColor="accent5"/>
              <w:bottom w:val="nil"/>
            </w:tcBorders>
            <w:shd w:val="clear" w:color="auto" w:fill="E7E6E6" w:themeFill="background2"/>
            <w:noWrap/>
            <w:hideMark/>
          </w:tcPr>
          <w:p w14:paraId="662C40A2"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Vojnik</w:t>
            </w:r>
          </w:p>
        </w:tc>
        <w:tc>
          <w:tcPr>
            <w:tcW w:w="531" w:type="pct"/>
            <w:tcBorders>
              <w:top w:val="nil"/>
              <w:left w:val="nil"/>
              <w:bottom w:val="nil"/>
              <w:right w:val="nil"/>
            </w:tcBorders>
            <w:shd w:val="clear" w:color="auto" w:fill="E7E6E6" w:themeFill="background2"/>
            <w:noWrap/>
            <w:hideMark/>
          </w:tcPr>
          <w:p w14:paraId="4AB87CCA" w14:textId="5A63C5B6"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2298277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2460</w:t>
            </w:r>
          </w:p>
        </w:tc>
        <w:tc>
          <w:tcPr>
            <w:tcW w:w="542" w:type="pct"/>
            <w:tcBorders>
              <w:top w:val="nil"/>
              <w:left w:val="nil"/>
              <w:bottom w:val="nil"/>
              <w:right w:val="nil"/>
            </w:tcBorders>
            <w:shd w:val="clear" w:color="auto" w:fill="E7E6E6" w:themeFill="background2"/>
            <w:noWrap/>
            <w:hideMark/>
          </w:tcPr>
          <w:p w14:paraId="422F41D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9146</w:t>
            </w:r>
          </w:p>
        </w:tc>
        <w:tc>
          <w:tcPr>
            <w:tcW w:w="659" w:type="pct"/>
            <w:tcBorders>
              <w:top w:val="nil"/>
              <w:left w:val="nil"/>
              <w:bottom w:val="nil"/>
              <w:right w:val="nil"/>
            </w:tcBorders>
            <w:shd w:val="clear" w:color="auto" w:fill="E7E6E6" w:themeFill="background2"/>
            <w:noWrap/>
            <w:hideMark/>
          </w:tcPr>
          <w:p w14:paraId="29FDE31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2329</w:t>
            </w:r>
          </w:p>
        </w:tc>
        <w:tc>
          <w:tcPr>
            <w:tcW w:w="398" w:type="pct"/>
            <w:tcBorders>
              <w:top w:val="nil"/>
              <w:left w:val="nil"/>
              <w:bottom w:val="nil"/>
              <w:right w:val="nil"/>
            </w:tcBorders>
            <w:shd w:val="clear" w:color="auto" w:fill="E7E6E6" w:themeFill="background2"/>
            <w:noWrap/>
            <w:hideMark/>
          </w:tcPr>
          <w:p w14:paraId="0BFDF194"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22" w:type="pct"/>
            <w:tcBorders>
              <w:top w:val="nil"/>
              <w:left w:val="nil"/>
              <w:bottom w:val="nil"/>
              <w:right w:val="nil"/>
            </w:tcBorders>
            <w:shd w:val="clear" w:color="auto" w:fill="E7E6E6" w:themeFill="background2"/>
            <w:noWrap/>
            <w:hideMark/>
          </w:tcPr>
          <w:p w14:paraId="282976C9" w14:textId="09FD0EFB"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r>
              <w:rPr>
                <w:rFonts w:eastAsia="Times New Roman" w:cs="Calibri"/>
                <w:color w:val="C00000"/>
                <w:sz w:val="16"/>
                <w:szCs w:val="16"/>
                <w:lang w:eastAsia="sl-SI"/>
              </w:rPr>
              <w:t xml:space="preserve"> </w:t>
            </w:r>
          </w:p>
        </w:tc>
        <w:tc>
          <w:tcPr>
            <w:tcW w:w="475" w:type="pct"/>
            <w:tcBorders>
              <w:top w:val="nil"/>
              <w:left w:val="nil"/>
              <w:bottom w:val="nil"/>
              <w:right w:val="nil"/>
            </w:tcBorders>
            <w:shd w:val="clear" w:color="auto" w:fill="E7E6E6" w:themeFill="background2"/>
            <w:noWrap/>
            <w:hideMark/>
          </w:tcPr>
          <w:p w14:paraId="59BEC37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04" w:type="pct"/>
            <w:tcBorders>
              <w:top w:val="nil"/>
              <w:left w:val="nil"/>
              <w:bottom w:val="nil"/>
              <w:right w:val="single" w:sz="4" w:space="0" w:color="5B9BD5" w:themeColor="accent5"/>
            </w:tcBorders>
            <w:shd w:val="clear" w:color="auto" w:fill="E7E6E6" w:themeFill="background2"/>
            <w:noWrap/>
            <w:hideMark/>
          </w:tcPr>
          <w:p w14:paraId="065D091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3A0CA1" w:rsidRPr="004625A0" w14:paraId="546E94D3"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7" w:type="pct"/>
            <w:tcBorders>
              <w:left w:val="single" w:sz="4" w:space="0" w:color="5B9BD5" w:themeColor="accent5"/>
            </w:tcBorders>
            <w:shd w:val="clear" w:color="auto" w:fill="E7E6E6" w:themeFill="background2"/>
            <w:noWrap/>
            <w:hideMark/>
          </w:tcPr>
          <w:p w14:paraId="3FE22961"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Polzela</w:t>
            </w:r>
          </w:p>
        </w:tc>
        <w:tc>
          <w:tcPr>
            <w:tcW w:w="531" w:type="pct"/>
            <w:tcBorders>
              <w:left w:val="nil"/>
              <w:right w:val="nil"/>
            </w:tcBorders>
            <w:shd w:val="clear" w:color="auto" w:fill="E7E6E6" w:themeFill="background2"/>
            <w:noWrap/>
            <w:hideMark/>
          </w:tcPr>
          <w:p w14:paraId="625A57BC" w14:textId="10EE9799"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3EE4BDE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2421</w:t>
            </w:r>
          </w:p>
        </w:tc>
        <w:tc>
          <w:tcPr>
            <w:tcW w:w="542" w:type="pct"/>
            <w:tcBorders>
              <w:left w:val="nil"/>
              <w:right w:val="nil"/>
            </w:tcBorders>
            <w:shd w:val="clear" w:color="auto" w:fill="E7E6E6" w:themeFill="background2"/>
            <w:noWrap/>
            <w:hideMark/>
          </w:tcPr>
          <w:p w14:paraId="68565BB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6410</w:t>
            </w:r>
          </w:p>
        </w:tc>
        <w:tc>
          <w:tcPr>
            <w:tcW w:w="659" w:type="pct"/>
            <w:tcBorders>
              <w:left w:val="nil"/>
              <w:right w:val="nil"/>
            </w:tcBorders>
            <w:shd w:val="clear" w:color="auto" w:fill="E7E6E6" w:themeFill="background2"/>
            <w:noWrap/>
            <w:hideMark/>
          </w:tcPr>
          <w:p w14:paraId="5409BE5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1323</w:t>
            </w:r>
          </w:p>
        </w:tc>
        <w:tc>
          <w:tcPr>
            <w:tcW w:w="398" w:type="pct"/>
            <w:tcBorders>
              <w:left w:val="nil"/>
              <w:right w:val="nil"/>
            </w:tcBorders>
            <w:shd w:val="clear" w:color="auto" w:fill="E7E6E6" w:themeFill="background2"/>
            <w:noWrap/>
            <w:hideMark/>
          </w:tcPr>
          <w:p w14:paraId="14D9072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22" w:type="pct"/>
            <w:tcBorders>
              <w:left w:val="nil"/>
              <w:right w:val="nil"/>
            </w:tcBorders>
            <w:shd w:val="clear" w:color="auto" w:fill="E7E6E6" w:themeFill="background2"/>
            <w:noWrap/>
            <w:hideMark/>
          </w:tcPr>
          <w:p w14:paraId="64F3FEF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75" w:type="pct"/>
            <w:tcBorders>
              <w:left w:val="nil"/>
              <w:right w:val="nil"/>
            </w:tcBorders>
            <w:shd w:val="clear" w:color="auto" w:fill="E7E6E6" w:themeFill="background2"/>
            <w:noWrap/>
            <w:hideMark/>
          </w:tcPr>
          <w:p w14:paraId="7F89327A" w14:textId="59434DC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04" w:type="pct"/>
            <w:tcBorders>
              <w:left w:val="nil"/>
              <w:right w:val="single" w:sz="4" w:space="0" w:color="5B9BD5" w:themeColor="accent5"/>
            </w:tcBorders>
            <w:shd w:val="clear" w:color="auto" w:fill="E7E6E6" w:themeFill="background2"/>
            <w:noWrap/>
            <w:hideMark/>
          </w:tcPr>
          <w:p w14:paraId="4D626FF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3A0CA1" w:rsidRPr="004625A0" w14:paraId="2674CF86"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1027" w:type="pct"/>
            <w:tcBorders>
              <w:top w:val="nil"/>
              <w:left w:val="single" w:sz="4" w:space="0" w:color="5B9BD5" w:themeColor="accent5"/>
              <w:bottom w:val="nil"/>
            </w:tcBorders>
            <w:shd w:val="clear" w:color="auto" w:fill="E7E6E6" w:themeFill="background2"/>
            <w:noWrap/>
            <w:hideMark/>
          </w:tcPr>
          <w:p w14:paraId="315035AD"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Mozirje</w:t>
            </w:r>
          </w:p>
        </w:tc>
        <w:tc>
          <w:tcPr>
            <w:tcW w:w="531" w:type="pct"/>
            <w:tcBorders>
              <w:top w:val="nil"/>
              <w:left w:val="nil"/>
              <w:bottom w:val="nil"/>
              <w:right w:val="nil"/>
            </w:tcBorders>
            <w:shd w:val="clear" w:color="auto" w:fill="E7E6E6" w:themeFill="background2"/>
            <w:noWrap/>
            <w:hideMark/>
          </w:tcPr>
          <w:p w14:paraId="6D27EB36" w14:textId="2F25F5BD"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2F776DC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2328</w:t>
            </w:r>
          </w:p>
        </w:tc>
        <w:tc>
          <w:tcPr>
            <w:tcW w:w="542" w:type="pct"/>
            <w:tcBorders>
              <w:top w:val="nil"/>
              <w:left w:val="nil"/>
              <w:bottom w:val="nil"/>
              <w:right w:val="nil"/>
            </w:tcBorders>
            <w:shd w:val="clear" w:color="auto" w:fill="E7E6E6" w:themeFill="background2"/>
            <w:noWrap/>
            <w:hideMark/>
          </w:tcPr>
          <w:p w14:paraId="13BA57C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4489</w:t>
            </w:r>
          </w:p>
        </w:tc>
        <w:tc>
          <w:tcPr>
            <w:tcW w:w="659" w:type="pct"/>
            <w:tcBorders>
              <w:top w:val="nil"/>
              <w:left w:val="nil"/>
              <w:bottom w:val="nil"/>
              <w:right w:val="nil"/>
            </w:tcBorders>
            <w:shd w:val="clear" w:color="auto" w:fill="E7E6E6" w:themeFill="background2"/>
            <w:noWrap/>
            <w:hideMark/>
          </w:tcPr>
          <w:p w14:paraId="6EC594B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1177</w:t>
            </w:r>
          </w:p>
        </w:tc>
        <w:tc>
          <w:tcPr>
            <w:tcW w:w="398" w:type="pct"/>
            <w:tcBorders>
              <w:top w:val="nil"/>
              <w:left w:val="nil"/>
              <w:bottom w:val="nil"/>
              <w:right w:val="nil"/>
            </w:tcBorders>
            <w:shd w:val="clear" w:color="auto" w:fill="E7E6E6" w:themeFill="background2"/>
            <w:noWrap/>
            <w:hideMark/>
          </w:tcPr>
          <w:p w14:paraId="2CE788F3"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22" w:type="pct"/>
            <w:tcBorders>
              <w:top w:val="nil"/>
              <w:left w:val="nil"/>
              <w:bottom w:val="nil"/>
              <w:right w:val="nil"/>
            </w:tcBorders>
            <w:shd w:val="clear" w:color="auto" w:fill="E7E6E6" w:themeFill="background2"/>
            <w:noWrap/>
            <w:hideMark/>
          </w:tcPr>
          <w:p w14:paraId="497DA2FA" w14:textId="68461BF5"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r>
              <w:rPr>
                <w:rFonts w:eastAsia="Times New Roman" w:cs="Calibri"/>
                <w:color w:val="C00000"/>
                <w:sz w:val="16"/>
                <w:szCs w:val="16"/>
                <w:lang w:eastAsia="sl-SI"/>
              </w:rPr>
              <w:t xml:space="preserve"> </w:t>
            </w:r>
          </w:p>
        </w:tc>
        <w:tc>
          <w:tcPr>
            <w:tcW w:w="475" w:type="pct"/>
            <w:tcBorders>
              <w:top w:val="nil"/>
              <w:left w:val="nil"/>
              <w:bottom w:val="nil"/>
              <w:right w:val="nil"/>
            </w:tcBorders>
            <w:shd w:val="clear" w:color="auto" w:fill="E7E6E6" w:themeFill="background2"/>
            <w:noWrap/>
            <w:hideMark/>
          </w:tcPr>
          <w:p w14:paraId="73E21C5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p>
        </w:tc>
        <w:tc>
          <w:tcPr>
            <w:tcW w:w="404" w:type="pct"/>
            <w:tcBorders>
              <w:top w:val="nil"/>
              <w:left w:val="nil"/>
              <w:bottom w:val="nil"/>
              <w:right w:val="single" w:sz="4" w:space="0" w:color="5B9BD5" w:themeColor="accent5"/>
            </w:tcBorders>
            <w:shd w:val="clear" w:color="auto" w:fill="E7E6E6" w:themeFill="background2"/>
            <w:noWrap/>
            <w:hideMark/>
          </w:tcPr>
          <w:p w14:paraId="44665FC5"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lang w:eastAsia="en-GB"/>
              </w:rPr>
            </w:pPr>
          </w:p>
        </w:tc>
      </w:tr>
      <w:tr w:rsidR="003A0CA1" w:rsidRPr="004625A0" w14:paraId="44B141F2"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27" w:type="pct"/>
            <w:tcBorders>
              <w:left w:val="single" w:sz="4" w:space="0" w:color="5B9BD5" w:themeColor="accent5"/>
            </w:tcBorders>
            <w:shd w:val="clear" w:color="auto" w:fill="E7E6E6" w:themeFill="background2"/>
            <w:noWrap/>
            <w:hideMark/>
          </w:tcPr>
          <w:p w14:paraId="6A4A220A"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Štore</w:t>
            </w:r>
          </w:p>
        </w:tc>
        <w:tc>
          <w:tcPr>
            <w:tcW w:w="531" w:type="pct"/>
            <w:tcBorders>
              <w:left w:val="nil"/>
              <w:right w:val="nil"/>
            </w:tcBorders>
            <w:shd w:val="clear" w:color="auto" w:fill="E7E6E6" w:themeFill="background2"/>
            <w:noWrap/>
            <w:hideMark/>
          </w:tcPr>
          <w:p w14:paraId="3908DC15" w14:textId="229ED88F"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23EFF48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2129</w:t>
            </w:r>
          </w:p>
        </w:tc>
        <w:tc>
          <w:tcPr>
            <w:tcW w:w="542" w:type="pct"/>
            <w:tcBorders>
              <w:left w:val="nil"/>
              <w:right w:val="nil"/>
            </w:tcBorders>
            <w:shd w:val="clear" w:color="auto" w:fill="E7E6E6" w:themeFill="background2"/>
            <w:noWrap/>
            <w:hideMark/>
          </w:tcPr>
          <w:p w14:paraId="4784FC9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4466</w:t>
            </w:r>
          </w:p>
        </w:tc>
        <w:tc>
          <w:tcPr>
            <w:tcW w:w="659" w:type="pct"/>
            <w:tcBorders>
              <w:left w:val="nil"/>
              <w:right w:val="nil"/>
            </w:tcBorders>
            <w:shd w:val="clear" w:color="auto" w:fill="E7E6E6" w:themeFill="background2"/>
            <w:noWrap/>
            <w:hideMark/>
          </w:tcPr>
          <w:p w14:paraId="53DC12D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1989</w:t>
            </w:r>
          </w:p>
        </w:tc>
        <w:tc>
          <w:tcPr>
            <w:tcW w:w="398" w:type="pct"/>
            <w:tcBorders>
              <w:left w:val="nil"/>
              <w:right w:val="nil"/>
            </w:tcBorders>
            <w:shd w:val="clear" w:color="auto" w:fill="E7E6E6" w:themeFill="background2"/>
            <w:noWrap/>
            <w:hideMark/>
          </w:tcPr>
          <w:p w14:paraId="3CCC7D7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22" w:type="pct"/>
            <w:tcBorders>
              <w:left w:val="nil"/>
              <w:right w:val="nil"/>
            </w:tcBorders>
            <w:shd w:val="clear" w:color="auto" w:fill="E7E6E6" w:themeFill="background2"/>
            <w:noWrap/>
            <w:hideMark/>
          </w:tcPr>
          <w:p w14:paraId="0BF69F52" w14:textId="2578C6AD"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r>
              <w:rPr>
                <w:rFonts w:eastAsia="Times New Roman" w:cs="Calibri"/>
                <w:color w:val="C00000"/>
                <w:sz w:val="16"/>
                <w:szCs w:val="16"/>
                <w:lang w:eastAsia="sl-SI"/>
              </w:rPr>
              <w:t xml:space="preserve"> </w:t>
            </w:r>
          </w:p>
        </w:tc>
        <w:tc>
          <w:tcPr>
            <w:tcW w:w="475" w:type="pct"/>
            <w:tcBorders>
              <w:left w:val="nil"/>
              <w:right w:val="nil"/>
            </w:tcBorders>
            <w:shd w:val="clear" w:color="auto" w:fill="E7E6E6" w:themeFill="background2"/>
            <w:noWrap/>
            <w:hideMark/>
          </w:tcPr>
          <w:p w14:paraId="0F4AB2C8" w14:textId="042AB498"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04" w:type="pct"/>
            <w:tcBorders>
              <w:left w:val="nil"/>
              <w:right w:val="single" w:sz="4" w:space="0" w:color="5B9BD5" w:themeColor="accent5"/>
            </w:tcBorders>
            <w:shd w:val="clear" w:color="auto" w:fill="E7E6E6" w:themeFill="background2"/>
            <w:noWrap/>
            <w:hideMark/>
          </w:tcPr>
          <w:p w14:paraId="3FB959A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3A0CA1" w:rsidRPr="004625A0" w14:paraId="2FEBC4A8"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1027" w:type="pct"/>
            <w:tcBorders>
              <w:top w:val="nil"/>
              <w:left w:val="single" w:sz="4" w:space="0" w:color="5B9BD5" w:themeColor="accent5"/>
              <w:bottom w:val="single" w:sz="4" w:space="0" w:color="5B9BD5" w:themeColor="accent5"/>
            </w:tcBorders>
            <w:shd w:val="clear" w:color="auto" w:fill="E7E6E6" w:themeFill="background2"/>
            <w:noWrap/>
            <w:hideMark/>
          </w:tcPr>
          <w:p w14:paraId="5F3BB86E"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Šempeter v Savinj. dolini</w:t>
            </w:r>
          </w:p>
        </w:tc>
        <w:tc>
          <w:tcPr>
            <w:tcW w:w="531" w:type="pct"/>
            <w:tcBorders>
              <w:top w:val="nil"/>
              <w:left w:val="nil"/>
              <w:bottom w:val="single" w:sz="4" w:space="0" w:color="5B9BD5" w:themeColor="accent5"/>
              <w:right w:val="nil"/>
            </w:tcBorders>
            <w:shd w:val="clear" w:color="auto" w:fill="E7E6E6" w:themeFill="background2"/>
            <w:noWrap/>
            <w:hideMark/>
          </w:tcPr>
          <w:p w14:paraId="111F33CC" w14:textId="554FB04A"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single" w:sz="4" w:space="0" w:color="5B9BD5" w:themeColor="accent5"/>
              <w:right w:val="nil"/>
            </w:tcBorders>
            <w:shd w:val="clear" w:color="auto" w:fill="E7E6E6" w:themeFill="background2"/>
            <w:noWrap/>
            <w:hideMark/>
          </w:tcPr>
          <w:p w14:paraId="7512D8C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2024</w:t>
            </w:r>
          </w:p>
        </w:tc>
        <w:tc>
          <w:tcPr>
            <w:tcW w:w="542" w:type="pct"/>
            <w:tcBorders>
              <w:top w:val="nil"/>
              <w:left w:val="nil"/>
              <w:bottom w:val="single" w:sz="4" w:space="0" w:color="5B9BD5" w:themeColor="accent5"/>
              <w:right w:val="nil"/>
            </w:tcBorders>
            <w:shd w:val="clear" w:color="auto" w:fill="E7E6E6" w:themeFill="background2"/>
            <w:noWrap/>
            <w:hideMark/>
          </w:tcPr>
          <w:p w14:paraId="6F13F31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21675</w:t>
            </w:r>
          </w:p>
        </w:tc>
        <w:tc>
          <w:tcPr>
            <w:tcW w:w="659" w:type="pct"/>
            <w:tcBorders>
              <w:top w:val="nil"/>
              <w:left w:val="nil"/>
              <w:bottom w:val="single" w:sz="4" w:space="0" w:color="5B9BD5" w:themeColor="accent5"/>
              <w:right w:val="nil"/>
            </w:tcBorders>
            <w:shd w:val="clear" w:color="auto" w:fill="E7E6E6" w:themeFill="background2"/>
            <w:noWrap/>
            <w:hideMark/>
          </w:tcPr>
          <w:p w14:paraId="6B6158E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9586</w:t>
            </w:r>
          </w:p>
        </w:tc>
        <w:tc>
          <w:tcPr>
            <w:tcW w:w="398" w:type="pct"/>
            <w:tcBorders>
              <w:top w:val="nil"/>
              <w:left w:val="nil"/>
              <w:bottom w:val="single" w:sz="4" w:space="0" w:color="5B9BD5" w:themeColor="accent5"/>
              <w:right w:val="nil"/>
            </w:tcBorders>
            <w:shd w:val="clear" w:color="auto" w:fill="E7E6E6" w:themeFill="background2"/>
            <w:noWrap/>
            <w:hideMark/>
          </w:tcPr>
          <w:p w14:paraId="109C5B88"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22" w:type="pct"/>
            <w:tcBorders>
              <w:top w:val="nil"/>
              <w:left w:val="nil"/>
              <w:bottom w:val="single" w:sz="4" w:space="0" w:color="5B9BD5" w:themeColor="accent5"/>
              <w:right w:val="nil"/>
            </w:tcBorders>
            <w:shd w:val="clear" w:color="auto" w:fill="E7E6E6" w:themeFill="background2"/>
            <w:noWrap/>
            <w:hideMark/>
          </w:tcPr>
          <w:p w14:paraId="59701A2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475" w:type="pct"/>
            <w:tcBorders>
              <w:top w:val="nil"/>
              <w:left w:val="nil"/>
              <w:bottom w:val="single" w:sz="4" w:space="0" w:color="5B9BD5" w:themeColor="accent5"/>
              <w:right w:val="nil"/>
            </w:tcBorders>
            <w:shd w:val="clear" w:color="auto" w:fill="E7E6E6" w:themeFill="background2"/>
            <w:noWrap/>
            <w:hideMark/>
          </w:tcPr>
          <w:p w14:paraId="3CA7B796" w14:textId="22F01461"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04" w:type="pct"/>
            <w:tcBorders>
              <w:top w:val="nil"/>
              <w:left w:val="nil"/>
              <w:bottom w:val="single" w:sz="4" w:space="0" w:color="5B9BD5" w:themeColor="accent5"/>
              <w:right w:val="single" w:sz="4" w:space="0" w:color="5B9BD5" w:themeColor="accent5"/>
            </w:tcBorders>
            <w:shd w:val="clear" w:color="auto" w:fill="E7E6E6" w:themeFill="background2"/>
            <w:noWrap/>
            <w:hideMark/>
          </w:tcPr>
          <w:p w14:paraId="093ACD89"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bl>
    <w:p w14:paraId="02E42A3E" w14:textId="27C9CD04" w:rsidR="00615304" w:rsidRPr="004625A0" w:rsidRDefault="00615304" w:rsidP="00615304">
      <w:pPr>
        <w:pStyle w:val="Caption"/>
      </w:pPr>
      <w:bookmarkStart w:id="54" w:name="_Toc162702381"/>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w:t>
      </w:r>
      <w:r w:rsidR="002E24E5" w:rsidRPr="004625A0">
        <w:fldChar w:fldCharType="end"/>
      </w:r>
      <w:r w:rsidRPr="004625A0">
        <w:t xml:space="preserve">: Omrežje središč - </w:t>
      </w:r>
      <w:r w:rsidR="00A62AF8" w:rsidRPr="004625A0">
        <w:t>Z</w:t>
      </w:r>
      <w:r w:rsidRPr="004625A0">
        <w:t>asavska regija</w:t>
      </w:r>
      <w:bookmarkEnd w:id="54"/>
    </w:p>
    <w:tbl>
      <w:tblPr>
        <w:tblStyle w:val="ListTable3-Accent5"/>
        <w:tblW w:w="5000" w:type="pct"/>
        <w:tblInd w:w="0" w:type="dxa"/>
        <w:tblLook w:val="04A0" w:firstRow="1" w:lastRow="0" w:firstColumn="1" w:lastColumn="0" w:noHBand="0" w:noVBand="1"/>
      </w:tblPr>
      <w:tblGrid>
        <w:gridCol w:w="1227"/>
        <w:gridCol w:w="1019"/>
        <w:gridCol w:w="982"/>
        <w:gridCol w:w="982"/>
        <w:gridCol w:w="1194"/>
        <w:gridCol w:w="884"/>
        <w:gridCol w:w="924"/>
        <w:gridCol w:w="926"/>
        <w:gridCol w:w="924"/>
      </w:tblGrid>
      <w:tr w:rsidR="00472A55" w:rsidRPr="004625A0" w14:paraId="3050CEC7"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676" w:type="pct"/>
            <w:tcBorders>
              <w:top w:val="single" w:sz="4" w:space="0" w:color="5B9BD5" w:themeColor="accent5"/>
              <w:left w:val="single" w:sz="4" w:space="0" w:color="5B9BD5" w:themeColor="accent5"/>
            </w:tcBorders>
            <w:noWrap/>
            <w:hideMark/>
          </w:tcPr>
          <w:p w14:paraId="06352B66" w14:textId="572DF488" w:rsidR="00615304" w:rsidRPr="004625A0" w:rsidRDefault="00A8789E">
            <w:pPr>
              <w:jc w:val="left"/>
              <w:rPr>
                <w:rFonts w:eastAsia="Times New Roman" w:cs="Calibri"/>
                <w:b w:val="0"/>
                <w:bCs w:val="0"/>
                <w:sz w:val="16"/>
                <w:szCs w:val="16"/>
                <w:lang w:eastAsia="sl-SI"/>
              </w:rPr>
            </w:pPr>
            <w:r w:rsidRPr="004625A0">
              <w:rPr>
                <w:rFonts w:eastAsia="Times New Roman" w:cs="Calibri"/>
                <w:sz w:val="16"/>
                <w:szCs w:val="16"/>
                <w:lang w:eastAsia="sl-SI"/>
              </w:rPr>
              <w:t>Z</w:t>
            </w:r>
            <w:r w:rsidR="00615304" w:rsidRPr="004625A0">
              <w:rPr>
                <w:rFonts w:eastAsia="Times New Roman" w:cs="Calibri"/>
                <w:sz w:val="16"/>
                <w:szCs w:val="16"/>
                <w:lang w:eastAsia="sl-SI"/>
              </w:rPr>
              <w:t>asavska</w:t>
            </w:r>
            <w:r w:rsidRPr="004625A0">
              <w:rPr>
                <w:rFonts w:eastAsia="Times New Roman" w:cs="Calibri"/>
                <w:sz w:val="16"/>
                <w:szCs w:val="16"/>
                <w:lang w:eastAsia="sl-SI"/>
              </w:rPr>
              <w:t xml:space="preserve"> regija</w:t>
            </w:r>
          </w:p>
        </w:tc>
        <w:tc>
          <w:tcPr>
            <w:tcW w:w="562" w:type="pct"/>
            <w:tcBorders>
              <w:top w:val="single" w:sz="4" w:space="0" w:color="5B9BD5" w:themeColor="accent5"/>
              <w:left w:val="nil"/>
              <w:bottom w:val="nil"/>
              <w:right w:val="nil"/>
            </w:tcBorders>
            <w:noWrap/>
            <w:hideMark/>
          </w:tcPr>
          <w:p w14:paraId="40CE953D" w14:textId="19EDAA7F"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42" w:type="pct"/>
            <w:tcBorders>
              <w:top w:val="single" w:sz="4" w:space="0" w:color="5B9BD5" w:themeColor="accent5"/>
              <w:left w:val="nil"/>
              <w:bottom w:val="nil"/>
              <w:right w:val="nil"/>
            </w:tcBorders>
            <w:noWrap/>
            <w:hideMark/>
          </w:tcPr>
          <w:p w14:paraId="504023EF"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42" w:type="pct"/>
            <w:tcBorders>
              <w:top w:val="single" w:sz="4" w:space="0" w:color="5B9BD5" w:themeColor="accent5"/>
              <w:left w:val="nil"/>
              <w:bottom w:val="nil"/>
              <w:right w:val="nil"/>
            </w:tcBorders>
            <w:noWrap/>
            <w:hideMark/>
          </w:tcPr>
          <w:p w14:paraId="47AF7020" w14:textId="575B15BC"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59" w:type="pct"/>
            <w:tcBorders>
              <w:top w:val="single" w:sz="4" w:space="0" w:color="5B9BD5" w:themeColor="accent5"/>
              <w:left w:val="nil"/>
              <w:bottom w:val="nil"/>
              <w:right w:val="nil"/>
            </w:tcBorders>
            <w:noWrap/>
            <w:hideMark/>
          </w:tcPr>
          <w:p w14:paraId="306D4F79"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509" w:type="pct"/>
            <w:gridSpan w:val="3"/>
            <w:tcBorders>
              <w:top w:val="single" w:sz="4" w:space="0" w:color="5B9BD5" w:themeColor="accent5"/>
              <w:left w:val="nil"/>
              <w:bottom w:val="nil"/>
              <w:right w:val="nil"/>
            </w:tcBorders>
            <w:noWrap/>
            <w:hideMark/>
          </w:tcPr>
          <w:p w14:paraId="6C8E923F"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510" w:type="pct"/>
            <w:tcBorders>
              <w:top w:val="single" w:sz="4" w:space="0" w:color="5B9BD5" w:themeColor="accent5"/>
              <w:left w:val="nil"/>
              <w:bottom w:val="nil"/>
              <w:right w:val="single" w:sz="4" w:space="0" w:color="5B9BD5" w:themeColor="accent5"/>
            </w:tcBorders>
            <w:noWrap/>
            <w:hideMark/>
          </w:tcPr>
          <w:p w14:paraId="348D6B0E" w14:textId="128DDC9C"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3A0CA1" w:rsidRPr="004625A0" w14:paraId="09A511FE" w14:textId="77777777" w:rsidTr="00615304">
        <w:trPr>
          <w:cnfStyle w:val="000000100000" w:firstRow="0" w:lastRow="0" w:firstColumn="0" w:lastColumn="0" w:oddVBand="0" w:evenVBand="0" w:oddHBand="1" w:evenHBand="0" w:firstRowFirstColumn="0" w:firstRowLastColumn="0" w:lastRowFirstColumn="0" w:lastRowLastColumn="0"/>
          <w:trHeight w:val="707"/>
        </w:trPr>
        <w:tc>
          <w:tcPr>
            <w:cnfStyle w:val="001000000000" w:firstRow="0" w:lastRow="0" w:firstColumn="1" w:lastColumn="0" w:oddVBand="0" w:evenVBand="0" w:oddHBand="0" w:evenHBand="0" w:firstRowFirstColumn="0" w:firstRowLastColumn="0" w:lastRowFirstColumn="0" w:lastRowLastColumn="0"/>
            <w:tcW w:w="676" w:type="pct"/>
            <w:tcBorders>
              <w:left w:val="single" w:sz="4" w:space="0" w:color="5B9BD5" w:themeColor="accent5"/>
            </w:tcBorders>
            <w:shd w:val="clear" w:color="auto" w:fill="DEEAF6" w:themeFill="accent5" w:themeFillTint="33"/>
            <w:noWrap/>
            <w:hideMark/>
          </w:tcPr>
          <w:p w14:paraId="27198834"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ime naselja</w:t>
            </w:r>
          </w:p>
        </w:tc>
        <w:tc>
          <w:tcPr>
            <w:tcW w:w="562" w:type="pct"/>
            <w:tcBorders>
              <w:left w:val="nil"/>
              <w:right w:val="nil"/>
            </w:tcBorders>
            <w:shd w:val="clear" w:color="auto" w:fill="DEEAF6" w:themeFill="accent5" w:themeFillTint="33"/>
            <w:hideMark/>
          </w:tcPr>
          <w:p w14:paraId="198AF98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42" w:type="pct"/>
            <w:tcBorders>
              <w:left w:val="nil"/>
              <w:right w:val="nil"/>
            </w:tcBorders>
            <w:shd w:val="clear" w:color="auto" w:fill="DEEAF6" w:themeFill="accent5" w:themeFillTint="33"/>
            <w:hideMark/>
          </w:tcPr>
          <w:p w14:paraId="039454B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42" w:type="pct"/>
            <w:tcBorders>
              <w:left w:val="nil"/>
              <w:right w:val="nil"/>
            </w:tcBorders>
            <w:shd w:val="clear" w:color="auto" w:fill="DEEAF6" w:themeFill="accent5" w:themeFillTint="33"/>
            <w:hideMark/>
          </w:tcPr>
          <w:p w14:paraId="6C82B6B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59" w:type="pct"/>
            <w:tcBorders>
              <w:left w:val="nil"/>
              <w:right w:val="nil"/>
            </w:tcBorders>
            <w:shd w:val="clear" w:color="auto" w:fill="DEEAF6" w:themeFill="accent5" w:themeFillTint="33"/>
            <w:hideMark/>
          </w:tcPr>
          <w:p w14:paraId="6DA75F5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488" w:type="pct"/>
            <w:tcBorders>
              <w:left w:val="nil"/>
              <w:right w:val="nil"/>
            </w:tcBorders>
            <w:shd w:val="clear" w:color="auto" w:fill="DEEAF6" w:themeFill="accent5" w:themeFillTint="33"/>
            <w:hideMark/>
          </w:tcPr>
          <w:p w14:paraId="490191E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510" w:type="pct"/>
            <w:tcBorders>
              <w:left w:val="nil"/>
              <w:right w:val="nil"/>
            </w:tcBorders>
            <w:shd w:val="clear" w:color="auto" w:fill="DEEAF6" w:themeFill="accent5" w:themeFillTint="33"/>
            <w:hideMark/>
          </w:tcPr>
          <w:p w14:paraId="5C472A2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511" w:type="pct"/>
            <w:tcBorders>
              <w:left w:val="nil"/>
              <w:right w:val="nil"/>
            </w:tcBorders>
            <w:shd w:val="clear" w:color="auto" w:fill="DEEAF6" w:themeFill="accent5" w:themeFillTint="33"/>
            <w:hideMark/>
          </w:tcPr>
          <w:p w14:paraId="3128EED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510" w:type="pct"/>
            <w:tcBorders>
              <w:left w:val="nil"/>
              <w:right w:val="single" w:sz="4" w:space="0" w:color="5B9BD5" w:themeColor="accent5"/>
            </w:tcBorders>
            <w:shd w:val="clear" w:color="auto" w:fill="DEEAF6" w:themeFill="accent5" w:themeFillTint="33"/>
            <w:hideMark/>
          </w:tcPr>
          <w:p w14:paraId="0A5F6B5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04274F81"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676" w:type="pct"/>
            <w:tcBorders>
              <w:top w:val="nil"/>
              <w:left w:val="single" w:sz="4" w:space="0" w:color="5B9BD5" w:themeColor="accent5"/>
              <w:bottom w:val="nil"/>
            </w:tcBorders>
            <w:noWrap/>
            <w:hideMark/>
          </w:tcPr>
          <w:p w14:paraId="1CAFF1A7"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 xml:space="preserve">Trbovlje </w:t>
            </w:r>
          </w:p>
        </w:tc>
        <w:tc>
          <w:tcPr>
            <w:tcW w:w="562" w:type="pct"/>
            <w:tcBorders>
              <w:top w:val="nil"/>
              <w:left w:val="nil"/>
              <w:bottom w:val="nil"/>
              <w:right w:val="nil"/>
            </w:tcBorders>
            <w:noWrap/>
            <w:hideMark/>
          </w:tcPr>
          <w:p w14:paraId="24D645D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 (</w:t>
            </w:r>
            <w:proofErr w:type="spellStart"/>
            <w:r w:rsidRPr="004625A0">
              <w:rPr>
                <w:rFonts w:eastAsia="Times New Roman" w:cs="Calibri"/>
                <w:color w:val="000000"/>
                <w:sz w:val="16"/>
                <w:szCs w:val="16"/>
                <w:lang w:eastAsia="sl-SI"/>
              </w:rPr>
              <w:t>somestje</w:t>
            </w:r>
            <w:proofErr w:type="spellEnd"/>
            <w:r w:rsidRPr="004625A0">
              <w:rPr>
                <w:rFonts w:eastAsia="Times New Roman" w:cs="Calibri"/>
                <w:color w:val="000000"/>
                <w:sz w:val="16"/>
                <w:szCs w:val="16"/>
                <w:lang w:eastAsia="sl-SI"/>
              </w:rPr>
              <w:t>)</w:t>
            </w:r>
          </w:p>
        </w:tc>
        <w:tc>
          <w:tcPr>
            <w:tcW w:w="542" w:type="pct"/>
            <w:tcBorders>
              <w:top w:val="nil"/>
              <w:left w:val="nil"/>
              <w:bottom w:val="nil"/>
              <w:right w:val="nil"/>
            </w:tcBorders>
            <w:noWrap/>
            <w:hideMark/>
          </w:tcPr>
          <w:p w14:paraId="4B434A5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13678</w:t>
            </w:r>
          </w:p>
        </w:tc>
        <w:tc>
          <w:tcPr>
            <w:tcW w:w="542" w:type="pct"/>
            <w:tcBorders>
              <w:top w:val="nil"/>
              <w:left w:val="nil"/>
              <w:bottom w:val="nil"/>
              <w:right w:val="nil"/>
            </w:tcBorders>
            <w:noWrap/>
            <w:hideMark/>
          </w:tcPr>
          <w:p w14:paraId="6F86B1C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15958</w:t>
            </w:r>
          </w:p>
        </w:tc>
        <w:tc>
          <w:tcPr>
            <w:tcW w:w="659" w:type="pct"/>
            <w:tcBorders>
              <w:top w:val="nil"/>
              <w:left w:val="nil"/>
              <w:bottom w:val="nil"/>
              <w:right w:val="nil"/>
            </w:tcBorders>
            <w:noWrap/>
            <w:hideMark/>
          </w:tcPr>
          <w:p w14:paraId="1D5F33E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4285</w:t>
            </w:r>
          </w:p>
        </w:tc>
        <w:tc>
          <w:tcPr>
            <w:tcW w:w="488" w:type="pct"/>
            <w:tcBorders>
              <w:top w:val="nil"/>
              <w:left w:val="nil"/>
              <w:bottom w:val="nil"/>
              <w:right w:val="nil"/>
            </w:tcBorders>
            <w:noWrap/>
            <w:hideMark/>
          </w:tcPr>
          <w:p w14:paraId="6855F9B4"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510" w:type="pct"/>
            <w:tcBorders>
              <w:top w:val="nil"/>
              <w:left w:val="nil"/>
              <w:bottom w:val="nil"/>
              <w:right w:val="nil"/>
            </w:tcBorders>
            <w:noWrap/>
            <w:hideMark/>
          </w:tcPr>
          <w:p w14:paraId="45596CB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11" w:type="pct"/>
            <w:tcBorders>
              <w:top w:val="nil"/>
              <w:left w:val="nil"/>
              <w:bottom w:val="nil"/>
              <w:right w:val="nil"/>
            </w:tcBorders>
            <w:noWrap/>
            <w:hideMark/>
          </w:tcPr>
          <w:p w14:paraId="12ACB22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10" w:type="pct"/>
            <w:tcBorders>
              <w:top w:val="nil"/>
              <w:left w:val="nil"/>
              <w:bottom w:val="nil"/>
              <w:right w:val="single" w:sz="4" w:space="0" w:color="5B9BD5" w:themeColor="accent5"/>
            </w:tcBorders>
            <w:noWrap/>
            <w:hideMark/>
          </w:tcPr>
          <w:p w14:paraId="063A42F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712F55A4"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6" w:type="pct"/>
            <w:tcBorders>
              <w:left w:val="single" w:sz="4" w:space="0" w:color="5B9BD5" w:themeColor="accent5"/>
            </w:tcBorders>
            <w:noWrap/>
            <w:hideMark/>
          </w:tcPr>
          <w:p w14:paraId="7321B890"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Zagorje ob Savi</w:t>
            </w:r>
          </w:p>
        </w:tc>
        <w:tc>
          <w:tcPr>
            <w:tcW w:w="562" w:type="pct"/>
            <w:tcBorders>
              <w:left w:val="nil"/>
              <w:right w:val="nil"/>
            </w:tcBorders>
            <w:noWrap/>
            <w:hideMark/>
          </w:tcPr>
          <w:p w14:paraId="6FB26F0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 (</w:t>
            </w:r>
            <w:proofErr w:type="spellStart"/>
            <w:r w:rsidRPr="004625A0">
              <w:rPr>
                <w:rFonts w:eastAsia="Times New Roman" w:cs="Calibri"/>
                <w:color w:val="000000"/>
                <w:sz w:val="16"/>
                <w:szCs w:val="16"/>
                <w:lang w:eastAsia="sl-SI"/>
              </w:rPr>
              <w:t>somestje</w:t>
            </w:r>
            <w:proofErr w:type="spellEnd"/>
            <w:r w:rsidRPr="004625A0">
              <w:rPr>
                <w:rFonts w:eastAsia="Times New Roman" w:cs="Calibri"/>
                <w:color w:val="000000"/>
                <w:sz w:val="16"/>
                <w:szCs w:val="16"/>
                <w:lang w:eastAsia="sl-SI"/>
              </w:rPr>
              <w:t>)</w:t>
            </w:r>
          </w:p>
        </w:tc>
        <w:tc>
          <w:tcPr>
            <w:tcW w:w="542" w:type="pct"/>
            <w:tcBorders>
              <w:left w:val="nil"/>
              <w:right w:val="nil"/>
            </w:tcBorders>
            <w:noWrap/>
            <w:hideMark/>
          </w:tcPr>
          <w:p w14:paraId="2B5B914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6022</w:t>
            </w:r>
          </w:p>
        </w:tc>
        <w:tc>
          <w:tcPr>
            <w:tcW w:w="542" w:type="pct"/>
            <w:tcBorders>
              <w:left w:val="nil"/>
              <w:right w:val="nil"/>
            </w:tcBorders>
            <w:noWrap/>
            <w:hideMark/>
          </w:tcPr>
          <w:p w14:paraId="72E224B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16413</w:t>
            </w:r>
          </w:p>
        </w:tc>
        <w:tc>
          <w:tcPr>
            <w:tcW w:w="659" w:type="pct"/>
            <w:tcBorders>
              <w:left w:val="nil"/>
              <w:right w:val="nil"/>
            </w:tcBorders>
            <w:noWrap/>
            <w:hideMark/>
          </w:tcPr>
          <w:p w14:paraId="68A86AD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4567</w:t>
            </w:r>
          </w:p>
        </w:tc>
        <w:tc>
          <w:tcPr>
            <w:tcW w:w="488" w:type="pct"/>
            <w:tcBorders>
              <w:left w:val="nil"/>
              <w:right w:val="nil"/>
            </w:tcBorders>
            <w:noWrap/>
            <w:hideMark/>
          </w:tcPr>
          <w:p w14:paraId="2017571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510" w:type="pct"/>
            <w:tcBorders>
              <w:left w:val="nil"/>
              <w:right w:val="nil"/>
            </w:tcBorders>
            <w:noWrap/>
            <w:hideMark/>
          </w:tcPr>
          <w:p w14:paraId="3A75659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11" w:type="pct"/>
            <w:tcBorders>
              <w:left w:val="nil"/>
              <w:right w:val="nil"/>
            </w:tcBorders>
            <w:noWrap/>
            <w:hideMark/>
          </w:tcPr>
          <w:p w14:paraId="44C780A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510" w:type="pct"/>
            <w:tcBorders>
              <w:left w:val="nil"/>
              <w:right w:val="single" w:sz="4" w:space="0" w:color="5B9BD5" w:themeColor="accent5"/>
            </w:tcBorders>
            <w:noWrap/>
            <w:hideMark/>
          </w:tcPr>
          <w:p w14:paraId="349FCAA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r>
      <w:tr w:rsidR="00615304" w:rsidRPr="004625A0" w14:paraId="72B9463C"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676" w:type="pct"/>
            <w:tcBorders>
              <w:top w:val="nil"/>
              <w:left w:val="single" w:sz="4" w:space="0" w:color="5B9BD5" w:themeColor="accent5"/>
              <w:bottom w:val="nil"/>
            </w:tcBorders>
            <w:noWrap/>
            <w:hideMark/>
          </w:tcPr>
          <w:p w14:paraId="3FF56C0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Hrastnik</w:t>
            </w:r>
          </w:p>
        </w:tc>
        <w:tc>
          <w:tcPr>
            <w:tcW w:w="562" w:type="pct"/>
            <w:tcBorders>
              <w:top w:val="nil"/>
              <w:left w:val="nil"/>
              <w:bottom w:val="nil"/>
              <w:right w:val="nil"/>
            </w:tcBorders>
            <w:noWrap/>
            <w:hideMark/>
          </w:tcPr>
          <w:p w14:paraId="453D9D9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 (</w:t>
            </w:r>
            <w:proofErr w:type="spellStart"/>
            <w:r w:rsidRPr="004625A0">
              <w:rPr>
                <w:rFonts w:eastAsia="Times New Roman" w:cs="Calibri"/>
                <w:color w:val="000000"/>
                <w:sz w:val="16"/>
                <w:szCs w:val="16"/>
                <w:lang w:eastAsia="sl-SI"/>
              </w:rPr>
              <w:t>somestje</w:t>
            </w:r>
            <w:proofErr w:type="spellEnd"/>
            <w:r w:rsidRPr="004625A0">
              <w:rPr>
                <w:rFonts w:eastAsia="Times New Roman" w:cs="Calibri"/>
                <w:color w:val="000000"/>
                <w:sz w:val="16"/>
                <w:szCs w:val="16"/>
                <w:lang w:eastAsia="sl-SI"/>
              </w:rPr>
              <w:t>)</w:t>
            </w:r>
          </w:p>
        </w:tc>
        <w:tc>
          <w:tcPr>
            <w:tcW w:w="542" w:type="pct"/>
            <w:tcBorders>
              <w:top w:val="nil"/>
              <w:left w:val="nil"/>
              <w:bottom w:val="nil"/>
              <w:right w:val="nil"/>
            </w:tcBorders>
            <w:noWrap/>
            <w:hideMark/>
          </w:tcPr>
          <w:p w14:paraId="67D4407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4829</w:t>
            </w:r>
          </w:p>
        </w:tc>
        <w:tc>
          <w:tcPr>
            <w:tcW w:w="542" w:type="pct"/>
            <w:tcBorders>
              <w:top w:val="nil"/>
              <w:left w:val="nil"/>
              <w:bottom w:val="nil"/>
              <w:right w:val="nil"/>
            </w:tcBorders>
            <w:noWrap/>
            <w:hideMark/>
          </w:tcPr>
          <w:p w14:paraId="54B8EF9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8967</w:t>
            </w:r>
          </w:p>
        </w:tc>
        <w:tc>
          <w:tcPr>
            <w:tcW w:w="659" w:type="pct"/>
            <w:tcBorders>
              <w:top w:val="nil"/>
              <w:left w:val="nil"/>
              <w:bottom w:val="nil"/>
              <w:right w:val="nil"/>
            </w:tcBorders>
            <w:noWrap/>
            <w:hideMark/>
          </w:tcPr>
          <w:p w14:paraId="55CB503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2465</w:t>
            </w:r>
          </w:p>
        </w:tc>
        <w:tc>
          <w:tcPr>
            <w:tcW w:w="488" w:type="pct"/>
            <w:tcBorders>
              <w:top w:val="nil"/>
              <w:left w:val="nil"/>
              <w:bottom w:val="nil"/>
              <w:right w:val="nil"/>
            </w:tcBorders>
            <w:noWrap/>
            <w:hideMark/>
          </w:tcPr>
          <w:p w14:paraId="73D10CD8"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510" w:type="pct"/>
            <w:tcBorders>
              <w:top w:val="nil"/>
              <w:left w:val="nil"/>
              <w:bottom w:val="nil"/>
              <w:right w:val="nil"/>
            </w:tcBorders>
            <w:noWrap/>
            <w:hideMark/>
          </w:tcPr>
          <w:p w14:paraId="35E6A385" w14:textId="4560678B" w:rsidR="00615304" w:rsidRPr="004625A0" w:rsidRDefault="000B2AB7">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11" w:type="pct"/>
            <w:tcBorders>
              <w:top w:val="nil"/>
              <w:left w:val="nil"/>
              <w:bottom w:val="nil"/>
              <w:right w:val="nil"/>
            </w:tcBorders>
            <w:noWrap/>
          </w:tcPr>
          <w:p w14:paraId="6C1BF24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510" w:type="pct"/>
            <w:tcBorders>
              <w:top w:val="nil"/>
              <w:left w:val="nil"/>
              <w:bottom w:val="nil"/>
              <w:right w:val="single" w:sz="4" w:space="0" w:color="5B9BD5" w:themeColor="accent5"/>
            </w:tcBorders>
            <w:noWrap/>
          </w:tcPr>
          <w:p w14:paraId="072A097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p>
        </w:tc>
      </w:tr>
      <w:tr w:rsidR="00615304" w:rsidRPr="004625A0" w14:paraId="562435BE"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6" w:type="pct"/>
            <w:tcBorders>
              <w:left w:val="single" w:sz="4" w:space="0" w:color="5B9BD5" w:themeColor="accent5"/>
            </w:tcBorders>
            <w:noWrap/>
            <w:hideMark/>
          </w:tcPr>
          <w:p w14:paraId="48C8543F"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Litija</w:t>
            </w:r>
          </w:p>
        </w:tc>
        <w:tc>
          <w:tcPr>
            <w:tcW w:w="562" w:type="pct"/>
            <w:tcBorders>
              <w:left w:val="nil"/>
              <w:right w:val="nil"/>
            </w:tcBorders>
            <w:noWrap/>
            <w:hideMark/>
          </w:tcPr>
          <w:p w14:paraId="4854D6D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79C1F94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6688</w:t>
            </w:r>
          </w:p>
        </w:tc>
        <w:tc>
          <w:tcPr>
            <w:tcW w:w="542" w:type="pct"/>
            <w:tcBorders>
              <w:left w:val="nil"/>
              <w:right w:val="nil"/>
            </w:tcBorders>
            <w:noWrap/>
            <w:hideMark/>
          </w:tcPr>
          <w:p w14:paraId="2184DB1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15753</w:t>
            </w:r>
          </w:p>
        </w:tc>
        <w:tc>
          <w:tcPr>
            <w:tcW w:w="659" w:type="pct"/>
            <w:tcBorders>
              <w:left w:val="nil"/>
              <w:right w:val="nil"/>
            </w:tcBorders>
            <w:noWrap/>
            <w:hideMark/>
          </w:tcPr>
          <w:p w14:paraId="00D66B3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3998</w:t>
            </w:r>
          </w:p>
        </w:tc>
        <w:tc>
          <w:tcPr>
            <w:tcW w:w="488" w:type="pct"/>
            <w:tcBorders>
              <w:left w:val="nil"/>
              <w:right w:val="nil"/>
            </w:tcBorders>
            <w:noWrap/>
            <w:hideMark/>
          </w:tcPr>
          <w:p w14:paraId="3CDBA64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510" w:type="pct"/>
            <w:tcBorders>
              <w:left w:val="nil"/>
              <w:right w:val="nil"/>
            </w:tcBorders>
            <w:noWrap/>
            <w:hideMark/>
          </w:tcPr>
          <w:p w14:paraId="518692F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11" w:type="pct"/>
            <w:tcBorders>
              <w:left w:val="nil"/>
              <w:right w:val="nil"/>
            </w:tcBorders>
            <w:noWrap/>
            <w:hideMark/>
          </w:tcPr>
          <w:p w14:paraId="32C1C4C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10" w:type="pct"/>
            <w:tcBorders>
              <w:left w:val="nil"/>
              <w:right w:val="single" w:sz="4" w:space="0" w:color="5B9BD5" w:themeColor="accent5"/>
            </w:tcBorders>
            <w:noWrap/>
            <w:hideMark/>
          </w:tcPr>
          <w:p w14:paraId="4EA61FF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bl>
    <w:p w14:paraId="462EA805" w14:textId="7D1E5646" w:rsidR="00615304" w:rsidRPr="004625A0" w:rsidRDefault="00615304" w:rsidP="00615304">
      <w:pPr>
        <w:pStyle w:val="Caption"/>
      </w:pPr>
      <w:bookmarkStart w:id="55" w:name="_Toc162702382"/>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9</w:t>
      </w:r>
      <w:r w:rsidR="002E24E5" w:rsidRPr="004625A0">
        <w:fldChar w:fldCharType="end"/>
      </w:r>
      <w:r w:rsidRPr="004625A0">
        <w:t xml:space="preserve">: Omrežje središč - </w:t>
      </w:r>
      <w:r w:rsidR="00A62AF8" w:rsidRPr="004625A0">
        <w:t>P</w:t>
      </w:r>
      <w:r w:rsidRPr="004625A0">
        <w:t>osavska regija</w:t>
      </w:r>
      <w:bookmarkEnd w:id="55"/>
    </w:p>
    <w:tbl>
      <w:tblPr>
        <w:tblStyle w:val="ListTable3-Accent5"/>
        <w:tblW w:w="5000" w:type="pct"/>
        <w:tblInd w:w="0" w:type="dxa"/>
        <w:tblLook w:val="04A0" w:firstRow="1" w:lastRow="0" w:firstColumn="1" w:lastColumn="0" w:noHBand="0" w:noVBand="1"/>
      </w:tblPr>
      <w:tblGrid>
        <w:gridCol w:w="1234"/>
        <w:gridCol w:w="962"/>
        <w:gridCol w:w="1346"/>
        <w:gridCol w:w="1351"/>
        <w:gridCol w:w="1194"/>
        <w:gridCol w:w="696"/>
        <w:gridCol w:w="687"/>
        <w:gridCol w:w="859"/>
        <w:gridCol w:w="733"/>
      </w:tblGrid>
      <w:tr w:rsidR="00472A55" w:rsidRPr="004625A0" w14:paraId="228AB208"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502" w:type="pct"/>
            <w:tcBorders>
              <w:top w:val="single" w:sz="4" w:space="0" w:color="5B9BD5" w:themeColor="accent5"/>
              <w:left w:val="single" w:sz="4" w:space="0" w:color="5B9BD5" w:themeColor="accent5"/>
            </w:tcBorders>
            <w:noWrap/>
            <w:hideMark/>
          </w:tcPr>
          <w:p w14:paraId="06F0942C" w14:textId="0688DC05" w:rsidR="00615304" w:rsidRPr="004625A0" w:rsidRDefault="00A8789E">
            <w:pPr>
              <w:jc w:val="left"/>
              <w:rPr>
                <w:rFonts w:eastAsia="Times New Roman" w:cs="Calibri"/>
                <w:b w:val="0"/>
                <w:bCs w:val="0"/>
                <w:sz w:val="16"/>
                <w:szCs w:val="16"/>
                <w:lang w:eastAsia="sl-SI"/>
              </w:rPr>
            </w:pPr>
            <w:r w:rsidRPr="004625A0">
              <w:rPr>
                <w:rFonts w:eastAsia="Times New Roman" w:cs="Calibri"/>
                <w:sz w:val="16"/>
                <w:szCs w:val="16"/>
                <w:lang w:eastAsia="sl-SI"/>
              </w:rPr>
              <w:t>P</w:t>
            </w:r>
            <w:r w:rsidR="00615304" w:rsidRPr="004625A0">
              <w:rPr>
                <w:rFonts w:eastAsia="Times New Roman" w:cs="Calibri"/>
                <w:sz w:val="16"/>
                <w:szCs w:val="16"/>
                <w:lang w:eastAsia="sl-SI"/>
              </w:rPr>
              <w:t>osavska</w:t>
            </w:r>
            <w:r w:rsidRPr="004625A0">
              <w:rPr>
                <w:rFonts w:eastAsia="Times New Roman" w:cs="Calibri"/>
                <w:sz w:val="16"/>
                <w:szCs w:val="16"/>
                <w:lang w:eastAsia="sl-SI"/>
              </w:rPr>
              <w:t xml:space="preserve"> regija</w:t>
            </w:r>
          </w:p>
        </w:tc>
        <w:tc>
          <w:tcPr>
            <w:tcW w:w="587" w:type="pct"/>
            <w:tcBorders>
              <w:top w:val="single" w:sz="4" w:space="0" w:color="5B9BD5" w:themeColor="accent5"/>
              <w:left w:val="nil"/>
              <w:bottom w:val="nil"/>
              <w:right w:val="nil"/>
            </w:tcBorders>
            <w:noWrap/>
            <w:hideMark/>
          </w:tcPr>
          <w:p w14:paraId="567112FB" w14:textId="72A99823"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811" w:type="pct"/>
            <w:tcBorders>
              <w:top w:val="single" w:sz="4" w:space="0" w:color="5B9BD5" w:themeColor="accent5"/>
              <w:left w:val="nil"/>
              <w:bottom w:val="nil"/>
              <w:right w:val="nil"/>
            </w:tcBorders>
            <w:noWrap/>
            <w:hideMark/>
          </w:tcPr>
          <w:p w14:paraId="4AF20D76"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811" w:type="pct"/>
            <w:tcBorders>
              <w:top w:val="single" w:sz="4" w:space="0" w:color="5B9BD5" w:themeColor="accent5"/>
              <w:left w:val="nil"/>
              <w:bottom w:val="nil"/>
              <w:right w:val="nil"/>
            </w:tcBorders>
            <w:noWrap/>
            <w:hideMark/>
          </w:tcPr>
          <w:p w14:paraId="42FB3F62" w14:textId="4945740D"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701" w:type="pct"/>
            <w:tcBorders>
              <w:top w:val="single" w:sz="4" w:space="0" w:color="5B9BD5" w:themeColor="accent5"/>
              <w:left w:val="nil"/>
              <w:bottom w:val="nil"/>
              <w:right w:val="nil"/>
            </w:tcBorders>
            <w:noWrap/>
            <w:hideMark/>
          </w:tcPr>
          <w:p w14:paraId="3BBB726F"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202" w:type="pct"/>
            <w:gridSpan w:val="3"/>
            <w:tcBorders>
              <w:top w:val="single" w:sz="4" w:space="0" w:color="5B9BD5" w:themeColor="accent5"/>
              <w:left w:val="nil"/>
              <w:bottom w:val="nil"/>
              <w:right w:val="nil"/>
            </w:tcBorders>
            <w:noWrap/>
            <w:hideMark/>
          </w:tcPr>
          <w:p w14:paraId="2121F261"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386" w:type="pct"/>
            <w:tcBorders>
              <w:top w:val="single" w:sz="4" w:space="0" w:color="5B9BD5" w:themeColor="accent5"/>
              <w:left w:val="nil"/>
              <w:bottom w:val="nil"/>
              <w:right w:val="single" w:sz="4" w:space="0" w:color="5B9BD5" w:themeColor="accent5"/>
            </w:tcBorders>
            <w:noWrap/>
            <w:hideMark/>
          </w:tcPr>
          <w:p w14:paraId="2E5C35DA" w14:textId="7B781BAC"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615304" w:rsidRPr="004625A0" w14:paraId="5199A4C7" w14:textId="77777777" w:rsidTr="00615304">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502" w:type="pct"/>
            <w:tcBorders>
              <w:left w:val="single" w:sz="4" w:space="0" w:color="5B9BD5" w:themeColor="accent5"/>
            </w:tcBorders>
            <w:shd w:val="clear" w:color="auto" w:fill="DEEAF6" w:themeFill="accent5" w:themeFillTint="33"/>
            <w:noWrap/>
            <w:hideMark/>
          </w:tcPr>
          <w:p w14:paraId="3DDC9B79"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ime naselja</w:t>
            </w:r>
          </w:p>
        </w:tc>
        <w:tc>
          <w:tcPr>
            <w:tcW w:w="587" w:type="pct"/>
            <w:tcBorders>
              <w:left w:val="nil"/>
              <w:right w:val="nil"/>
            </w:tcBorders>
            <w:shd w:val="clear" w:color="auto" w:fill="DEEAF6" w:themeFill="accent5" w:themeFillTint="33"/>
            <w:hideMark/>
          </w:tcPr>
          <w:p w14:paraId="53453E22"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811" w:type="pct"/>
            <w:tcBorders>
              <w:left w:val="nil"/>
              <w:right w:val="nil"/>
            </w:tcBorders>
            <w:shd w:val="clear" w:color="auto" w:fill="DEEAF6" w:themeFill="accent5" w:themeFillTint="33"/>
            <w:hideMark/>
          </w:tcPr>
          <w:p w14:paraId="226D7BA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811" w:type="pct"/>
            <w:tcBorders>
              <w:left w:val="nil"/>
              <w:right w:val="nil"/>
            </w:tcBorders>
            <w:shd w:val="clear" w:color="auto" w:fill="DEEAF6" w:themeFill="accent5" w:themeFillTint="33"/>
            <w:hideMark/>
          </w:tcPr>
          <w:p w14:paraId="5D2CFB8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701" w:type="pct"/>
            <w:tcBorders>
              <w:left w:val="nil"/>
              <w:right w:val="nil"/>
            </w:tcBorders>
            <w:shd w:val="clear" w:color="auto" w:fill="DEEAF6" w:themeFill="accent5" w:themeFillTint="33"/>
            <w:hideMark/>
          </w:tcPr>
          <w:p w14:paraId="21BA1F52"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370" w:type="pct"/>
            <w:tcBorders>
              <w:left w:val="nil"/>
              <w:right w:val="nil"/>
            </w:tcBorders>
            <w:shd w:val="clear" w:color="auto" w:fill="DEEAF6" w:themeFill="accent5" w:themeFillTint="33"/>
            <w:hideMark/>
          </w:tcPr>
          <w:p w14:paraId="7C5045E2"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365" w:type="pct"/>
            <w:tcBorders>
              <w:left w:val="nil"/>
              <w:right w:val="nil"/>
            </w:tcBorders>
            <w:shd w:val="clear" w:color="auto" w:fill="DEEAF6" w:themeFill="accent5" w:themeFillTint="33"/>
            <w:hideMark/>
          </w:tcPr>
          <w:p w14:paraId="2E95D8A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467" w:type="pct"/>
            <w:tcBorders>
              <w:left w:val="nil"/>
              <w:right w:val="nil"/>
            </w:tcBorders>
            <w:shd w:val="clear" w:color="auto" w:fill="DEEAF6" w:themeFill="accent5" w:themeFillTint="33"/>
            <w:hideMark/>
          </w:tcPr>
          <w:p w14:paraId="45A63C2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386" w:type="pct"/>
            <w:tcBorders>
              <w:left w:val="nil"/>
              <w:right w:val="single" w:sz="4" w:space="0" w:color="5B9BD5" w:themeColor="accent5"/>
            </w:tcBorders>
            <w:shd w:val="clear" w:color="auto" w:fill="DEEAF6" w:themeFill="accent5" w:themeFillTint="33"/>
            <w:hideMark/>
          </w:tcPr>
          <w:p w14:paraId="155DFC02"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3CA98262"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502" w:type="pct"/>
            <w:tcBorders>
              <w:top w:val="nil"/>
              <w:left w:val="single" w:sz="4" w:space="0" w:color="5B9BD5" w:themeColor="accent5"/>
              <w:bottom w:val="nil"/>
            </w:tcBorders>
            <w:noWrap/>
            <w:hideMark/>
          </w:tcPr>
          <w:p w14:paraId="0E534E26" w14:textId="77777777" w:rsidR="00615304" w:rsidRPr="004625A0" w:rsidRDefault="00615304">
            <w:pPr>
              <w:jc w:val="left"/>
              <w:rPr>
                <w:rFonts w:eastAsia="Times New Roman" w:cs="Calibri"/>
                <w:color w:val="000000"/>
                <w:sz w:val="16"/>
                <w:szCs w:val="16"/>
                <w:lang w:eastAsia="sl-SI"/>
              </w:rPr>
            </w:pPr>
            <w:bookmarkStart w:id="56" w:name="_Hlk162209777"/>
            <w:r w:rsidRPr="004625A0">
              <w:rPr>
                <w:rFonts w:eastAsia="Times New Roman" w:cs="Calibri"/>
                <w:color w:val="000000"/>
                <w:sz w:val="16"/>
                <w:szCs w:val="16"/>
                <w:lang w:eastAsia="sl-SI"/>
              </w:rPr>
              <w:t>Brežice</w:t>
            </w:r>
          </w:p>
        </w:tc>
        <w:tc>
          <w:tcPr>
            <w:tcW w:w="587" w:type="pct"/>
            <w:tcBorders>
              <w:top w:val="nil"/>
              <w:left w:val="nil"/>
              <w:bottom w:val="nil"/>
              <w:right w:val="nil"/>
            </w:tcBorders>
            <w:noWrap/>
            <w:hideMark/>
          </w:tcPr>
          <w:p w14:paraId="2CE9B1D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811" w:type="pct"/>
            <w:tcBorders>
              <w:top w:val="nil"/>
              <w:left w:val="nil"/>
              <w:bottom w:val="nil"/>
              <w:right w:val="nil"/>
            </w:tcBorders>
            <w:noWrap/>
            <w:hideMark/>
          </w:tcPr>
          <w:p w14:paraId="1C585B2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7003</w:t>
            </w:r>
          </w:p>
        </w:tc>
        <w:tc>
          <w:tcPr>
            <w:tcW w:w="811" w:type="pct"/>
            <w:tcBorders>
              <w:top w:val="nil"/>
              <w:left w:val="nil"/>
              <w:bottom w:val="nil"/>
              <w:right w:val="nil"/>
            </w:tcBorders>
            <w:noWrap/>
            <w:hideMark/>
          </w:tcPr>
          <w:p w14:paraId="04ACA22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24417</w:t>
            </w:r>
          </w:p>
        </w:tc>
        <w:tc>
          <w:tcPr>
            <w:tcW w:w="701" w:type="pct"/>
            <w:tcBorders>
              <w:top w:val="nil"/>
              <w:left w:val="nil"/>
              <w:bottom w:val="nil"/>
              <w:right w:val="nil"/>
            </w:tcBorders>
            <w:noWrap/>
            <w:hideMark/>
          </w:tcPr>
          <w:p w14:paraId="6DD6AA7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7831</w:t>
            </w:r>
          </w:p>
        </w:tc>
        <w:tc>
          <w:tcPr>
            <w:tcW w:w="370" w:type="pct"/>
            <w:tcBorders>
              <w:top w:val="nil"/>
              <w:left w:val="nil"/>
              <w:bottom w:val="nil"/>
              <w:right w:val="nil"/>
            </w:tcBorders>
            <w:noWrap/>
            <w:hideMark/>
          </w:tcPr>
          <w:p w14:paraId="5F562BFC"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65" w:type="pct"/>
            <w:tcBorders>
              <w:top w:val="nil"/>
              <w:left w:val="nil"/>
              <w:bottom w:val="nil"/>
              <w:right w:val="nil"/>
            </w:tcBorders>
            <w:noWrap/>
            <w:hideMark/>
          </w:tcPr>
          <w:p w14:paraId="07E2488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67" w:type="pct"/>
            <w:tcBorders>
              <w:top w:val="nil"/>
              <w:left w:val="nil"/>
              <w:bottom w:val="nil"/>
              <w:right w:val="nil"/>
            </w:tcBorders>
            <w:noWrap/>
            <w:hideMark/>
          </w:tcPr>
          <w:p w14:paraId="0F051EB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386" w:type="pct"/>
            <w:tcBorders>
              <w:top w:val="nil"/>
              <w:left w:val="nil"/>
              <w:bottom w:val="nil"/>
              <w:right w:val="single" w:sz="4" w:space="0" w:color="5B9BD5" w:themeColor="accent5"/>
            </w:tcBorders>
            <w:noWrap/>
            <w:hideMark/>
          </w:tcPr>
          <w:p w14:paraId="52770FE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3939D2E5"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2" w:type="pct"/>
            <w:tcBorders>
              <w:left w:val="single" w:sz="4" w:space="0" w:color="5B9BD5" w:themeColor="accent5"/>
            </w:tcBorders>
            <w:noWrap/>
            <w:hideMark/>
          </w:tcPr>
          <w:p w14:paraId="4DFBBA4C"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Krško</w:t>
            </w:r>
          </w:p>
        </w:tc>
        <w:tc>
          <w:tcPr>
            <w:tcW w:w="587" w:type="pct"/>
            <w:tcBorders>
              <w:left w:val="nil"/>
              <w:right w:val="nil"/>
            </w:tcBorders>
            <w:noWrap/>
            <w:hideMark/>
          </w:tcPr>
          <w:p w14:paraId="4D26E78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811" w:type="pct"/>
            <w:tcBorders>
              <w:left w:val="nil"/>
              <w:right w:val="nil"/>
            </w:tcBorders>
            <w:noWrap/>
            <w:hideMark/>
          </w:tcPr>
          <w:p w14:paraId="688BF6E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6852</w:t>
            </w:r>
          </w:p>
        </w:tc>
        <w:tc>
          <w:tcPr>
            <w:tcW w:w="811" w:type="pct"/>
            <w:tcBorders>
              <w:left w:val="nil"/>
              <w:right w:val="nil"/>
            </w:tcBorders>
            <w:noWrap/>
            <w:hideMark/>
          </w:tcPr>
          <w:p w14:paraId="5C8D1C1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25982</w:t>
            </w:r>
          </w:p>
        </w:tc>
        <w:tc>
          <w:tcPr>
            <w:tcW w:w="701" w:type="pct"/>
            <w:tcBorders>
              <w:left w:val="nil"/>
              <w:right w:val="nil"/>
            </w:tcBorders>
            <w:noWrap/>
            <w:hideMark/>
          </w:tcPr>
          <w:p w14:paraId="2C7AB1F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10815</w:t>
            </w:r>
          </w:p>
        </w:tc>
        <w:tc>
          <w:tcPr>
            <w:tcW w:w="370" w:type="pct"/>
            <w:tcBorders>
              <w:left w:val="nil"/>
              <w:right w:val="nil"/>
            </w:tcBorders>
            <w:noWrap/>
            <w:hideMark/>
          </w:tcPr>
          <w:p w14:paraId="7A08FE0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365" w:type="pct"/>
            <w:tcBorders>
              <w:left w:val="nil"/>
              <w:right w:val="nil"/>
            </w:tcBorders>
            <w:noWrap/>
            <w:hideMark/>
          </w:tcPr>
          <w:p w14:paraId="46065B7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67" w:type="pct"/>
            <w:tcBorders>
              <w:left w:val="nil"/>
              <w:right w:val="nil"/>
            </w:tcBorders>
            <w:noWrap/>
            <w:hideMark/>
          </w:tcPr>
          <w:p w14:paraId="7CEEAC2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386" w:type="pct"/>
            <w:tcBorders>
              <w:left w:val="nil"/>
              <w:right w:val="single" w:sz="4" w:space="0" w:color="5B9BD5" w:themeColor="accent5"/>
            </w:tcBorders>
            <w:noWrap/>
            <w:hideMark/>
          </w:tcPr>
          <w:p w14:paraId="6B4E630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r>
      <w:tr w:rsidR="00615304" w:rsidRPr="004625A0" w14:paraId="0C99977F"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502" w:type="pct"/>
            <w:tcBorders>
              <w:top w:val="nil"/>
              <w:left w:val="single" w:sz="4" w:space="0" w:color="5B9BD5" w:themeColor="accent5"/>
              <w:bottom w:val="nil"/>
            </w:tcBorders>
            <w:noWrap/>
            <w:hideMark/>
          </w:tcPr>
          <w:p w14:paraId="7A5C5C73"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Sevnica</w:t>
            </w:r>
          </w:p>
        </w:tc>
        <w:tc>
          <w:tcPr>
            <w:tcW w:w="587" w:type="pct"/>
            <w:tcBorders>
              <w:top w:val="nil"/>
              <w:left w:val="nil"/>
              <w:bottom w:val="nil"/>
              <w:right w:val="nil"/>
            </w:tcBorders>
            <w:noWrap/>
            <w:hideMark/>
          </w:tcPr>
          <w:p w14:paraId="4453AFF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811" w:type="pct"/>
            <w:tcBorders>
              <w:top w:val="nil"/>
              <w:left w:val="nil"/>
              <w:bottom w:val="nil"/>
              <w:right w:val="nil"/>
            </w:tcBorders>
            <w:noWrap/>
            <w:hideMark/>
          </w:tcPr>
          <w:p w14:paraId="5993AC2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4574</w:t>
            </w:r>
          </w:p>
        </w:tc>
        <w:tc>
          <w:tcPr>
            <w:tcW w:w="811" w:type="pct"/>
            <w:tcBorders>
              <w:top w:val="nil"/>
              <w:left w:val="nil"/>
              <w:bottom w:val="nil"/>
              <w:right w:val="nil"/>
            </w:tcBorders>
            <w:noWrap/>
            <w:hideMark/>
          </w:tcPr>
          <w:p w14:paraId="1140C1F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17654</w:t>
            </w:r>
          </w:p>
        </w:tc>
        <w:tc>
          <w:tcPr>
            <w:tcW w:w="701" w:type="pct"/>
            <w:tcBorders>
              <w:top w:val="nil"/>
              <w:left w:val="nil"/>
              <w:bottom w:val="nil"/>
              <w:right w:val="nil"/>
            </w:tcBorders>
            <w:noWrap/>
            <w:hideMark/>
          </w:tcPr>
          <w:p w14:paraId="7C5EF4F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5617</w:t>
            </w:r>
          </w:p>
        </w:tc>
        <w:tc>
          <w:tcPr>
            <w:tcW w:w="370" w:type="pct"/>
            <w:tcBorders>
              <w:top w:val="nil"/>
              <w:left w:val="nil"/>
              <w:bottom w:val="nil"/>
              <w:right w:val="nil"/>
            </w:tcBorders>
            <w:noWrap/>
            <w:hideMark/>
          </w:tcPr>
          <w:p w14:paraId="61E91481"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65" w:type="pct"/>
            <w:tcBorders>
              <w:top w:val="nil"/>
              <w:left w:val="nil"/>
              <w:bottom w:val="nil"/>
              <w:right w:val="nil"/>
            </w:tcBorders>
            <w:noWrap/>
            <w:hideMark/>
          </w:tcPr>
          <w:p w14:paraId="45C4721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67" w:type="pct"/>
            <w:tcBorders>
              <w:top w:val="nil"/>
              <w:left w:val="nil"/>
              <w:bottom w:val="nil"/>
              <w:right w:val="nil"/>
            </w:tcBorders>
            <w:noWrap/>
            <w:hideMark/>
          </w:tcPr>
          <w:p w14:paraId="1C5A361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386" w:type="pct"/>
            <w:tcBorders>
              <w:top w:val="nil"/>
              <w:left w:val="nil"/>
              <w:bottom w:val="nil"/>
              <w:right w:val="single" w:sz="4" w:space="0" w:color="5B9BD5" w:themeColor="accent5"/>
            </w:tcBorders>
            <w:noWrap/>
            <w:hideMark/>
          </w:tcPr>
          <w:p w14:paraId="4BDA311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075E9A90"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2" w:type="pct"/>
            <w:tcBorders>
              <w:left w:val="single" w:sz="4" w:space="0" w:color="5B9BD5" w:themeColor="accent5"/>
            </w:tcBorders>
            <w:shd w:val="clear" w:color="auto" w:fill="E7E6E6" w:themeFill="background2"/>
            <w:noWrap/>
            <w:hideMark/>
          </w:tcPr>
          <w:p w14:paraId="7B55A4B2"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Senovo</w:t>
            </w:r>
          </w:p>
        </w:tc>
        <w:tc>
          <w:tcPr>
            <w:tcW w:w="587" w:type="pct"/>
            <w:tcBorders>
              <w:left w:val="nil"/>
              <w:right w:val="nil"/>
            </w:tcBorders>
            <w:shd w:val="clear" w:color="auto" w:fill="E7E6E6" w:themeFill="background2"/>
            <w:noWrap/>
            <w:hideMark/>
          </w:tcPr>
          <w:p w14:paraId="1F9C3E65" w14:textId="7A39A590"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811" w:type="pct"/>
            <w:tcBorders>
              <w:left w:val="nil"/>
              <w:right w:val="nil"/>
            </w:tcBorders>
            <w:shd w:val="clear" w:color="auto" w:fill="E7E6E6" w:themeFill="background2"/>
            <w:noWrap/>
            <w:hideMark/>
          </w:tcPr>
          <w:p w14:paraId="48127AB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2230</w:t>
            </w:r>
          </w:p>
        </w:tc>
        <w:tc>
          <w:tcPr>
            <w:tcW w:w="811" w:type="pct"/>
            <w:tcBorders>
              <w:left w:val="nil"/>
              <w:right w:val="nil"/>
            </w:tcBorders>
            <w:shd w:val="clear" w:color="auto" w:fill="E7E6E6" w:themeFill="background2"/>
            <w:noWrap/>
            <w:hideMark/>
          </w:tcPr>
          <w:p w14:paraId="07FB7A8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25982</w:t>
            </w:r>
          </w:p>
        </w:tc>
        <w:tc>
          <w:tcPr>
            <w:tcW w:w="701" w:type="pct"/>
            <w:tcBorders>
              <w:left w:val="nil"/>
              <w:right w:val="nil"/>
            </w:tcBorders>
            <w:shd w:val="clear" w:color="auto" w:fill="E7E6E6" w:themeFill="background2"/>
            <w:noWrap/>
            <w:hideMark/>
          </w:tcPr>
          <w:p w14:paraId="55986D0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10815</w:t>
            </w:r>
          </w:p>
        </w:tc>
        <w:tc>
          <w:tcPr>
            <w:tcW w:w="370" w:type="pct"/>
            <w:tcBorders>
              <w:left w:val="nil"/>
              <w:right w:val="nil"/>
            </w:tcBorders>
            <w:shd w:val="clear" w:color="auto" w:fill="E7E6E6" w:themeFill="background2"/>
            <w:noWrap/>
            <w:hideMark/>
          </w:tcPr>
          <w:p w14:paraId="539B732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65" w:type="pct"/>
            <w:tcBorders>
              <w:left w:val="nil"/>
              <w:right w:val="nil"/>
            </w:tcBorders>
            <w:shd w:val="clear" w:color="auto" w:fill="E7E6E6" w:themeFill="background2"/>
            <w:noWrap/>
            <w:hideMark/>
          </w:tcPr>
          <w:p w14:paraId="0D9E195B" w14:textId="38E45453"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67" w:type="pct"/>
            <w:tcBorders>
              <w:left w:val="nil"/>
              <w:right w:val="nil"/>
            </w:tcBorders>
            <w:shd w:val="clear" w:color="auto" w:fill="E7E6E6" w:themeFill="background2"/>
            <w:noWrap/>
            <w:hideMark/>
          </w:tcPr>
          <w:p w14:paraId="053F7EA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386" w:type="pct"/>
            <w:tcBorders>
              <w:left w:val="nil"/>
              <w:right w:val="single" w:sz="4" w:space="0" w:color="5B9BD5" w:themeColor="accent5"/>
            </w:tcBorders>
            <w:shd w:val="clear" w:color="auto" w:fill="E7E6E6" w:themeFill="background2"/>
            <w:noWrap/>
            <w:hideMark/>
          </w:tcPr>
          <w:p w14:paraId="6FEA377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r>
      <w:bookmarkEnd w:id="56"/>
    </w:tbl>
    <w:p w14:paraId="535C40FB" w14:textId="77777777" w:rsidR="00615304" w:rsidRPr="004625A0" w:rsidRDefault="00615304" w:rsidP="00615304">
      <w:pPr>
        <w:spacing w:line="256" w:lineRule="auto"/>
        <w:jc w:val="left"/>
        <w:rPr>
          <w:rFonts w:asciiTheme="minorHAnsi" w:eastAsia="Times New Roman" w:hAnsiTheme="minorHAnsi" w:cs="Arial"/>
          <w:bCs/>
          <w:kern w:val="0"/>
          <w:sz w:val="16"/>
          <w:szCs w:val="20"/>
          <w:lang w:eastAsia="sl-SI"/>
          <w14:ligatures w14:val="none"/>
        </w:rPr>
      </w:pPr>
      <w:r w:rsidRPr="004625A0">
        <w:rPr>
          <w:kern w:val="0"/>
          <w14:ligatures w14:val="none"/>
        </w:rPr>
        <w:br w:type="page"/>
      </w:r>
    </w:p>
    <w:p w14:paraId="5A3C4002" w14:textId="118FEB64" w:rsidR="00615304" w:rsidRPr="004625A0" w:rsidRDefault="00615304" w:rsidP="00615304">
      <w:pPr>
        <w:pStyle w:val="Caption"/>
      </w:pPr>
      <w:bookmarkStart w:id="57" w:name="_Toc162702383"/>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10</w:t>
      </w:r>
      <w:r w:rsidR="002E24E5" w:rsidRPr="004625A0">
        <w:fldChar w:fldCharType="end"/>
      </w:r>
      <w:r w:rsidRPr="004625A0">
        <w:t xml:space="preserve">: Omrežje središč - </w:t>
      </w:r>
      <w:r w:rsidR="00C4113C" w:rsidRPr="004625A0">
        <w:t>J</w:t>
      </w:r>
      <w:r w:rsidRPr="004625A0">
        <w:t>ugovzhodna Slovenija</w:t>
      </w:r>
      <w:bookmarkEnd w:id="57"/>
    </w:p>
    <w:tbl>
      <w:tblPr>
        <w:tblStyle w:val="ListTable3-Accent5"/>
        <w:tblW w:w="5000" w:type="pct"/>
        <w:tblInd w:w="0" w:type="dxa"/>
        <w:tblLook w:val="04A0" w:firstRow="1" w:lastRow="0" w:firstColumn="1" w:lastColumn="0" w:noHBand="0" w:noVBand="1"/>
      </w:tblPr>
      <w:tblGrid>
        <w:gridCol w:w="1719"/>
        <w:gridCol w:w="963"/>
        <w:gridCol w:w="982"/>
        <w:gridCol w:w="982"/>
        <w:gridCol w:w="1194"/>
        <w:gridCol w:w="799"/>
        <w:gridCol w:w="808"/>
        <w:gridCol w:w="861"/>
        <w:gridCol w:w="754"/>
      </w:tblGrid>
      <w:tr w:rsidR="00472A55" w:rsidRPr="004625A0" w14:paraId="24A7E160"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948" w:type="pct"/>
            <w:tcBorders>
              <w:top w:val="single" w:sz="4" w:space="0" w:color="5B9BD5" w:themeColor="accent5"/>
              <w:left w:val="single" w:sz="4" w:space="0" w:color="5B9BD5" w:themeColor="accent5"/>
            </w:tcBorders>
            <w:noWrap/>
            <w:hideMark/>
          </w:tcPr>
          <w:p w14:paraId="3B8749C7" w14:textId="77777777" w:rsidR="00752CE7" w:rsidRPr="004625A0" w:rsidRDefault="00752CE7">
            <w:pPr>
              <w:jc w:val="left"/>
              <w:rPr>
                <w:rFonts w:eastAsia="Times New Roman" w:cs="Calibri"/>
                <w:b w:val="0"/>
                <w:bCs w:val="0"/>
                <w:sz w:val="16"/>
                <w:szCs w:val="16"/>
                <w:lang w:eastAsia="sl-SI"/>
              </w:rPr>
            </w:pPr>
            <w:r w:rsidRPr="004625A0">
              <w:rPr>
                <w:rFonts w:eastAsia="Times New Roman" w:cs="Calibri"/>
                <w:sz w:val="16"/>
                <w:szCs w:val="16"/>
                <w:lang w:eastAsia="sl-SI"/>
              </w:rPr>
              <w:t xml:space="preserve">Regija </w:t>
            </w:r>
            <w:r w:rsidR="00A8789E" w:rsidRPr="004625A0">
              <w:rPr>
                <w:rFonts w:eastAsia="Times New Roman" w:cs="Calibri"/>
                <w:sz w:val="16"/>
                <w:szCs w:val="16"/>
                <w:lang w:eastAsia="sl-SI"/>
              </w:rPr>
              <w:t>J</w:t>
            </w:r>
            <w:r w:rsidR="00615304" w:rsidRPr="004625A0">
              <w:rPr>
                <w:rFonts w:eastAsia="Times New Roman" w:cs="Calibri"/>
                <w:sz w:val="16"/>
                <w:szCs w:val="16"/>
                <w:lang w:eastAsia="sl-SI"/>
              </w:rPr>
              <w:t>ugovzhodna</w:t>
            </w:r>
          </w:p>
          <w:p w14:paraId="54708609" w14:textId="6D178CF3" w:rsidR="00615304" w:rsidRPr="004625A0" w:rsidRDefault="00615304">
            <w:pPr>
              <w:jc w:val="left"/>
              <w:rPr>
                <w:rFonts w:eastAsia="Times New Roman" w:cs="Calibri"/>
                <w:b w:val="0"/>
                <w:bCs w:val="0"/>
                <w:sz w:val="16"/>
                <w:szCs w:val="16"/>
                <w:lang w:eastAsia="sl-SI"/>
              </w:rPr>
            </w:pPr>
            <w:r w:rsidRPr="004625A0">
              <w:rPr>
                <w:rFonts w:eastAsia="Times New Roman" w:cs="Calibri"/>
                <w:sz w:val="16"/>
                <w:szCs w:val="16"/>
                <w:lang w:eastAsia="sl-SI"/>
              </w:rPr>
              <w:t>Slovenija</w:t>
            </w:r>
          </w:p>
        </w:tc>
        <w:tc>
          <w:tcPr>
            <w:tcW w:w="531" w:type="pct"/>
            <w:tcBorders>
              <w:top w:val="single" w:sz="4" w:space="0" w:color="5B9BD5" w:themeColor="accent5"/>
              <w:left w:val="nil"/>
              <w:bottom w:val="nil"/>
              <w:right w:val="nil"/>
            </w:tcBorders>
            <w:noWrap/>
            <w:hideMark/>
          </w:tcPr>
          <w:p w14:paraId="7BD2E407" w14:textId="1DC477F9"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42" w:type="pct"/>
            <w:tcBorders>
              <w:top w:val="single" w:sz="4" w:space="0" w:color="5B9BD5" w:themeColor="accent5"/>
              <w:left w:val="nil"/>
              <w:bottom w:val="nil"/>
              <w:right w:val="nil"/>
            </w:tcBorders>
            <w:noWrap/>
            <w:hideMark/>
          </w:tcPr>
          <w:p w14:paraId="6482DBCC"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42" w:type="pct"/>
            <w:tcBorders>
              <w:top w:val="single" w:sz="4" w:space="0" w:color="5B9BD5" w:themeColor="accent5"/>
              <w:left w:val="nil"/>
              <w:bottom w:val="nil"/>
              <w:right w:val="nil"/>
            </w:tcBorders>
            <w:noWrap/>
            <w:hideMark/>
          </w:tcPr>
          <w:p w14:paraId="0B3719AC" w14:textId="1FE3E63A"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59" w:type="pct"/>
            <w:tcBorders>
              <w:top w:val="single" w:sz="4" w:space="0" w:color="5B9BD5" w:themeColor="accent5"/>
              <w:left w:val="nil"/>
              <w:bottom w:val="nil"/>
              <w:right w:val="nil"/>
            </w:tcBorders>
            <w:noWrap/>
            <w:hideMark/>
          </w:tcPr>
          <w:p w14:paraId="5BE098ED"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362" w:type="pct"/>
            <w:gridSpan w:val="3"/>
            <w:tcBorders>
              <w:top w:val="single" w:sz="4" w:space="0" w:color="5B9BD5" w:themeColor="accent5"/>
              <w:left w:val="nil"/>
              <w:bottom w:val="nil"/>
              <w:right w:val="nil"/>
            </w:tcBorders>
            <w:noWrap/>
            <w:hideMark/>
          </w:tcPr>
          <w:p w14:paraId="525793D7"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416" w:type="pct"/>
            <w:tcBorders>
              <w:top w:val="single" w:sz="4" w:space="0" w:color="5B9BD5" w:themeColor="accent5"/>
              <w:left w:val="nil"/>
              <w:bottom w:val="nil"/>
              <w:right w:val="single" w:sz="4" w:space="0" w:color="5B9BD5" w:themeColor="accent5"/>
            </w:tcBorders>
            <w:noWrap/>
            <w:hideMark/>
          </w:tcPr>
          <w:p w14:paraId="04CF6D7C" w14:textId="067C3401"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752CE7" w:rsidRPr="004625A0" w14:paraId="23BA4ACA" w14:textId="77777777" w:rsidTr="00615304">
        <w:trPr>
          <w:cnfStyle w:val="000000100000" w:firstRow="0" w:lastRow="0" w:firstColumn="0" w:lastColumn="0" w:oddVBand="0" w:evenVBand="0" w:oddHBand="1" w:evenHBand="0" w:firstRowFirstColumn="0" w:firstRowLastColumn="0" w:lastRowFirstColumn="0" w:lastRowLastColumn="0"/>
          <w:trHeight w:val="608"/>
        </w:trPr>
        <w:tc>
          <w:tcPr>
            <w:cnfStyle w:val="001000000000" w:firstRow="0" w:lastRow="0" w:firstColumn="1" w:lastColumn="0" w:oddVBand="0" w:evenVBand="0" w:oddHBand="0" w:evenHBand="0" w:firstRowFirstColumn="0" w:firstRowLastColumn="0" w:lastRowFirstColumn="0" w:lastRowLastColumn="0"/>
            <w:tcW w:w="948" w:type="pct"/>
            <w:tcBorders>
              <w:left w:val="single" w:sz="4" w:space="0" w:color="5B9BD5" w:themeColor="accent5"/>
            </w:tcBorders>
            <w:shd w:val="clear" w:color="auto" w:fill="DEEAF6" w:themeFill="accent5" w:themeFillTint="33"/>
            <w:noWrap/>
            <w:hideMark/>
          </w:tcPr>
          <w:p w14:paraId="577DE39C"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ime naselja</w:t>
            </w:r>
          </w:p>
        </w:tc>
        <w:tc>
          <w:tcPr>
            <w:tcW w:w="531" w:type="pct"/>
            <w:tcBorders>
              <w:left w:val="nil"/>
              <w:right w:val="nil"/>
            </w:tcBorders>
            <w:shd w:val="clear" w:color="auto" w:fill="DEEAF6" w:themeFill="accent5" w:themeFillTint="33"/>
            <w:hideMark/>
          </w:tcPr>
          <w:p w14:paraId="1391B94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42" w:type="pct"/>
            <w:tcBorders>
              <w:left w:val="nil"/>
              <w:right w:val="nil"/>
            </w:tcBorders>
            <w:shd w:val="clear" w:color="auto" w:fill="DEEAF6" w:themeFill="accent5" w:themeFillTint="33"/>
            <w:hideMark/>
          </w:tcPr>
          <w:p w14:paraId="587EB2D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42" w:type="pct"/>
            <w:tcBorders>
              <w:left w:val="nil"/>
              <w:right w:val="nil"/>
            </w:tcBorders>
            <w:shd w:val="clear" w:color="auto" w:fill="DEEAF6" w:themeFill="accent5" w:themeFillTint="33"/>
            <w:hideMark/>
          </w:tcPr>
          <w:p w14:paraId="0F9EA85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59" w:type="pct"/>
            <w:tcBorders>
              <w:left w:val="nil"/>
              <w:right w:val="nil"/>
            </w:tcBorders>
            <w:shd w:val="clear" w:color="auto" w:fill="DEEAF6" w:themeFill="accent5" w:themeFillTint="33"/>
            <w:hideMark/>
          </w:tcPr>
          <w:p w14:paraId="54ADA03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441" w:type="pct"/>
            <w:tcBorders>
              <w:left w:val="nil"/>
              <w:right w:val="nil"/>
            </w:tcBorders>
            <w:shd w:val="clear" w:color="auto" w:fill="DEEAF6" w:themeFill="accent5" w:themeFillTint="33"/>
            <w:hideMark/>
          </w:tcPr>
          <w:p w14:paraId="23E96E0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446" w:type="pct"/>
            <w:tcBorders>
              <w:left w:val="nil"/>
              <w:right w:val="nil"/>
            </w:tcBorders>
            <w:shd w:val="clear" w:color="auto" w:fill="DEEAF6" w:themeFill="accent5" w:themeFillTint="33"/>
            <w:hideMark/>
          </w:tcPr>
          <w:p w14:paraId="4D2EAD8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475" w:type="pct"/>
            <w:tcBorders>
              <w:left w:val="nil"/>
              <w:right w:val="nil"/>
            </w:tcBorders>
            <w:shd w:val="clear" w:color="auto" w:fill="DEEAF6" w:themeFill="accent5" w:themeFillTint="33"/>
            <w:hideMark/>
          </w:tcPr>
          <w:p w14:paraId="12C4DE1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416" w:type="pct"/>
            <w:tcBorders>
              <w:left w:val="nil"/>
              <w:right w:val="single" w:sz="4" w:space="0" w:color="5B9BD5" w:themeColor="accent5"/>
            </w:tcBorders>
            <w:shd w:val="clear" w:color="auto" w:fill="DEEAF6" w:themeFill="accent5" w:themeFillTint="33"/>
            <w:hideMark/>
          </w:tcPr>
          <w:p w14:paraId="25896A2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1F8A3787"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948" w:type="pct"/>
            <w:tcBorders>
              <w:top w:val="nil"/>
              <w:left w:val="single" w:sz="4" w:space="0" w:color="5B9BD5" w:themeColor="accent5"/>
              <w:bottom w:val="nil"/>
            </w:tcBorders>
            <w:noWrap/>
            <w:hideMark/>
          </w:tcPr>
          <w:p w14:paraId="3CD3DB15"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Novo mesto</w:t>
            </w:r>
          </w:p>
        </w:tc>
        <w:tc>
          <w:tcPr>
            <w:tcW w:w="531" w:type="pct"/>
            <w:tcBorders>
              <w:top w:val="nil"/>
              <w:left w:val="nil"/>
              <w:bottom w:val="nil"/>
              <w:right w:val="nil"/>
            </w:tcBorders>
            <w:noWrap/>
            <w:hideMark/>
          </w:tcPr>
          <w:p w14:paraId="26889B3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42" w:type="pct"/>
            <w:tcBorders>
              <w:top w:val="nil"/>
              <w:left w:val="nil"/>
              <w:bottom w:val="nil"/>
              <w:right w:val="nil"/>
            </w:tcBorders>
            <w:noWrap/>
            <w:hideMark/>
          </w:tcPr>
          <w:p w14:paraId="61B70D4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24234</w:t>
            </w:r>
          </w:p>
        </w:tc>
        <w:tc>
          <w:tcPr>
            <w:tcW w:w="542" w:type="pct"/>
            <w:tcBorders>
              <w:top w:val="nil"/>
              <w:left w:val="nil"/>
              <w:bottom w:val="nil"/>
              <w:right w:val="nil"/>
            </w:tcBorders>
            <w:noWrap/>
            <w:hideMark/>
          </w:tcPr>
          <w:p w14:paraId="4685528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38075</w:t>
            </w:r>
          </w:p>
        </w:tc>
        <w:tc>
          <w:tcPr>
            <w:tcW w:w="659" w:type="pct"/>
            <w:tcBorders>
              <w:top w:val="nil"/>
              <w:left w:val="nil"/>
              <w:bottom w:val="nil"/>
              <w:right w:val="nil"/>
            </w:tcBorders>
            <w:noWrap/>
            <w:hideMark/>
          </w:tcPr>
          <w:p w14:paraId="03BB066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24619</w:t>
            </w:r>
          </w:p>
        </w:tc>
        <w:tc>
          <w:tcPr>
            <w:tcW w:w="441" w:type="pct"/>
            <w:tcBorders>
              <w:top w:val="nil"/>
              <w:left w:val="nil"/>
              <w:bottom w:val="nil"/>
              <w:right w:val="nil"/>
            </w:tcBorders>
            <w:noWrap/>
            <w:hideMark/>
          </w:tcPr>
          <w:p w14:paraId="38F1EB66"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46" w:type="pct"/>
            <w:tcBorders>
              <w:top w:val="nil"/>
              <w:left w:val="nil"/>
              <w:bottom w:val="nil"/>
              <w:right w:val="nil"/>
            </w:tcBorders>
            <w:noWrap/>
            <w:hideMark/>
          </w:tcPr>
          <w:p w14:paraId="33E0683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5" w:type="pct"/>
            <w:tcBorders>
              <w:top w:val="nil"/>
              <w:left w:val="nil"/>
              <w:bottom w:val="nil"/>
              <w:right w:val="nil"/>
            </w:tcBorders>
            <w:noWrap/>
            <w:hideMark/>
          </w:tcPr>
          <w:p w14:paraId="430A0C3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16" w:type="pct"/>
            <w:tcBorders>
              <w:top w:val="nil"/>
              <w:left w:val="nil"/>
              <w:bottom w:val="nil"/>
              <w:right w:val="single" w:sz="4" w:space="0" w:color="5B9BD5" w:themeColor="accent5"/>
            </w:tcBorders>
            <w:noWrap/>
            <w:hideMark/>
          </w:tcPr>
          <w:p w14:paraId="7383BA2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r>
      <w:tr w:rsidR="00615304" w:rsidRPr="004625A0" w14:paraId="3B0AAF9D"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48" w:type="pct"/>
            <w:tcBorders>
              <w:left w:val="single" w:sz="4" w:space="0" w:color="5B9BD5" w:themeColor="accent5"/>
            </w:tcBorders>
            <w:noWrap/>
            <w:hideMark/>
          </w:tcPr>
          <w:p w14:paraId="1480EE2B"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Kočevje</w:t>
            </w:r>
          </w:p>
        </w:tc>
        <w:tc>
          <w:tcPr>
            <w:tcW w:w="531" w:type="pct"/>
            <w:tcBorders>
              <w:left w:val="nil"/>
              <w:right w:val="nil"/>
            </w:tcBorders>
            <w:noWrap/>
            <w:hideMark/>
          </w:tcPr>
          <w:p w14:paraId="313D9CF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42" w:type="pct"/>
            <w:tcBorders>
              <w:left w:val="nil"/>
              <w:right w:val="nil"/>
            </w:tcBorders>
            <w:noWrap/>
            <w:hideMark/>
          </w:tcPr>
          <w:p w14:paraId="23BBBC8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8126</w:t>
            </w:r>
          </w:p>
        </w:tc>
        <w:tc>
          <w:tcPr>
            <w:tcW w:w="542" w:type="pct"/>
            <w:tcBorders>
              <w:left w:val="nil"/>
              <w:right w:val="nil"/>
            </w:tcBorders>
            <w:noWrap/>
            <w:hideMark/>
          </w:tcPr>
          <w:p w14:paraId="743C1FC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15674</w:t>
            </w:r>
          </w:p>
        </w:tc>
        <w:tc>
          <w:tcPr>
            <w:tcW w:w="659" w:type="pct"/>
            <w:tcBorders>
              <w:left w:val="nil"/>
              <w:right w:val="nil"/>
            </w:tcBorders>
            <w:noWrap/>
            <w:hideMark/>
          </w:tcPr>
          <w:p w14:paraId="419BA02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4974</w:t>
            </w:r>
          </w:p>
        </w:tc>
        <w:tc>
          <w:tcPr>
            <w:tcW w:w="441" w:type="pct"/>
            <w:tcBorders>
              <w:left w:val="nil"/>
              <w:right w:val="nil"/>
            </w:tcBorders>
            <w:noWrap/>
            <w:hideMark/>
          </w:tcPr>
          <w:p w14:paraId="0A5C0569"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46" w:type="pct"/>
            <w:tcBorders>
              <w:left w:val="nil"/>
              <w:right w:val="nil"/>
            </w:tcBorders>
            <w:noWrap/>
            <w:hideMark/>
          </w:tcPr>
          <w:p w14:paraId="07484FA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475" w:type="pct"/>
            <w:tcBorders>
              <w:left w:val="nil"/>
              <w:right w:val="nil"/>
            </w:tcBorders>
            <w:noWrap/>
            <w:hideMark/>
          </w:tcPr>
          <w:p w14:paraId="7C25AB7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16" w:type="pct"/>
            <w:tcBorders>
              <w:left w:val="nil"/>
              <w:right w:val="single" w:sz="4" w:space="0" w:color="5B9BD5" w:themeColor="accent5"/>
            </w:tcBorders>
            <w:noWrap/>
            <w:hideMark/>
          </w:tcPr>
          <w:p w14:paraId="4C2ED0B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4EFC7C87"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948" w:type="pct"/>
            <w:tcBorders>
              <w:top w:val="nil"/>
              <w:left w:val="single" w:sz="4" w:space="0" w:color="5B9BD5" w:themeColor="accent5"/>
              <w:bottom w:val="nil"/>
            </w:tcBorders>
            <w:noWrap/>
            <w:hideMark/>
          </w:tcPr>
          <w:p w14:paraId="23FFE26B"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Črnomelj</w:t>
            </w:r>
          </w:p>
        </w:tc>
        <w:tc>
          <w:tcPr>
            <w:tcW w:w="531" w:type="pct"/>
            <w:tcBorders>
              <w:top w:val="nil"/>
              <w:left w:val="nil"/>
              <w:bottom w:val="nil"/>
              <w:right w:val="nil"/>
            </w:tcBorders>
            <w:noWrap/>
            <w:hideMark/>
          </w:tcPr>
          <w:p w14:paraId="2A9DE82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42" w:type="pct"/>
            <w:tcBorders>
              <w:top w:val="nil"/>
              <w:left w:val="nil"/>
              <w:bottom w:val="nil"/>
              <w:right w:val="nil"/>
            </w:tcBorders>
            <w:noWrap/>
            <w:hideMark/>
          </w:tcPr>
          <w:p w14:paraId="06E1073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5426</w:t>
            </w:r>
          </w:p>
        </w:tc>
        <w:tc>
          <w:tcPr>
            <w:tcW w:w="542" w:type="pct"/>
            <w:tcBorders>
              <w:top w:val="nil"/>
              <w:left w:val="nil"/>
              <w:bottom w:val="nil"/>
              <w:right w:val="nil"/>
            </w:tcBorders>
            <w:noWrap/>
            <w:hideMark/>
          </w:tcPr>
          <w:p w14:paraId="01DEFFB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14236</w:t>
            </w:r>
          </w:p>
        </w:tc>
        <w:tc>
          <w:tcPr>
            <w:tcW w:w="659" w:type="pct"/>
            <w:tcBorders>
              <w:top w:val="nil"/>
              <w:left w:val="nil"/>
              <w:bottom w:val="nil"/>
              <w:right w:val="nil"/>
            </w:tcBorders>
            <w:noWrap/>
            <w:hideMark/>
          </w:tcPr>
          <w:p w14:paraId="6305839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4674</w:t>
            </w:r>
          </w:p>
        </w:tc>
        <w:tc>
          <w:tcPr>
            <w:tcW w:w="441" w:type="pct"/>
            <w:tcBorders>
              <w:top w:val="nil"/>
              <w:left w:val="nil"/>
              <w:bottom w:val="nil"/>
              <w:right w:val="nil"/>
            </w:tcBorders>
            <w:noWrap/>
            <w:hideMark/>
          </w:tcPr>
          <w:p w14:paraId="6596562E"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46" w:type="pct"/>
            <w:tcBorders>
              <w:top w:val="nil"/>
              <w:left w:val="nil"/>
              <w:bottom w:val="nil"/>
              <w:right w:val="nil"/>
            </w:tcBorders>
            <w:noWrap/>
            <w:hideMark/>
          </w:tcPr>
          <w:p w14:paraId="53750C2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475" w:type="pct"/>
            <w:tcBorders>
              <w:top w:val="nil"/>
              <w:left w:val="nil"/>
              <w:bottom w:val="nil"/>
              <w:right w:val="nil"/>
            </w:tcBorders>
            <w:noWrap/>
            <w:hideMark/>
          </w:tcPr>
          <w:p w14:paraId="4C5F63F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16" w:type="pct"/>
            <w:tcBorders>
              <w:top w:val="nil"/>
              <w:left w:val="nil"/>
              <w:bottom w:val="nil"/>
              <w:right w:val="single" w:sz="4" w:space="0" w:color="5B9BD5" w:themeColor="accent5"/>
            </w:tcBorders>
            <w:noWrap/>
            <w:hideMark/>
          </w:tcPr>
          <w:p w14:paraId="028BF9D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4AEADD15"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48" w:type="pct"/>
            <w:tcBorders>
              <w:left w:val="single" w:sz="4" w:space="0" w:color="5B9BD5" w:themeColor="accent5"/>
            </w:tcBorders>
            <w:noWrap/>
            <w:hideMark/>
          </w:tcPr>
          <w:p w14:paraId="47423590"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Trebnje</w:t>
            </w:r>
          </w:p>
        </w:tc>
        <w:tc>
          <w:tcPr>
            <w:tcW w:w="531" w:type="pct"/>
            <w:tcBorders>
              <w:left w:val="nil"/>
              <w:right w:val="nil"/>
            </w:tcBorders>
            <w:noWrap/>
            <w:hideMark/>
          </w:tcPr>
          <w:p w14:paraId="520DC31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7501DA7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3892</w:t>
            </w:r>
          </w:p>
        </w:tc>
        <w:tc>
          <w:tcPr>
            <w:tcW w:w="542" w:type="pct"/>
            <w:tcBorders>
              <w:left w:val="nil"/>
              <w:right w:val="nil"/>
            </w:tcBorders>
            <w:noWrap/>
            <w:hideMark/>
          </w:tcPr>
          <w:p w14:paraId="6325E46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13477</w:t>
            </w:r>
          </w:p>
        </w:tc>
        <w:tc>
          <w:tcPr>
            <w:tcW w:w="659" w:type="pct"/>
            <w:tcBorders>
              <w:left w:val="nil"/>
              <w:right w:val="nil"/>
            </w:tcBorders>
            <w:noWrap/>
            <w:hideMark/>
          </w:tcPr>
          <w:p w14:paraId="3FB8755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5256</w:t>
            </w:r>
          </w:p>
        </w:tc>
        <w:tc>
          <w:tcPr>
            <w:tcW w:w="441" w:type="pct"/>
            <w:tcBorders>
              <w:left w:val="nil"/>
              <w:right w:val="nil"/>
            </w:tcBorders>
            <w:noWrap/>
            <w:hideMark/>
          </w:tcPr>
          <w:p w14:paraId="227BA69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46" w:type="pct"/>
            <w:tcBorders>
              <w:left w:val="nil"/>
              <w:right w:val="nil"/>
            </w:tcBorders>
            <w:noWrap/>
            <w:hideMark/>
          </w:tcPr>
          <w:p w14:paraId="7CB1AF1C" w14:textId="6EB9FE78" w:rsidR="00615304" w:rsidRPr="004625A0" w:rsidRDefault="000B2AB7">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5" w:type="pct"/>
            <w:tcBorders>
              <w:left w:val="nil"/>
              <w:right w:val="nil"/>
            </w:tcBorders>
            <w:noWrap/>
            <w:hideMark/>
          </w:tcPr>
          <w:p w14:paraId="4797CC5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16" w:type="pct"/>
            <w:tcBorders>
              <w:left w:val="nil"/>
              <w:right w:val="single" w:sz="4" w:space="0" w:color="5B9BD5" w:themeColor="accent5"/>
            </w:tcBorders>
            <w:noWrap/>
          </w:tcPr>
          <w:p w14:paraId="2587198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615304" w:rsidRPr="004625A0" w14:paraId="583E250C"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948" w:type="pct"/>
            <w:tcBorders>
              <w:top w:val="nil"/>
              <w:left w:val="single" w:sz="4" w:space="0" w:color="5B9BD5" w:themeColor="accent5"/>
              <w:bottom w:val="nil"/>
            </w:tcBorders>
            <w:noWrap/>
            <w:hideMark/>
          </w:tcPr>
          <w:p w14:paraId="2F303955"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Ribnica</w:t>
            </w:r>
          </w:p>
        </w:tc>
        <w:tc>
          <w:tcPr>
            <w:tcW w:w="531" w:type="pct"/>
            <w:tcBorders>
              <w:top w:val="nil"/>
              <w:left w:val="nil"/>
              <w:bottom w:val="nil"/>
              <w:right w:val="nil"/>
            </w:tcBorders>
            <w:noWrap/>
            <w:hideMark/>
          </w:tcPr>
          <w:p w14:paraId="68144F6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top w:val="nil"/>
              <w:left w:val="nil"/>
              <w:bottom w:val="nil"/>
              <w:right w:val="nil"/>
            </w:tcBorders>
            <w:noWrap/>
            <w:hideMark/>
          </w:tcPr>
          <w:p w14:paraId="6E367D2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3704</w:t>
            </w:r>
          </w:p>
        </w:tc>
        <w:tc>
          <w:tcPr>
            <w:tcW w:w="542" w:type="pct"/>
            <w:tcBorders>
              <w:top w:val="nil"/>
              <w:left w:val="nil"/>
              <w:bottom w:val="nil"/>
              <w:right w:val="nil"/>
            </w:tcBorders>
            <w:noWrap/>
            <w:hideMark/>
          </w:tcPr>
          <w:p w14:paraId="3B6D1CF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9783</w:t>
            </w:r>
          </w:p>
        </w:tc>
        <w:tc>
          <w:tcPr>
            <w:tcW w:w="659" w:type="pct"/>
            <w:tcBorders>
              <w:top w:val="nil"/>
              <w:left w:val="nil"/>
              <w:bottom w:val="nil"/>
              <w:right w:val="nil"/>
            </w:tcBorders>
            <w:noWrap/>
            <w:hideMark/>
          </w:tcPr>
          <w:p w14:paraId="63FDD04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3757</w:t>
            </w:r>
          </w:p>
        </w:tc>
        <w:tc>
          <w:tcPr>
            <w:tcW w:w="441" w:type="pct"/>
            <w:tcBorders>
              <w:top w:val="nil"/>
              <w:left w:val="nil"/>
              <w:bottom w:val="nil"/>
              <w:right w:val="nil"/>
            </w:tcBorders>
            <w:noWrap/>
            <w:hideMark/>
          </w:tcPr>
          <w:p w14:paraId="1B2C20BE"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46" w:type="pct"/>
            <w:tcBorders>
              <w:top w:val="nil"/>
              <w:left w:val="nil"/>
              <w:bottom w:val="nil"/>
              <w:right w:val="nil"/>
            </w:tcBorders>
            <w:noWrap/>
            <w:hideMark/>
          </w:tcPr>
          <w:p w14:paraId="06F0D08D" w14:textId="51F218C8" w:rsidR="00615304" w:rsidRPr="004625A0" w:rsidRDefault="000B2AB7">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5" w:type="pct"/>
            <w:tcBorders>
              <w:top w:val="nil"/>
              <w:left w:val="nil"/>
              <w:bottom w:val="nil"/>
              <w:right w:val="nil"/>
            </w:tcBorders>
            <w:noWrap/>
            <w:hideMark/>
          </w:tcPr>
          <w:p w14:paraId="5F7D553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16" w:type="pct"/>
            <w:tcBorders>
              <w:top w:val="nil"/>
              <w:left w:val="nil"/>
              <w:bottom w:val="nil"/>
              <w:right w:val="single" w:sz="4" w:space="0" w:color="5B9BD5" w:themeColor="accent5"/>
            </w:tcBorders>
            <w:noWrap/>
          </w:tcPr>
          <w:p w14:paraId="6639F37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615304" w:rsidRPr="004625A0" w14:paraId="5A190CCF"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48" w:type="pct"/>
            <w:tcBorders>
              <w:left w:val="single" w:sz="4" w:space="0" w:color="5B9BD5" w:themeColor="accent5"/>
            </w:tcBorders>
            <w:noWrap/>
            <w:hideMark/>
          </w:tcPr>
          <w:p w14:paraId="6320311F"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Metlika</w:t>
            </w:r>
          </w:p>
        </w:tc>
        <w:tc>
          <w:tcPr>
            <w:tcW w:w="531" w:type="pct"/>
            <w:tcBorders>
              <w:left w:val="nil"/>
              <w:right w:val="nil"/>
            </w:tcBorders>
            <w:noWrap/>
            <w:hideMark/>
          </w:tcPr>
          <w:p w14:paraId="6509647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345F891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3236</w:t>
            </w:r>
          </w:p>
        </w:tc>
        <w:tc>
          <w:tcPr>
            <w:tcW w:w="542" w:type="pct"/>
            <w:tcBorders>
              <w:left w:val="nil"/>
              <w:right w:val="nil"/>
            </w:tcBorders>
            <w:noWrap/>
            <w:hideMark/>
          </w:tcPr>
          <w:p w14:paraId="501AEDC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8465</w:t>
            </w:r>
          </w:p>
        </w:tc>
        <w:tc>
          <w:tcPr>
            <w:tcW w:w="659" w:type="pct"/>
            <w:tcBorders>
              <w:left w:val="nil"/>
              <w:right w:val="nil"/>
            </w:tcBorders>
            <w:noWrap/>
            <w:hideMark/>
          </w:tcPr>
          <w:p w14:paraId="341FDA0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2830</w:t>
            </w:r>
          </w:p>
        </w:tc>
        <w:tc>
          <w:tcPr>
            <w:tcW w:w="441" w:type="pct"/>
            <w:tcBorders>
              <w:left w:val="nil"/>
              <w:right w:val="nil"/>
            </w:tcBorders>
            <w:noWrap/>
            <w:hideMark/>
          </w:tcPr>
          <w:p w14:paraId="44FB50D9"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46" w:type="pct"/>
            <w:tcBorders>
              <w:left w:val="nil"/>
              <w:right w:val="nil"/>
            </w:tcBorders>
            <w:noWrap/>
            <w:hideMark/>
          </w:tcPr>
          <w:p w14:paraId="785971A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75" w:type="pct"/>
            <w:tcBorders>
              <w:left w:val="nil"/>
              <w:right w:val="nil"/>
            </w:tcBorders>
            <w:noWrap/>
            <w:hideMark/>
          </w:tcPr>
          <w:p w14:paraId="1A6A88F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16" w:type="pct"/>
            <w:tcBorders>
              <w:left w:val="nil"/>
              <w:right w:val="single" w:sz="4" w:space="0" w:color="5B9BD5" w:themeColor="accent5"/>
            </w:tcBorders>
            <w:noWrap/>
            <w:hideMark/>
          </w:tcPr>
          <w:p w14:paraId="0415F9B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752CE7" w:rsidRPr="004625A0" w14:paraId="09FB7339"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948" w:type="pct"/>
            <w:tcBorders>
              <w:top w:val="nil"/>
              <w:left w:val="single" w:sz="4" w:space="0" w:color="5B9BD5" w:themeColor="accent5"/>
              <w:bottom w:val="single" w:sz="4" w:space="0" w:color="5B9BD5" w:themeColor="accent5"/>
            </w:tcBorders>
            <w:shd w:val="clear" w:color="auto" w:fill="E7E6E6" w:themeFill="background2"/>
            <w:noWrap/>
            <w:hideMark/>
          </w:tcPr>
          <w:p w14:paraId="0E0D57AA"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Semič</w:t>
            </w:r>
          </w:p>
        </w:tc>
        <w:tc>
          <w:tcPr>
            <w:tcW w:w="531" w:type="pct"/>
            <w:tcBorders>
              <w:top w:val="nil"/>
              <w:left w:val="nil"/>
              <w:bottom w:val="single" w:sz="4" w:space="0" w:color="5B9BD5" w:themeColor="accent5"/>
              <w:right w:val="nil"/>
            </w:tcBorders>
            <w:shd w:val="clear" w:color="auto" w:fill="E7E6E6" w:themeFill="background2"/>
            <w:noWrap/>
            <w:hideMark/>
          </w:tcPr>
          <w:p w14:paraId="30E8CEE7" w14:textId="53055503"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single" w:sz="4" w:space="0" w:color="5B9BD5" w:themeColor="accent5"/>
              <w:right w:val="nil"/>
            </w:tcBorders>
            <w:shd w:val="clear" w:color="auto" w:fill="E7E6E6" w:themeFill="background2"/>
            <w:noWrap/>
            <w:hideMark/>
          </w:tcPr>
          <w:p w14:paraId="6E564BF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2006</w:t>
            </w:r>
          </w:p>
        </w:tc>
        <w:tc>
          <w:tcPr>
            <w:tcW w:w="542" w:type="pct"/>
            <w:tcBorders>
              <w:top w:val="nil"/>
              <w:left w:val="nil"/>
              <w:bottom w:val="single" w:sz="4" w:space="0" w:color="5B9BD5" w:themeColor="accent5"/>
              <w:right w:val="nil"/>
            </w:tcBorders>
            <w:shd w:val="clear" w:color="auto" w:fill="E7E6E6" w:themeFill="background2"/>
            <w:noWrap/>
            <w:hideMark/>
          </w:tcPr>
          <w:p w14:paraId="7FACE04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3832</w:t>
            </w:r>
          </w:p>
        </w:tc>
        <w:tc>
          <w:tcPr>
            <w:tcW w:w="659" w:type="pct"/>
            <w:tcBorders>
              <w:top w:val="nil"/>
              <w:left w:val="nil"/>
              <w:bottom w:val="single" w:sz="4" w:space="0" w:color="5B9BD5" w:themeColor="accent5"/>
              <w:right w:val="nil"/>
            </w:tcBorders>
            <w:shd w:val="clear" w:color="auto" w:fill="E7E6E6" w:themeFill="background2"/>
            <w:noWrap/>
            <w:hideMark/>
          </w:tcPr>
          <w:p w14:paraId="2623E6F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1260</w:t>
            </w:r>
          </w:p>
        </w:tc>
        <w:tc>
          <w:tcPr>
            <w:tcW w:w="441" w:type="pct"/>
            <w:tcBorders>
              <w:top w:val="nil"/>
              <w:left w:val="nil"/>
              <w:bottom w:val="single" w:sz="4" w:space="0" w:color="5B9BD5" w:themeColor="accent5"/>
              <w:right w:val="nil"/>
            </w:tcBorders>
            <w:shd w:val="clear" w:color="auto" w:fill="E7E6E6" w:themeFill="background2"/>
            <w:noWrap/>
            <w:hideMark/>
          </w:tcPr>
          <w:p w14:paraId="4A608B57"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46" w:type="pct"/>
            <w:tcBorders>
              <w:top w:val="nil"/>
              <w:left w:val="nil"/>
              <w:bottom w:val="single" w:sz="4" w:space="0" w:color="5B9BD5" w:themeColor="accent5"/>
              <w:right w:val="nil"/>
            </w:tcBorders>
            <w:shd w:val="clear" w:color="auto" w:fill="E7E6E6" w:themeFill="background2"/>
            <w:noWrap/>
            <w:hideMark/>
          </w:tcPr>
          <w:p w14:paraId="74CE5AE0" w14:textId="70DF24E8"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5" w:type="pct"/>
            <w:tcBorders>
              <w:top w:val="nil"/>
              <w:left w:val="nil"/>
              <w:bottom w:val="single" w:sz="4" w:space="0" w:color="5B9BD5" w:themeColor="accent5"/>
              <w:right w:val="nil"/>
            </w:tcBorders>
            <w:shd w:val="clear" w:color="auto" w:fill="E7E6E6" w:themeFill="background2"/>
            <w:noWrap/>
            <w:hideMark/>
          </w:tcPr>
          <w:p w14:paraId="2B812E26" w14:textId="4BE2D896"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16" w:type="pct"/>
            <w:tcBorders>
              <w:top w:val="nil"/>
              <w:left w:val="nil"/>
              <w:bottom w:val="single" w:sz="4" w:space="0" w:color="5B9BD5" w:themeColor="accent5"/>
              <w:right w:val="single" w:sz="4" w:space="0" w:color="5B9BD5" w:themeColor="accent5"/>
            </w:tcBorders>
            <w:shd w:val="clear" w:color="auto" w:fill="E7E6E6" w:themeFill="background2"/>
            <w:noWrap/>
            <w:hideMark/>
          </w:tcPr>
          <w:p w14:paraId="15D43B8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bl>
    <w:p w14:paraId="0E7FFD65" w14:textId="3B4FA1F3" w:rsidR="00615304" w:rsidRPr="004625A0" w:rsidRDefault="00615304" w:rsidP="00615304">
      <w:pPr>
        <w:pStyle w:val="Caption"/>
      </w:pPr>
      <w:bookmarkStart w:id="58" w:name="_Toc162702384"/>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11</w:t>
      </w:r>
      <w:r w:rsidR="002E24E5" w:rsidRPr="004625A0">
        <w:fldChar w:fldCharType="end"/>
      </w:r>
      <w:r w:rsidRPr="004625A0">
        <w:t xml:space="preserve">: Omrežje središč - </w:t>
      </w:r>
      <w:r w:rsidR="00C4113C" w:rsidRPr="004625A0">
        <w:t>O</w:t>
      </w:r>
      <w:r w:rsidRPr="004625A0">
        <w:t>srednjeslovenska regija</w:t>
      </w:r>
      <w:bookmarkEnd w:id="58"/>
    </w:p>
    <w:tbl>
      <w:tblPr>
        <w:tblStyle w:val="ListTable3-Accent5"/>
        <w:tblW w:w="5000" w:type="pct"/>
        <w:tblInd w:w="0" w:type="dxa"/>
        <w:tblLook w:val="04A0" w:firstRow="1" w:lastRow="0" w:firstColumn="1" w:lastColumn="0" w:noHBand="0" w:noVBand="1"/>
      </w:tblPr>
      <w:tblGrid>
        <w:gridCol w:w="1474"/>
        <w:gridCol w:w="963"/>
        <w:gridCol w:w="982"/>
        <w:gridCol w:w="982"/>
        <w:gridCol w:w="1194"/>
        <w:gridCol w:w="866"/>
        <w:gridCol w:w="866"/>
        <w:gridCol w:w="872"/>
        <w:gridCol w:w="863"/>
      </w:tblGrid>
      <w:tr w:rsidR="00472A55" w:rsidRPr="004625A0" w14:paraId="061427CB"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813" w:type="pct"/>
            <w:tcBorders>
              <w:top w:val="single" w:sz="4" w:space="0" w:color="5B9BD5" w:themeColor="accent5"/>
              <w:left w:val="single" w:sz="4" w:space="0" w:color="5B9BD5" w:themeColor="accent5"/>
            </w:tcBorders>
            <w:noWrap/>
            <w:hideMark/>
          </w:tcPr>
          <w:p w14:paraId="04CE069B" w14:textId="77777777" w:rsidR="00615304" w:rsidRPr="004625A0" w:rsidRDefault="00752CE7">
            <w:pPr>
              <w:jc w:val="left"/>
              <w:rPr>
                <w:rFonts w:eastAsia="Times New Roman" w:cs="Calibri"/>
                <w:b w:val="0"/>
                <w:bCs w:val="0"/>
                <w:sz w:val="16"/>
                <w:szCs w:val="16"/>
                <w:lang w:eastAsia="sl-SI"/>
              </w:rPr>
            </w:pPr>
            <w:r w:rsidRPr="004625A0">
              <w:rPr>
                <w:rFonts w:eastAsia="Times New Roman" w:cs="Calibri"/>
                <w:sz w:val="16"/>
                <w:szCs w:val="16"/>
                <w:lang w:eastAsia="sl-SI"/>
              </w:rPr>
              <w:t>O</w:t>
            </w:r>
            <w:r w:rsidR="00615304" w:rsidRPr="004625A0">
              <w:rPr>
                <w:rFonts w:eastAsia="Times New Roman" w:cs="Calibri"/>
                <w:sz w:val="16"/>
                <w:szCs w:val="16"/>
                <w:lang w:eastAsia="sl-SI"/>
              </w:rPr>
              <w:t>srednjeslovenska</w:t>
            </w:r>
          </w:p>
          <w:p w14:paraId="5F28BB32" w14:textId="365D8DF4" w:rsidR="00752CE7" w:rsidRPr="004625A0" w:rsidRDefault="00752CE7">
            <w:pPr>
              <w:jc w:val="left"/>
              <w:rPr>
                <w:rFonts w:eastAsia="Times New Roman" w:cs="Calibri"/>
                <w:b w:val="0"/>
                <w:bCs w:val="0"/>
                <w:sz w:val="16"/>
                <w:szCs w:val="16"/>
                <w:lang w:eastAsia="sl-SI"/>
              </w:rPr>
            </w:pPr>
            <w:r w:rsidRPr="004625A0">
              <w:rPr>
                <w:rFonts w:eastAsia="Times New Roman" w:cs="Calibri"/>
                <w:sz w:val="16"/>
                <w:szCs w:val="16"/>
                <w:lang w:eastAsia="sl-SI"/>
              </w:rPr>
              <w:t>regija</w:t>
            </w:r>
          </w:p>
        </w:tc>
        <w:tc>
          <w:tcPr>
            <w:tcW w:w="531" w:type="pct"/>
            <w:tcBorders>
              <w:top w:val="single" w:sz="4" w:space="0" w:color="5B9BD5" w:themeColor="accent5"/>
              <w:left w:val="nil"/>
              <w:bottom w:val="nil"/>
              <w:right w:val="nil"/>
            </w:tcBorders>
            <w:noWrap/>
            <w:hideMark/>
          </w:tcPr>
          <w:p w14:paraId="38A24D26" w14:textId="6C0EC9A5"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42" w:type="pct"/>
            <w:tcBorders>
              <w:top w:val="single" w:sz="4" w:space="0" w:color="5B9BD5" w:themeColor="accent5"/>
              <w:left w:val="nil"/>
              <w:bottom w:val="nil"/>
              <w:right w:val="nil"/>
            </w:tcBorders>
            <w:noWrap/>
            <w:hideMark/>
          </w:tcPr>
          <w:p w14:paraId="4576786E"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42" w:type="pct"/>
            <w:tcBorders>
              <w:top w:val="single" w:sz="4" w:space="0" w:color="5B9BD5" w:themeColor="accent5"/>
              <w:left w:val="nil"/>
              <w:bottom w:val="nil"/>
              <w:right w:val="nil"/>
            </w:tcBorders>
            <w:noWrap/>
            <w:hideMark/>
          </w:tcPr>
          <w:p w14:paraId="6CF6F4B1" w14:textId="45FFD2AE"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59" w:type="pct"/>
            <w:tcBorders>
              <w:top w:val="single" w:sz="4" w:space="0" w:color="5B9BD5" w:themeColor="accent5"/>
              <w:left w:val="nil"/>
              <w:bottom w:val="nil"/>
              <w:right w:val="nil"/>
            </w:tcBorders>
            <w:noWrap/>
            <w:hideMark/>
          </w:tcPr>
          <w:p w14:paraId="5916173F"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437" w:type="pct"/>
            <w:gridSpan w:val="3"/>
            <w:tcBorders>
              <w:top w:val="single" w:sz="4" w:space="0" w:color="5B9BD5" w:themeColor="accent5"/>
              <w:left w:val="nil"/>
              <w:bottom w:val="nil"/>
              <w:right w:val="nil"/>
            </w:tcBorders>
            <w:noWrap/>
            <w:hideMark/>
          </w:tcPr>
          <w:p w14:paraId="3F86A9EC"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476" w:type="pct"/>
            <w:tcBorders>
              <w:top w:val="single" w:sz="4" w:space="0" w:color="5B9BD5" w:themeColor="accent5"/>
              <w:left w:val="nil"/>
              <w:bottom w:val="nil"/>
              <w:right w:val="single" w:sz="4" w:space="0" w:color="5B9BD5" w:themeColor="accent5"/>
            </w:tcBorders>
            <w:noWrap/>
            <w:hideMark/>
          </w:tcPr>
          <w:p w14:paraId="2C319B00" w14:textId="4138600B"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752CE7" w:rsidRPr="004625A0" w14:paraId="261215B8" w14:textId="77777777" w:rsidTr="00615304">
        <w:trPr>
          <w:cnfStyle w:val="000000100000" w:firstRow="0" w:lastRow="0" w:firstColumn="0" w:lastColumn="0" w:oddVBand="0" w:evenVBand="0" w:oddHBand="1" w:evenHBand="0" w:firstRowFirstColumn="0" w:firstRowLastColumn="0" w:lastRowFirstColumn="0" w:lastRowLastColumn="0"/>
          <w:trHeight w:val="658"/>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shd w:val="clear" w:color="auto" w:fill="DEEAF6" w:themeFill="accent5" w:themeFillTint="33"/>
            <w:noWrap/>
            <w:hideMark/>
          </w:tcPr>
          <w:p w14:paraId="4E475396"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b w:val="0"/>
                <w:bCs w:val="0"/>
                <w:color w:val="000000"/>
                <w:sz w:val="16"/>
                <w:szCs w:val="16"/>
                <w:lang w:eastAsia="sl-SI"/>
              </w:rPr>
              <w:t>i</w:t>
            </w:r>
            <w:r w:rsidRPr="004625A0">
              <w:rPr>
                <w:rFonts w:eastAsia="Times New Roman" w:cs="Calibri"/>
                <w:color w:val="000000"/>
                <w:sz w:val="16"/>
                <w:szCs w:val="16"/>
                <w:lang w:eastAsia="sl-SI"/>
              </w:rPr>
              <w:t>me naselja</w:t>
            </w:r>
          </w:p>
        </w:tc>
        <w:tc>
          <w:tcPr>
            <w:tcW w:w="531" w:type="pct"/>
            <w:tcBorders>
              <w:left w:val="nil"/>
              <w:right w:val="nil"/>
            </w:tcBorders>
            <w:shd w:val="clear" w:color="auto" w:fill="DEEAF6" w:themeFill="accent5" w:themeFillTint="33"/>
            <w:hideMark/>
          </w:tcPr>
          <w:p w14:paraId="215E8E3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42" w:type="pct"/>
            <w:tcBorders>
              <w:left w:val="nil"/>
              <w:right w:val="nil"/>
            </w:tcBorders>
            <w:shd w:val="clear" w:color="auto" w:fill="DEEAF6" w:themeFill="accent5" w:themeFillTint="33"/>
            <w:hideMark/>
          </w:tcPr>
          <w:p w14:paraId="43829CF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42" w:type="pct"/>
            <w:tcBorders>
              <w:left w:val="nil"/>
              <w:right w:val="nil"/>
            </w:tcBorders>
            <w:shd w:val="clear" w:color="auto" w:fill="DEEAF6" w:themeFill="accent5" w:themeFillTint="33"/>
            <w:hideMark/>
          </w:tcPr>
          <w:p w14:paraId="04CC601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59" w:type="pct"/>
            <w:tcBorders>
              <w:left w:val="nil"/>
              <w:right w:val="nil"/>
            </w:tcBorders>
            <w:shd w:val="clear" w:color="auto" w:fill="DEEAF6" w:themeFill="accent5" w:themeFillTint="33"/>
            <w:hideMark/>
          </w:tcPr>
          <w:p w14:paraId="2F8DFF5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478" w:type="pct"/>
            <w:tcBorders>
              <w:left w:val="nil"/>
              <w:right w:val="nil"/>
            </w:tcBorders>
            <w:shd w:val="clear" w:color="auto" w:fill="DEEAF6" w:themeFill="accent5" w:themeFillTint="33"/>
            <w:hideMark/>
          </w:tcPr>
          <w:p w14:paraId="758A331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478" w:type="pct"/>
            <w:tcBorders>
              <w:left w:val="nil"/>
              <w:right w:val="nil"/>
            </w:tcBorders>
            <w:shd w:val="clear" w:color="auto" w:fill="DEEAF6" w:themeFill="accent5" w:themeFillTint="33"/>
            <w:hideMark/>
          </w:tcPr>
          <w:p w14:paraId="51D66B1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481" w:type="pct"/>
            <w:tcBorders>
              <w:left w:val="nil"/>
              <w:right w:val="nil"/>
            </w:tcBorders>
            <w:shd w:val="clear" w:color="auto" w:fill="DEEAF6" w:themeFill="accent5" w:themeFillTint="33"/>
            <w:hideMark/>
          </w:tcPr>
          <w:p w14:paraId="29D84A9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476" w:type="pct"/>
            <w:tcBorders>
              <w:left w:val="nil"/>
              <w:right w:val="single" w:sz="4" w:space="0" w:color="5B9BD5" w:themeColor="accent5"/>
            </w:tcBorders>
            <w:shd w:val="clear" w:color="auto" w:fill="DEEAF6" w:themeFill="accent5" w:themeFillTint="33"/>
            <w:hideMark/>
          </w:tcPr>
          <w:p w14:paraId="69B37EB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54017E01"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13" w:type="pct"/>
            <w:tcBorders>
              <w:top w:val="nil"/>
              <w:left w:val="single" w:sz="4" w:space="0" w:color="5B9BD5" w:themeColor="accent5"/>
              <w:bottom w:val="nil"/>
            </w:tcBorders>
            <w:noWrap/>
            <w:hideMark/>
          </w:tcPr>
          <w:p w14:paraId="1ED7ED6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Ljubljana</w:t>
            </w:r>
          </w:p>
        </w:tc>
        <w:tc>
          <w:tcPr>
            <w:tcW w:w="531" w:type="pct"/>
            <w:tcBorders>
              <w:top w:val="nil"/>
              <w:left w:val="nil"/>
              <w:bottom w:val="nil"/>
              <w:right w:val="nil"/>
            </w:tcBorders>
            <w:noWrap/>
            <w:hideMark/>
          </w:tcPr>
          <w:p w14:paraId="5CBADBF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542" w:type="pct"/>
            <w:tcBorders>
              <w:top w:val="nil"/>
              <w:left w:val="nil"/>
              <w:bottom w:val="nil"/>
              <w:right w:val="nil"/>
            </w:tcBorders>
            <w:noWrap/>
            <w:hideMark/>
          </w:tcPr>
          <w:p w14:paraId="0796376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287076</w:t>
            </w:r>
          </w:p>
        </w:tc>
        <w:tc>
          <w:tcPr>
            <w:tcW w:w="542" w:type="pct"/>
            <w:tcBorders>
              <w:top w:val="nil"/>
              <w:left w:val="nil"/>
              <w:bottom w:val="nil"/>
              <w:right w:val="nil"/>
            </w:tcBorders>
            <w:noWrap/>
            <w:hideMark/>
          </w:tcPr>
          <w:p w14:paraId="28D830A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296228</w:t>
            </w:r>
          </w:p>
        </w:tc>
        <w:tc>
          <w:tcPr>
            <w:tcW w:w="659" w:type="pct"/>
            <w:tcBorders>
              <w:top w:val="nil"/>
              <w:left w:val="nil"/>
              <w:bottom w:val="nil"/>
              <w:right w:val="nil"/>
            </w:tcBorders>
            <w:noWrap/>
            <w:hideMark/>
          </w:tcPr>
          <w:p w14:paraId="08CE4B8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246116</w:t>
            </w:r>
          </w:p>
        </w:tc>
        <w:tc>
          <w:tcPr>
            <w:tcW w:w="478" w:type="pct"/>
            <w:tcBorders>
              <w:top w:val="nil"/>
              <w:left w:val="nil"/>
              <w:bottom w:val="nil"/>
              <w:right w:val="nil"/>
            </w:tcBorders>
            <w:noWrap/>
            <w:hideMark/>
          </w:tcPr>
          <w:p w14:paraId="6D347F57"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8" w:type="pct"/>
            <w:tcBorders>
              <w:top w:val="nil"/>
              <w:left w:val="nil"/>
              <w:bottom w:val="nil"/>
              <w:right w:val="nil"/>
            </w:tcBorders>
            <w:noWrap/>
            <w:hideMark/>
          </w:tcPr>
          <w:p w14:paraId="12060BC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481" w:type="pct"/>
            <w:tcBorders>
              <w:top w:val="nil"/>
              <w:left w:val="nil"/>
              <w:bottom w:val="nil"/>
              <w:right w:val="nil"/>
            </w:tcBorders>
            <w:noWrap/>
            <w:hideMark/>
          </w:tcPr>
          <w:p w14:paraId="0CFE2C0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476" w:type="pct"/>
            <w:tcBorders>
              <w:top w:val="nil"/>
              <w:left w:val="nil"/>
              <w:bottom w:val="nil"/>
              <w:right w:val="single" w:sz="4" w:space="0" w:color="5B9BD5" w:themeColor="accent5"/>
            </w:tcBorders>
            <w:noWrap/>
            <w:hideMark/>
          </w:tcPr>
          <w:p w14:paraId="0DECE45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r>
      <w:tr w:rsidR="00615304" w:rsidRPr="004625A0" w14:paraId="35B527CA"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noWrap/>
            <w:hideMark/>
          </w:tcPr>
          <w:p w14:paraId="584BCB5F"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Kamnik</w:t>
            </w:r>
          </w:p>
        </w:tc>
        <w:tc>
          <w:tcPr>
            <w:tcW w:w="531" w:type="pct"/>
            <w:tcBorders>
              <w:left w:val="nil"/>
              <w:right w:val="nil"/>
            </w:tcBorders>
            <w:noWrap/>
            <w:hideMark/>
          </w:tcPr>
          <w:p w14:paraId="6EC5E1A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42" w:type="pct"/>
            <w:tcBorders>
              <w:left w:val="nil"/>
              <w:right w:val="nil"/>
            </w:tcBorders>
            <w:noWrap/>
            <w:hideMark/>
          </w:tcPr>
          <w:p w14:paraId="386E1A2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13800</w:t>
            </w:r>
          </w:p>
        </w:tc>
        <w:tc>
          <w:tcPr>
            <w:tcW w:w="542" w:type="pct"/>
            <w:tcBorders>
              <w:left w:val="nil"/>
              <w:right w:val="nil"/>
            </w:tcBorders>
            <w:noWrap/>
            <w:hideMark/>
          </w:tcPr>
          <w:p w14:paraId="72EE58C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29979</w:t>
            </w:r>
          </w:p>
        </w:tc>
        <w:tc>
          <w:tcPr>
            <w:tcW w:w="659" w:type="pct"/>
            <w:tcBorders>
              <w:left w:val="nil"/>
              <w:right w:val="nil"/>
            </w:tcBorders>
            <w:noWrap/>
            <w:hideMark/>
          </w:tcPr>
          <w:p w14:paraId="3CCFD75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9324</w:t>
            </w:r>
          </w:p>
        </w:tc>
        <w:tc>
          <w:tcPr>
            <w:tcW w:w="478" w:type="pct"/>
            <w:tcBorders>
              <w:left w:val="nil"/>
              <w:right w:val="nil"/>
            </w:tcBorders>
            <w:noWrap/>
            <w:hideMark/>
          </w:tcPr>
          <w:p w14:paraId="0C857FA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8" w:type="pct"/>
            <w:tcBorders>
              <w:left w:val="nil"/>
              <w:right w:val="nil"/>
            </w:tcBorders>
            <w:noWrap/>
            <w:hideMark/>
          </w:tcPr>
          <w:p w14:paraId="787DCE2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81" w:type="pct"/>
            <w:tcBorders>
              <w:left w:val="nil"/>
              <w:right w:val="nil"/>
            </w:tcBorders>
            <w:noWrap/>
            <w:hideMark/>
          </w:tcPr>
          <w:p w14:paraId="0D5999E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6" w:type="pct"/>
            <w:tcBorders>
              <w:left w:val="nil"/>
              <w:right w:val="single" w:sz="4" w:space="0" w:color="5B9BD5" w:themeColor="accent5"/>
            </w:tcBorders>
            <w:noWrap/>
            <w:hideMark/>
          </w:tcPr>
          <w:p w14:paraId="4171617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r w:rsidRPr="004625A0">
              <w:rPr>
                <w:rFonts w:eastAsia="Times New Roman" w:cs="Calibri"/>
                <w:sz w:val="16"/>
                <w:szCs w:val="16"/>
                <w:lang w:eastAsia="sl-SI"/>
              </w:rPr>
              <w:t>4</w:t>
            </w:r>
          </w:p>
        </w:tc>
      </w:tr>
      <w:tr w:rsidR="00615304" w:rsidRPr="004625A0" w14:paraId="4D5BBD88"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13" w:type="pct"/>
            <w:tcBorders>
              <w:top w:val="nil"/>
              <w:left w:val="single" w:sz="4" w:space="0" w:color="5B9BD5" w:themeColor="accent5"/>
              <w:bottom w:val="nil"/>
            </w:tcBorders>
            <w:noWrap/>
            <w:hideMark/>
          </w:tcPr>
          <w:p w14:paraId="01C4392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Domžale</w:t>
            </w:r>
          </w:p>
        </w:tc>
        <w:tc>
          <w:tcPr>
            <w:tcW w:w="531" w:type="pct"/>
            <w:tcBorders>
              <w:top w:val="nil"/>
              <w:left w:val="nil"/>
              <w:bottom w:val="nil"/>
              <w:right w:val="nil"/>
            </w:tcBorders>
            <w:noWrap/>
            <w:hideMark/>
          </w:tcPr>
          <w:p w14:paraId="5FD0DBD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42" w:type="pct"/>
            <w:tcBorders>
              <w:top w:val="nil"/>
              <w:left w:val="nil"/>
              <w:bottom w:val="nil"/>
              <w:right w:val="nil"/>
            </w:tcBorders>
            <w:noWrap/>
            <w:hideMark/>
          </w:tcPr>
          <w:p w14:paraId="6A8F998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13222</w:t>
            </w:r>
          </w:p>
        </w:tc>
        <w:tc>
          <w:tcPr>
            <w:tcW w:w="542" w:type="pct"/>
            <w:tcBorders>
              <w:top w:val="nil"/>
              <w:left w:val="nil"/>
              <w:bottom w:val="nil"/>
              <w:right w:val="nil"/>
            </w:tcBorders>
            <w:noWrap/>
            <w:hideMark/>
          </w:tcPr>
          <w:p w14:paraId="2202DF7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37477</w:t>
            </w:r>
          </w:p>
        </w:tc>
        <w:tc>
          <w:tcPr>
            <w:tcW w:w="659" w:type="pct"/>
            <w:tcBorders>
              <w:top w:val="nil"/>
              <w:left w:val="nil"/>
              <w:bottom w:val="nil"/>
              <w:right w:val="nil"/>
            </w:tcBorders>
            <w:noWrap/>
            <w:hideMark/>
          </w:tcPr>
          <w:p w14:paraId="63447E6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12517</w:t>
            </w:r>
          </w:p>
        </w:tc>
        <w:tc>
          <w:tcPr>
            <w:tcW w:w="478" w:type="pct"/>
            <w:tcBorders>
              <w:top w:val="nil"/>
              <w:left w:val="nil"/>
              <w:bottom w:val="nil"/>
              <w:right w:val="nil"/>
            </w:tcBorders>
            <w:noWrap/>
            <w:hideMark/>
          </w:tcPr>
          <w:p w14:paraId="55B1ED8A"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8" w:type="pct"/>
            <w:tcBorders>
              <w:top w:val="nil"/>
              <w:left w:val="nil"/>
              <w:bottom w:val="nil"/>
              <w:right w:val="nil"/>
            </w:tcBorders>
            <w:noWrap/>
            <w:hideMark/>
          </w:tcPr>
          <w:p w14:paraId="25F2A2D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81" w:type="pct"/>
            <w:tcBorders>
              <w:top w:val="nil"/>
              <w:left w:val="nil"/>
              <w:bottom w:val="nil"/>
              <w:right w:val="nil"/>
            </w:tcBorders>
            <w:noWrap/>
            <w:hideMark/>
          </w:tcPr>
          <w:p w14:paraId="685E1EE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6" w:type="pct"/>
            <w:tcBorders>
              <w:top w:val="nil"/>
              <w:left w:val="nil"/>
              <w:bottom w:val="nil"/>
              <w:right w:val="single" w:sz="4" w:space="0" w:color="5B9BD5" w:themeColor="accent5"/>
            </w:tcBorders>
            <w:noWrap/>
            <w:hideMark/>
          </w:tcPr>
          <w:p w14:paraId="7DD41CA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C00000"/>
                <w:sz w:val="16"/>
                <w:szCs w:val="16"/>
                <w:lang w:eastAsia="sl-SI"/>
              </w:rPr>
            </w:pPr>
            <w:r w:rsidRPr="004625A0">
              <w:rPr>
                <w:rFonts w:eastAsia="Times New Roman" w:cs="Calibri"/>
                <w:color w:val="000000"/>
                <w:sz w:val="16"/>
                <w:szCs w:val="16"/>
                <w:lang w:eastAsia="sl-SI"/>
              </w:rPr>
              <w:t>4</w:t>
            </w:r>
          </w:p>
        </w:tc>
      </w:tr>
      <w:tr w:rsidR="00615304" w:rsidRPr="004625A0" w14:paraId="10E72A2A"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noWrap/>
            <w:hideMark/>
          </w:tcPr>
          <w:p w14:paraId="5382F148"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Logatec</w:t>
            </w:r>
          </w:p>
        </w:tc>
        <w:tc>
          <w:tcPr>
            <w:tcW w:w="531" w:type="pct"/>
            <w:tcBorders>
              <w:left w:val="nil"/>
              <w:right w:val="nil"/>
            </w:tcBorders>
            <w:noWrap/>
            <w:hideMark/>
          </w:tcPr>
          <w:p w14:paraId="616F400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03F93E5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10211</w:t>
            </w:r>
          </w:p>
        </w:tc>
        <w:tc>
          <w:tcPr>
            <w:tcW w:w="542" w:type="pct"/>
            <w:tcBorders>
              <w:left w:val="nil"/>
              <w:right w:val="nil"/>
            </w:tcBorders>
            <w:noWrap/>
            <w:hideMark/>
          </w:tcPr>
          <w:p w14:paraId="0BD86C1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15065</w:t>
            </w:r>
          </w:p>
        </w:tc>
        <w:tc>
          <w:tcPr>
            <w:tcW w:w="659" w:type="pct"/>
            <w:tcBorders>
              <w:left w:val="nil"/>
              <w:right w:val="nil"/>
            </w:tcBorders>
            <w:noWrap/>
            <w:hideMark/>
          </w:tcPr>
          <w:p w14:paraId="08B8615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5180</w:t>
            </w:r>
          </w:p>
        </w:tc>
        <w:tc>
          <w:tcPr>
            <w:tcW w:w="478" w:type="pct"/>
            <w:tcBorders>
              <w:left w:val="nil"/>
              <w:right w:val="nil"/>
            </w:tcBorders>
            <w:noWrap/>
            <w:hideMark/>
          </w:tcPr>
          <w:p w14:paraId="247B010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8" w:type="pct"/>
            <w:tcBorders>
              <w:left w:val="nil"/>
              <w:right w:val="nil"/>
            </w:tcBorders>
            <w:noWrap/>
            <w:hideMark/>
          </w:tcPr>
          <w:p w14:paraId="1DE41D47" w14:textId="07B3FCD9"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81" w:type="pct"/>
            <w:tcBorders>
              <w:left w:val="nil"/>
              <w:right w:val="nil"/>
            </w:tcBorders>
            <w:noWrap/>
            <w:hideMark/>
          </w:tcPr>
          <w:p w14:paraId="5343E03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6" w:type="pct"/>
            <w:tcBorders>
              <w:left w:val="nil"/>
              <w:right w:val="single" w:sz="4" w:space="0" w:color="5B9BD5" w:themeColor="accent5"/>
            </w:tcBorders>
            <w:noWrap/>
            <w:hideMark/>
          </w:tcPr>
          <w:p w14:paraId="6DFCA8D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615304" w:rsidRPr="004625A0" w14:paraId="71A79BC6"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13" w:type="pct"/>
            <w:tcBorders>
              <w:top w:val="nil"/>
              <w:left w:val="single" w:sz="4" w:space="0" w:color="5B9BD5" w:themeColor="accent5"/>
              <w:bottom w:val="nil"/>
            </w:tcBorders>
            <w:noWrap/>
            <w:hideMark/>
          </w:tcPr>
          <w:p w14:paraId="0F4934C0"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Vrhnika</w:t>
            </w:r>
          </w:p>
        </w:tc>
        <w:tc>
          <w:tcPr>
            <w:tcW w:w="531" w:type="pct"/>
            <w:tcBorders>
              <w:top w:val="nil"/>
              <w:left w:val="nil"/>
              <w:bottom w:val="nil"/>
              <w:right w:val="nil"/>
            </w:tcBorders>
            <w:noWrap/>
            <w:hideMark/>
          </w:tcPr>
          <w:p w14:paraId="067952A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top w:val="nil"/>
              <w:left w:val="nil"/>
              <w:bottom w:val="nil"/>
              <w:right w:val="nil"/>
            </w:tcBorders>
            <w:noWrap/>
            <w:hideMark/>
          </w:tcPr>
          <w:p w14:paraId="7764FDF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8969</w:t>
            </w:r>
          </w:p>
        </w:tc>
        <w:tc>
          <w:tcPr>
            <w:tcW w:w="542" w:type="pct"/>
            <w:tcBorders>
              <w:top w:val="nil"/>
              <w:left w:val="nil"/>
              <w:bottom w:val="nil"/>
              <w:right w:val="nil"/>
            </w:tcBorders>
            <w:noWrap/>
            <w:hideMark/>
          </w:tcPr>
          <w:p w14:paraId="78703ED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17923</w:t>
            </w:r>
          </w:p>
        </w:tc>
        <w:tc>
          <w:tcPr>
            <w:tcW w:w="659" w:type="pct"/>
            <w:tcBorders>
              <w:top w:val="nil"/>
              <w:left w:val="nil"/>
              <w:bottom w:val="nil"/>
              <w:right w:val="nil"/>
            </w:tcBorders>
            <w:noWrap/>
            <w:hideMark/>
          </w:tcPr>
          <w:p w14:paraId="0527312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5019</w:t>
            </w:r>
          </w:p>
        </w:tc>
        <w:tc>
          <w:tcPr>
            <w:tcW w:w="478" w:type="pct"/>
            <w:tcBorders>
              <w:top w:val="nil"/>
              <w:left w:val="nil"/>
              <w:bottom w:val="nil"/>
              <w:right w:val="nil"/>
            </w:tcBorders>
            <w:noWrap/>
            <w:hideMark/>
          </w:tcPr>
          <w:p w14:paraId="4B952218"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78" w:type="pct"/>
            <w:tcBorders>
              <w:top w:val="nil"/>
              <w:left w:val="nil"/>
              <w:bottom w:val="nil"/>
              <w:right w:val="nil"/>
            </w:tcBorders>
            <w:noWrap/>
            <w:hideMark/>
          </w:tcPr>
          <w:p w14:paraId="3349E1C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481" w:type="pct"/>
            <w:tcBorders>
              <w:top w:val="nil"/>
              <w:left w:val="nil"/>
              <w:bottom w:val="nil"/>
              <w:right w:val="nil"/>
            </w:tcBorders>
            <w:noWrap/>
            <w:hideMark/>
          </w:tcPr>
          <w:p w14:paraId="3466D70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6" w:type="pct"/>
            <w:tcBorders>
              <w:top w:val="nil"/>
              <w:left w:val="nil"/>
              <w:bottom w:val="nil"/>
              <w:right w:val="single" w:sz="4" w:space="0" w:color="5B9BD5" w:themeColor="accent5"/>
            </w:tcBorders>
            <w:noWrap/>
            <w:hideMark/>
          </w:tcPr>
          <w:p w14:paraId="6853CB3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3B4F52F1"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noWrap/>
            <w:hideMark/>
          </w:tcPr>
          <w:p w14:paraId="460FEDDF"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Grosuplje</w:t>
            </w:r>
          </w:p>
        </w:tc>
        <w:tc>
          <w:tcPr>
            <w:tcW w:w="531" w:type="pct"/>
            <w:tcBorders>
              <w:left w:val="nil"/>
              <w:right w:val="nil"/>
            </w:tcBorders>
            <w:noWrap/>
            <w:hideMark/>
          </w:tcPr>
          <w:p w14:paraId="6C25501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6E7D5DA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7702</w:t>
            </w:r>
          </w:p>
        </w:tc>
        <w:tc>
          <w:tcPr>
            <w:tcW w:w="542" w:type="pct"/>
            <w:tcBorders>
              <w:left w:val="nil"/>
              <w:right w:val="nil"/>
            </w:tcBorders>
            <w:noWrap/>
            <w:hideMark/>
          </w:tcPr>
          <w:p w14:paraId="5A7F134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21587</w:t>
            </w:r>
          </w:p>
        </w:tc>
        <w:tc>
          <w:tcPr>
            <w:tcW w:w="659" w:type="pct"/>
            <w:tcBorders>
              <w:left w:val="nil"/>
              <w:right w:val="nil"/>
            </w:tcBorders>
            <w:noWrap/>
            <w:hideMark/>
          </w:tcPr>
          <w:p w14:paraId="58147B5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8083</w:t>
            </w:r>
          </w:p>
        </w:tc>
        <w:tc>
          <w:tcPr>
            <w:tcW w:w="478" w:type="pct"/>
            <w:tcBorders>
              <w:left w:val="nil"/>
              <w:right w:val="nil"/>
            </w:tcBorders>
            <w:noWrap/>
            <w:hideMark/>
          </w:tcPr>
          <w:p w14:paraId="24CD8B6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78" w:type="pct"/>
            <w:tcBorders>
              <w:left w:val="nil"/>
              <w:right w:val="nil"/>
            </w:tcBorders>
            <w:noWrap/>
            <w:hideMark/>
          </w:tcPr>
          <w:p w14:paraId="7C6AE35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C00000"/>
                <w:sz w:val="16"/>
                <w:szCs w:val="16"/>
                <w:lang w:eastAsia="sl-SI"/>
              </w:rPr>
            </w:pPr>
            <w:r w:rsidRPr="004625A0">
              <w:rPr>
                <w:rFonts w:eastAsia="Times New Roman" w:cs="Calibri"/>
                <w:sz w:val="16"/>
                <w:szCs w:val="16"/>
                <w:lang w:eastAsia="sl-SI"/>
              </w:rPr>
              <w:t>4</w:t>
            </w:r>
          </w:p>
        </w:tc>
        <w:tc>
          <w:tcPr>
            <w:tcW w:w="481" w:type="pct"/>
            <w:tcBorders>
              <w:left w:val="nil"/>
              <w:right w:val="nil"/>
            </w:tcBorders>
            <w:noWrap/>
            <w:hideMark/>
          </w:tcPr>
          <w:p w14:paraId="2BA0350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6" w:type="pct"/>
            <w:tcBorders>
              <w:left w:val="nil"/>
              <w:right w:val="single" w:sz="4" w:space="0" w:color="5B9BD5" w:themeColor="accent5"/>
            </w:tcBorders>
            <w:noWrap/>
            <w:hideMark/>
          </w:tcPr>
          <w:p w14:paraId="3C20399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752CE7" w:rsidRPr="004625A0" w14:paraId="1995A99C"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13" w:type="pct"/>
            <w:tcBorders>
              <w:top w:val="nil"/>
              <w:left w:val="single" w:sz="4" w:space="0" w:color="5B9BD5" w:themeColor="accent5"/>
              <w:bottom w:val="nil"/>
            </w:tcBorders>
            <w:shd w:val="clear" w:color="auto" w:fill="E7E6E6" w:themeFill="background2"/>
            <w:noWrap/>
            <w:hideMark/>
          </w:tcPr>
          <w:p w14:paraId="6D2DBAA5"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Mengeš</w:t>
            </w:r>
          </w:p>
        </w:tc>
        <w:tc>
          <w:tcPr>
            <w:tcW w:w="531" w:type="pct"/>
            <w:tcBorders>
              <w:top w:val="nil"/>
              <w:left w:val="nil"/>
              <w:bottom w:val="nil"/>
              <w:right w:val="nil"/>
            </w:tcBorders>
            <w:shd w:val="clear" w:color="auto" w:fill="E7E6E6" w:themeFill="background2"/>
            <w:noWrap/>
            <w:hideMark/>
          </w:tcPr>
          <w:p w14:paraId="0E5E36A5" w14:textId="215E25F2"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4F62FE3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7207</w:t>
            </w:r>
          </w:p>
        </w:tc>
        <w:tc>
          <w:tcPr>
            <w:tcW w:w="542" w:type="pct"/>
            <w:tcBorders>
              <w:top w:val="nil"/>
              <w:left w:val="nil"/>
              <w:bottom w:val="nil"/>
              <w:right w:val="nil"/>
            </w:tcBorders>
            <w:shd w:val="clear" w:color="auto" w:fill="E7E6E6" w:themeFill="background2"/>
            <w:noWrap/>
            <w:hideMark/>
          </w:tcPr>
          <w:p w14:paraId="23BFF04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8592</w:t>
            </w:r>
          </w:p>
        </w:tc>
        <w:tc>
          <w:tcPr>
            <w:tcW w:w="659" w:type="pct"/>
            <w:tcBorders>
              <w:top w:val="nil"/>
              <w:left w:val="nil"/>
              <w:bottom w:val="nil"/>
              <w:right w:val="nil"/>
            </w:tcBorders>
            <w:shd w:val="clear" w:color="auto" w:fill="E7E6E6" w:themeFill="background2"/>
            <w:noWrap/>
            <w:hideMark/>
          </w:tcPr>
          <w:p w14:paraId="1572B62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3105</w:t>
            </w:r>
          </w:p>
        </w:tc>
        <w:tc>
          <w:tcPr>
            <w:tcW w:w="478" w:type="pct"/>
            <w:tcBorders>
              <w:top w:val="nil"/>
              <w:left w:val="nil"/>
              <w:bottom w:val="nil"/>
              <w:right w:val="nil"/>
            </w:tcBorders>
            <w:shd w:val="clear" w:color="auto" w:fill="E7E6E6" w:themeFill="background2"/>
            <w:noWrap/>
            <w:hideMark/>
          </w:tcPr>
          <w:p w14:paraId="6CC1E900"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8" w:type="pct"/>
            <w:tcBorders>
              <w:top w:val="nil"/>
              <w:left w:val="nil"/>
              <w:bottom w:val="nil"/>
              <w:right w:val="nil"/>
            </w:tcBorders>
            <w:shd w:val="clear" w:color="auto" w:fill="E7E6E6" w:themeFill="background2"/>
            <w:noWrap/>
            <w:hideMark/>
          </w:tcPr>
          <w:p w14:paraId="66149D1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481" w:type="pct"/>
            <w:tcBorders>
              <w:top w:val="nil"/>
              <w:left w:val="nil"/>
              <w:bottom w:val="nil"/>
              <w:right w:val="nil"/>
            </w:tcBorders>
            <w:shd w:val="clear" w:color="auto" w:fill="E7E6E6" w:themeFill="background2"/>
            <w:noWrap/>
            <w:hideMark/>
          </w:tcPr>
          <w:p w14:paraId="3FDC1B9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6" w:type="pct"/>
            <w:tcBorders>
              <w:top w:val="nil"/>
              <w:left w:val="nil"/>
              <w:bottom w:val="nil"/>
              <w:right w:val="single" w:sz="4" w:space="0" w:color="5B9BD5" w:themeColor="accent5"/>
            </w:tcBorders>
            <w:shd w:val="clear" w:color="auto" w:fill="E7E6E6" w:themeFill="background2"/>
            <w:noWrap/>
            <w:hideMark/>
          </w:tcPr>
          <w:p w14:paraId="7A1BDA6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752CE7" w:rsidRPr="004625A0" w14:paraId="4DB4D2CB"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shd w:val="clear" w:color="auto" w:fill="E7E6E6" w:themeFill="background2"/>
            <w:noWrap/>
            <w:hideMark/>
          </w:tcPr>
          <w:p w14:paraId="1D988E9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Medvode</w:t>
            </w:r>
          </w:p>
        </w:tc>
        <w:tc>
          <w:tcPr>
            <w:tcW w:w="531" w:type="pct"/>
            <w:tcBorders>
              <w:left w:val="nil"/>
              <w:right w:val="nil"/>
            </w:tcBorders>
            <w:shd w:val="clear" w:color="auto" w:fill="E7E6E6" w:themeFill="background2"/>
            <w:noWrap/>
            <w:hideMark/>
          </w:tcPr>
          <w:p w14:paraId="00A2937E" w14:textId="0F6F9A24"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7801067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5390</w:t>
            </w:r>
          </w:p>
        </w:tc>
        <w:tc>
          <w:tcPr>
            <w:tcW w:w="542" w:type="pct"/>
            <w:tcBorders>
              <w:left w:val="nil"/>
              <w:right w:val="nil"/>
            </w:tcBorders>
            <w:shd w:val="clear" w:color="auto" w:fill="E7E6E6" w:themeFill="background2"/>
            <w:noWrap/>
            <w:hideMark/>
          </w:tcPr>
          <w:p w14:paraId="5A60E35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17076</w:t>
            </w:r>
          </w:p>
        </w:tc>
        <w:tc>
          <w:tcPr>
            <w:tcW w:w="659" w:type="pct"/>
            <w:tcBorders>
              <w:left w:val="nil"/>
              <w:right w:val="nil"/>
            </w:tcBorders>
            <w:shd w:val="clear" w:color="auto" w:fill="E7E6E6" w:themeFill="background2"/>
            <w:noWrap/>
            <w:hideMark/>
          </w:tcPr>
          <w:p w14:paraId="51FE27C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4829</w:t>
            </w:r>
          </w:p>
        </w:tc>
        <w:tc>
          <w:tcPr>
            <w:tcW w:w="478" w:type="pct"/>
            <w:tcBorders>
              <w:left w:val="nil"/>
              <w:right w:val="nil"/>
            </w:tcBorders>
            <w:shd w:val="clear" w:color="auto" w:fill="E7E6E6" w:themeFill="background2"/>
            <w:noWrap/>
            <w:hideMark/>
          </w:tcPr>
          <w:p w14:paraId="1E49708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8" w:type="pct"/>
            <w:tcBorders>
              <w:left w:val="nil"/>
              <w:right w:val="nil"/>
            </w:tcBorders>
            <w:shd w:val="clear" w:color="auto" w:fill="E7E6E6" w:themeFill="background2"/>
            <w:noWrap/>
            <w:hideMark/>
          </w:tcPr>
          <w:p w14:paraId="026E1C4C" w14:textId="0C095F11"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81" w:type="pct"/>
            <w:tcBorders>
              <w:left w:val="nil"/>
              <w:right w:val="nil"/>
            </w:tcBorders>
            <w:shd w:val="clear" w:color="auto" w:fill="E7E6E6" w:themeFill="background2"/>
            <w:noWrap/>
            <w:hideMark/>
          </w:tcPr>
          <w:p w14:paraId="554046C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6" w:type="pct"/>
            <w:tcBorders>
              <w:left w:val="nil"/>
              <w:right w:val="single" w:sz="4" w:space="0" w:color="5B9BD5" w:themeColor="accent5"/>
            </w:tcBorders>
            <w:shd w:val="clear" w:color="auto" w:fill="E7E6E6" w:themeFill="background2"/>
            <w:noWrap/>
            <w:hideMark/>
          </w:tcPr>
          <w:p w14:paraId="1DE74E5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752CE7" w:rsidRPr="004625A0" w14:paraId="5ACB0116"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13" w:type="pct"/>
            <w:tcBorders>
              <w:top w:val="nil"/>
              <w:left w:val="single" w:sz="4" w:space="0" w:color="5B9BD5" w:themeColor="accent5"/>
              <w:bottom w:val="nil"/>
            </w:tcBorders>
            <w:shd w:val="clear" w:color="auto" w:fill="E7E6E6" w:themeFill="background2"/>
            <w:noWrap/>
            <w:hideMark/>
          </w:tcPr>
          <w:p w14:paraId="2D078D4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Trzin</w:t>
            </w:r>
          </w:p>
        </w:tc>
        <w:tc>
          <w:tcPr>
            <w:tcW w:w="531" w:type="pct"/>
            <w:tcBorders>
              <w:top w:val="nil"/>
              <w:left w:val="nil"/>
              <w:bottom w:val="nil"/>
              <w:right w:val="nil"/>
            </w:tcBorders>
            <w:shd w:val="clear" w:color="auto" w:fill="E7E6E6" w:themeFill="background2"/>
            <w:noWrap/>
            <w:hideMark/>
          </w:tcPr>
          <w:p w14:paraId="15C3232D" w14:textId="75CFAC93"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7A29350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3956</w:t>
            </w:r>
          </w:p>
        </w:tc>
        <w:tc>
          <w:tcPr>
            <w:tcW w:w="542" w:type="pct"/>
            <w:tcBorders>
              <w:top w:val="nil"/>
              <w:left w:val="nil"/>
              <w:bottom w:val="nil"/>
              <w:right w:val="nil"/>
            </w:tcBorders>
            <w:shd w:val="clear" w:color="auto" w:fill="E7E6E6" w:themeFill="background2"/>
            <w:noWrap/>
            <w:hideMark/>
          </w:tcPr>
          <w:p w14:paraId="19E4833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3956</w:t>
            </w:r>
          </w:p>
        </w:tc>
        <w:tc>
          <w:tcPr>
            <w:tcW w:w="659" w:type="pct"/>
            <w:tcBorders>
              <w:top w:val="nil"/>
              <w:left w:val="nil"/>
              <w:bottom w:val="nil"/>
              <w:right w:val="nil"/>
            </w:tcBorders>
            <w:shd w:val="clear" w:color="auto" w:fill="E7E6E6" w:themeFill="background2"/>
            <w:noWrap/>
            <w:hideMark/>
          </w:tcPr>
          <w:p w14:paraId="6E8BCDC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5974</w:t>
            </w:r>
          </w:p>
        </w:tc>
        <w:tc>
          <w:tcPr>
            <w:tcW w:w="478" w:type="pct"/>
            <w:tcBorders>
              <w:top w:val="nil"/>
              <w:left w:val="nil"/>
              <w:bottom w:val="nil"/>
              <w:right w:val="nil"/>
            </w:tcBorders>
            <w:shd w:val="clear" w:color="auto" w:fill="E7E6E6" w:themeFill="background2"/>
            <w:noWrap/>
            <w:hideMark/>
          </w:tcPr>
          <w:p w14:paraId="0462D0A6"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8" w:type="pct"/>
            <w:tcBorders>
              <w:top w:val="nil"/>
              <w:left w:val="nil"/>
              <w:bottom w:val="nil"/>
              <w:right w:val="nil"/>
            </w:tcBorders>
            <w:shd w:val="clear" w:color="auto" w:fill="E7E6E6" w:themeFill="background2"/>
            <w:noWrap/>
            <w:hideMark/>
          </w:tcPr>
          <w:p w14:paraId="5DEB12F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81" w:type="pct"/>
            <w:tcBorders>
              <w:top w:val="nil"/>
              <w:left w:val="nil"/>
              <w:bottom w:val="nil"/>
              <w:right w:val="nil"/>
            </w:tcBorders>
            <w:shd w:val="clear" w:color="auto" w:fill="E7E6E6" w:themeFill="background2"/>
            <w:noWrap/>
            <w:hideMark/>
          </w:tcPr>
          <w:p w14:paraId="1E449E4D" w14:textId="4DC3FC25"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6" w:type="pct"/>
            <w:tcBorders>
              <w:top w:val="nil"/>
              <w:left w:val="nil"/>
              <w:bottom w:val="nil"/>
              <w:right w:val="single" w:sz="4" w:space="0" w:color="5B9BD5" w:themeColor="accent5"/>
            </w:tcBorders>
            <w:shd w:val="clear" w:color="auto" w:fill="E7E6E6" w:themeFill="background2"/>
            <w:noWrap/>
            <w:hideMark/>
          </w:tcPr>
          <w:p w14:paraId="4979A56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752CE7" w:rsidRPr="004625A0" w14:paraId="71708E38"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shd w:val="clear" w:color="auto" w:fill="E7E6E6" w:themeFill="background2"/>
            <w:noWrap/>
            <w:hideMark/>
          </w:tcPr>
          <w:p w14:paraId="38F58A53"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Vir</w:t>
            </w:r>
          </w:p>
        </w:tc>
        <w:tc>
          <w:tcPr>
            <w:tcW w:w="531" w:type="pct"/>
            <w:tcBorders>
              <w:left w:val="nil"/>
              <w:right w:val="nil"/>
            </w:tcBorders>
            <w:shd w:val="clear" w:color="auto" w:fill="E7E6E6" w:themeFill="background2"/>
            <w:noWrap/>
            <w:hideMark/>
          </w:tcPr>
          <w:p w14:paraId="3EC86A1E" w14:textId="6FBF882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299BE42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3489</w:t>
            </w:r>
          </w:p>
        </w:tc>
        <w:tc>
          <w:tcPr>
            <w:tcW w:w="542" w:type="pct"/>
            <w:tcBorders>
              <w:left w:val="nil"/>
              <w:right w:val="nil"/>
            </w:tcBorders>
            <w:shd w:val="clear" w:color="auto" w:fill="E7E6E6" w:themeFill="background2"/>
            <w:noWrap/>
            <w:hideMark/>
          </w:tcPr>
          <w:p w14:paraId="5C8D860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37477</w:t>
            </w:r>
          </w:p>
        </w:tc>
        <w:tc>
          <w:tcPr>
            <w:tcW w:w="659" w:type="pct"/>
            <w:tcBorders>
              <w:left w:val="nil"/>
              <w:right w:val="nil"/>
            </w:tcBorders>
            <w:shd w:val="clear" w:color="auto" w:fill="E7E6E6" w:themeFill="background2"/>
            <w:noWrap/>
            <w:hideMark/>
          </w:tcPr>
          <w:p w14:paraId="3C5BF27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12517</w:t>
            </w:r>
          </w:p>
        </w:tc>
        <w:tc>
          <w:tcPr>
            <w:tcW w:w="478" w:type="pct"/>
            <w:tcBorders>
              <w:left w:val="nil"/>
              <w:right w:val="nil"/>
            </w:tcBorders>
            <w:shd w:val="clear" w:color="auto" w:fill="E7E6E6" w:themeFill="background2"/>
            <w:noWrap/>
            <w:hideMark/>
          </w:tcPr>
          <w:p w14:paraId="2E72A2D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8" w:type="pct"/>
            <w:tcBorders>
              <w:left w:val="nil"/>
              <w:right w:val="nil"/>
            </w:tcBorders>
            <w:shd w:val="clear" w:color="auto" w:fill="E7E6E6" w:themeFill="background2"/>
            <w:noWrap/>
            <w:hideMark/>
          </w:tcPr>
          <w:p w14:paraId="7EDDEE7D" w14:textId="7EE6A2F6"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81" w:type="pct"/>
            <w:tcBorders>
              <w:left w:val="nil"/>
              <w:right w:val="nil"/>
            </w:tcBorders>
            <w:shd w:val="clear" w:color="auto" w:fill="E7E6E6" w:themeFill="background2"/>
            <w:noWrap/>
            <w:hideMark/>
          </w:tcPr>
          <w:p w14:paraId="23133031" w14:textId="2B2A3D70"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6" w:type="pct"/>
            <w:tcBorders>
              <w:left w:val="nil"/>
              <w:right w:val="single" w:sz="4" w:space="0" w:color="5B9BD5" w:themeColor="accent5"/>
            </w:tcBorders>
            <w:shd w:val="clear" w:color="auto" w:fill="E7E6E6" w:themeFill="background2"/>
            <w:noWrap/>
            <w:hideMark/>
          </w:tcPr>
          <w:p w14:paraId="322C882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752CE7" w:rsidRPr="004625A0" w14:paraId="43F301FB"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13" w:type="pct"/>
            <w:tcBorders>
              <w:top w:val="nil"/>
              <w:left w:val="single" w:sz="4" w:space="0" w:color="5B9BD5" w:themeColor="accent5"/>
              <w:bottom w:val="nil"/>
            </w:tcBorders>
            <w:shd w:val="clear" w:color="auto" w:fill="E7E6E6" w:themeFill="background2"/>
            <w:noWrap/>
            <w:hideMark/>
          </w:tcPr>
          <w:p w14:paraId="060CE7D1"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Lavrica</w:t>
            </w:r>
          </w:p>
        </w:tc>
        <w:tc>
          <w:tcPr>
            <w:tcW w:w="531" w:type="pct"/>
            <w:tcBorders>
              <w:top w:val="nil"/>
              <w:left w:val="nil"/>
              <w:bottom w:val="nil"/>
              <w:right w:val="nil"/>
            </w:tcBorders>
            <w:shd w:val="clear" w:color="auto" w:fill="E7E6E6" w:themeFill="background2"/>
            <w:noWrap/>
            <w:hideMark/>
          </w:tcPr>
          <w:p w14:paraId="3825FEF0" w14:textId="6F7A5EDA"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24B2180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3479</w:t>
            </w:r>
          </w:p>
        </w:tc>
        <w:tc>
          <w:tcPr>
            <w:tcW w:w="542" w:type="pct"/>
            <w:tcBorders>
              <w:top w:val="nil"/>
              <w:left w:val="nil"/>
              <w:bottom w:val="nil"/>
              <w:right w:val="nil"/>
            </w:tcBorders>
            <w:shd w:val="clear" w:color="auto" w:fill="E7E6E6" w:themeFill="background2"/>
            <w:noWrap/>
            <w:hideMark/>
          </w:tcPr>
          <w:p w14:paraId="5F4F978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11897</w:t>
            </w:r>
          </w:p>
        </w:tc>
        <w:tc>
          <w:tcPr>
            <w:tcW w:w="659" w:type="pct"/>
            <w:tcBorders>
              <w:top w:val="nil"/>
              <w:left w:val="nil"/>
              <w:bottom w:val="nil"/>
              <w:right w:val="nil"/>
            </w:tcBorders>
            <w:shd w:val="clear" w:color="auto" w:fill="E7E6E6" w:themeFill="background2"/>
            <w:noWrap/>
            <w:hideMark/>
          </w:tcPr>
          <w:p w14:paraId="0B752CF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2785</w:t>
            </w:r>
          </w:p>
        </w:tc>
        <w:tc>
          <w:tcPr>
            <w:tcW w:w="478" w:type="pct"/>
            <w:tcBorders>
              <w:top w:val="nil"/>
              <w:left w:val="nil"/>
              <w:bottom w:val="nil"/>
              <w:right w:val="nil"/>
            </w:tcBorders>
            <w:shd w:val="clear" w:color="auto" w:fill="E7E6E6" w:themeFill="background2"/>
            <w:noWrap/>
            <w:hideMark/>
          </w:tcPr>
          <w:p w14:paraId="294A3960"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8" w:type="pct"/>
            <w:tcBorders>
              <w:top w:val="nil"/>
              <w:left w:val="nil"/>
              <w:bottom w:val="nil"/>
              <w:right w:val="nil"/>
            </w:tcBorders>
            <w:shd w:val="clear" w:color="auto" w:fill="E7E6E6" w:themeFill="background2"/>
            <w:noWrap/>
            <w:hideMark/>
          </w:tcPr>
          <w:p w14:paraId="1F87DC36" w14:textId="41E84F4D"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81" w:type="pct"/>
            <w:tcBorders>
              <w:top w:val="nil"/>
              <w:left w:val="nil"/>
              <w:bottom w:val="nil"/>
              <w:right w:val="nil"/>
            </w:tcBorders>
            <w:shd w:val="clear" w:color="auto" w:fill="E7E6E6" w:themeFill="background2"/>
            <w:noWrap/>
            <w:hideMark/>
          </w:tcPr>
          <w:p w14:paraId="3A17D045" w14:textId="46C040B9"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6" w:type="pct"/>
            <w:tcBorders>
              <w:top w:val="nil"/>
              <w:left w:val="nil"/>
              <w:bottom w:val="nil"/>
              <w:right w:val="single" w:sz="4" w:space="0" w:color="5B9BD5" w:themeColor="accent5"/>
            </w:tcBorders>
            <w:shd w:val="clear" w:color="auto" w:fill="E7E6E6" w:themeFill="background2"/>
            <w:noWrap/>
            <w:hideMark/>
          </w:tcPr>
          <w:p w14:paraId="3E9DB9F0"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752CE7" w:rsidRPr="004625A0" w14:paraId="308622B0"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shd w:val="clear" w:color="auto" w:fill="E7E6E6" w:themeFill="background2"/>
            <w:noWrap/>
            <w:hideMark/>
          </w:tcPr>
          <w:p w14:paraId="5C9FD332"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Brezovica</w:t>
            </w:r>
          </w:p>
        </w:tc>
        <w:tc>
          <w:tcPr>
            <w:tcW w:w="531" w:type="pct"/>
            <w:tcBorders>
              <w:left w:val="nil"/>
              <w:right w:val="nil"/>
            </w:tcBorders>
            <w:shd w:val="clear" w:color="auto" w:fill="E7E6E6" w:themeFill="background2"/>
            <w:noWrap/>
            <w:hideMark/>
          </w:tcPr>
          <w:p w14:paraId="7A761D45" w14:textId="3A9F673B"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204DE6C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3247</w:t>
            </w:r>
          </w:p>
        </w:tc>
        <w:tc>
          <w:tcPr>
            <w:tcW w:w="542" w:type="pct"/>
            <w:tcBorders>
              <w:left w:val="nil"/>
              <w:right w:val="nil"/>
            </w:tcBorders>
            <w:shd w:val="clear" w:color="auto" w:fill="E7E6E6" w:themeFill="background2"/>
            <w:noWrap/>
            <w:hideMark/>
          </w:tcPr>
          <w:p w14:paraId="679B9DA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12838</w:t>
            </w:r>
          </w:p>
        </w:tc>
        <w:tc>
          <w:tcPr>
            <w:tcW w:w="659" w:type="pct"/>
            <w:tcBorders>
              <w:left w:val="nil"/>
              <w:right w:val="nil"/>
            </w:tcBorders>
            <w:shd w:val="clear" w:color="auto" w:fill="E7E6E6" w:themeFill="background2"/>
            <w:noWrap/>
            <w:hideMark/>
          </w:tcPr>
          <w:p w14:paraId="57FB504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3974</w:t>
            </w:r>
          </w:p>
        </w:tc>
        <w:tc>
          <w:tcPr>
            <w:tcW w:w="478" w:type="pct"/>
            <w:tcBorders>
              <w:left w:val="nil"/>
              <w:right w:val="nil"/>
            </w:tcBorders>
            <w:shd w:val="clear" w:color="auto" w:fill="E7E6E6" w:themeFill="background2"/>
            <w:noWrap/>
            <w:hideMark/>
          </w:tcPr>
          <w:p w14:paraId="5F439A5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8" w:type="pct"/>
            <w:tcBorders>
              <w:left w:val="nil"/>
              <w:right w:val="nil"/>
            </w:tcBorders>
            <w:shd w:val="clear" w:color="auto" w:fill="E7E6E6" w:themeFill="background2"/>
            <w:noWrap/>
            <w:hideMark/>
          </w:tcPr>
          <w:p w14:paraId="3F85FB8A" w14:textId="38606763" w:rsidR="00615304" w:rsidRPr="004625A0" w:rsidRDefault="000B2AB7" w:rsidP="003700BE">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 </w:t>
            </w:r>
          </w:p>
        </w:tc>
        <w:tc>
          <w:tcPr>
            <w:tcW w:w="481" w:type="pct"/>
            <w:tcBorders>
              <w:left w:val="nil"/>
              <w:right w:val="nil"/>
            </w:tcBorders>
            <w:shd w:val="clear" w:color="auto" w:fill="E7E6E6" w:themeFill="background2"/>
            <w:noWrap/>
            <w:hideMark/>
          </w:tcPr>
          <w:p w14:paraId="120FAC7C" w14:textId="5A0CB5B4"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6" w:type="pct"/>
            <w:tcBorders>
              <w:left w:val="nil"/>
              <w:right w:val="single" w:sz="4" w:space="0" w:color="5B9BD5" w:themeColor="accent5"/>
            </w:tcBorders>
            <w:shd w:val="clear" w:color="auto" w:fill="E7E6E6" w:themeFill="background2"/>
            <w:noWrap/>
            <w:hideMark/>
          </w:tcPr>
          <w:p w14:paraId="7E58D23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752CE7" w:rsidRPr="004625A0" w14:paraId="5C077A41"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13" w:type="pct"/>
            <w:tcBorders>
              <w:top w:val="nil"/>
              <w:left w:val="single" w:sz="4" w:space="0" w:color="5B9BD5" w:themeColor="accent5"/>
              <w:bottom w:val="nil"/>
            </w:tcBorders>
            <w:shd w:val="clear" w:color="auto" w:fill="E7E6E6" w:themeFill="background2"/>
            <w:noWrap/>
            <w:hideMark/>
          </w:tcPr>
          <w:p w14:paraId="24ED7A27"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Škofljica</w:t>
            </w:r>
          </w:p>
        </w:tc>
        <w:tc>
          <w:tcPr>
            <w:tcW w:w="531" w:type="pct"/>
            <w:tcBorders>
              <w:top w:val="nil"/>
              <w:left w:val="nil"/>
              <w:bottom w:val="nil"/>
              <w:right w:val="nil"/>
            </w:tcBorders>
            <w:shd w:val="clear" w:color="auto" w:fill="E7E6E6" w:themeFill="background2"/>
            <w:noWrap/>
            <w:hideMark/>
          </w:tcPr>
          <w:p w14:paraId="4573F732" w14:textId="0482B5B4"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0CDF088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3029</w:t>
            </w:r>
          </w:p>
        </w:tc>
        <w:tc>
          <w:tcPr>
            <w:tcW w:w="542" w:type="pct"/>
            <w:tcBorders>
              <w:top w:val="nil"/>
              <w:left w:val="nil"/>
              <w:bottom w:val="nil"/>
              <w:right w:val="nil"/>
            </w:tcBorders>
            <w:shd w:val="clear" w:color="auto" w:fill="E7E6E6" w:themeFill="background2"/>
            <w:noWrap/>
            <w:hideMark/>
          </w:tcPr>
          <w:p w14:paraId="6356712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11897</w:t>
            </w:r>
          </w:p>
        </w:tc>
        <w:tc>
          <w:tcPr>
            <w:tcW w:w="659" w:type="pct"/>
            <w:tcBorders>
              <w:top w:val="nil"/>
              <w:left w:val="nil"/>
              <w:bottom w:val="nil"/>
              <w:right w:val="nil"/>
            </w:tcBorders>
            <w:shd w:val="clear" w:color="auto" w:fill="E7E6E6" w:themeFill="background2"/>
            <w:noWrap/>
            <w:hideMark/>
          </w:tcPr>
          <w:p w14:paraId="063F4CF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2785</w:t>
            </w:r>
          </w:p>
        </w:tc>
        <w:tc>
          <w:tcPr>
            <w:tcW w:w="478" w:type="pct"/>
            <w:tcBorders>
              <w:top w:val="nil"/>
              <w:left w:val="nil"/>
              <w:bottom w:val="nil"/>
              <w:right w:val="nil"/>
            </w:tcBorders>
            <w:shd w:val="clear" w:color="auto" w:fill="E7E6E6" w:themeFill="background2"/>
            <w:noWrap/>
            <w:hideMark/>
          </w:tcPr>
          <w:p w14:paraId="4578863B"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8" w:type="pct"/>
            <w:tcBorders>
              <w:top w:val="nil"/>
              <w:left w:val="nil"/>
              <w:bottom w:val="nil"/>
              <w:right w:val="nil"/>
            </w:tcBorders>
            <w:shd w:val="clear" w:color="auto" w:fill="E7E6E6" w:themeFill="background2"/>
            <w:noWrap/>
            <w:hideMark/>
          </w:tcPr>
          <w:p w14:paraId="3BC271DB" w14:textId="6EC2ED73"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81" w:type="pct"/>
            <w:tcBorders>
              <w:top w:val="nil"/>
              <w:left w:val="nil"/>
              <w:bottom w:val="nil"/>
              <w:right w:val="nil"/>
            </w:tcBorders>
            <w:shd w:val="clear" w:color="auto" w:fill="E7E6E6" w:themeFill="background2"/>
            <w:noWrap/>
            <w:hideMark/>
          </w:tcPr>
          <w:p w14:paraId="2D96B208" w14:textId="250ED1B2"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6" w:type="pct"/>
            <w:tcBorders>
              <w:top w:val="nil"/>
              <w:left w:val="nil"/>
              <w:bottom w:val="nil"/>
              <w:right w:val="single" w:sz="4" w:space="0" w:color="5B9BD5" w:themeColor="accent5"/>
            </w:tcBorders>
            <w:shd w:val="clear" w:color="auto" w:fill="E7E6E6" w:themeFill="background2"/>
            <w:noWrap/>
            <w:hideMark/>
          </w:tcPr>
          <w:p w14:paraId="09389DB9"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752CE7" w:rsidRPr="004625A0" w14:paraId="008BE1FF"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shd w:val="clear" w:color="auto" w:fill="E7E6E6" w:themeFill="background2"/>
            <w:noWrap/>
            <w:hideMark/>
          </w:tcPr>
          <w:p w14:paraId="25E9E45C"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Borovnica</w:t>
            </w:r>
          </w:p>
        </w:tc>
        <w:tc>
          <w:tcPr>
            <w:tcW w:w="531" w:type="pct"/>
            <w:tcBorders>
              <w:left w:val="nil"/>
              <w:right w:val="nil"/>
            </w:tcBorders>
            <w:shd w:val="clear" w:color="auto" w:fill="E7E6E6" w:themeFill="background2"/>
            <w:noWrap/>
            <w:hideMark/>
          </w:tcPr>
          <w:p w14:paraId="18EA619C" w14:textId="48AECE54"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72AF5C6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2725</w:t>
            </w:r>
          </w:p>
        </w:tc>
        <w:tc>
          <w:tcPr>
            <w:tcW w:w="542" w:type="pct"/>
            <w:tcBorders>
              <w:left w:val="nil"/>
              <w:right w:val="nil"/>
            </w:tcBorders>
            <w:shd w:val="clear" w:color="auto" w:fill="E7E6E6" w:themeFill="background2"/>
            <w:noWrap/>
            <w:hideMark/>
          </w:tcPr>
          <w:p w14:paraId="4C781D1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4681</w:t>
            </w:r>
          </w:p>
        </w:tc>
        <w:tc>
          <w:tcPr>
            <w:tcW w:w="659" w:type="pct"/>
            <w:tcBorders>
              <w:left w:val="nil"/>
              <w:right w:val="nil"/>
            </w:tcBorders>
            <w:shd w:val="clear" w:color="auto" w:fill="E7E6E6" w:themeFill="background2"/>
            <w:noWrap/>
            <w:hideMark/>
          </w:tcPr>
          <w:p w14:paraId="37005D4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924</w:t>
            </w:r>
          </w:p>
        </w:tc>
        <w:tc>
          <w:tcPr>
            <w:tcW w:w="478" w:type="pct"/>
            <w:tcBorders>
              <w:left w:val="nil"/>
              <w:right w:val="nil"/>
            </w:tcBorders>
            <w:shd w:val="clear" w:color="auto" w:fill="E7E6E6" w:themeFill="background2"/>
            <w:noWrap/>
            <w:hideMark/>
          </w:tcPr>
          <w:p w14:paraId="24087FC2"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78" w:type="pct"/>
            <w:tcBorders>
              <w:left w:val="nil"/>
              <w:right w:val="nil"/>
            </w:tcBorders>
            <w:shd w:val="clear" w:color="auto" w:fill="E7E6E6" w:themeFill="background2"/>
            <w:noWrap/>
            <w:hideMark/>
          </w:tcPr>
          <w:p w14:paraId="751A0A1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81" w:type="pct"/>
            <w:tcBorders>
              <w:left w:val="nil"/>
              <w:right w:val="nil"/>
            </w:tcBorders>
            <w:shd w:val="clear" w:color="auto" w:fill="E7E6E6" w:themeFill="background2"/>
            <w:noWrap/>
            <w:hideMark/>
          </w:tcPr>
          <w:p w14:paraId="0301312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c>
          <w:tcPr>
            <w:tcW w:w="476" w:type="pct"/>
            <w:tcBorders>
              <w:left w:val="nil"/>
              <w:right w:val="single" w:sz="4" w:space="0" w:color="5B9BD5" w:themeColor="accent5"/>
            </w:tcBorders>
            <w:shd w:val="clear" w:color="auto" w:fill="E7E6E6" w:themeFill="background2"/>
            <w:noWrap/>
            <w:hideMark/>
          </w:tcPr>
          <w:p w14:paraId="5FC76C2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r>
      <w:tr w:rsidR="00752CE7" w:rsidRPr="004625A0" w14:paraId="45C5AFF0"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13" w:type="pct"/>
            <w:tcBorders>
              <w:top w:val="nil"/>
              <w:left w:val="single" w:sz="4" w:space="0" w:color="5B9BD5" w:themeColor="accent5"/>
              <w:bottom w:val="nil"/>
            </w:tcBorders>
            <w:shd w:val="clear" w:color="auto" w:fill="E7E6E6" w:themeFill="background2"/>
            <w:noWrap/>
            <w:hideMark/>
          </w:tcPr>
          <w:p w14:paraId="11699A01"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Vnanje Gorice</w:t>
            </w:r>
          </w:p>
        </w:tc>
        <w:tc>
          <w:tcPr>
            <w:tcW w:w="531" w:type="pct"/>
            <w:tcBorders>
              <w:top w:val="nil"/>
              <w:left w:val="nil"/>
              <w:bottom w:val="nil"/>
              <w:right w:val="nil"/>
            </w:tcBorders>
            <w:shd w:val="clear" w:color="auto" w:fill="E7E6E6" w:themeFill="background2"/>
            <w:noWrap/>
            <w:hideMark/>
          </w:tcPr>
          <w:p w14:paraId="1B45CBD8" w14:textId="0A314F8A"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5FA9D44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2690</w:t>
            </w:r>
          </w:p>
        </w:tc>
        <w:tc>
          <w:tcPr>
            <w:tcW w:w="542" w:type="pct"/>
            <w:tcBorders>
              <w:top w:val="nil"/>
              <w:left w:val="nil"/>
              <w:bottom w:val="nil"/>
              <w:right w:val="nil"/>
            </w:tcBorders>
            <w:shd w:val="clear" w:color="auto" w:fill="E7E6E6" w:themeFill="background2"/>
            <w:noWrap/>
            <w:hideMark/>
          </w:tcPr>
          <w:p w14:paraId="11418FD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12838</w:t>
            </w:r>
          </w:p>
        </w:tc>
        <w:tc>
          <w:tcPr>
            <w:tcW w:w="659" w:type="pct"/>
            <w:tcBorders>
              <w:top w:val="nil"/>
              <w:left w:val="nil"/>
              <w:bottom w:val="nil"/>
              <w:right w:val="nil"/>
            </w:tcBorders>
            <w:shd w:val="clear" w:color="auto" w:fill="E7E6E6" w:themeFill="background2"/>
            <w:noWrap/>
            <w:hideMark/>
          </w:tcPr>
          <w:p w14:paraId="1B37AD0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3974</w:t>
            </w:r>
          </w:p>
        </w:tc>
        <w:tc>
          <w:tcPr>
            <w:tcW w:w="478" w:type="pct"/>
            <w:tcBorders>
              <w:top w:val="nil"/>
              <w:left w:val="nil"/>
              <w:bottom w:val="nil"/>
              <w:right w:val="nil"/>
            </w:tcBorders>
            <w:shd w:val="clear" w:color="auto" w:fill="E7E6E6" w:themeFill="background2"/>
            <w:noWrap/>
            <w:hideMark/>
          </w:tcPr>
          <w:p w14:paraId="41F6C149"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8" w:type="pct"/>
            <w:tcBorders>
              <w:top w:val="nil"/>
              <w:left w:val="nil"/>
              <w:bottom w:val="nil"/>
              <w:right w:val="nil"/>
            </w:tcBorders>
            <w:shd w:val="clear" w:color="auto" w:fill="E7E6E6" w:themeFill="background2"/>
            <w:noWrap/>
            <w:hideMark/>
          </w:tcPr>
          <w:p w14:paraId="3261E723" w14:textId="418C8F2D"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81" w:type="pct"/>
            <w:tcBorders>
              <w:top w:val="nil"/>
              <w:left w:val="nil"/>
              <w:bottom w:val="nil"/>
              <w:right w:val="nil"/>
            </w:tcBorders>
            <w:shd w:val="clear" w:color="auto" w:fill="E7E6E6" w:themeFill="background2"/>
            <w:noWrap/>
            <w:hideMark/>
          </w:tcPr>
          <w:p w14:paraId="70ECE67B" w14:textId="45785BB7"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6" w:type="pct"/>
            <w:tcBorders>
              <w:top w:val="nil"/>
              <w:left w:val="nil"/>
              <w:bottom w:val="nil"/>
              <w:right w:val="single" w:sz="4" w:space="0" w:color="5B9BD5" w:themeColor="accent5"/>
            </w:tcBorders>
            <w:shd w:val="clear" w:color="auto" w:fill="E7E6E6" w:themeFill="background2"/>
            <w:noWrap/>
            <w:hideMark/>
          </w:tcPr>
          <w:p w14:paraId="4B52E270"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752CE7" w:rsidRPr="004625A0" w14:paraId="64275A2D"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shd w:val="clear" w:color="auto" w:fill="E7E6E6" w:themeFill="background2"/>
            <w:noWrap/>
            <w:hideMark/>
          </w:tcPr>
          <w:p w14:paraId="4BFB6E71"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Ig</w:t>
            </w:r>
          </w:p>
        </w:tc>
        <w:tc>
          <w:tcPr>
            <w:tcW w:w="531" w:type="pct"/>
            <w:tcBorders>
              <w:left w:val="nil"/>
              <w:right w:val="nil"/>
            </w:tcBorders>
            <w:shd w:val="clear" w:color="auto" w:fill="E7E6E6" w:themeFill="background2"/>
            <w:noWrap/>
            <w:hideMark/>
          </w:tcPr>
          <w:p w14:paraId="07C8C03E" w14:textId="40486B64"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3B83C02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2371</w:t>
            </w:r>
          </w:p>
        </w:tc>
        <w:tc>
          <w:tcPr>
            <w:tcW w:w="542" w:type="pct"/>
            <w:tcBorders>
              <w:left w:val="nil"/>
              <w:right w:val="nil"/>
            </w:tcBorders>
            <w:shd w:val="clear" w:color="auto" w:fill="E7E6E6" w:themeFill="background2"/>
            <w:noWrap/>
            <w:hideMark/>
          </w:tcPr>
          <w:p w14:paraId="487033E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7718</w:t>
            </w:r>
          </w:p>
        </w:tc>
        <w:tc>
          <w:tcPr>
            <w:tcW w:w="659" w:type="pct"/>
            <w:tcBorders>
              <w:left w:val="nil"/>
              <w:right w:val="nil"/>
            </w:tcBorders>
            <w:shd w:val="clear" w:color="auto" w:fill="E7E6E6" w:themeFill="background2"/>
            <w:noWrap/>
            <w:hideMark/>
          </w:tcPr>
          <w:p w14:paraId="1384B9B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1937</w:t>
            </w:r>
          </w:p>
        </w:tc>
        <w:tc>
          <w:tcPr>
            <w:tcW w:w="478" w:type="pct"/>
            <w:tcBorders>
              <w:left w:val="nil"/>
              <w:right w:val="nil"/>
            </w:tcBorders>
            <w:shd w:val="clear" w:color="auto" w:fill="E7E6E6" w:themeFill="background2"/>
            <w:noWrap/>
            <w:hideMark/>
          </w:tcPr>
          <w:p w14:paraId="65D5077A"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8" w:type="pct"/>
            <w:tcBorders>
              <w:left w:val="nil"/>
              <w:right w:val="nil"/>
            </w:tcBorders>
            <w:shd w:val="clear" w:color="auto" w:fill="E7E6E6" w:themeFill="background2"/>
            <w:noWrap/>
            <w:hideMark/>
          </w:tcPr>
          <w:p w14:paraId="388CD266" w14:textId="59B550F7"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81" w:type="pct"/>
            <w:tcBorders>
              <w:left w:val="nil"/>
              <w:right w:val="nil"/>
            </w:tcBorders>
            <w:shd w:val="clear" w:color="auto" w:fill="E7E6E6" w:themeFill="background2"/>
            <w:noWrap/>
            <w:hideMark/>
          </w:tcPr>
          <w:p w14:paraId="0D706F4B" w14:textId="6170A991"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6" w:type="pct"/>
            <w:tcBorders>
              <w:left w:val="nil"/>
              <w:right w:val="single" w:sz="4" w:space="0" w:color="5B9BD5" w:themeColor="accent5"/>
            </w:tcBorders>
            <w:shd w:val="clear" w:color="auto" w:fill="E7E6E6" w:themeFill="background2"/>
            <w:noWrap/>
            <w:hideMark/>
          </w:tcPr>
          <w:p w14:paraId="2D6A5AB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752CE7" w:rsidRPr="004625A0" w14:paraId="78F90C7D"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13" w:type="pct"/>
            <w:tcBorders>
              <w:top w:val="nil"/>
              <w:left w:val="single" w:sz="4" w:space="0" w:color="5B9BD5" w:themeColor="accent5"/>
              <w:bottom w:val="nil"/>
            </w:tcBorders>
            <w:shd w:val="clear" w:color="auto" w:fill="E7E6E6" w:themeFill="background2"/>
            <w:noWrap/>
            <w:hideMark/>
          </w:tcPr>
          <w:p w14:paraId="54BB4A8F"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Ivančna Gorica</w:t>
            </w:r>
          </w:p>
        </w:tc>
        <w:tc>
          <w:tcPr>
            <w:tcW w:w="531" w:type="pct"/>
            <w:tcBorders>
              <w:top w:val="nil"/>
              <w:left w:val="nil"/>
              <w:bottom w:val="nil"/>
              <w:right w:val="nil"/>
            </w:tcBorders>
            <w:shd w:val="clear" w:color="auto" w:fill="E7E6E6" w:themeFill="background2"/>
            <w:noWrap/>
            <w:hideMark/>
          </w:tcPr>
          <w:p w14:paraId="30284477" w14:textId="617FA4FB"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13D74E0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2281</w:t>
            </w:r>
          </w:p>
        </w:tc>
        <w:tc>
          <w:tcPr>
            <w:tcW w:w="542" w:type="pct"/>
            <w:tcBorders>
              <w:top w:val="nil"/>
              <w:left w:val="nil"/>
              <w:bottom w:val="nil"/>
              <w:right w:val="nil"/>
            </w:tcBorders>
            <w:shd w:val="clear" w:color="auto" w:fill="E7E6E6" w:themeFill="background2"/>
            <w:noWrap/>
            <w:hideMark/>
          </w:tcPr>
          <w:p w14:paraId="45D8BF8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17738</w:t>
            </w:r>
          </w:p>
        </w:tc>
        <w:tc>
          <w:tcPr>
            <w:tcW w:w="659" w:type="pct"/>
            <w:tcBorders>
              <w:top w:val="nil"/>
              <w:left w:val="nil"/>
              <w:bottom w:val="nil"/>
              <w:right w:val="nil"/>
            </w:tcBorders>
            <w:shd w:val="clear" w:color="auto" w:fill="E7E6E6" w:themeFill="background2"/>
            <w:noWrap/>
            <w:hideMark/>
          </w:tcPr>
          <w:p w14:paraId="273964B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5911</w:t>
            </w:r>
          </w:p>
        </w:tc>
        <w:tc>
          <w:tcPr>
            <w:tcW w:w="478" w:type="pct"/>
            <w:tcBorders>
              <w:top w:val="nil"/>
              <w:left w:val="nil"/>
              <w:bottom w:val="nil"/>
              <w:right w:val="nil"/>
            </w:tcBorders>
            <w:shd w:val="clear" w:color="auto" w:fill="E7E6E6" w:themeFill="background2"/>
            <w:noWrap/>
            <w:hideMark/>
          </w:tcPr>
          <w:p w14:paraId="5FDA31F9"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78" w:type="pct"/>
            <w:tcBorders>
              <w:top w:val="nil"/>
              <w:left w:val="nil"/>
              <w:bottom w:val="nil"/>
              <w:right w:val="nil"/>
            </w:tcBorders>
            <w:shd w:val="clear" w:color="auto" w:fill="E7E6E6" w:themeFill="background2"/>
            <w:noWrap/>
            <w:hideMark/>
          </w:tcPr>
          <w:p w14:paraId="50BC07B4" w14:textId="21A31C79"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w:t>
            </w:r>
          </w:p>
        </w:tc>
        <w:tc>
          <w:tcPr>
            <w:tcW w:w="481" w:type="pct"/>
            <w:tcBorders>
              <w:top w:val="nil"/>
              <w:left w:val="nil"/>
              <w:bottom w:val="nil"/>
              <w:right w:val="nil"/>
            </w:tcBorders>
            <w:shd w:val="clear" w:color="auto" w:fill="E7E6E6" w:themeFill="background2"/>
            <w:noWrap/>
            <w:hideMark/>
          </w:tcPr>
          <w:p w14:paraId="588073F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6" w:type="pct"/>
            <w:tcBorders>
              <w:top w:val="nil"/>
              <w:left w:val="nil"/>
              <w:bottom w:val="nil"/>
              <w:right w:val="single" w:sz="4" w:space="0" w:color="5B9BD5" w:themeColor="accent5"/>
            </w:tcBorders>
            <w:shd w:val="clear" w:color="auto" w:fill="E7E6E6" w:themeFill="background2"/>
            <w:noWrap/>
            <w:hideMark/>
          </w:tcPr>
          <w:p w14:paraId="52ED699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752CE7" w:rsidRPr="004625A0" w14:paraId="0802E1AC"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13" w:type="pct"/>
            <w:tcBorders>
              <w:left w:val="single" w:sz="4" w:space="0" w:color="5B9BD5" w:themeColor="accent5"/>
            </w:tcBorders>
            <w:shd w:val="clear" w:color="auto" w:fill="E7E6E6" w:themeFill="background2"/>
            <w:noWrap/>
            <w:hideMark/>
          </w:tcPr>
          <w:p w14:paraId="0561058F"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Preserje pri Rad.</w:t>
            </w:r>
          </w:p>
        </w:tc>
        <w:tc>
          <w:tcPr>
            <w:tcW w:w="531" w:type="pct"/>
            <w:tcBorders>
              <w:left w:val="nil"/>
              <w:right w:val="nil"/>
            </w:tcBorders>
            <w:shd w:val="clear" w:color="auto" w:fill="E7E6E6" w:themeFill="background2"/>
            <w:noWrap/>
            <w:hideMark/>
          </w:tcPr>
          <w:p w14:paraId="761EF305" w14:textId="421ECBD3"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1C5E103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2202</w:t>
            </w:r>
          </w:p>
        </w:tc>
        <w:tc>
          <w:tcPr>
            <w:tcW w:w="542" w:type="pct"/>
            <w:tcBorders>
              <w:left w:val="nil"/>
              <w:right w:val="nil"/>
            </w:tcBorders>
            <w:shd w:val="clear" w:color="auto" w:fill="E7E6E6" w:themeFill="background2"/>
            <w:noWrap/>
            <w:hideMark/>
          </w:tcPr>
          <w:p w14:paraId="5FA1ACB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37477</w:t>
            </w:r>
          </w:p>
        </w:tc>
        <w:tc>
          <w:tcPr>
            <w:tcW w:w="659" w:type="pct"/>
            <w:tcBorders>
              <w:left w:val="nil"/>
              <w:right w:val="nil"/>
            </w:tcBorders>
            <w:shd w:val="clear" w:color="auto" w:fill="E7E6E6" w:themeFill="background2"/>
            <w:noWrap/>
            <w:hideMark/>
          </w:tcPr>
          <w:p w14:paraId="586C611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12517</w:t>
            </w:r>
          </w:p>
        </w:tc>
        <w:tc>
          <w:tcPr>
            <w:tcW w:w="478" w:type="pct"/>
            <w:tcBorders>
              <w:left w:val="nil"/>
              <w:right w:val="nil"/>
            </w:tcBorders>
            <w:shd w:val="clear" w:color="auto" w:fill="E7E6E6" w:themeFill="background2"/>
            <w:noWrap/>
            <w:hideMark/>
          </w:tcPr>
          <w:p w14:paraId="50D5A36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8" w:type="pct"/>
            <w:tcBorders>
              <w:left w:val="nil"/>
              <w:right w:val="nil"/>
            </w:tcBorders>
            <w:shd w:val="clear" w:color="auto" w:fill="E7E6E6" w:themeFill="background2"/>
            <w:noWrap/>
            <w:hideMark/>
          </w:tcPr>
          <w:p w14:paraId="2EEB2793" w14:textId="2D5D82E1"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81" w:type="pct"/>
            <w:tcBorders>
              <w:left w:val="nil"/>
              <w:right w:val="nil"/>
            </w:tcBorders>
            <w:shd w:val="clear" w:color="auto" w:fill="E7E6E6" w:themeFill="background2"/>
            <w:noWrap/>
            <w:hideMark/>
          </w:tcPr>
          <w:p w14:paraId="0E59F4DE" w14:textId="09BF4107"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6" w:type="pct"/>
            <w:tcBorders>
              <w:left w:val="nil"/>
              <w:right w:val="single" w:sz="4" w:space="0" w:color="5B9BD5" w:themeColor="accent5"/>
            </w:tcBorders>
            <w:shd w:val="clear" w:color="auto" w:fill="E7E6E6" w:themeFill="background2"/>
            <w:noWrap/>
            <w:hideMark/>
          </w:tcPr>
          <w:p w14:paraId="2C13A08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bl>
    <w:p w14:paraId="7198298C" w14:textId="77777777" w:rsidR="00615304" w:rsidRPr="004625A0" w:rsidRDefault="00615304" w:rsidP="00615304">
      <w:pPr>
        <w:pStyle w:val="Caption"/>
      </w:pPr>
    </w:p>
    <w:p w14:paraId="79C1AECA" w14:textId="77777777" w:rsidR="00F205A0" w:rsidRPr="004625A0" w:rsidRDefault="00F205A0">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757EC42F" w14:textId="064AE215" w:rsidR="00615304" w:rsidRPr="004625A0" w:rsidRDefault="00615304" w:rsidP="00615304">
      <w:pPr>
        <w:pStyle w:val="Caption"/>
      </w:pPr>
      <w:bookmarkStart w:id="59" w:name="_Toc162702385"/>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12</w:t>
      </w:r>
      <w:r w:rsidR="002E24E5" w:rsidRPr="004625A0">
        <w:fldChar w:fldCharType="end"/>
      </w:r>
      <w:r w:rsidRPr="004625A0">
        <w:t>: Omrežje središč - Gorenjska regija</w:t>
      </w:r>
      <w:bookmarkEnd w:id="59"/>
    </w:p>
    <w:tbl>
      <w:tblPr>
        <w:tblStyle w:val="ListTable3-Accent5"/>
        <w:tblW w:w="5000" w:type="pct"/>
        <w:tblInd w:w="0" w:type="dxa"/>
        <w:tblLook w:val="04A0" w:firstRow="1" w:lastRow="0" w:firstColumn="1" w:lastColumn="0" w:noHBand="0" w:noVBand="1"/>
      </w:tblPr>
      <w:tblGrid>
        <w:gridCol w:w="1297"/>
        <w:gridCol w:w="962"/>
        <w:gridCol w:w="1306"/>
        <w:gridCol w:w="1328"/>
        <w:gridCol w:w="1194"/>
        <w:gridCol w:w="696"/>
        <w:gridCol w:w="687"/>
        <w:gridCol w:w="859"/>
        <w:gridCol w:w="733"/>
      </w:tblGrid>
      <w:tr w:rsidR="00472A55" w:rsidRPr="004625A0" w14:paraId="7E683CCA"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594" w:type="pct"/>
            <w:tcBorders>
              <w:top w:val="single" w:sz="4" w:space="0" w:color="5B9BD5" w:themeColor="accent5"/>
              <w:left w:val="single" w:sz="4" w:space="0" w:color="5B9BD5" w:themeColor="accent5"/>
            </w:tcBorders>
            <w:noWrap/>
            <w:hideMark/>
          </w:tcPr>
          <w:p w14:paraId="1B3947AC" w14:textId="45F38078" w:rsidR="00615304" w:rsidRPr="004625A0" w:rsidRDefault="00C55550">
            <w:pPr>
              <w:jc w:val="left"/>
              <w:rPr>
                <w:rFonts w:eastAsia="Times New Roman" w:cs="Calibri"/>
                <w:b w:val="0"/>
                <w:bCs w:val="0"/>
                <w:sz w:val="16"/>
                <w:szCs w:val="16"/>
                <w:lang w:eastAsia="sl-SI"/>
              </w:rPr>
            </w:pPr>
            <w:r w:rsidRPr="004625A0">
              <w:rPr>
                <w:rFonts w:eastAsia="Times New Roman" w:cs="Calibri"/>
                <w:sz w:val="16"/>
                <w:szCs w:val="16"/>
                <w:lang w:eastAsia="sl-SI"/>
              </w:rPr>
              <w:t>G</w:t>
            </w:r>
            <w:r w:rsidR="00615304" w:rsidRPr="004625A0">
              <w:rPr>
                <w:rFonts w:eastAsia="Times New Roman" w:cs="Calibri"/>
                <w:sz w:val="16"/>
                <w:szCs w:val="16"/>
                <w:lang w:eastAsia="sl-SI"/>
              </w:rPr>
              <w:t>orenjska</w:t>
            </w:r>
            <w:r w:rsidRPr="004625A0">
              <w:rPr>
                <w:rFonts w:eastAsia="Times New Roman" w:cs="Calibri"/>
                <w:sz w:val="16"/>
                <w:szCs w:val="16"/>
                <w:lang w:eastAsia="sl-SI"/>
              </w:rPr>
              <w:t xml:space="preserve"> regija</w:t>
            </w:r>
          </w:p>
        </w:tc>
        <w:tc>
          <w:tcPr>
            <w:tcW w:w="550" w:type="pct"/>
            <w:tcBorders>
              <w:top w:val="single" w:sz="4" w:space="0" w:color="5B9BD5" w:themeColor="accent5"/>
              <w:left w:val="nil"/>
              <w:bottom w:val="nil"/>
              <w:right w:val="nil"/>
            </w:tcBorders>
            <w:noWrap/>
            <w:hideMark/>
          </w:tcPr>
          <w:p w14:paraId="7F7F4A0D" w14:textId="5382512D"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775" w:type="pct"/>
            <w:tcBorders>
              <w:top w:val="single" w:sz="4" w:space="0" w:color="5B9BD5" w:themeColor="accent5"/>
              <w:left w:val="nil"/>
              <w:bottom w:val="nil"/>
              <w:right w:val="nil"/>
            </w:tcBorders>
            <w:noWrap/>
            <w:hideMark/>
          </w:tcPr>
          <w:p w14:paraId="5148DA3F"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775" w:type="pct"/>
            <w:tcBorders>
              <w:top w:val="single" w:sz="4" w:space="0" w:color="5B9BD5" w:themeColor="accent5"/>
              <w:left w:val="nil"/>
              <w:bottom w:val="nil"/>
              <w:right w:val="nil"/>
            </w:tcBorders>
            <w:noWrap/>
            <w:hideMark/>
          </w:tcPr>
          <w:p w14:paraId="72E970BC" w14:textId="1156834D"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65" w:type="pct"/>
            <w:tcBorders>
              <w:top w:val="single" w:sz="4" w:space="0" w:color="5B9BD5" w:themeColor="accent5"/>
              <w:left w:val="nil"/>
              <w:bottom w:val="nil"/>
              <w:right w:val="nil"/>
            </w:tcBorders>
            <w:noWrap/>
            <w:hideMark/>
          </w:tcPr>
          <w:p w14:paraId="0096D1F0"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237" w:type="pct"/>
            <w:gridSpan w:val="3"/>
            <w:tcBorders>
              <w:top w:val="single" w:sz="4" w:space="0" w:color="5B9BD5" w:themeColor="accent5"/>
              <w:left w:val="nil"/>
              <w:bottom w:val="nil"/>
              <w:right w:val="nil"/>
            </w:tcBorders>
            <w:noWrap/>
            <w:hideMark/>
          </w:tcPr>
          <w:p w14:paraId="35009E8F"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404" w:type="pct"/>
            <w:tcBorders>
              <w:top w:val="single" w:sz="4" w:space="0" w:color="5B9BD5" w:themeColor="accent5"/>
              <w:left w:val="nil"/>
              <w:bottom w:val="nil"/>
              <w:right w:val="single" w:sz="4" w:space="0" w:color="5B9BD5" w:themeColor="accent5"/>
            </w:tcBorders>
            <w:noWrap/>
            <w:hideMark/>
          </w:tcPr>
          <w:p w14:paraId="73CF9A88" w14:textId="44C08FE6"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615304" w:rsidRPr="004625A0" w14:paraId="10EFD72B" w14:textId="77777777" w:rsidTr="00615304">
        <w:trPr>
          <w:cnfStyle w:val="000000100000" w:firstRow="0" w:lastRow="0" w:firstColumn="0" w:lastColumn="0" w:oddVBand="0" w:evenVBand="0" w:oddHBand="1" w:evenHBand="0"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594" w:type="pct"/>
            <w:tcBorders>
              <w:left w:val="single" w:sz="4" w:space="0" w:color="5B9BD5" w:themeColor="accent5"/>
            </w:tcBorders>
            <w:shd w:val="clear" w:color="auto" w:fill="DEEAF6" w:themeFill="accent5" w:themeFillTint="33"/>
            <w:noWrap/>
            <w:hideMark/>
          </w:tcPr>
          <w:p w14:paraId="7FF110D5"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ime naselja</w:t>
            </w:r>
          </w:p>
        </w:tc>
        <w:tc>
          <w:tcPr>
            <w:tcW w:w="550" w:type="pct"/>
            <w:tcBorders>
              <w:left w:val="nil"/>
              <w:right w:val="nil"/>
            </w:tcBorders>
            <w:shd w:val="clear" w:color="auto" w:fill="DEEAF6" w:themeFill="accent5" w:themeFillTint="33"/>
            <w:hideMark/>
          </w:tcPr>
          <w:p w14:paraId="5E1FBA8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775" w:type="pct"/>
            <w:tcBorders>
              <w:left w:val="nil"/>
              <w:right w:val="nil"/>
            </w:tcBorders>
            <w:shd w:val="clear" w:color="auto" w:fill="DEEAF6" w:themeFill="accent5" w:themeFillTint="33"/>
            <w:hideMark/>
          </w:tcPr>
          <w:p w14:paraId="0243D6B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775" w:type="pct"/>
            <w:tcBorders>
              <w:left w:val="nil"/>
              <w:right w:val="nil"/>
            </w:tcBorders>
            <w:shd w:val="clear" w:color="auto" w:fill="DEEAF6" w:themeFill="accent5" w:themeFillTint="33"/>
            <w:hideMark/>
          </w:tcPr>
          <w:p w14:paraId="7F8FEB4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65" w:type="pct"/>
            <w:tcBorders>
              <w:left w:val="nil"/>
              <w:right w:val="nil"/>
            </w:tcBorders>
            <w:shd w:val="clear" w:color="auto" w:fill="DEEAF6" w:themeFill="accent5" w:themeFillTint="33"/>
            <w:hideMark/>
          </w:tcPr>
          <w:p w14:paraId="4F41549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384" w:type="pct"/>
            <w:tcBorders>
              <w:left w:val="nil"/>
              <w:right w:val="nil"/>
            </w:tcBorders>
            <w:shd w:val="clear" w:color="auto" w:fill="DEEAF6" w:themeFill="accent5" w:themeFillTint="33"/>
            <w:hideMark/>
          </w:tcPr>
          <w:p w14:paraId="1856066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379" w:type="pct"/>
            <w:tcBorders>
              <w:left w:val="nil"/>
              <w:right w:val="nil"/>
            </w:tcBorders>
            <w:shd w:val="clear" w:color="auto" w:fill="DEEAF6" w:themeFill="accent5" w:themeFillTint="33"/>
            <w:hideMark/>
          </w:tcPr>
          <w:p w14:paraId="373FB0E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474" w:type="pct"/>
            <w:tcBorders>
              <w:left w:val="nil"/>
              <w:right w:val="nil"/>
            </w:tcBorders>
            <w:shd w:val="clear" w:color="auto" w:fill="DEEAF6" w:themeFill="accent5" w:themeFillTint="33"/>
            <w:hideMark/>
          </w:tcPr>
          <w:p w14:paraId="217326FA"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404" w:type="pct"/>
            <w:tcBorders>
              <w:left w:val="nil"/>
              <w:right w:val="single" w:sz="4" w:space="0" w:color="5B9BD5" w:themeColor="accent5"/>
            </w:tcBorders>
            <w:shd w:val="clear" w:color="auto" w:fill="DEEAF6" w:themeFill="accent5" w:themeFillTint="33"/>
            <w:hideMark/>
          </w:tcPr>
          <w:p w14:paraId="59AB051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477E7F5F"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594" w:type="pct"/>
            <w:tcBorders>
              <w:top w:val="nil"/>
              <w:left w:val="single" w:sz="4" w:space="0" w:color="5B9BD5" w:themeColor="accent5"/>
              <w:bottom w:val="nil"/>
            </w:tcBorders>
            <w:noWrap/>
            <w:hideMark/>
          </w:tcPr>
          <w:p w14:paraId="5C1E57D9"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Kranj</w:t>
            </w:r>
          </w:p>
        </w:tc>
        <w:tc>
          <w:tcPr>
            <w:tcW w:w="550" w:type="pct"/>
            <w:tcBorders>
              <w:top w:val="nil"/>
              <w:left w:val="nil"/>
              <w:bottom w:val="nil"/>
              <w:right w:val="nil"/>
            </w:tcBorders>
            <w:noWrap/>
            <w:hideMark/>
          </w:tcPr>
          <w:p w14:paraId="131D07C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775" w:type="pct"/>
            <w:tcBorders>
              <w:top w:val="nil"/>
              <w:left w:val="nil"/>
              <w:bottom w:val="nil"/>
              <w:right w:val="nil"/>
            </w:tcBorders>
            <w:noWrap/>
            <w:hideMark/>
          </w:tcPr>
          <w:p w14:paraId="5BBF74D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40.061</w:t>
            </w:r>
          </w:p>
        </w:tc>
        <w:tc>
          <w:tcPr>
            <w:tcW w:w="775" w:type="pct"/>
            <w:tcBorders>
              <w:top w:val="nil"/>
              <w:left w:val="nil"/>
              <w:bottom w:val="nil"/>
              <w:right w:val="nil"/>
            </w:tcBorders>
            <w:noWrap/>
            <w:hideMark/>
          </w:tcPr>
          <w:p w14:paraId="5AF2545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57171</w:t>
            </w:r>
          </w:p>
        </w:tc>
        <w:tc>
          <w:tcPr>
            <w:tcW w:w="665" w:type="pct"/>
            <w:tcBorders>
              <w:top w:val="nil"/>
              <w:left w:val="nil"/>
              <w:bottom w:val="nil"/>
              <w:right w:val="nil"/>
            </w:tcBorders>
            <w:noWrap/>
            <w:hideMark/>
          </w:tcPr>
          <w:p w14:paraId="1D9B621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26667</w:t>
            </w:r>
          </w:p>
        </w:tc>
        <w:tc>
          <w:tcPr>
            <w:tcW w:w="384" w:type="pct"/>
            <w:tcBorders>
              <w:top w:val="nil"/>
              <w:left w:val="nil"/>
              <w:bottom w:val="nil"/>
              <w:right w:val="nil"/>
            </w:tcBorders>
            <w:noWrap/>
            <w:hideMark/>
          </w:tcPr>
          <w:p w14:paraId="6D0E817D"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79" w:type="pct"/>
            <w:tcBorders>
              <w:top w:val="nil"/>
              <w:left w:val="nil"/>
              <w:bottom w:val="nil"/>
              <w:right w:val="nil"/>
            </w:tcBorders>
            <w:noWrap/>
            <w:hideMark/>
          </w:tcPr>
          <w:p w14:paraId="608A8BA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4" w:type="pct"/>
            <w:tcBorders>
              <w:top w:val="nil"/>
              <w:left w:val="nil"/>
              <w:bottom w:val="nil"/>
              <w:right w:val="nil"/>
            </w:tcBorders>
            <w:noWrap/>
            <w:hideMark/>
          </w:tcPr>
          <w:p w14:paraId="3E1C473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04" w:type="pct"/>
            <w:tcBorders>
              <w:top w:val="nil"/>
              <w:left w:val="nil"/>
              <w:bottom w:val="nil"/>
              <w:right w:val="single" w:sz="4" w:space="0" w:color="5B9BD5" w:themeColor="accent5"/>
            </w:tcBorders>
            <w:noWrap/>
            <w:hideMark/>
          </w:tcPr>
          <w:p w14:paraId="5DE579C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r>
      <w:tr w:rsidR="00615304" w:rsidRPr="004625A0" w14:paraId="5E9D22E7"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4" w:type="pct"/>
            <w:tcBorders>
              <w:left w:val="single" w:sz="4" w:space="0" w:color="5B9BD5" w:themeColor="accent5"/>
            </w:tcBorders>
            <w:noWrap/>
            <w:hideMark/>
          </w:tcPr>
          <w:p w14:paraId="5AE92771"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Jesenice</w:t>
            </w:r>
          </w:p>
        </w:tc>
        <w:tc>
          <w:tcPr>
            <w:tcW w:w="550" w:type="pct"/>
            <w:tcBorders>
              <w:left w:val="nil"/>
              <w:right w:val="nil"/>
            </w:tcBorders>
            <w:noWrap/>
            <w:hideMark/>
          </w:tcPr>
          <w:p w14:paraId="3D9B024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775" w:type="pct"/>
            <w:tcBorders>
              <w:left w:val="nil"/>
              <w:right w:val="nil"/>
            </w:tcBorders>
            <w:noWrap/>
            <w:hideMark/>
          </w:tcPr>
          <w:p w14:paraId="7EB32AA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13702</w:t>
            </w:r>
          </w:p>
        </w:tc>
        <w:tc>
          <w:tcPr>
            <w:tcW w:w="775" w:type="pct"/>
            <w:tcBorders>
              <w:left w:val="nil"/>
              <w:right w:val="nil"/>
            </w:tcBorders>
            <w:noWrap/>
            <w:hideMark/>
          </w:tcPr>
          <w:p w14:paraId="3A78C9E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21883</w:t>
            </w:r>
          </w:p>
        </w:tc>
        <w:tc>
          <w:tcPr>
            <w:tcW w:w="665" w:type="pct"/>
            <w:tcBorders>
              <w:left w:val="nil"/>
              <w:right w:val="nil"/>
            </w:tcBorders>
            <w:noWrap/>
            <w:hideMark/>
          </w:tcPr>
          <w:p w14:paraId="46E6460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7135</w:t>
            </w:r>
          </w:p>
        </w:tc>
        <w:tc>
          <w:tcPr>
            <w:tcW w:w="384" w:type="pct"/>
            <w:tcBorders>
              <w:left w:val="nil"/>
              <w:right w:val="nil"/>
            </w:tcBorders>
            <w:noWrap/>
            <w:hideMark/>
          </w:tcPr>
          <w:p w14:paraId="0B1A8E8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79" w:type="pct"/>
            <w:tcBorders>
              <w:left w:val="nil"/>
              <w:right w:val="nil"/>
            </w:tcBorders>
            <w:noWrap/>
            <w:hideMark/>
          </w:tcPr>
          <w:p w14:paraId="14DBC70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4" w:type="pct"/>
            <w:tcBorders>
              <w:left w:val="nil"/>
              <w:right w:val="nil"/>
            </w:tcBorders>
            <w:noWrap/>
            <w:hideMark/>
          </w:tcPr>
          <w:p w14:paraId="4E6E875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04" w:type="pct"/>
            <w:tcBorders>
              <w:left w:val="nil"/>
              <w:right w:val="single" w:sz="4" w:space="0" w:color="5B9BD5" w:themeColor="accent5"/>
            </w:tcBorders>
            <w:noWrap/>
            <w:hideMark/>
          </w:tcPr>
          <w:p w14:paraId="014C13B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2A769A8E"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594" w:type="pct"/>
            <w:tcBorders>
              <w:top w:val="nil"/>
              <w:left w:val="single" w:sz="4" w:space="0" w:color="5B9BD5" w:themeColor="accent5"/>
              <w:bottom w:val="nil"/>
            </w:tcBorders>
            <w:noWrap/>
            <w:hideMark/>
          </w:tcPr>
          <w:p w14:paraId="4D50E670"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Škofja Loka</w:t>
            </w:r>
          </w:p>
        </w:tc>
        <w:tc>
          <w:tcPr>
            <w:tcW w:w="550" w:type="pct"/>
            <w:tcBorders>
              <w:top w:val="nil"/>
              <w:left w:val="nil"/>
              <w:bottom w:val="nil"/>
              <w:right w:val="nil"/>
            </w:tcBorders>
            <w:noWrap/>
            <w:hideMark/>
          </w:tcPr>
          <w:p w14:paraId="33A538E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775" w:type="pct"/>
            <w:tcBorders>
              <w:top w:val="nil"/>
              <w:left w:val="nil"/>
              <w:bottom w:val="nil"/>
              <w:right w:val="nil"/>
            </w:tcBorders>
            <w:noWrap/>
            <w:hideMark/>
          </w:tcPr>
          <w:p w14:paraId="64856E3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11797</w:t>
            </w:r>
          </w:p>
        </w:tc>
        <w:tc>
          <w:tcPr>
            <w:tcW w:w="775" w:type="pct"/>
            <w:tcBorders>
              <w:top w:val="nil"/>
              <w:left w:val="nil"/>
              <w:bottom w:val="nil"/>
              <w:right w:val="nil"/>
            </w:tcBorders>
            <w:noWrap/>
            <w:hideMark/>
          </w:tcPr>
          <w:p w14:paraId="6DE2A59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23779</w:t>
            </w:r>
          </w:p>
        </w:tc>
        <w:tc>
          <w:tcPr>
            <w:tcW w:w="665" w:type="pct"/>
            <w:tcBorders>
              <w:top w:val="nil"/>
              <w:left w:val="nil"/>
              <w:bottom w:val="nil"/>
              <w:right w:val="nil"/>
            </w:tcBorders>
            <w:noWrap/>
            <w:hideMark/>
          </w:tcPr>
          <w:p w14:paraId="2AF8BCF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10955</w:t>
            </w:r>
          </w:p>
        </w:tc>
        <w:tc>
          <w:tcPr>
            <w:tcW w:w="384" w:type="pct"/>
            <w:tcBorders>
              <w:top w:val="nil"/>
              <w:left w:val="nil"/>
              <w:bottom w:val="nil"/>
              <w:right w:val="nil"/>
            </w:tcBorders>
            <w:noWrap/>
            <w:hideMark/>
          </w:tcPr>
          <w:p w14:paraId="2375773E"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79" w:type="pct"/>
            <w:tcBorders>
              <w:top w:val="nil"/>
              <w:left w:val="nil"/>
              <w:bottom w:val="nil"/>
              <w:right w:val="nil"/>
            </w:tcBorders>
            <w:noWrap/>
            <w:hideMark/>
          </w:tcPr>
          <w:p w14:paraId="6C6C4B8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4" w:type="pct"/>
            <w:tcBorders>
              <w:top w:val="nil"/>
              <w:left w:val="nil"/>
              <w:bottom w:val="nil"/>
              <w:right w:val="nil"/>
            </w:tcBorders>
            <w:noWrap/>
            <w:hideMark/>
          </w:tcPr>
          <w:p w14:paraId="119986B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04" w:type="pct"/>
            <w:tcBorders>
              <w:top w:val="nil"/>
              <w:left w:val="nil"/>
              <w:bottom w:val="nil"/>
              <w:right w:val="single" w:sz="4" w:space="0" w:color="5B9BD5" w:themeColor="accent5"/>
            </w:tcBorders>
            <w:noWrap/>
            <w:hideMark/>
          </w:tcPr>
          <w:p w14:paraId="49D278F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2FE93EA9"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4" w:type="pct"/>
            <w:tcBorders>
              <w:left w:val="single" w:sz="4" w:space="0" w:color="5B9BD5" w:themeColor="accent5"/>
            </w:tcBorders>
            <w:noWrap/>
            <w:hideMark/>
          </w:tcPr>
          <w:p w14:paraId="23140DBC"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Radovljica</w:t>
            </w:r>
          </w:p>
        </w:tc>
        <w:tc>
          <w:tcPr>
            <w:tcW w:w="550" w:type="pct"/>
            <w:tcBorders>
              <w:left w:val="nil"/>
              <w:right w:val="nil"/>
            </w:tcBorders>
            <w:noWrap/>
            <w:hideMark/>
          </w:tcPr>
          <w:p w14:paraId="535F981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775" w:type="pct"/>
            <w:tcBorders>
              <w:left w:val="nil"/>
              <w:right w:val="nil"/>
            </w:tcBorders>
            <w:noWrap/>
            <w:hideMark/>
          </w:tcPr>
          <w:p w14:paraId="155AD6C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6099</w:t>
            </w:r>
          </w:p>
        </w:tc>
        <w:tc>
          <w:tcPr>
            <w:tcW w:w="775" w:type="pct"/>
            <w:tcBorders>
              <w:left w:val="nil"/>
              <w:right w:val="nil"/>
            </w:tcBorders>
            <w:noWrap/>
            <w:hideMark/>
          </w:tcPr>
          <w:p w14:paraId="58EDF55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19315</w:t>
            </w:r>
          </w:p>
        </w:tc>
        <w:tc>
          <w:tcPr>
            <w:tcW w:w="665" w:type="pct"/>
            <w:tcBorders>
              <w:left w:val="nil"/>
              <w:right w:val="nil"/>
            </w:tcBorders>
            <w:noWrap/>
            <w:hideMark/>
          </w:tcPr>
          <w:p w14:paraId="3BE915A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7115</w:t>
            </w:r>
          </w:p>
        </w:tc>
        <w:tc>
          <w:tcPr>
            <w:tcW w:w="384" w:type="pct"/>
            <w:tcBorders>
              <w:left w:val="nil"/>
              <w:right w:val="nil"/>
            </w:tcBorders>
            <w:noWrap/>
            <w:hideMark/>
          </w:tcPr>
          <w:p w14:paraId="77F0200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79" w:type="pct"/>
            <w:tcBorders>
              <w:left w:val="nil"/>
              <w:right w:val="nil"/>
            </w:tcBorders>
            <w:noWrap/>
            <w:hideMark/>
          </w:tcPr>
          <w:p w14:paraId="5209722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4" w:type="pct"/>
            <w:tcBorders>
              <w:left w:val="nil"/>
              <w:right w:val="nil"/>
            </w:tcBorders>
            <w:noWrap/>
            <w:hideMark/>
          </w:tcPr>
          <w:p w14:paraId="4F6D124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04" w:type="pct"/>
            <w:tcBorders>
              <w:left w:val="nil"/>
              <w:right w:val="single" w:sz="4" w:space="0" w:color="5B9BD5" w:themeColor="accent5"/>
            </w:tcBorders>
            <w:noWrap/>
            <w:hideMark/>
          </w:tcPr>
          <w:p w14:paraId="26629B3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272571AE"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594" w:type="pct"/>
            <w:tcBorders>
              <w:top w:val="nil"/>
              <w:left w:val="single" w:sz="4" w:space="0" w:color="5B9BD5" w:themeColor="accent5"/>
              <w:bottom w:val="nil"/>
            </w:tcBorders>
            <w:noWrap/>
            <w:hideMark/>
          </w:tcPr>
          <w:p w14:paraId="22159D48"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Tržič</w:t>
            </w:r>
          </w:p>
        </w:tc>
        <w:tc>
          <w:tcPr>
            <w:tcW w:w="550" w:type="pct"/>
            <w:tcBorders>
              <w:top w:val="nil"/>
              <w:left w:val="nil"/>
              <w:bottom w:val="nil"/>
              <w:right w:val="nil"/>
            </w:tcBorders>
            <w:noWrap/>
            <w:hideMark/>
          </w:tcPr>
          <w:p w14:paraId="323F9C5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775" w:type="pct"/>
            <w:tcBorders>
              <w:top w:val="nil"/>
              <w:left w:val="nil"/>
              <w:bottom w:val="nil"/>
              <w:right w:val="nil"/>
            </w:tcBorders>
            <w:noWrap/>
            <w:hideMark/>
          </w:tcPr>
          <w:p w14:paraId="4D5E610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3811</w:t>
            </w:r>
          </w:p>
        </w:tc>
        <w:tc>
          <w:tcPr>
            <w:tcW w:w="775" w:type="pct"/>
            <w:tcBorders>
              <w:top w:val="nil"/>
              <w:left w:val="nil"/>
              <w:bottom w:val="nil"/>
              <w:right w:val="nil"/>
            </w:tcBorders>
            <w:noWrap/>
            <w:hideMark/>
          </w:tcPr>
          <w:p w14:paraId="38BCD05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15058</w:t>
            </w:r>
          </w:p>
        </w:tc>
        <w:tc>
          <w:tcPr>
            <w:tcW w:w="665" w:type="pct"/>
            <w:tcBorders>
              <w:top w:val="nil"/>
              <w:left w:val="nil"/>
              <w:bottom w:val="nil"/>
              <w:right w:val="nil"/>
            </w:tcBorders>
            <w:noWrap/>
            <w:hideMark/>
          </w:tcPr>
          <w:p w14:paraId="3E92479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3790</w:t>
            </w:r>
          </w:p>
        </w:tc>
        <w:tc>
          <w:tcPr>
            <w:tcW w:w="384" w:type="pct"/>
            <w:tcBorders>
              <w:top w:val="nil"/>
              <w:left w:val="nil"/>
              <w:bottom w:val="nil"/>
              <w:right w:val="nil"/>
            </w:tcBorders>
            <w:noWrap/>
            <w:hideMark/>
          </w:tcPr>
          <w:p w14:paraId="0CD05FF8"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379" w:type="pct"/>
            <w:tcBorders>
              <w:top w:val="nil"/>
              <w:left w:val="nil"/>
              <w:bottom w:val="nil"/>
              <w:right w:val="nil"/>
            </w:tcBorders>
            <w:noWrap/>
            <w:hideMark/>
          </w:tcPr>
          <w:p w14:paraId="30FE5BD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474" w:type="pct"/>
            <w:tcBorders>
              <w:top w:val="nil"/>
              <w:left w:val="nil"/>
              <w:bottom w:val="nil"/>
              <w:right w:val="nil"/>
            </w:tcBorders>
            <w:noWrap/>
            <w:hideMark/>
          </w:tcPr>
          <w:p w14:paraId="29167AD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04" w:type="pct"/>
            <w:tcBorders>
              <w:top w:val="nil"/>
              <w:left w:val="nil"/>
              <w:bottom w:val="nil"/>
              <w:right w:val="single" w:sz="4" w:space="0" w:color="5B9BD5" w:themeColor="accent5"/>
            </w:tcBorders>
            <w:noWrap/>
            <w:hideMark/>
          </w:tcPr>
          <w:p w14:paraId="5E741A6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615304" w:rsidRPr="004625A0" w14:paraId="303EE18E"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4" w:type="pct"/>
            <w:tcBorders>
              <w:left w:val="single" w:sz="4" w:space="0" w:color="5B9BD5" w:themeColor="accent5"/>
            </w:tcBorders>
            <w:shd w:val="clear" w:color="auto" w:fill="D5DCE4" w:themeFill="text2" w:themeFillTint="33"/>
            <w:noWrap/>
            <w:hideMark/>
          </w:tcPr>
          <w:p w14:paraId="6286E3A5"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Bled</w:t>
            </w:r>
          </w:p>
        </w:tc>
        <w:tc>
          <w:tcPr>
            <w:tcW w:w="550" w:type="pct"/>
            <w:tcBorders>
              <w:left w:val="nil"/>
              <w:right w:val="nil"/>
            </w:tcBorders>
            <w:shd w:val="clear" w:color="auto" w:fill="D5DCE4" w:themeFill="text2" w:themeFillTint="33"/>
            <w:noWrap/>
            <w:hideMark/>
          </w:tcPr>
          <w:p w14:paraId="6BD81D10" w14:textId="555AFC47"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775" w:type="pct"/>
            <w:tcBorders>
              <w:left w:val="nil"/>
              <w:right w:val="nil"/>
            </w:tcBorders>
            <w:shd w:val="clear" w:color="auto" w:fill="D5DCE4" w:themeFill="text2" w:themeFillTint="33"/>
            <w:noWrap/>
            <w:hideMark/>
          </w:tcPr>
          <w:p w14:paraId="5CDFCCC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5240</w:t>
            </w:r>
          </w:p>
        </w:tc>
        <w:tc>
          <w:tcPr>
            <w:tcW w:w="775" w:type="pct"/>
            <w:tcBorders>
              <w:left w:val="nil"/>
              <w:right w:val="nil"/>
            </w:tcBorders>
            <w:shd w:val="clear" w:color="auto" w:fill="D5DCE4" w:themeFill="text2" w:themeFillTint="33"/>
            <w:noWrap/>
            <w:hideMark/>
          </w:tcPr>
          <w:p w14:paraId="10BF996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8190</w:t>
            </w:r>
          </w:p>
        </w:tc>
        <w:tc>
          <w:tcPr>
            <w:tcW w:w="665" w:type="pct"/>
            <w:tcBorders>
              <w:left w:val="nil"/>
              <w:right w:val="nil"/>
            </w:tcBorders>
            <w:shd w:val="clear" w:color="auto" w:fill="D5DCE4" w:themeFill="text2" w:themeFillTint="33"/>
            <w:noWrap/>
            <w:hideMark/>
          </w:tcPr>
          <w:p w14:paraId="216BE2B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3072</w:t>
            </w:r>
          </w:p>
        </w:tc>
        <w:tc>
          <w:tcPr>
            <w:tcW w:w="384" w:type="pct"/>
            <w:tcBorders>
              <w:left w:val="nil"/>
              <w:right w:val="nil"/>
            </w:tcBorders>
            <w:shd w:val="clear" w:color="auto" w:fill="D5DCE4" w:themeFill="text2" w:themeFillTint="33"/>
            <w:noWrap/>
            <w:hideMark/>
          </w:tcPr>
          <w:p w14:paraId="42E5ADC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379" w:type="pct"/>
            <w:tcBorders>
              <w:left w:val="nil"/>
              <w:right w:val="nil"/>
            </w:tcBorders>
            <w:shd w:val="clear" w:color="auto" w:fill="D5DCE4" w:themeFill="text2" w:themeFillTint="33"/>
            <w:noWrap/>
            <w:hideMark/>
          </w:tcPr>
          <w:p w14:paraId="004935B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4" w:type="pct"/>
            <w:tcBorders>
              <w:left w:val="nil"/>
              <w:right w:val="nil"/>
            </w:tcBorders>
            <w:shd w:val="clear" w:color="auto" w:fill="D5DCE4" w:themeFill="text2" w:themeFillTint="33"/>
            <w:noWrap/>
            <w:hideMark/>
          </w:tcPr>
          <w:p w14:paraId="139F6A3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04" w:type="pct"/>
            <w:tcBorders>
              <w:left w:val="nil"/>
              <w:right w:val="single" w:sz="4" w:space="0" w:color="5B9BD5" w:themeColor="accent5"/>
            </w:tcBorders>
            <w:shd w:val="clear" w:color="auto" w:fill="D5DCE4" w:themeFill="text2" w:themeFillTint="33"/>
            <w:noWrap/>
            <w:hideMark/>
          </w:tcPr>
          <w:p w14:paraId="65BA1ED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C55550" w:rsidRPr="004625A0" w14:paraId="40A8E130"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594" w:type="pct"/>
            <w:tcBorders>
              <w:top w:val="nil"/>
              <w:left w:val="single" w:sz="4" w:space="0" w:color="5B9BD5" w:themeColor="accent5"/>
              <w:bottom w:val="nil"/>
            </w:tcBorders>
            <w:shd w:val="clear" w:color="auto" w:fill="E7E6E6" w:themeFill="background2"/>
            <w:noWrap/>
            <w:hideMark/>
          </w:tcPr>
          <w:p w14:paraId="775FC565"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Šenčur</w:t>
            </w:r>
          </w:p>
        </w:tc>
        <w:tc>
          <w:tcPr>
            <w:tcW w:w="550" w:type="pct"/>
            <w:tcBorders>
              <w:top w:val="nil"/>
              <w:left w:val="nil"/>
              <w:bottom w:val="nil"/>
              <w:right w:val="nil"/>
            </w:tcBorders>
            <w:shd w:val="clear" w:color="auto" w:fill="E7E6E6" w:themeFill="background2"/>
            <w:noWrap/>
            <w:hideMark/>
          </w:tcPr>
          <w:p w14:paraId="3024B877" w14:textId="26C53A59"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775" w:type="pct"/>
            <w:tcBorders>
              <w:top w:val="nil"/>
              <w:left w:val="nil"/>
              <w:bottom w:val="nil"/>
              <w:right w:val="nil"/>
            </w:tcBorders>
            <w:shd w:val="clear" w:color="auto" w:fill="E7E6E6" w:themeFill="background2"/>
            <w:noWrap/>
            <w:hideMark/>
          </w:tcPr>
          <w:p w14:paraId="0BC581F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3267</w:t>
            </w:r>
          </w:p>
        </w:tc>
        <w:tc>
          <w:tcPr>
            <w:tcW w:w="775" w:type="pct"/>
            <w:tcBorders>
              <w:top w:val="nil"/>
              <w:left w:val="nil"/>
              <w:bottom w:val="nil"/>
              <w:right w:val="nil"/>
            </w:tcBorders>
            <w:shd w:val="clear" w:color="auto" w:fill="E7E6E6" w:themeFill="background2"/>
            <w:noWrap/>
            <w:hideMark/>
          </w:tcPr>
          <w:p w14:paraId="3318180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8939</w:t>
            </w:r>
          </w:p>
        </w:tc>
        <w:tc>
          <w:tcPr>
            <w:tcW w:w="665" w:type="pct"/>
            <w:tcBorders>
              <w:top w:val="nil"/>
              <w:left w:val="nil"/>
              <w:bottom w:val="nil"/>
              <w:right w:val="nil"/>
            </w:tcBorders>
            <w:shd w:val="clear" w:color="auto" w:fill="E7E6E6" w:themeFill="background2"/>
            <w:noWrap/>
            <w:hideMark/>
          </w:tcPr>
          <w:p w14:paraId="3E5DC37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3160</w:t>
            </w:r>
          </w:p>
        </w:tc>
        <w:tc>
          <w:tcPr>
            <w:tcW w:w="384" w:type="pct"/>
            <w:tcBorders>
              <w:top w:val="nil"/>
              <w:left w:val="nil"/>
              <w:bottom w:val="nil"/>
              <w:right w:val="nil"/>
            </w:tcBorders>
            <w:shd w:val="clear" w:color="auto" w:fill="E7E6E6" w:themeFill="background2"/>
            <w:noWrap/>
            <w:hideMark/>
          </w:tcPr>
          <w:p w14:paraId="2E1FA12A"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79" w:type="pct"/>
            <w:tcBorders>
              <w:top w:val="nil"/>
              <w:left w:val="nil"/>
              <w:bottom w:val="nil"/>
              <w:right w:val="nil"/>
            </w:tcBorders>
            <w:shd w:val="clear" w:color="auto" w:fill="E7E6E6" w:themeFill="background2"/>
            <w:noWrap/>
            <w:hideMark/>
          </w:tcPr>
          <w:p w14:paraId="0E769D4E" w14:textId="281032EB"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4" w:type="pct"/>
            <w:tcBorders>
              <w:top w:val="nil"/>
              <w:left w:val="nil"/>
              <w:bottom w:val="nil"/>
              <w:right w:val="nil"/>
            </w:tcBorders>
            <w:shd w:val="clear" w:color="auto" w:fill="E7E6E6" w:themeFill="background2"/>
            <w:noWrap/>
            <w:hideMark/>
          </w:tcPr>
          <w:p w14:paraId="777D7307" w14:textId="53C3EE88"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04" w:type="pct"/>
            <w:tcBorders>
              <w:top w:val="nil"/>
              <w:left w:val="nil"/>
              <w:bottom w:val="nil"/>
              <w:right w:val="single" w:sz="4" w:space="0" w:color="5B9BD5" w:themeColor="accent5"/>
            </w:tcBorders>
            <w:shd w:val="clear" w:color="auto" w:fill="E7E6E6" w:themeFill="background2"/>
            <w:noWrap/>
            <w:hideMark/>
          </w:tcPr>
          <w:p w14:paraId="22B2CE8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615304" w:rsidRPr="004625A0" w14:paraId="333A5EC0"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4" w:type="pct"/>
            <w:tcBorders>
              <w:left w:val="single" w:sz="4" w:space="0" w:color="5B9BD5" w:themeColor="accent5"/>
            </w:tcBorders>
            <w:shd w:val="clear" w:color="auto" w:fill="E7E6E6" w:themeFill="background2"/>
            <w:noWrap/>
            <w:hideMark/>
          </w:tcPr>
          <w:p w14:paraId="29D3BC5D"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Žiri</w:t>
            </w:r>
          </w:p>
        </w:tc>
        <w:tc>
          <w:tcPr>
            <w:tcW w:w="550" w:type="pct"/>
            <w:tcBorders>
              <w:left w:val="nil"/>
              <w:right w:val="nil"/>
            </w:tcBorders>
            <w:shd w:val="clear" w:color="auto" w:fill="E7E6E6" w:themeFill="background2"/>
            <w:noWrap/>
            <w:hideMark/>
          </w:tcPr>
          <w:p w14:paraId="3AEE1207" w14:textId="6522B0C7"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775" w:type="pct"/>
            <w:tcBorders>
              <w:left w:val="nil"/>
              <w:right w:val="nil"/>
            </w:tcBorders>
            <w:shd w:val="clear" w:color="auto" w:fill="E7E6E6" w:themeFill="background2"/>
            <w:noWrap/>
            <w:hideMark/>
          </w:tcPr>
          <w:p w14:paraId="5A36730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3743</w:t>
            </w:r>
          </w:p>
        </w:tc>
        <w:tc>
          <w:tcPr>
            <w:tcW w:w="775" w:type="pct"/>
            <w:tcBorders>
              <w:left w:val="nil"/>
              <w:right w:val="nil"/>
            </w:tcBorders>
            <w:shd w:val="clear" w:color="auto" w:fill="E7E6E6" w:themeFill="background2"/>
            <w:noWrap/>
            <w:hideMark/>
          </w:tcPr>
          <w:p w14:paraId="75E6CCB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5055</w:t>
            </w:r>
          </w:p>
        </w:tc>
        <w:tc>
          <w:tcPr>
            <w:tcW w:w="665" w:type="pct"/>
            <w:tcBorders>
              <w:left w:val="nil"/>
              <w:right w:val="nil"/>
            </w:tcBorders>
            <w:shd w:val="clear" w:color="auto" w:fill="E7E6E6" w:themeFill="background2"/>
            <w:noWrap/>
            <w:hideMark/>
          </w:tcPr>
          <w:p w14:paraId="32499DF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2448</w:t>
            </w:r>
          </w:p>
        </w:tc>
        <w:tc>
          <w:tcPr>
            <w:tcW w:w="384" w:type="pct"/>
            <w:tcBorders>
              <w:left w:val="nil"/>
              <w:right w:val="nil"/>
            </w:tcBorders>
            <w:shd w:val="clear" w:color="auto" w:fill="E7E6E6" w:themeFill="background2"/>
            <w:noWrap/>
            <w:hideMark/>
          </w:tcPr>
          <w:p w14:paraId="4D3EF49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79" w:type="pct"/>
            <w:tcBorders>
              <w:left w:val="nil"/>
              <w:right w:val="nil"/>
            </w:tcBorders>
            <w:shd w:val="clear" w:color="auto" w:fill="E7E6E6" w:themeFill="background2"/>
            <w:noWrap/>
            <w:hideMark/>
          </w:tcPr>
          <w:p w14:paraId="033AEEA0" w14:textId="25B37A17"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4" w:type="pct"/>
            <w:tcBorders>
              <w:left w:val="nil"/>
              <w:right w:val="nil"/>
            </w:tcBorders>
            <w:shd w:val="clear" w:color="auto" w:fill="E7E6E6" w:themeFill="background2"/>
            <w:noWrap/>
            <w:hideMark/>
          </w:tcPr>
          <w:p w14:paraId="06E11D76" w14:textId="7B0E43CD"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04" w:type="pct"/>
            <w:tcBorders>
              <w:left w:val="nil"/>
              <w:right w:val="single" w:sz="4" w:space="0" w:color="5B9BD5" w:themeColor="accent5"/>
            </w:tcBorders>
            <w:shd w:val="clear" w:color="auto" w:fill="E7E6E6" w:themeFill="background2"/>
            <w:noWrap/>
            <w:hideMark/>
          </w:tcPr>
          <w:p w14:paraId="0533E73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C55550" w:rsidRPr="004625A0" w14:paraId="1C0F750D"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594" w:type="pct"/>
            <w:tcBorders>
              <w:top w:val="nil"/>
              <w:left w:val="single" w:sz="4" w:space="0" w:color="5B9BD5" w:themeColor="accent5"/>
              <w:bottom w:val="nil"/>
            </w:tcBorders>
            <w:shd w:val="clear" w:color="auto" w:fill="E7E6E6" w:themeFill="background2"/>
            <w:noWrap/>
            <w:hideMark/>
          </w:tcPr>
          <w:p w14:paraId="6151A94B"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Lesce</w:t>
            </w:r>
          </w:p>
        </w:tc>
        <w:tc>
          <w:tcPr>
            <w:tcW w:w="550" w:type="pct"/>
            <w:tcBorders>
              <w:top w:val="nil"/>
              <w:left w:val="nil"/>
              <w:bottom w:val="nil"/>
              <w:right w:val="nil"/>
            </w:tcBorders>
            <w:shd w:val="clear" w:color="auto" w:fill="E7E6E6" w:themeFill="background2"/>
            <w:noWrap/>
            <w:hideMark/>
          </w:tcPr>
          <w:p w14:paraId="14D88860" w14:textId="17AC4C7F"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775" w:type="pct"/>
            <w:tcBorders>
              <w:top w:val="nil"/>
              <w:left w:val="nil"/>
              <w:bottom w:val="nil"/>
              <w:right w:val="nil"/>
            </w:tcBorders>
            <w:shd w:val="clear" w:color="auto" w:fill="E7E6E6" w:themeFill="background2"/>
            <w:noWrap/>
            <w:hideMark/>
          </w:tcPr>
          <w:p w14:paraId="51F4947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2909</w:t>
            </w:r>
          </w:p>
        </w:tc>
        <w:tc>
          <w:tcPr>
            <w:tcW w:w="775" w:type="pct"/>
            <w:tcBorders>
              <w:top w:val="nil"/>
              <w:left w:val="nil"/>
              <w:bottom w:val="nil"/>
              <w:right w:val="nil"/>
            </w:tcBorders>
            <w:shd w:val="clear" w:color="auto" w:fill="E7E6E6" w:themeFill="background2"/>
            <w:noWrap/>
            <w:hideMark/>
          </w:tcPr>
          <w:p w14:paraId="2EF00E3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19315</w:t>
            </w:r>
          </w:p>
        </w:tc>
        <w:tc>
          <w:tcPr>
            <w:tcW w:w="665" w:type="pct"/>
            <w:tcBorders>
              <w:top w:val="nil"/>
              <w:left w:val="nil"/>
              <w:bottom w:val="nil"/>
              <w:right w:val="nil"/>
            </w:tcBorders>
            <w:shd w:val="clear" w:color="auto" w:fill="E7E6E6" w:themeFill="background2"/>
            <w:noWrap/>
            <w:hideMark/>
          </w:tcPr>
          <w:p w14:paraId="4A5E394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7115</w:t>
            </w:r>
          </w:p>
        </w:tc>
        <w:tc>
          <w:tcPr>
            <w:tcW w:w="384" w:type="pct"/>
            <w:tcBorders>
              <w:top w:val="nil"/>
              <w:left w:val="nil"/>
              <w:bottom w:val="nil"/>
              <w:right w:val="nil"/>
            </w:tcBorders>
            <w:shd w:val="clear" w:color="auto" w:fill="E7E6E6" w:themeFill="background2"/>
            <w:noWrap/>
            <w:hideMark/>
          </w:tcPr>
          <w:p w14:paraId="1BC86F2D"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79" w:type="pct"/>
            <w:tcBorders>
              <w:top w:val="nil"/>
              <w:left w:val="nil"/>
              <w:bottom w:val="nil"/>
              <w:right w:val="nil"/>
            </w:tcBorders>
            <w:shd w:val="clear" w:color="auto" w:fill="E7E6E6" w:themeFill="background2"/>
            <w:noWrap/>
            <w:hideMark/>
          </w:tcPr>
          <w:p w14:paraId="735DDA06" w14:textId="2CC7D191"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4" w:type="pct"/>
            <w:tcBorders>
              <w:top w:val="nil"/>
              <w:left w:val="nil"/>
              <w:bottom w:val="nil"/>
              <w:right w:val="nil"/>
            </w:tcBorders>
            <w:shd w:val="clear" w:color="auto" w:fill="E7E6E6" w:themeFill="background2"/>
            <w:noWrap/>
            <w:hideMark/>
          </w:tcPr>
          <w:p w14:paraId="72821FB9" w14:textId="33B64F33"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04" w:type="pct"/>
            <w:tcBorders>
              <w:top w:val="nil"/>
              <w:left w:val="nil"/>
              <w:bottom w:val="nil"/>
              <w:right w:val="single" w:sz="4" w:space="0" w:color="5B9BD5" w:themeColor="accent5"/>
            </w:tcBorders>
            <w:shd w:val="clear" w:color="auto" w:fill="E7E6E6" w:themeFill="background2"/>
            <w:noWrap/>
            <w:hideMark/>
          </w:tcPr>
          <w:p w14:paraId="0507ECA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615304" w:rsidRPr="004625A0" w14:paraId="220BADE9"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4" w:type="pct"/>
            <w:tcBorders>
              <w:left w:val="single" w:sz="4" w:space="0" w:color="5B9BD5" w:themeColor="accent5"/>
            </w:tcBorders>
            <w:shd w:val="clear" w:color="auto" w:fill="E7E6E6" w:themeFill="background2"/>
            <w:noWrap/>
            <w:hideMark/>
          </w:tcPr>
          <w:p w14:paraId="180A4326"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Tržič</w:t>
            </w:r>
          </w:p>
        </w:tc>
        <w:tc>
          <w:tcPr>
            <w:tcW w:w="550" w:type="pct"/>
            <w:tcBorders>
              <w:left w:val="nil"/>
              <w:right w:val="nil"/>
            </w:tcBorders>
            <w:shd w:val="clear" w:color="auto" w:fill="E7E6E6" w:themeFill="background2"/>
            <w:noWrap/>
            <w:hideMark/>
          </w:tcPr>
          <w:p w14:paraId="5CBED0F6" w14:textId="1C425CA8"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775" w:type="pct"/>
            <w:tcBorders>
              <w:left w:val="nil"/>
              <w:right w:val="nil"/>
            </w:tcBorders>
            <w:shd w:val="clear" w:color="auto" w:fill="E7E6E6" w:themeFill="background2"/>
            <w:noWrap/>
            <w:hideMark/>
          </w:tcPr>
          <w:p w14:paraId="1F63442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2723</w:t>
            </w:r>
          </w:p>
        </w:tc>
        <w:tc>
          <w:tcPr>
            <w:tcW w:w="775" w:type="pct"/>
            <w:tcBorders>
              <w:left w:val="nil"/>
              <w:right w:val="nil"/>
            </w:tcBorders>
            <w:shd w:val="clear" w:color="auto" w:fill="E7E6E6" w:themeFill="background2"/>
            <w:noWrap/>
            <w:hideMark/>
          </w:tcPr>
          <w:p w14:paraId="3E39B33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15058</w:t>
            </w:r>
          </w:p>
        </w:tc>
        <w:tc>
          <w:tcPr>
            <w:tcW w:w="665" w:type="pct"/>
            <w:tcBorders>
              <w:left w:val="nil"/>
              <w:right w:val="nil"/>
            </w:tcBorders>
            <w:shd w:val="clear" w:color="auto" w:fill="E7E6E6" w:themeFill="background2"/>
            <w:noWrap/>
            <w:hideMark/>
          </w:tcPr>
          <w:p w14:paraId="469DA0F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3790</w:t>
            </w:r>
          </w:p>
        </w:tc>
        <w:tc>
          <w:tcPr>
            <w:tcW w:w="384" w:type="pct"/>
            <w:tcBorders>
              <w:left w:val="nil"/>
              <w:right w:val="nil"/>
            </w:tcBorders>
            <w:shd w:val="clear" w:color="auto" w:fill="E7E6E6" w:themeFill="background2"/>
            <w:noWrap/>
            <w:hideMark/>
          </w:tcPr>
          <w:p w14:paraId="28352F5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79" w:type="pct"/>
            <w:tcBorders>
              <w:left w:val="nil"/>
              <w:right w:val="nil"/>
            </w:tcBorders>
            <w:shd w:val="clear" w:color="auto" w:fill="E7E6E6" w:themeFill="background2"/>
            <w:noWrap/>
            <w:hideMark/>
          </w:tcPr>
          <w:p w14:paraId="1B6545D7" w14:textId="699BE3B9"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4" w:type="pct"/>
            <w:tcBorders>
              <w:left w:val="nil"/>
              <w:right w:val="nil"/>
            </w:tcBorders>
            <w:shd w:val="clear" w:color="auto" w:fill="E7E6E6" w:themeFill="background2"/>
            <w:noWrap/>
            <w:hideMark/>
          </w:tcPr>
          <w:p w14:paraId="173515E9" w14:textId="6193D240"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04" w:type="pct"/>
            <w:tcBorders>
              <w:left w:val="nil"/>
              <w:right w:val="single" w:sz="4" w:space="0" w:color="5B9BD5" w:themeColor="accent5"/>
            </w:tcBorders>
            <w:shd w:val="clear" w:color="auto" w:fill="E7E6E6" w:themeFill="background2"/>
            <w:noWrap/>
            <w:hideMark/>
          </w:tcPr>
          <w:p w14:paraId="6A96461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C55550" w:rsidRPr="004625A0" w14:paraId="313CC914"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594" w:type="pct"/>
            <w:tcBorders>
              <w:top w:val="nil"/>
              <w:left w:val="single" w:sz="4" w:space="0" w:color="5B9BD5" w:themeColor="accent5"/>
              <w:bottom w:val="nil"/>
            </w:tcBorders>
            <w:shd w:val="clear" w:color="auto" w:fill="E7E6E6" w:themeFill="background2"/>
            <w:noWrap/>
            <w:hideMark/>
          </w:tcPr>
          <w:p w14:paraId="351B770C"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Železniki</w:t>
            </w:r>
          </w:p>
        </w:tc>
        <w:tc>
          <w:tcPr>
            <w:tcW w:w="550" w:type="pct"/>
            <w:tcBorders>
              <w:top w:val="nil"/>
              <w:left w:val="nil"/>
              <w:bottom w:val="nil"/>
              <w:right w:val="nil"/>
            </w:tcBorders>
            <w:shd w:val="clear" w:color="auto" w:fill="E7E6E6" w:themeFill="background2"/>
            <w:noWrap/>
            <w:hideMark/>
          </w:tcPr>
          <w:p w14:paraId="79B2D20F" w14:textId="33DDB59D"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775" w:type="pct"/>
            <w:tcBorders>
              <w:top w:val="nil"/>
              <w:left w:val="nil"/>
              <w:bottom w:val="nil"/>
              <w:right w:val="nil"/>
            </w:tcBorders>
            <w:shd w:val="clear" w:color="auto" w:fill="E7E6E6" w:themeFill="background2"/>
            <w:noWrap/>
            <w:hideMark/>
          </w:tcPr>
          <w:p w14:paraId="5C318D5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2879</w:t>
            </w:r>
          </w:p>
        </w:tc>
        <w:tc>
          <w:tcPr>
            <w:tcW w:w="775" w:type="pct"/>
            <w:tcBorders>
              <w:top w:val="nil"/>
              <w:left w:val="nil"/>
              <w:bottom w:val="nil"/>
              <w:right w:val="nil"/>
            </w:tcBorders>
            <w:shd w:val="clear" w:color="auto" w:fill="E7E6E6" w:themeFill="background2"/>
            <w:noWrap/>
            <w:hideMark/>
          </w:tcPr>
          <w:p w14:paraId="7407770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6643</w:t>
            </w:r>
          </w:p>
        </w:tc>
        <w:tc>
          <w:tcPr>
            <w:tcW w:w="665" w:type="pct"/>
            <w:tcBorders>
              <w:top w:val="nil"/>
              <w:left w:val="nil"/>
              <w:bottom w:val="nil"/>
              <w:right w:val="nil"/>
            </w:tcBorders>
            <w:shd w:val="clear" w:color="auto" w:fill="E7E6E6" w:themeFill="background2"/>
            <w:noWrap/>
            <w:hideMark/>
          </w:tcPr>
          <w:p w14:paraId="5D6D30A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2984</w:t>
            </w:r>
          </w:p>
        </w:tc>
        <w:tc>
          <w:tcPr>
            <w:tcW w:w="384" w:type="pct"/>
            <w:tcBorders>
              <w:top w:val="nil"/>
              <w:left w:val="nil"/>
              <w:bottom w:val="nil"/>
              <w:right w:val="nil"/>
            </w:tcBorders>
            <w:shd w:val="clear" w:color="auto" w:fill="E7E6E6" w:themeFill="background2"/>
            <w:noWrap/>
            <w:hideMark/>
          </w:tcPr>
          <w:p w14:paraId="40EFBDF3"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379" w:type="pct"/>
            <w:tcBorders>
              <w:top w:val="nil"/>
              <w:left w:val="nil"/>
              <w:bottom w:val="nil"/>
              <w:right w:val="nil"/>
            </w:tcBorders>
            <w:shd w:val="clear" w:color="auto" w:fill="E7E6E6" w:themeFill="background2"/>
            <w:noWrap/>
            <w:hideMark/>
          </w:tcPr>
          <w:p w14:paraId="4856D9DC" w14:textId="512856BC"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74" w:type="pct"/>
            <w:tcBorders>
              <w:top w:val="nil"/>
              <w:left w:val="nil"/>
              <w:bottom w:val="nil"/>
              <w:right w:val="nil"/>
            </w:tcBorders>
            <w:shd w:val="clear" w:color="auto" w:fill="E7E6E6" w:themeFill="background2"/>
            <w:noWrap/>
            <w:hideMark/>
          </w:tcPr>
          <w:p w14:paraId="46F0AACF" w14:textId="3B7C7393"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04" w:type="pct"/>
            <w:tcBorders>
              <w:top w:val="nil"/>
              <w:left w:val="nil"/>
              <w:bottom w:val="nil"/>
              <w:right w:val="single" w:sz="4" w:space="0" w:color="5B9BD5" w:themeColor="accent5"/>
            </w:tcBorders>
            <w:shd w:val="clear" w:color="auto" w:fill="E7E6E6" w:themeFill="background2"/>
            <w:noWrap/>
            <w:hideMark/>
          </w:tcPr>
          <w:p w14:paraId="19D5918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615304" w:rsidRPr="004625A0" w14:paraId="1A0C96FF"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94" w:type="pct"/>
            <w:tcBorders>
              <w:left w:val="single" w:sz="4" w:space="0" w:color="5B9BD5" w:themeColor="accent5"/>
            </w:tcBorders>
            <w:shd w:val="clear" w:color="auto" w:fill="E7E6E6" w:themeFill="background2"/>
            <w:noWrap/>
            <w:hideMark/>
          </w:tcPr>
          <w:p w14:paraId="03FAC05D"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Koroška Bela</w:t>
            </w:r>
          </w:p>
        </w:tc>
        <w:tc>
          <w:tcPr>
            <w:tcW w:w="550" w:type="pct"/>
            <w:tcBorders>
              <w:left w:val="nil"/>
              <w:right w:val="nil"/>
            </w:tcBorders>
            <w:shd w:val="clear" w:color="auto" w:fill="E7E6E6" w:themeFill="background2"/>
            <w:noWrap/>
            <w:hideMark/>
          </w:tcPr>
          <w:p w14:paraId="45B256D3" w14:textId="06E7A2A6"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775" w:type="pct"/>
            <w:tcBorders>
              <w:left w:val="nil"/>
              <w:right w:val="nil"/>
            </w:tcBorders>
            <w:shd w:val="clear" w:color="auto" w:fill="E7E6E6" w:themeFill="background2"/>
            <w:noWrap/>
            <w:hideMark/>
          </w:tcPr>
          <w:p w14:paraId="65B9A87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2122</w:t>
            </w:r>
          </w:p>
        </w:tc>
        <w:tc>
          <w:tcPr>
            <w:tcW w:w="775" w:type="pct"/>
            <w:tcBorders>
              <w:left w:val="nil"/>
              <w:right w:val="nil"/>
            </w:tcBorders>
            <w:shd w:val="clear" w:color="auto" w:fill="E7E6E6" w:themeFill="background2"/>
            <w:noWrap/>
            <w:hideMark/>
          </w:tcPr>
          <w:p w14:paraId="1E8149A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21883</w:t>
            </w:r>
          </w:p>
        </w:tc>
        <w:tc>
          <w:tcPr>
            <w:tcW w:w="665" w:type="pct"/>
            <w:tcBorders>
              <w:left w:val="nil"/>
              <w:right w:val="nil"/>
            </w:tcBorders>
            <w:shd w:val="clear" w:color="auto" w:fill="E7E6E6" w:themeFill="background2"/>
            <w:noWrap/>
            <w:hideMark/>
          </w:tcPr>
          <w:p w14:paraId="60F2823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7135</w:t>
            </w:r>
          </w:p>
        </w:tc>
        <w:tc>
          <w:tcPr>
            <w:tcW w:w="384" w:type="pct"/>
            <w:tcBorders>
              <w:left w:val="nil"/>
              <w:right w:val="nil"/>
            </w:tcBorders>
            <w:shd w:val="clear" w:color="auto" w:fill="E7E6E6" w:themeFill="background2"/>
            <w:noWrap/>
            <w:hideMark/>
          </w:tcPr>
          <w:p w14:paraId="527BA625"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379" w:type="pct"/>
            <w:tcBorders>
              <w:left w:val="nil"/>
              <w:right w:val="nil"/>
            </w:tcBorders>
            <w:shd w:val="clear" w:color="auto" w:fill="E7E6E6" w:themeFill="background2"/>
            <w:noWrap/>
          </w:tcPr>
          <w:p w14:paraId="6CA1AB8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74" w:type="pct"/>
            <w:tcBorders>
              <w:left w:val="nil"/>
              <w:right w:val="nil"/>
            </w:tcBorders>
            <w:shd w:val="clear" w:color="auto" w:fill="E7E6E6" w:themeFill="background2"/>
            <w:noWrap/>
            <w:hideMark/>
          </w:tcPr>
          <w:p w14:paraId="113F9027" w14:textId="5660B73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04" w:type="pct"/>
            <w:tcBorders>
              <w:left w:val="nil"/>
              <w:right w:val="single" w:sz="4" w:space="0" w:color="5B9BD5" w:themeColor="accent5"/>
            </w:tcBorders>
            <w:shd w:val="clear" w:color="auto" w:fill="E7E6E6" w:themeFill="background2"/>
            <w:noWrap/>
          </w:tcPr>
          <w:p w14:paraId="4E89DDB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bl>
    <w:p w14:paraId="7009675C" w14:textId="6FAAE922" w:rsidR="00615304" w:rsidRPr="004625A0" w:rsidRDefault="00615304" w:rsidP="00615304">
      <w:pPr>
        <w:pStyle w:val="Caption"/>
      </w:pPr>
      <w:bookmarkStart w:id="60" w:name="_Toc162702386"/>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13</w:t>
      </w:r>
      <w:r w:rsidR="002E24E5" w:rsidRPr="004625A0">
        <w:fldChar w:fldCharType="end"/>
      </w:r>
      <w:r w:rsidRPr="004625A0">
        <w:t xml:space="preserve">: Omrežje središč - </w:t>
      </w:r>
      <w:r w:rsidR="00CD57CF" w:rsidRPr="004625A0">
        <w:t>P</w:t>
      </w:r>
      <w:r w:rsidRPr="004625A0">
        <w:t>rimorsko - notranjska regija</w:t>
      </w:r>
      <w:bookmarkEnd w:id="60"/>
    </w:p>
    <w:tbl>
      <w:tblPr>
        <w:tblStyle w:val="ListTable3-Accent5"/>
        <w:tblW w:w="5000" w:type="pct"/>
        <w:tblInd w:w="0" w:type="dxa"/>
        <w:tblLook w:val="04A0" w:firstRow="1" w:lastRow="0" w:firstColumn="1" w:lastColumn="0" w:noHBand="0" w:noVBand="1"/>
      </w:tblPr>
      <w:tblGrid>
        <w:gridCol w:w="1759"/>
        <w:gridCol w:w="962"/>
        <w:gridCol w:w="982"/>
        <w:gridCol w:w="982"/>
        <w:gridCol w:w="1194"/>
        <w:gridCol w:w="715"/>
        <w:gridCol w:w="876"/>
        <w:gridCol w:w="859"/>
        <w:gridCol w:w="733"/>
      </w:tblGrid>
      <w:tr w:rsidR="00472A55" w:rsidRPr="004625A0" w14:paraId="1541BCB0"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911" w:type="pct"/>
            <w:tcBorders>
              <w:top w:val="single" w:sz="4" w:space="0" w:color="5B9BD5" w:themeColor="accent5"/>
              <w:left w:val="single" w:sz="4" w:space="0" w:color="5B9BD5" w:themeColor="accent5"/>
            </w:tcBorders>
            <w:noWrap/>
            <w:hideMark/>
          </w:tcPr>
          <w:p w14:paraId="7E5E40DE" w14:textId="77777777" w:rsidR="00615304" w:rsidRPr="004625A0" w:rsidRDefault="00C55550">
            <w:pPr>
              <w:jc w:val="left"/>
              <w:rPr>
                <w:rFonts w:eastAsia="Times New Roman" w:cs="Calibri"/>
                <w:b w:val="0"/>
                <w:bCs w:val="0"/>
                <w:sz w:val="16"/>
                <w:szCs w:val="16"/>
                <w:lang w:eastAsia="sl-SI"/>
              </w:rPr>
            </w:pPr>
            <w:r w:rsidRPr="004625A0">
              <w:rPr>
                <w:rFonts w:eastAsia="Times New Roman" w:cs="Calibri"/>
                <w:sz w:val="16"/>
                <w:szCs w:val="16"/>
                <w:lang w:eastAsia="sl-SI"/>
              </w:rPr>
              <w:t>P</w:t>
            </w:r>
            <w:r w:rsidR="00615304" w:rsidRPr="004625A0">
              <w:rPr>
                <w:rFonts w:eastAsia="Times New Roman" w:cs="Calibri"/>
                <w:sz w:val="16"/>
                <w:szCs w:val="16"/>
                <w:lang w:eastAsia="sl-SI"/>
              </w:rPr>
              <w:t xml:space="preserve">rimorsko </w:t>
            </w:r>
            <w:r w:rsidRPr="004625A0">
              <w:rPr>
                <w:rFonts w:eastAsia="Times New Roman" w:cs="Calibri"/>
                <w:sz w:val="16"/>
                <w:szCs w:val="16"/>
                <w:lang w:eastAsia="sl-SI"/>
              </w:rPr>
              <w:t>–</w:t>
            </w:r>
            <w:r w:rsidR="00615304" w:rsidRPr="004625A0">
              <w:rPr>
                <w:rFonts w:eastAsia="Times New Roman" w:cs="Calibri"/>
                <w:sz w:val="16"/>
                <w:szCs w:val="16"/>
                <w:lang w:eastAsia="sl-SI"/>
              </w:rPr>
              <w:t xml:space="preserve"> notranjska</w:t>
            </w:r>
            <w:r w:rsidRPr="004625A0">
              <w:rPr>
                <w:rFonts w:eastAsia="Times New Roman" w:cs="Calibri"/>
                <w:sz w:val="16"/>
                <w:szCs w:val="16"/>
                <w:lang w:eastAsia="sl-SI"/>
              </w:rPr>
              <w:t xml:space="preserve"> </w:t>
            </w:r>
          </w:p>
          <w:p w14:paraId="33CF3380" w14:textId="569DC0A0" w:rsidR="00C55550" w:rsidRPr="004625A0" w:rsidRDefault="00C55550">
            <w:pPr>
              <w:jc w:val="left"/>
              <w:rPr>
                <w:rFonts w:eastAsia="Times New Roman" w:cs="Calibri"/>
                <w:b w:val="0"/>
                <w:bCs w:val="0"/>
                <w:sz w:val="16"/>
                <w:szCs w:val="16"/>
                <w:lang w:eastAsia="sl-SI"/>
              </w:rPr>
            </w:pPr>
            <w:r w:rsidRPr="004625A0">
              <w:rPr>
                <w:rFonts w:eastAsia="Times New Roman" w:cs="Calibri"/>
                <w:sz w:val="16"/>
                <w:szCs w:val="16"/>
                <w:lang w:eastAsia="sl-SI"/>
              </w:rPr>
              <w:t>regija</w:t>
            </w:r>
          </w:p>
        </w:tc>
        <w:tc>
          <w:tcPr>
            <w:tcW w:w="497" w:type="pct"/>
            <w:tcBorders>
              <w:top w:val="single" w:sz="4" w:space="0" w:color="5B9BD5" w:themeColor="accent5"/>
              <w:left w:val="nil"/>
              <w:bottom w:val="nil"/>
              <w:right w:val="nil"/>
            </w:tcBorders>
            <w:noWrap/>
            <w:hideMark/>
          </w:tcPr>
          <w:p w14:paraId="2EF791BD" w14:textId="00966149"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00" w:type="pct"/>
            <w:tcBorders>
              <w:top w:val="single" w:sz="4" w:space="0" w:color="5B9BD5" w:themeColor="accent5"/>
              <w:left w:val="nil"/>
              <w:bottom w:val="nil"/>
              <w:right w:val="nil"/>
            </w:tcBorders>
            <w:noWrap/>
            <w:hideMark/>
          </w:tcPr>
          <w:p w14:paraId="6A9ECA23"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00" w:type="pct"/>
            <w:tcBorders>
              <w:top w:val="single" w:sz="4" w:space="0" w:color="5B9BD5" w:themeColor="accent5"/>
              <w:left w:val="nil"/>
              <w:bottom w:val="nil"/>
              <w:right w:val="nil"/>
            </w:tcBorders>
            <w:noWrap/>
            <w:hideMark/>
          </w:tcPr>
          <w:p w14:paraId="68BD8FAE" w14:textId="4E573792"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17" w:type="pct"/>
            <w:tcBorders>
              <w:top w:val="single" w:sz="4" w:space="0" w:color="5B9BD5" w:themeColor="accent5"/>
              <w:left w:val="nil"/>
              <w:bottom w:val="nil"/>
              <w:right w:val="nil"/>
            </w:tcBorders>
            <w:noWrap/>
            <w:hideMark/>
          </w:tcPr>
          <w:p w14:paraId="4B3E06CA"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483" w:type="pct"/>
            <w:gridSpan w:val="3"/>
            <w:tcBorders>
              <w:top w:val="single" w:sz="4" w:space="0" w:color="5B9BD5" w:themeColor="accent5"/>
              <w:left w:val="nil"/>
              <w:bottom w:val="nil"/>
              <w:right w:val="nil"/>
            </w:tcBorders>
            <w:noWrap/>
            <w:hideMark/>
          </w:tcPr>
          <w:p w14:paraId="25974189"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492" w:type="pct"/>
            <w:tcBorders>
              <w:top w:val="single" w:sz="4" w:space="0" w:color="5B9BD5" w:themeColor="accent5"/>
              <w:left w:val="nil"/>
              <w:bottom w:val="nil"/>
              <w:right w:val="single" w:sz="4" w:space="0" w:color="5B9BD5" w:themeColor="accent5"/>
            </w:tcBorders>
            <w:noWrap/>
            <w:hideMark/>
          </w:tcPr>
          <w:p w14:paraId="36B9E98E" w14:textId="0D481CD8"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615304" w:rsidRPr="004625A0" w14:paraId="579ED19D" w14:textId="77777777" w:rsidTr="00615304">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911" w:type="pct"/>
            <w:tcBorders>
              <w:left w:val="single" w:sz="4" w:space="0" w:color="5B9BD5" w:themeColor="accent5"/>
            </w:tcBorders>
            <w:shd w:val="clear" w:color="auto" w:fill="DEEAF6" w:themeFill="accent5" w:themeFillTint="33"/>
            <w:noWrap/>
            <w:hideMark/>
          </w:tcPr>
          <w:p w14:paraId="15F06616"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b w:val="0"/>
                <w:bCs w:val="0"/>
                <w:color w:val="000000"/>
                <w:sz w:val="16"/>
                <w:szCs w:val="16"/>
                <w:lang w:eastAsia="sl-SI"/>
              </w:rPr>
              <w:t>i</w:t>
            </w:r>
            <w:r w:rsidRPr="004625A0">
              <w:rPr>
                <w:rFonts w:eastAsia="Times New Roman" w:cs="Calibri"/>
                <w:color w:val="000000"/>
                <w:sz w:val="16"/>
                <w:szCs w:val="16"/>
                <w:lang w:eastAsia="sl-SI"/>
              </w:rPr>
              <w:t>me naselja</w:t>
            </w:r>
          </w:p>
        </w:tc>
        <w:tc>
          <w:tcPr>
            <w:tcW w:w="497" w:type="pct"/>
            <w:tcBorders>
              <w:left w:val="nil"/>
              <w:right w:val="nil"/>
            </w:tcBorders>
            <w:shd w:val="clear" w:color="auto" w:fill="DEEAF6" w:themeFill="accent5" w:themeFillTint="33"/>
            <w:hideMark/>
          </w:tcPr>
          <w:p w14:paraId="42890BA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00" w:type="pct"/>
            <w:tcBorders>
              <w:left w:val="nil"/>
              <w:right w:val="nil"/>
            </w:tcBorders>
            <w:shd w:val="clear" w:color="auto" w:fill="DEEAF6" w:themeFill="accent5" w:themeFillTint="33"/>
            <w:hideMark/>
          </w:tcPr>
          <w:p w14:paraId="1E91895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00" w:type="pct"/>
            <w:tcBorders>
              <w:left w:val="nil"/>
              <w:right w:val="nil"/>
            </w:tcBorders>
            <w:shd w:val="clear" w:color="auto" w:fill="DEEAF6" w:themeFill="accent5" w:themeFillTint="33"/>
            <w:hideMark/>
          </w:tcPr>
          <w:p w14:paraId="504FCAB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17" w:type="pct"/>
            <w:tcBorders>
              <w:left w:val="nil"/>
              <w:right w:val="nil"/>
            </w:tcBorders>
            <w:shd w:val="clear" w:color="auto" w:fill="DEEAF6" w:themeFill="accent5" w:themeFillTint="33"/>
            <w:hideMark/>
          </w:tcPr>
          <w:p w14:paraId="2020BA1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490" w:type="pct"/>
            <w:tcBorders>
              <w:left w:val="nil"/>
              <w:right w:val="nil"/>
            </w:tcBorders>
            <w:shd w:val="clear" w:color="auto" w:fill="DEEAF6" w:themeFill="accent5" w:themeFillTint="33"/>
            <w:hideMark/>
          </w:tcPr>
          <w:p w14:paraId="228F64D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497" w:type="pct"/>
            <w:tcBorders>
              <w:left w:val="nil"/>
              <w:right w:val="nil"/>
            </w:tcBorders>
            <w:shd w:val="clear" w:color="auto" w:fill="DEEAF6" w:themeFill="accent5" w:themeFillTint="33"/>
            <w:hideMark/>
          </w:tcPr>
          <w:p w14:paraId="721B475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497" w:type="pct"/>
            <w:tcBorders>
              <w:left w:val="nil"/>
              <w:right w:val="nil"/>
            </w:tcBorders>
            <w:shd w:val="clear" w:color="auto" w:fill="DEEAF6" w:themeFill="accent5" w:themeFillTint="33"/>
            <w:hideMark/>
          </w:tcPr>
          <w:p w14:paraId="1B8CD54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492" w:type="pct"/>
            <w:tcBorders>
              <w:left w:val="nil"/>
              <w:right w:val="single" w:sz="4" w:space="0" w:color="5B9BD5" w:themeColor="accent5"/>
            </w:tcBorders>
            <w:shd w:val="clear" w:color="auto" w:fill="DEEAF6" w:themeFill="accent5" w:themeFillTint="33"/>
            <w:hideMark/>
          </w:tcPr>
          <w:p w14:paraId="04DE1A2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2AC186EA"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911" w:type="pct"/>
            <w:tcBorders>
              <w:top w:val="nil"/>
              <w:left w:val="single" w:sz="4" w:space="0" w:color="5B9BD5" w:themeColor="accent5"/>
              <w:bottom w:val="nil"/>
            </w:tcBorders>
            <w:noWrap/>
            <w:hideMark/>
          </w:tcPr>
          <w:p w14:paraId="02DC66C1"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Postojna</w:t>
            </w:r>
          </w:p>
        </w:tc>
        <w:tc>
          <w:tcPr>
            <w:tcW w:w="497" w:type="pct"/>
            <w:tcBorders>
              <w:top w:val="nil"/>
              <w:left w:val="nil"/>
              <w:bottom w:val="nil"/>
              <w:right w:val="nil"/>
            </w:tcBorders>
            <w:noWrap/>
            <w:hideMark/>
          </w:tcPr>
          <w:p w14:paraId="5C5EB11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00" w:type="pct"/>
            <w:tcBorders>
              <w:top w:val="nil"/>
              <w:left w:val="nil"/>
              <w:bottom w:val="nil"/>
              <w:right w:val="nil"/>
            </w:tcBorders>
            <w:noWrap/>
            <w:hideMark/>
          </w:tcPr>
          <w:p w14:paraId="37BD657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9987</w:t>
            </w:r>
          </w:p>
        </w:tc>
        <w:tc>
          <w:tcPr>
            <w:tcW w:w="500" w:type="pct"/>
            <w:tcBorders>
              <w:top w:val="nil"/>
              <w:left w:val="nil"/>
              <w:bottom w:val="nil"/>
              <w:right w:val="nil"/>
            </w:tcBorders>
            <w:noWrap/>
            <w:hideMark/>
          </w:tcPr>
          <w:p w14:paraId="77E9DB4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17264</w:t>
            </w:r>
          </w:p>
        </w:tc>
        <w:tc>
          <w:tcPr>
            <w:tcW w:w="617" w:type="pct"/>
            <w:tcBorders>
              <w:top w:val="nil"/>
              <w:left w:val="nil"/>
              <w:bottom w:val="nil"/>
              <w:right w:val="nil"/>
            </w:tcBorders>
            <w:noWrap/>
            <w:hideMark/>
          </w:tcPr>
          <w:p w14:paraId="618EC96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6194</w:t>
            </w:r>
          </w:p>
        </w:tc>
        <w:tc>
          <w:tcPr>
            <w:tcW w:w="490" w:type="pct"/>
            <w:tcBorders>
              <w:top w:val="nil"/>
              <w:left w:val="nil"/>
              <w:bottom w:val="nil"/>
              <w:right w:val="nil"/>
            </w:tcBorders>
            <w:noWrap/>
            <w:hideMark/>
          </w:tcPr>
          <w:p w14:paraId="3DD04EE7"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97" w:type="pct"/>
            <w:tcBorders>
              <w:top w:val="nil"/>
              <w:left w:val="nil"/>
              <w:bottom w:val="nil"/>
              <w:right w:val="nil"/>
            </w:tcBorders>
            <w:noWrap/>
            <w:hideMark/>
          </w:tcPr>
          <w:p w14:paraId="7B6FC46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497" w:type="pct"/>
            <w:tcBorders>
              <w:top w:val="nil"/>
              <w:left w:val="nil"/>
              <w:bottom w:val="nil"/>
              <w:right w:val="nil"/>
            </w:tcBorders>
            <w:noWrap/>
            <w:hideMark/>
          </w:tcPr>
          <w:p w14:paraId="09CE0D5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92" w:type="pct"/>
            <w:tcBorders>
              <w:top w:val="nil"/>
              <w:left w:val="nil"/>
              <w:bottom w:val="nil"/>
              <w:right w:val="single" w:sz="4" w:space="0" w:color="5B9BD5" w:themeColor="accent5"/>
            </w:tcBorders>
            <w:noWrap/>
            <w:hideMark/>
          </w:tcPr>
          <w:p w14:paraId="40E19FF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033ECB8F"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1" w:type="pct"/>
            <w:tcBorders>
              <w:left w:val="single" w:sz="4" w:space="0" w:color="5B9BD5" w:themeColor="accent5"/>
            </w:tcBorders>
            <w:noWrap/>
            <w:hideMark/>
          </w:tcPr>
          <w:p w14:paraId="5D6198D8"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Cerknica</w:t>
            </w:r>
          </w:p>
        </w:tc>
        <w:tc>
          <w:tcPr>
            <w:tcW w:w="497" w:type="pct"/>
            <w:tcBorders>
              <w:left w:val="nil"/>
              <w:right w:val="nil"/>
            </w:tcBorders>
            <w:noWrap/>
            <w:hideMark/>
          </w:tcPr>
          <w:p w14:paraId="04318E8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00" w:type="pct"/>
            <w:tcBorders>
              <w:left w:val="nil"/>
              <w:right w:val="nil"/>
            </w:tcBorders>
            <w:noWrap/>
            <w:hideMark/>
          </w:tcPr>
          <w:p w14:paraId="7C34C44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4131</w:t>
            </w:r>
          </w:p>
        </w:tc>
        <w:tc>
          <w:tcPr>
            <w:tcW w:w="500" w:type="pct"/>
            <w:tcBorders>
              <w:left w:val="nil"/>
              <w:right w:val="nil"/>
            </w:tcBorders>
            <w:noWrap/>
            <w:hideMark/>
          </w:tcPr>
          <w:p w14:paraId="0F59BFD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11785</w:t>
            </w:r>
          </w:p>
        </w:tc>
        <w:tc>
          <w:tcPr>
            <w:tcW w:w="617" w:type="pct"/>
            <w:tcBorders>
              <w:left w:val="nil"/>
              <w:right w:val="nil"/>
            </w:tcBorders>
            <w:noWrap/>
            <w:hideMark/>
          </w:tcPr>
          <w:p w14:paraId="012166D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3989</w:t>
            </w:r>
          </w:p>
        </w:tc>
        <w:tc>
          <w:tcPr>
            <w:tcW w:w="490" w:type="pct"/>
            <w:tcBorders>
              <w:left w:val="nil"/>
              <w:right w:val="nil"/>
            </w:tcBorders>
            <w:noWrap/>
            <w:hideMark/>
          </w:tcPr>
          <w:p w14:paraId="7973D1E5"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97" w:type="pct"/>
            <w:tcBorders>
              <w:left w:val="nil"/>
              <w:right w:val="nil"/>
            </w:tcBorders>
            <w:noWrap/>
            <w:hideMark/>
          </w:tcPr>
          <w:p w14:paraId="6B48457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97" w:type="pct"/>
            <w:tcBorders>
              <w:left w:val="nil"/>
              <w:right w:val="nil"/>
            </w:tcBorders>
            <w:noWrap/>
            <w:hideMark/>
          </w:tcPr>
          <w:p w14:paraId="4E9CB9D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92" w:type="pct"/>
            <w:tcBorders>
              <w:left w:val="nil"/>
              <w:right w:val="single" w:sz="4" w:space="0" w:color="5B9BD5" w:themeColor="accent5"/>
            </w:tcBorders>
            <w:noWrap/>
            <w:hideMark/>
          </w:tcPr>
          <w:p w14:paraId="6D9188E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28A0A648"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911" w:type="pct"/>
            <w:tcBorders>
              <w:top w:val="nil"/>
              <w:left w:val="single" w:sz="4" w:space="0" w:color="5B9BD5" w:themeColor="accent5"/>
              <w:bottom w:val="nil"/>
            </w:tcBorders>
            <w:noWrap/>
            <w:hideMark/>
          </w:tcPr>
          <w:p w14:paraId="1B13F050"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Ilirska Bistrica</w:t>
            </w:r>
          </w:p>
        </w:tc>
        <w:tc>
          <w:tcPr>
            <w:tcW w:w="497" w:type="pct"/>
            <w:tcBorders>
              <w:top w:val="nil"/>
              <w:left w:val="nil"/>
              <w:bottom w:val="nil"/>
              <w:right w:val="nil"/>
            </w:tcBorders>
            <w:noWrap/>
            <w:hideMark/>
          </w:tcPr>
          <w:p w14:paraId="66F6EBD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00" w:type="pct"/>
            <w:tcBorders>
              <w:top w:val="nil"/>
              <w:left w:val="nil"/>
              <w:bottom w:val="nil"/>
              <w:right w:val="nil"/>
            </w:tcBorders>
            <w:noWrap/>
            <w:hideMark/>
          </w:tcPr>
          <w:p w14:paraId="29C3034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4350</w:t>
            </w:r>
          </w:p>
        </w:tc>
        <w:tc>
          <w:tcPr>
            <w:tcW w:w="500" w:type="pct"/>
            <w:tcBorders>
              <w:top w:val="nil"/>
              <w:left w:val="nil"/>
              <w:bottom w:val="nil"/>
              <w:right w:val="nil"/>
            </w:tcBorders>
            <w:noWrap/>
            <w:hideMark/>
          </w:tcPr>
          <w:p w14:paraId="3961A90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13362</w:t>
            </w:r>
          </w:p>
        </w:tc>
        <w:tc>
          <w:tcPr>
            <w:tcW w:w="617" w:type="pct"/>
            <w:tcBorders>
              <w:top w:val="nil"/>
              <w:left w:val="nil"/>
              <w:bottom w:val="nil"/>
              <w:right w:val="nil"/>
            </w:tcBorders>
            <w:noWrap/>
            <w:hideMark/>
          </w:tcPr>
          <w:p w14:paraId="729DB95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3562</w:t>
            </w:r>
          </w:p>
        </w:tc>
        <w:tc>
          <w:tcPr>
            <w:tcW w:w="490" w:type="pct"/>
            <w:tcBorders>
              <w:top w:val="nil"/>
              <w:left w:val="nil"/>
              <w:bottom w:val="nil"/>
              <w:right w:val="nil"/>
            </w:tcBorders>
            <w:noWrap/>
            <w:hideMark/>
          </w:tcPr>
          <w:p w14:paraId="27DC5C55"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97" w:type="pct"/>
            <w:tcBorders>
              <w:top w:val="nil"/>
              <w:left w:val="nil"/>
              <w:bottom w:val="nil"/>
              <w:right w:val="nil"/>
            </w:tcBorders>
            <w:noWrap/>
            <w:hideMark/>
          </w:tcPr>
          <w:p w14:paraId="4BCEE9F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97" w:type="pct"/>
            <w:tcBorders>
              <w:top w:val="nil"/>
              <w:left w:val="nil"/>
              <w:bottom w:val="nil"/>
              <w:right w:val="nil"/>
            </w:tcBorders>
            <w:noWrap/>
            <w:hideMark/>
          </w:tcPr>
          <w:p w14:paraId="5BF3893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92" w:type="pct"/>
            <w:tcBorders>
              <w:top w:val="nil"/>
              <w:left w:val="nil"/>
              <w:bottom w:val="nil"/>
              <w:right w:val="single" w:sz="4" w:space="0" w:color="5B9BD5" w:themeColor="accent5"/>
            </w:tcBorders>
            <w:noWrap/>
            <w:hideMark/>
          </w:tcPr>
          <w:p w14:paraId="28E3076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2C86046C"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1" w:type="pct"/>
            <w:tcBorders>
              <w:left w:val="single" w:sz="4" w:space="0" w:color="5B9BD5" w:themeColor="accent5"/>
            </w:tcBorders>
            <w:shd w:val="clear" w:color="auto" w:fill="BFBFBF" w:themeFill="background1" w:themeFillShade="BF"/>
            <w:noWrap/>
            <w:hideMark/>
          </w:tcPr>
          <w:p w14:paraId="3617EF26"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Pivka</w:t>
            </w:r>
          </w:p>
        </w:tc>
        <w:tc>
          <w:tcPr>
            <w:tcW w:w="497" w:type="pct"/>
            <w:tcBorders>
              <w:left w:val="nil"/>
              <w:right w:val="nil"/>
            </w:tcBorders>
            <w:shd w:val="clear" w:color="auto" w:fill="BFBFBF" w:themeFill="background1" w:themeFillShade="BF"/>
            <w:noWrap/>
            <w:hideMark/>
          </w:tcPr>
          <w:p w14:paraId="4F3E5A39" w14:textId="39C2112F"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00" w:type="pct"/>
            <w:tcBorders>
              <w:left w:val="nil"/>
              <w:right w:val="nil"/>
            </w:tcBorders>
            <w:shd w:val="clear" w:color="auto" w:fill="BFBFBF" w:themeFill="background1" w:themeFillShade="BF"/>
            <w:noWrap/>
            <w:hideMark/>
          </w:tcPr>
          <w:p w14:paraId="2618193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2239</w:t>
            </w:r>
          </w:p>
        </w:tc>
        <w:tc>
          <w:tcPr>
            <w:tcW w:w="500" w:type="pct"/>
            <w:tcBorders>
              <w:left w:val="nil"/>
              <w:right w:val="nil"/>
            </w:tcBorders>
            <w:shd w:val="clear" w:color="auto" w:fill="BFBFBF" w:themeFill="background1" w:themeFillShade="BF"/>
            <w:noWrap/>
            <w:hideMark/>
          </w:tcPr>
          <w:p w14:paraId="058D45E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6226</w:t>
            </w:r>
          </w:p>
        </w:tc>
        <w:tc>
          <w:tcPr>
            <w:tcW w:w="617" w:type="pct"/>
            <w:tcBorders>
              <w:left w:val="nil"/>
              <w:right w:val="nil"/>
            </w:tcBorders>
            <w:shd w:val="clear" w:color="auto" w:fill="BFBFBF" w:themeFill="background1" w:themeFillShade="BF"/>
            <w:noWrap/>
            <w:hideMark/>
          </w:tcPr>
          <w:p w14:paraId="17BE80D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1900</w:t>
            </w:r>
          </w:p>
        </w:tc>
        <w:tc>
          <w:tcPr>
            <w:tcW w:w="490" w:type="pct"/>
            <w:tcBorders>
              <w:left w:val="nil"/>
              <w:right w:val="nil"/>
            </w:tcBorders>
            <w:shd w:val="clear" w:color="auto" w:fill="BFBFBF" w:themeFill="background1" w:themeFillShade="BF"/>
            <w:noWrap/>
            <w:hideMark/>
          </w:tcPr>
          <w:p w14:paraId="026253A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97" w:type="pct"/>
            <w:tcBorders>
              <w:left w:val="nil"/>
              <w:right w:val="nil"/>
            </w:tcBorders>
            <w:shd w:val="clear" w:color="auto" w:fill="BFBFBF" w:themeFill="background1" w:themeFillShade="BF"/>
            <w:noWrap/>
            <w:hideMark/>
          </w:tcPr>
          <w:p w14:paraId="112F5448" w14:textId="3277B371"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w:t>
            </w:r>
          </w:p>
        </w:tc>
        <w:tc>
          <w:tcPr>
            <w:tcW w:w="497" w:type="pct"/>
            <w:tcBorders>
              <w:left w:val="nil"/>
              <w:right w:val="nil"/>
            </w:tcBorders>
            <w:shd w:val="clear" w:color="auto" w:fill="BFBFBF" w:themeFill="background1" w:themeFillShade="BF"/>
            <w:noWrap/>
            <w:hideMark/>
          </w:tcPr>
          <w:p w14:paraId="5FC10D3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92" w:type="pct"/>
            <w:tcBorders>
              <w:left w:val="nil"/>
              <w:right w:val="single" w:sz="4" w:space="0" w:color="5B9BD5" w:themeColor="accent5"/>
            </w:tcBorders>
            <w:shd w:val="clear" w:color="auto" w:fill="BFBFBF" w:themeFill="background1" w:themeFillShade="BF"/>
            <w:noWrap/>
            <w:hideMark/>
          </w:tcPr>
          <w:p w14:paraId="0C26187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r>
      <w:tr w:rsidR="00615304" w:rsidRPr="004625A0" w14:paraId="6216C81D"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911" w:type="pct"/>
            <w:tcBorders>
              <w:top w:val="nil"/>
              <w:left w:val="single" w:sz="4" w:space="0" w:color="5B9BD5" w:themeColor="accent5"/>
              <w:bottom w:val="single" w:sz="4" w:space="0" w:color="5B9BD5" w:themeColor="accent5"/>
            </w:tcBorders>
            <w:shd w:val="clear" w:color="auto" w:fill="E7E6E6" w:themeFill="background2"/>
            <w:noWrap/>
            <w:hideMark/>
          </w:tcPr>
          <w:p w14:paraId="2C645FA1"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Rakek</w:t>
            </w:r>
          </w:p>
        </w:tc>
        <w:tc>
          <w:tcPr>
            <w:tcW w:w="497" w:type="pct"/>
            <w:tcBorders>
              <w:top w:val="nil"/>
              <w:left w:val="nil"/>
              <w:bottom w:val="single" w:sz="4" w:space="0" w:color="5B9BD5" w:themeColor="accent5"/>
              <w:right w:val="nil"/>
            </w:tcBorders>
            <w:shd w:val="clear" w:color="auto" w:fill="E7E6E6" w:themeFill="background2"/>
            <w:noWrap/>
            <w:hideMark/>
          </w:tcPr>
          <w:p w14:paraId="21B56667" w14:textId="69B9D331"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00" w:type="pct"/>
            <w:tcBorders>
              <w:top w:val="nil"/>
              <w:left w:val="nil"/>
              <w:bottom w:val="single" w:sz="4" w:space="0" w:color="5B9BD5" w:themeColor="accent5"/>
              <w:right w:val="nil"/>
            </w:tcBorders>
            <w:shd w:val="clear" w:color="auto" w:fill="E7E6E6" w:themeFill="background2"/>
            <w:noWrap/>
            <w:hideMark/>
          </w:tcPr>
          <w:p w14:paraId="472638C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2170</w:t>
            </w:r>
          </w:p>
        </w:tc>
        <w:tc>
          <w:tcPr>
            <w:tcW w:w="500" w:type="pct"/>
            <w:tcBorders>
              <w:top w:val="nil"/>
              <w:left w:val="nil"/>
              <w:bottom w:val="single" w:sz="4" w:space="0" w:color="5B9BD5" w:themeColor="accent5"/>
              <w:right w:val="nil"/>
            </w:tcBorders>
            <w:shd w:val="clear" w:color="auto" w:fill="E7E6E6" w:themeFill="background2"/>
            <w:noWrap/>
            <w:hideMark/>
          </w:tcPr>
          <w:p w14:paraId="205C654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11785</w:t>
            </w:r>
          </w:p>
        </w:tc>
        <w:tc>
          <w:tcPr>
            <w:tcW w:w="617" w:type="pct"/>
            <w:tcBorders>
              <w:top w:val="nil"/>
              <w:left w:val="nil"/>
              <w:bottom w:val="single" w:sz="4" w:space="0" w:color="5B9BD5" w:themeColor="accent5"/>
              <w:right w:val="nil"/>
            </w:tcBorders>
            <w:shd w:val="clear" w:color="auto" w:fill="E7E6E6" w:themeFill="background2"/>
            <w:noWrap/>
            <w:hideMark/>
          </w:tcPr>
          <w:p w14:paraId="13A6703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3989</w:t>
            </w:r>
          </w:p>
        </w:tc>
        <w:tc>
          <w:tcPr>
            <w:tcW w:w="490" w:type="pct"/>
            <w:tcBorders>
              <w:top w:val="nil"/>
              <w:left w:val="nil"/>
              <w:bottom w:val="single" w:sz="4" w:space="0" w:color="5B9BD5" w:themeColor="accent5"/>
              <w:right w:val="nil"/>
            </w:tcBorders>
            <w:shd w:val="clear" w:color="auto" w:fill="E7E6E6" w:themeFill="background2"/>
            <w:noWrap/>
            <w:hideMark/>
          </w:tcPr>
          <w:p w14:paraId="732AFD5C" w14:textId="1517F318"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97" w:type="pct"/>
            <w:tcBorders>
              <w:top w:val="nil"/>
              <w:left w:val="nil"/>
              <w:bottom w:val="single" w:sz="4" w:space="0" w:color="5B9BD5" w:themeColor="accent5"/>
              <w:right w:val="nil"/>
            </w:tcBorders>
            <w:shd w:val="clear" w:color="auto" w:fill="E7E6E6" w:themeFill="background2"/>
            <w:noWrap/>
            <w:hideMark/>
          </w:tcPr>
          <w:p w14:paraId="5346B266" w14:textId="664EB8E7"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97" w:type="pct"/>
            <w:tcBorders>
              <w:top w:val="nil"/>
              <w:left w:val="nil"/>
              <w:bottom w:val="single" w:sz="4" w:space="0" w:color="5B9BD5" w:themeColor="accent5"/>
              <w:right w:val="nil"/>
            </w:tcBorders>
            <w:shd w:val="clear" w:color="auto" w:fill="E7E6E6" w:themeFill="background2"/>
            <w:noWrap/>
            <w:hideMark/>
          </w:tcPr>
          <w:p w14:paraId="5A36D62F" w14:textId="44C92855"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492" w:type="pct"/>
            <w:tcBorders>
              <w:top w:val="nil"/>
              <w:left w:val="nil"/>
              <w:bottom w:val="single" w:sz="4" w:space="0" w:color="5B9BD5" w:themeColor="accent5"/>
              <w:right w:val="single" w:sz="4" w:space="0" w:color="5B9BD5" w:themeColor="accent5"/>
            </w:tcBorders>
            <w:shd w:val="clear" w:color="auto" w:fill="E7E6E6" w:themeFill="background2"/>
            <w:noWrap/>
            <w:hideMark/>
          </w:tcPr>
          <w:p w14:paraId="04C3AED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bl>
    <w:p w14:paraId="4F6A322F" w14:textId="77777777" w:rsidR="00F205A0" w:rsidRPr="004625A0" w:rsidRDefault="00F205A0" w:rsidP="00615304">
      <w:pPr>
        <w:pStyle w:val="Caption"/>
      </w:pPr>
    </w:p>
    <w:p w14:paraId="784A2D9C" w14:textId="77777777" w:rsidR="00F205A0" w:rsidRPr="004625A0" w:rsidRDefault="00F205A0">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1F07FD38" w14:textId="2E591499" w:rsidR="00615304" w:rsidRPr="004625A0" w:rsidRDefault="00615304" w:rsidP="00615304">
      <w:pPr>
        <w:pStyle w:val="Caption"/>
      </w:pPr>
      <w:bookmarkStart w:id="61" w:name="_Toc162702387"/>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14</w:t>
      </w:r>
      <w:r w:rsidR="002E24E5" w:rsidRPr="004625A0">
        <w:fldChar w:fldCharType="end"/>
      </w:r>
      <w:r w:rsidRPr="004625A0">
        <w:t xml:space="preserve">: Omrežje središč - </w:t>
      </w:r>
      <w:r w:rsidR="00CD57CF" w:rsidRPr="004625A0">
        <w:t>G</w:t>
      </w:r>
      <w:r w:rsidRPr="004625A0">
        <w:t>oriška regija</w:t>
      </w:r>
      <w:bookmarkEnd w:id="61"/>
    </w:p>
    <w:tbl>
      <w:tblPr>
        <w:tblStyle w:val="ListTable3-Accent5"/>
        <w:tblW w:w="5000" w:type="pct"/>
        <w:tblInd w:w="0" w:type="dxa"/>
        <w:tblLook w:val="04A0" w:firstRow="1" w:lastRow="0" w:firstColumn="1" w:lastColumn="0" w:noHBand="0" w:noVBand="1"/>
      </w:tblPr>
      <w:tblGrid>
        <w:gridCol w:w="1509"/>
        <w:gridCol w:w="962"/>
        <w:gridCol w:w="982"/>
        <w:gridCol w:w="982"/>
        <w:gridCol w:w="1194"/>
        <w:gridCol w:w="857"/>
        <w:gridCol w:w="861"/>
        <w:gridCol w:w="861"/>
        <w:gridCol w:w="854"/>
      </w:tblGrid>
      <w:tr w:rsidR="00472A55" w:rsidRPr="004625A0" w14:paraId="5E5982CA"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832" w:type="pct"/>
            <w:tcBorders>
              <w:top w:val="single" w:sz="4" w:space="0" w:color="5B9BD5" w:themeColor="accent5"/>
              <w:left w:val="single" w:sz="4" w:space="0" w:color="5B9BD5" w:themeColor="accent5"/>
            </w:tcBorders>
            <w:noWrap/>
            <w:hideMark/>
          </w:tcPr>
          <w:p w14:paraId="108A0A6A" w14:textId="1E8702B0" w:rsidR="00615304" w:rsidRPr="004625A0" w:rsidRDefault="007C7042">
            <w:pPr>
              <w:jc w:val="left"/>
              <w:rPr>
                <w:rFonts w:eastAsia="Times New Roman" w:cs="Calibri"/>
                <w:b w:val="0"/>
                <w:bCs w:val="0"/>
                <w:sz w:val="16"/>
                <w:szCs w:val="16"/>
                <w:lang w:eastAsia="sl-SI"/>
              </w:rPr>
            </w:pPr>
            <w:r w:rsidRPr="004625A0">
              <w:rPr>
                <w:rFonts w:eastAsia="Times New Roman" w:cs="Calibri"/>
                <w:sz w:val="16"/>
                <w:szCs w:val="16"/>
                <w:lang w:eastAsia="sl-SI"/>
              </w:rPr>
              <w:t>G</w:t>
            </w:r>
            <w:r w:rsidR="00615304" w:rsidRPr="004625A0">
              <w:rPr>
                <w:rFonts w:eastAsia="Times New Roman" w:cs="Calibri"/>
                <w:sz w:val="16"/>
                <w:szCs w:val="16"/>
                <w:lang w:eastAsia="sl-SI"/>
              </w:rPr>
              <w:t>oriška</w:t>
            </w:r>
            <w:r w:rsidRPr="004625A0">
              <w:rPr>
                <w:rFonts w:eastAsia="Times New Roman" w:cs="Calibri"/>
                <w:sz w:val="16"/>
                <w:szCs w:val="16"/>
                <w:lang w:eastAsia="sl-SI"/>
              </w:rPr>
              <w:t xml:space="preserve"> regija</w:t>
            </w:r>
          </w:p>
        </w:tc>
        <w:tc>
          <w:tcPr>
            <w:tcW w:w="531" w:type="pct"/>
            <w:tcBorders>
              <w:top w:val="single" w:sz="4" w:space="0" w:color="5B9BD5" w:themeColor="accent5"/>
              <w:left w:val="nil"/>
              <w:bottom w:val="nil"/>
              <w:right w:val="nil"/>
            </w:tcBorders>
            <w:noWrap/>
            <w:hideMark/>
          </w:tcPr>
          <w:p w14:paraId="1ABE3969" w14:textId="1CC5C3CB"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42" w:type="pct"/>
            <w:tcBorders>
              <w:top w:val="single" w:sz="4" w:space="0" w:color="5B9BD5" w:themeColor="accent5"/>
              <w:left w:val="nil"/>
              <w:bottom w:val="nil"/>
              <w:right w:val="nil"/>
            </w:tcBorders>
            <w:noWrap/>
            <w:hideMark/>
          </w:tcPr>
          <w:p w14:paraId="0EAD2DC4"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42" w:type="pct"/>
            <w:tcBorders>
              <w:top w:val="single" w:sz="4" w:space="0" w:color="5B9BD5" w:themeColor="accent5"/>
              <w:left w:val="nil"/>
              <w:bottom w:val="nil"/>
              <w:right w:val="nil"/>
            </w:tcBorders>
            <w:noWrap/>
            <w:hideMark/>
          </w:tcPr>
          <w:p w14:paraId="24C169A8" w14:textId="77EC9F7A"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59" w:type="pct"/>
            <w:tcBorders>
              <w:top w:val="single" w:sz="4" w:space="0" w:color="5B9BD5" w:themeColor="accent5"/>
              <w:left w:val="nil"/>
              <w:bottom w:val="nil"/>
              <w:right w:val="nil"/>
            </w:tcBorders>
            <w:noWrap/>
            <w:hideMark/>
          </w:tcPr>
          <w:p w14:paraId="2AFF2760"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423" w:type="pct"/>
            <w:gridSpan w:val="3"/>
            <w:tcBorders>
              <w:top w:val="single" w:sz="4" w:space="0" w:color="5B9BD5" w:themeColor="accent5"/>
              <w:left w:val="nil"/>
              <w:bottom w:val="nil"/>
              <w:right w:val="nil"/>
            </w:tcBorders>
            <w:noWrap/>
            <w:hideMark/>
          </w:tcPr>
          <w:p w14:paraId="19966372"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472" w:type="pct"/>
            <w:tcBorders>
              <w:top w:val="single" w:sz="4" w:space="0" w:color="5B9BD5" w:themeColor="accent5"/>
              <w:left w:val="nil"/>
              <w:bottom w:val="nil"/>
              <w:right w:val="single" w:sz="4" w:space="0" w:color="5B9BD5" w:themeColor="accent5"/>
            </w:tcBorders>
            <w:noWrap/>
            <w:hideMark/>
          </w:tcPr>
          <w:p w14:paraId="3971D086" w14:textId="134EBCF8"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615304" w:rsidRPr="004625A0" w14:paraId="6ED73FBC" w14:textId="77777777" w:rsidTr="00615304">
        <w:trPr>
          <w:cnfStyle w:val="000000100000" w:firstRow="0" w:lastRow="0" w:firstColumn="0" w:lastColumn="0" w:oddVBand="0" w:evenVBand="0" w:oddHBand="1" w:evenHBand="0" w:firstRowFirstColumn="0" w:firstRowLastColumn="0" w:lastRowFirstColumn="0" w:lastRowLastColumn="0"/>
          <w:trHeight w:val="665"/>
        </w:trPr>
        <w:tc>
          <w:tcPr>
            <w:cnfStyle w:val="001000000000" w:firstRow="0" w:lastRow="0" w:firstColumn="1" w:lastColumn="0" w:oddVBand="0" w:evenVBand="0" w:oddHBand="0" w:evenHBand="0" w:firstRowFirstColumn="0" w:firstRowLastColumn="0" w:lastRowFirstColumn="0" w:lastRowLastColumn="0"/>
            <w:tcW w:w="832" w:type="pct"/>
            <w:tcBorders>
              <w:left w:val="single" w:sz="4" w:space="0" w:color="5B9BD5" w:themeColor="accent5"/>
            </w:tcBorders>
            <w:shd w:val="clear" w:color="auto" w:fill="DEEAF6" w:themeFill="accent5" w:themeFillTint="33"/>
            <w:noWrap/>
            <w:hideMark/>
          </w:tcPr>
          <w:p w14:paraId="2AFB5E9E"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b w:val="0"/>
                <w:bCs w:val="0"/>
                <w:color w:val="000000"/>
                <w:sz w:val="16"/>
                <w:szCs w:val="16"/>
                <w:lang w:eastAsia="sl-SI"/>
              </w:rPr>
              <w:t>i</w:t>
            </w:r>
            <w:r w:rsidRPr="004625A0">
              <w:rPr>
                <w:rFonts w:eastAsia="Times New Roman" w:cs="Calibri"/>
                <w:color w:val="000000"/>
                <w:sz w:val="16"/>
                <w:szCs w:val="16"/>
                <w:lang w:eastAsia="sl-SI"/>
              </w:rPr>
              <w:t>me naselja</w:t>
            </w:r>
          </w:p>
        </w:tc>
        <w:tc>
          <w:tcPr>
            <w:tcW w:w="531" w:type="pct"/>
            <w:tcBorders>
              <w:left w:val="nil"/>
              <w:right w:val="nil"/>
            </w:tcBorders>
            <w:shd w:val="clear" w:color="auto" w:fill="DEEAF6" w:themeFill="accent5" w:themeFillTint="33"/>
            <w:hideMark/>
          </w:tcPr>
          <w:p w14:paraId="0869A812"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42" w:type="pct"/>
            <w:tcBorders>
              <w:left w:val="nil"/>
              <w:right w:val="nil"/>
            </w:tcBorders>
            <w:shd w:val="clear" w:color="auto" w:fill="DEEAF6" w:themeFill="accent5" w:themeFillTint="33"/>
            <w:hideMark/>
          </w:tcPr>
          <w:p w14:paraId="586177C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42" w:type="pct"/>
            <w:tcBorders>
              <w:left w:val="nil"/>
              <w:right w:val="nil"/>
            </w:tcBorders>
            <w:shd w:val="clear" w:color="auto" w:fill="DEEAF6" w:themeFill="accent5" w:themeFillTint="33"/>
            <w:hideMark/>
          </w:tcPr>
          <w:p w14:paraId="2E3C105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59" w:type="pct"/>
            <w:tcBorders>
              <w:left w:val="nil"/>
              <w:right w:val="nil"/>
            </w:tcBorders>
            <w:shd w:val="clear" w:color="auto" w:fill="DEEAF6" w:themeFill="accent5" w:themeFillTint="33"/>
            <w:hideMark/>
          </w:tcPr>
          <w:p w14:paraId="514AA7C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473" w:type="pct"/>
            <w:tcBorders>
              <w:left w:val="nil"/>
              <w:right w:val="nil"/>
            </w:tcBorders>
            <w:shd w:val="clear" w:color="auto" w:fill="DEEAF6" w:themeFill="accent5" w:themeFillTint="33"/>
            <w:hideMark/>
          </w:tcPr>
          <w:p w14:paraId="38143C0A"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475" w:type="pct"/>
            <w:tcBorders>
              <w:left w:val="nil"/>
              <w:right w:val="nil"/>
            </w:tcBorders>
            <w:shd w:val="clear" w:color="auto" w:fill="DEEAF6" w:themeFill="accent5" w:themeFillTint="33"/>
            <w:hideMark/>
          </w:tcPr>
          <w:p w14:paraId="7B5019E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475" w:type="pct"/>
            <w:tcBorders>
              <w:left w:val="nil"/>
              <w:right w:val="nil"/>
            </w:tcBorders>
            <w:shd w:val="clear" w:color="auto" w:fill="DEEAF6" w:themeFill="accent5" w:themeFillTint="33"/>
            <w:hideMark/>
          </w:tcPr>
          <w:p w14:paraId="4AFFB88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472" w:type="pct"/>
            <w:tcBorders>
              <w:left w:val="nil"/>
              <w:right w:val="single" w:sz="4" w:space="0" w:color="5B9BD5" w:themeColor="accent5"/>
            </w:tcBorders>
            <w:shd w:val="clear" w:color="auto" w:fill="DEEAF6" w:themeFill="accent5" w:themeFillTint="33"/>
            <w:hideMark/>
          </w:tcPr>
          <w:p w14:paraId="4F579AB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6D4A6BBE"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32" w:type="pct"/>
            <w:tcBorders>
              <w:top w:val="nil"/>
              <w:left w:val="single" w:sz="4" w:space="0" w:color="5B9BD5" w:themeColor="accent5"/>
              <w:bottom w:val="nil"/>
            </w:tcBorders>
            <w:noWrap/>
            <w:hideMark/>
          </w:tcPr>
          <w:p w14:paraId="52B506A8"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Nova Gorica</w:t>
            </w:r>
          </w:p>
        </w:tc>
        <w:tc>
          <w:tcPr>
            <w:tcW w:w="531" w:type="pct"/>
            <w:tcBorders>
              <w:top w:val="nil"/>
              <w:left w:val="nil"/>
              <w:bottom w:val="nil"/>
              <w:right w:val="nil"/>
            </w:tcBorders>
            <w:noWrap/>
            <w:hideMark/>
          </w:tcPr>
          <w:p w14:paraId="05CD428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42" w:type="pct"/>
            <w:tcBorders>
              <w:top w:val="nil"/>
              <w:left w:val="nil"/>
              <w:bottom w:val="nil"/>
              <w:right w:val="nil"/>
            </w:tcBorders>
            <w:noWrap/>
            <w:hideMark/>
          </w:tcPr>
          <w:p w14:paraId="2E7D492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13021</w:t>
            </w:r>
          </w:p>
        </w:tc>
        <w:tc>
          <w:tcPr>
            <w:tcW w:w="542" w:type="pct"/>
            <w:tcBorders>
              <w:top w:val="nil"/>
              <w:left w:val="nil"/>
              <w:bottom w:val="nil"/>
              <w:right w:val="nil"/>
            </w:tcBorders>
            <w:noWrap/>
            <w:hideMark/>
          </w:tcPr>
          <w:p w14:paraId="176BFB1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32034</w:t>
            </w:r>
          </w:p>
        </w:tc>
        <w:tc>
          <w:tcPr>
            <w:tcW w:w="659" w:type="pct"/>
            <w:tcBorders>
              <w:top w:val="nil"/>
              <w:left w:val="nil"/>
              <w:bottom w:val="nil"/>
              <w:right w:val="nil"/>
            </w:tcBorders>
            <w:noWrap/>
            <w:hideMark/>
          </w:tcPr>
          <w:p w14:paraId="248B80D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14897</w:t>
            </w:r>
          </w:p>
        </w:tc>
        <w:tc>
          <w:tcPr>
            <w:tcW w:w="473" w:type="pct"/>
            <w:tcBorders>
              <w:top w:val="nil"/>
              <w:left w:val="nil"/>
              <w:bottom w:val="nil"/>
              <w:right w:val="nil"/>
            </w:tcBorders>
            <w:noWrap/>
            <w:hideMark/>
          </w:tcPr>
          <w:p w14:paraId="16DB4EEB"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5" w:type="pct"/>
            <w:tcBorders>
              <w:top w:val="nil"/>
              <w:left w:val="nil"/>
              <w:bottom w:val="nil"/>
              <w:right w:val="nil"/>
            </w:tcBorders>
            <w:noWrap/>
            <w:hideMark/>
          </w:tcPr>
          <w:p w14:paraId="766F3C6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475" w:type="pct"/>
            <w:tcBorders>
              <w:top w:val="nil"/>
              <w:left w:val="nil"/>
              <w:bottom w:val="nil"/>
              <w:right w:val="nil"/>
            </w:tcBorders>
            <w:noWrap/>
            <w:hideMark/>
          </w:tcPr>
          <w:p w14:paraId="246DFE2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2" w:type="pct"/>
            <w:tcBorders>
              <w:top w:val="nil"/>
              <w:left w:val="nil"/>
              <w:bottom w:val="nil"/>
              <w:right w:val="single" w:sz="4" w:space="0" w:color="5B9BD5" w:themeColor="accent5"/>
            </w:tcBorders>
            <w:noWrap/>
            <w:hideMark/>
          </w:tcPr>
          <w:p w14:paraId="2ABB44C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r>
      <w:tr w:rsidR="00615304" w:rsidRPr="004625A0" w14:paraId="1096DE78"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2" w:type="pct"/>
            <w:tcBorders>
              <w:left w:val="single" w:sz="4" w:space="0" w:color="5B9BD5" w:themeColor="accent5"/>
            </w:tcBorders>
            <w:noWrap/>
            <w:hideMark/>
          </w:tcPr>
          <w:p w14:paraId="5B1455FA"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Ajdovščina</w:t>
            </w:r>
          </w:p>
        </w:tc>
        <w:tc>
          <w:tcPr>
            <w:tcW w:w="531" w:type="pct"/>
            <w:tcBorders>
              <w:left w:val="nil"/>
              <w:right w:val="nil"/>
            </w:tcBorders>
            <w:noWrap/>
            <w:hideMark/>
          </w:tcPr>
          <w:p w14:paraId="36333EB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66F91B9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7037</w:t>
            </w:r>
          </w:p>
        </w:tc>
        <w:tc>
          <w:tcPr>
            <w:tcW w:w="542" w:type="pct"/>
            <w:tcBorders>
              <w:left w:val="nil"/>
              <w:right w:val="nil"/>
            </w:tcBorders>
            <w:noWrap/>
            <w:hideMark/>
          </w:tcPr>
          <w:p w14:paraId="7DA3488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19811</w:t>
            </w:r>
          </w:p>
        </w:tc>
        <w:tc>
          <w:tcPr>
            <w:tcW w:w="659" w:type="pct"/>
            <w:tcBorders>
              <w:left w:val="nil"/>
              <w:right w:val="nil"/>
            </w:tcBorders>
            <w:noWrap/>
            <w:hideMark/>
          </w:tcPr>
          <w:p w14:paraId="7C22BF2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8138</w:t>
            </w:r>
          </w:p>
        </w:tc>
        <w:tc>
          <w:tcPr>
            <w:tcW w:w="473" w:type="pct"/>
            <w:tcBorders>
              <w:left w:val="nil"/>
              <w:right w:val="nil"/>
            </w:tcBorders>
            <w:noWrap/>
            <w:hideMark/>
          </w:tcPr>
          <w:p w14:paraId="5C0D3B0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5" w:type="pct"/>
            <w:tcBorders>
              <w:left w:val="nil"/>
              <w:right w:val="nil"/>
            </w:tcBorders>
            <w:noWrap/>
            <w:hideMark/>
          </w:tcPr>
          <w:p w14:paraId="029E440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5" w:type="pct"/>
            <w:tcBorders>
              <w:left w:val="nil"/>
              <w:right w:val="nil"/>
            </w:tcBorders>
            <w:noWrap/>
            <w:hideMark/>
          </w:tcPr>
          <w:p w14:paraId="0CA3804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2" w:type="pct"/>
            <w:tcBorders>
              <w:left w:val="nil"/>
              <w:right w:val="single" w:sz="4" w:space="0" w:color="5B9BD5" w:themeColor="accent5"/>
            </w:tcBorders>
            <w:noWrap/>
            <w:hideMark/>
          </w:tcPr>
          <w:p w14:paraId="777CFA2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1D0FCE19"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32" w:type="pct"/>
            <w:tcBorders>
              <w:top w:val="nil"/>
              <w:left w:val="single" w:sz="4" w:space="0" w:color="5B9BD5" w:themeColor="accent5"/>
              <w:bottom w:val="nil"/>
            </w:tcBorders>
            <w:noWrap/>
            <w:hideMark/>
          </w:tcPr>
          <w:p w14:paraId="06E16076"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Idrija</w:t>
            </w:r>
          </w:p>
        </w:tc>
        <w:tc>
          <w:tcPr>
            <w:tcW w:w="531" w:type="pct"/>
            <w:tcBorders>
              <w:top w:val="nil"/>
              <w:left w:val="nil"/>
              <w:bottom w:val="nil"/>
              <w:right w:val="nil"/>
            </w:tcBorders>
            <w:noWrap/>
            <w:hideMark/>
          </w:tcPr>
          <w:p w14:paraId="0F3E518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42" w:type="pct"/>
            <w:tcBorders>
              <w:top w:val="nil"/>
              <w:left w:val="nil"/>
              <w:bottom w:val="nil"/>
              <w:right w:val="nil"/>
            </w:tcBorders>
            <w:noWrap/>
            <w:hideMark/>
          </w:tcPr>
          <w:p w14:paraId="64CB816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5848</w:t>
            </w:r>
          </w:p>
        </w:tc>
        <w:tc>
          <w:tcPr>
            <w:tcW w:w="542" w:type="pct"/>
            <w:tcBorders>
              <w:top w:val="nil"/>
              <w:left w:val="nil"/>
              <w:bottom w:val="nil"/>
              <w:right w:val="nil"/>
            </w:tcBorders>
            <w:noWrap/>
            <w:hideMark/>
          </w:tcPr>
          <w:p w14:paraId="6E2F93C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11757</w:t>
            </w:r>
          </w:p>
        </w:tc>
        <w:tc>
          <w:tcPr>
            <w:tcW w:w="659" w:type="pct"/>
            <w:tcBorders>
              <w:top w:val="nil"/>
              <w:left w:val="nil"/>
              <w:bottom w:val="nil"/>
              <w:right w:val="nil"/>
            </w:tcBorders>
            <w:noWrap/>
            <w:hideMark/>
          </w:tcPr>
          <w:p w14:paraId="3244E07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5408</w:t>
            </w:r>
          </w:p>
        </w:tc>
        <w:tc>
          <w:tcPr>
            <w:tcW w:w="473" w:type="pct"/>
            <w:tcBorders>
              <w:top w:val="nil"/>
              <w:left w:val="nil"/>
              <w:bottom w:val="nil"/>
              <w:right w:val="nil"/>
            </w:tcBorders>
            <w:noWrap/>
            <w:hideMark/>
          </w:tcPr>
          <w:p w14:paraId="1764A887"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5" w:type="pct"/>
            <w:tcBorders>
              <w:top w:val="nil"/>
              <w:left w:val="nil"/>
              <w:bottom w:val="nil"/>
              <w:right w:val="nil"/>
            </w:tcBorders>
            <w:noWrap/>
            <w:hideMark/>
          </w:tcPr>
          <w:p w14:paraId="0BA1EE5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5" w:type="pct"/>
            <w:tcBorders>
              <w:top w:val="nil"/>
              <w:left w:val="nil"/>
              <w:bottom w:val="nil"/>
              <w:right w:val="nil"/>
            </w:tcBorders>
            <w:noWrap/>
            <w:hideMark/>
          </w:tcPr>
          <w:p w14:paraId="5E41CC1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472" w:type="pct"/>
            <w:tcBorders>
              <w:top w:val="nil"/>
              <w:left w:val="nil"/>
              <w:bottom w:val="nil"/>
              <w:right w:val="single" w:sz="4" w:space="0" w:color="5B9BD5" w:themeColor="accent5"/>
            </w:tcBorders>
            <w:noWrap/>
            <w:hideMark/>
          </w:tcPr>
          <w:p w14:paraId="1D3F363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7B3A4960"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2" w:type="pct"/>
            <w:tcBorders>
              <w:left w:val="single" w:sz="4" w:space="0" w:color="5B9BD5" w:themeColor="accent5"/>
            </w:tcBorders>
            <w:noWrap/>
            <w:hideMark/>
          </w:tcPr>
          <w:p w14:paraId="02626110"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Tolmin</w:t>
            </w:r>
          </w:p>
        </w:tc>
        <w:tc>
          <w:tcPr>
            <w:tcW w:w="531" w:type="pct"/>
            <w:tcBorders>
              <w:left w:val="nil"/>
              <w:right w:val="nil"/>
            </w:tcBorders>
            <w:noWrap/>
            <w:hideMark/>
          </w:tcPr>
          <w:p w14:paraId="13325D5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42" w:type="pct"/>
            <w:tcBorders>
              <w:left w:val="nil"/>
              <w:right w:val="nil"/>
            </w:tcBorders>
            <w:noWrap/>
            <w:hideMark/>
          </w:tcPr>
          <w:p w14:paraId="0E335A6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3228</w:t>
            </w:r>
          </w:p>
        </w:tc>
        <w:tc>
          <w:tcPr>
            <w:tcW w:w="542" w:type="pct"/>
            <w:tcBorders>
              <w:left w:val="nil"/>
              <w:right w:val="nil"/>
            </w:tcBorders>
            <w:noWrap/>
            <w:hideMark/>
          </w:tcPr>
          <w:p w14:paraId="631FE7B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10899</w:t>
            </w:r>
          </w:p>
        </w:tc>
        <w:tc>
          <w:tcPr>
            <w:tcW w:w="659" w:type="pct"/>
            <w:tcBorders>
              <w:left w:val="nil"/>
              <w:right w:val="nil"/>
            </w:tcBorders>
            <w:noWrap/>
            <w:hideMark/>
          </w:tcPr>
          <w:p w14:paraId="5A08A66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3960</w:t>
            </w:r>
          </w:p>
        </w:tc>
        <w:tc>
          <w:tcPr>
            <w:tcW w:w="473" w:type="pct"/>
            <w:tcBorders>
              <w:left w:val="nil"/>
              <w:right w:val="nil"/>
            </w:tcBorders>
            <w:noWrap/>
            <w:hideMark/>
          </w:tcPr>
          <w:p w14:paraId="18E4983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475" w:type="pct"/>
            <w:tcBorders>
              <w:left w:val="nil"/>
              <w:right w:val="nil"/>
            </w:tcBorders>
            <w:noWrap/>
            <w:hideMark/>
          </w:tcPr>
          <w:p w14:paraId="14B0EEF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475" w:type="pct"/>
            <w:tcBorders>
              <w:left w:val="nil"/>
              <w:right w:val="nil"/>
            </w:tcBorders>
            <w:noWrap/>
            <w:hideMark/>
          </w:tcPr>
          <w:p w14:paraId="62CC6A4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472" w:type="pct"/>
            <w:tcBorders>
              <w:left w:val="nil"/>
              <w:right w:val="single" w:sz="4" w:space="0" w:color="5B9BD5" w:themeColor="accent5"/>
            </w:tcBorders>
            <w:noWrap/>
            <w:hideMark/>
          </w:tcPr>
          <w:p w14:paraId="5715D28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22071B7A"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32" w:type="pct"/>
            <w:tcBorders>
              <w:top w:val="nil"/>
              <w:left w:val="single" w:sz="4" w:space="0" w:color="5B9BD5" w:themeColor="accent5"/>
              <w:bottom w:val="nil"/>
            </w:tcBorders>
            <w:shd w:val="clear" w:color="auto" w:fill="D5DCE4" w:themeFill="text2" w:themeFillTint="33"/>
            <w:noWrap/>
            <w:hideMark/>
          </w:tcPr>
          <w:p w14:paraId="061DDAE5"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Šempeter pri Gorici</w:t>
            </w:r>
          </w:p>
        </w:tc>
        <w:tc>
          <w:tcPr>
            <w:tcW w:w="531" w:type="pct"/>
            <w:tcBorders>
              <w:top w:val="nil"/>
              <w:left w:val="nil"/>
              <w:bottom w:val="nil"/>
              <w:right w:val="nil"/>
            </w:tcBorders>
            <w:shd w:val="clear" w:color="auto" w:fill="D5DCE4" w:themeFill="text2" w:themeFillTint="33"/>
            <w:noWrap/>
            <w:hideMark/>
          </w:tcPr>
          <w:p w14:paraId="42632FC6" w14:textId="6F108A34"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D5DCE4" w:themeFill="text2" w:themeFillTint="33"/>
            <w:noWrap/>
            <w:hideMark/>
          </w:tcPr>
          <w:p w14:paraId="722C9BB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3622</w:t>
            </w:r>
          </w:p>
        </w:tc>
        <w:tc>
          <w:tcPr>
            <w:tcW w:w="542" w:type="pct"/>
            <w:tcBorders>
              <w:top w:val="nil"/>
              <w:left w:val="nil"/>
              <w:bottom w:val="nil"/>
              <w:right w:val="nil"/>
            </w:tcBorders>
            <w:shd w:val="clear" w:color="auto" w:fill="D5DCE4" w:themeFill="text2" w:themeFillTint="33"/>
            <w:noWrap/>
            <w:hideMark/>
          </w:tcPr>
          <w:p w14:paraId="345DAA3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6175</w:t>
            </w:r>
          </w:p>
        </w:tc>
        <w:tc>
          <w:tcPr>
            <w:tcW w:w="659" w:type="pct"/>
            <w:tcBorders>
              <w:top w:val="nil"/>
              <w:left w:val="nil"/>
              <w:bottom w:val="nil"/>
              <w:right w:val="nil"/>
            </w:tcBorders>
            <w:shd w:val="clear" w:color="auto" w:fill="D5DCE4" w:themeFill="text2" w:themeFillTint="33"/>
            <w:noWrap/>
            <w:hideMark/>
          </w:tcPr>
          <w:p w14:paraId="0857125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5904</w:t>
            </w:r>
          </w:p>
        </w:tc>
        <w:tc>
          <w:tcPr>
            <w:tcW w:w="473" w:type="pct"/>
            <w:tcBorders>
              <w:top w:val="nil"/>
              <w:left w:val="nil"/>
              <w:bottom w:val="nil"/>
              <w:right w:val="nil"/>
            </w:tcBorders>
            <w:shd w:val="clear" w:color="auto" w:fill="D5DCE4" w:themeFill="text2" w:themeFillTint="33"/>
            <w:noWrap/>
            <w:hideMark/>
          </w:tcPr>
          <w:p w14:paraId="0F68373B"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5" w:type="pct"/>
            <w:tcBorders>
              <w:top w:val="nil"/>
              <w:left w:val="nil"/>
              <w:bottom w:val="nil"/>
              <w:right w:val="nil"/>
            </w:tcBorders>
            <w:shd w:val="clear" w:color="auto" w:fill="D5DCE4" w:themeFill="text2" w:themeFillTint="33"/>
            <w:noWrap/>
            <w:hideMark/>
          </w:tcPr>
          <w:p w14:paraId="2C1B83D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5" w:type="pct"/>
            <w:tcBorders>
              <w:top w:val="nil"/>
              <w:left w:val="nil"/>
              <w:bottom w:val="nil"/>
              <w:right w:val="nil"/>
            </w:tcBorders>
            <w:shd w:val="clear" w:color="auto" w:fill="D5DCE4" w:themeFill="text2" w:themeFillTint="33"/>
            <w:noWrap/>
            <w:hideMark/>
          </w:tcPr>
          <w:p w14:paraId="369C90F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2" w:type="pct"/>
            <w:tcBorders>
              <w:top w:val="nil"/>
              <w:left w:val="nil"/>
              <w:bottom w:val="nil"/>
              <w:right w:val="single" w:sz="4" w:space="0" w:color="5B9BD5" w:themeColor="accent5"/>
            </w:tcBorders>
            <w:shd w:val="clear" w:color="auto" w:fill="D5DCE4" w:themeFill="text2" w:themeFillTint="33"/>
            <w:noWrap/>
            <w:hideMark/>
          </w:tcPr>
          <w:p w14:paraId="2F7120E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615304" w:rsidRPr="004625A0" w14:paraId="3BF32C35"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2" w:type="pct"/>
            <w:tcBorders>
              <w:left w:val="single" w:sz="4" w:space="0" w:color="5B9BD5" w:themeColor="accent5"/>
            </w:tcBorders>
            <w:shd w:val="clear" w:color="auto" w:fill="E7E6E6" w:themeFill="background2"/>
            <w:noWrap/>
            <w:hideMark/>
          </w:tcPr>
          <w:p w14:paraId="05B5D298"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Solkan</w:t>
            </w:r>
          </w:p>
        </w:tc>
        <w:tc>
          <w:tcPr>
            <w:tcW w:w="531" w:type="pct"/>
            <w:tcBorders>
              <w:left w:val="nil"/>
              <w:right w:val="nil"/>
            </w:tcBorders>
            <w:shd w:val="clear" w:color="auto" w:fill="E7E6E6" w:themeFill="background2"/>
            <w:noWrap/>
            <w:hideMark/>
          </w:tcPr>
          <w:p w14:paraId="2B5CB855" w14:textId="63E14E9B"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1F1867A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3217</w:t>
            </w:r>
          </w:p>
        </w:tc>
        <w:tc>
          <w:tcPr>
            <w:tcW w:w="542" w:type="pct"/>
            <w:tcBorders>
              <w:left w:val="nil"/>
              <w:right w:val="nil"/>
            </w:tcBorders>
            <w:shd w:val="clear" w:color="auto" w:fill="E7E6E6" w:themeFill="background2"/>
            <w:noWrap/>
            <w:hideMark/>
          </w:tcPr>
          <w:p w14:paraId="064E26A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32034</w:t>
            </w:r>
          </w:p>
        </w:tc>
        <w:tc>
          <w:tcPr>
            <w:tcW w:w="659" w:type="pct"/>
            <w:tcBorders>
              <w:left w:val="nil"/>
              <w:right w:val="nil"/>
            </w:tcBorders>
            <w:shd w:val="clear" w:color="auto" w:fill="E7E6E6" w:themeFill="background2"/>
            <w:noWrap/>
            <w:hideMark/>
          </w:tcPr>
          <w:p w14:paraId="7F2E719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14897</w:t>
            </w:r>
          </w:p>
        </w:tc>
        <w:tc>
          <w:tcPr>
            <w:tcW w:w="473" w:type="pct"/>
            <w:tcBorders>
              <w:left w:val="nil"/>
              <w:right w:val="nil"/>
            </w:tcBorders>
            <w:shd w:val="clear" w:color="auto" w:fill="E7E6E6" w:themeFill="background2"/>
            <w:noWrap/>
            <w:hideMark/>
          </w:tcPr>
          <w:p w14:paraId="33C9B22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5" w:type="pct"/>
            <w:tcBorders>
              <w:left w:val="nil"/>
              <w:right w:val="nil"/>
            </w:tcBorders>
            <w:shd w:val="clear" w:color="auto" w:fill="E7E6E6" w:themeFill="background2"/>
            <w:noWrap/>
            <w:hideMark/>
          </w:tcPr>
          <w:p w14:paraId="5BC3A66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75" w:type="pct"/>
            <w:tcBorders>
              <w:left w:val="nil"/>
              <w:right w:val="nil"/>
            </w:tcBorders>
            <w:shd w:val="clear" w:color="auto" w:fill="E7E6E6" w:themeFill="background2"/>
            <w:noWrap/>
            <w:hideMark/>
          </w:tcPr>
          <w:p w14:paraId="7BD2C3E2"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c>
          <w:tcPr>
            <w:tcW w:w="472" w:type="pct"/>
            <w:tcBorders>
              <w:left w:val="nil"/>
              <w:right w:val="single" w:sz="4" w:space="0" w:color="5B9BD5" w:themeColor="accent5"/>
            </w:tcBorders>
            <w:shd w:val="clear" w:color="auto" w:fill="E7E6E6" w:themeFill="background2"/>
            <w:noWrap/>
            <w:hideMark/>
          </w:tcPr>
          <w:p w14:paraId="5FB19D7A"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r>
      <w:tr w:rsidR="00615304" w:rsidRPr="004625A0" w14:paraId="1FA334D2"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32" w:type="pct"/>
            <w:tcBorders>
              <w:top w:val="nil"/>
              <w:left w:val="single" w:sz="4" w:space="0" w:color="5B9BD5" w:themeColor="accent5"/>
              <w:bottom w:val="nil"/>
            </w:tcBorders>
            <w:shd w:val="clear" w:color="auto" w:fill="E7E6E6" w:themeFill="background2"/>
            <w:noWrap/>
            <w:hideMark/>
          </w:tcPr>
          <w:p w14:paraId="7AF3D3C1"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Vrtojba</w:t>
            </w:r>
          </w:p>
        </w:tc>
        <w:tc>
          <w:tcPr>
            <w:tcW w:w="531" w:type="pct"/>
            <w:tcBorders>
              <w:top w:val="nil"/>
              <w:left w:val="nil"/>
              <w:bottom w:val="nil"/>
              <w:right w:val="nil"/>
            </w:tcBorders>
            <w:shd w:val="clear" w:color="auto" w:fill="E7E6E6" w:themeFill="background2"/>
            <w:noWrap/>
            <w:hideMark/>
          </w:tcPr>
          <w:p w14:paraId="770F7F88" w14:textId="47571D54"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289C7E5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2553</w:t>
            </w:r>
          </w:p>
        </w:tc>
        <w:tc>
          <w:tcPr>
            <w:tcW w:w="542" w:type="pct"/>
            <w:tcBorders>
              <w:top w:val="nil"/>
              <w:left w:val="nil"/>
              <w:bottom w:val="nil"/>
              <w:right w:val="nil"/>
            </w:tcBorders>
            <w:shd w:val="clear" w:color="auto" w:fill="E7E6E6" w:themeFill="background2"/>
            <w:noWrap/>
            <w:hideMark/>
          </w:tcPr>
          <w:p w14:paraId="16A6B14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6175</w:t>
            </w:r>
          </w:p>
        </w:tc>
        <w:tc>
          <w:tcPr>
            <w:tcW w:w="659" w:type="pct"/>
            <w:tcBorders>
              <w:top w:val="nil"/>
              <w:left w:val="nil"/>
              <w:bottom w:val="nil"/>
              <w:right w:val="nil"/>
            </w:tcBorders>
            <w:shd w:val="clear" w:color="auto" w:fill="E7E6E6" w:themeFill="background2"/>
            <w:noWrap/>
            <w:hideMark/>
          </w:tcPr>
          <w:p w14:paraId="13EBF86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5904</w:t>
            </w:r>
          </w:p>
        </w:tc>
        <w:tc>
          <w:tcPr>
            <w:tcW w:w="473" w:type="pct"/>
            <w:tcBorders>
              <w:top w:val="nil"/>
              <w:left w:val="nil"/>
              <w:bottom w:val="nil"/>
              <w:right w:val="nil"/>
            </w:tcBorders>
            <w:shd w:val="clear" w:color="auto" w:fill="E7E6E6" w:themeFill="background2"/>
            <w:noWrap/>
            <w:hideMark/>
          </w:tcPr>
          <w:p w14:paraId="5EA5CB81"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5" w:type="pct"/>
            <w:tcBorders>
              <w:top w:val="nil"/>
              <w:left w:val="nil"/>
              <w:bottom w:val="nil"/>
              <w:right w:val="nil"/>
            </w:tcBorders>
            <w:shd w:val="clear" w:color="auto" w:fill="E7E6E6" w:themeFill="background2"/>
            <w:noWrap/>
            <w:hideMark/>
          </w:tcPr>
          <w:p w14:paraId="197CFB4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475" w:type="pct"/>
            <w:tcBorders>
              <w:top w:val="nil"/>
              <w:left w:val="nil"/>
              <w:bottom w:val="nil"/>
              <w:right w:val="nil"/>
            </w:tcBorders>
            <w:shd w:val="clear" w:color="auto" w:fill="E7E6E6" w:themeFill="background2"/>
            <w:noWrap/>
            <w:hideMark/>
          </w:tcPr>
          <w:p w14:paraId="6AC02CA7"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lang w:eastAsia="en-GB"/>
              </w:rPr>
            </w:pPr>
          </w:p>
        </w:tc>
        <w:tc>
          <w:tcPr>
            <w:tcW w:w="472" w:type="pct"/>
            <w:tcBorders>
              <w:top w:val="nil"/>
              <w:left w:val="nil"/>
              <w:bottom w:val="nil"/>
              <w:right w:val="single" w:sz="4" w:space="0" w:color="5B9BD5" w:themeColor="accent5"/>
            </w:tcBorders>
            <w:shd w:val="clear" w:color="auto" w:fill="E7E6E6" w:themeFill="background2"/>
            <w:noWrap/>
            <w:hideMark/>
          </w:tcPr>
          <w:p w14:paraId="697DF169"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lang w:eastAsia="en-GB"/>
              </w:rPr>
            </w:pPr>
          </w:p>
        </w:tc>
      </w:tr>
      <w:tr w:rsidR="00615304" w:rsidRPr="004625A0" w14:paraId="0C217788"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2" w:type="pct"/>
            <w:tcBorders>
              <w:left w:val="single" w:sz="4" w:space="0" w:color="5B9BD5" w:themeColor="accent5"/>
            </w:tcBorders>
            <w:shd w:val="clear" w:color="auto" w:fill="E7E6E6" w:themeFill="background2"/>
            <w:noWrap/>
            <w:hideMark/>
          </w:tcPr>
          <w:p w14:paraId="532E1070"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Vipava</w:t>
            </w:r>
          </w:p>
        </w:tc>
        <w:tc>
          <w:tcPr>
            <w:tcW w:w="531" w:type="pct"/>
            <w:tcBorders>
              <w:left w:val="nil"/>
              <w:right w:val="nil"/>
            </w:tcBorders>
            <w:shd w:val="clear" w:color="auto" w:fill="E7E6E6" w:themeFill="background2"/>
            <w:noWrap/>
            <w:hideMark/>
          </w:tcPr>
          <w:p w14:paraId="293982B6" w14:textId="320BBB1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1E585AC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2101</w:t>
            </w:r>
          </w:p>
        </w:tc>
        <w:tc>
          <w:tcPr>
            <w:tcW w:w="542" w:type="pct"/>
            <w:tcBorders>
              <w:left w:val="nil"/>
              <w:right w:val="nil"/>
            </w:tcBorders>
            <w:shd w:val="clear" w:color="auto" w:fill="E7E6E6" w:themeFill="background2"/>
            <w:noWrap/>
            <w:hideMark/>
          </w:tcPr>
          <w:p w14:paraId="3E9F7C4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5867</w:t>
            </w:r>
          </w:p>
        </w:tc>
        <w:tc>
          <w:tcPr>
            <w:tcW w:w="659" w:type="pct"/>
            <w:tcBorders>
              <w:left w:val="nil"/>
              <w:right w:val="nil"/>
            </w:tcBorders>
            <w:shd w:val="clear" w:color="auto" w:fill="E7E6E6" w:themeFill="background2"/>
            <w:noWrap/>
            <w:hideMark/>
          </w:tcPr>
          <w:p w14:paraId="076E9C0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1973</w:t>
            </w:r>
          </w:p>
        </w:tc>
        <w:tc>
          <w:tcPr>
            <w:tcW w:w="473" w:type="pct"/>
            <w:tcBorders>
              <w:left w:val="nil"/>
              <w:right w:val="nil"/>
            </w:tcBorders>
            <w:shd w:val="clear" w:color="auto" w:fill="E7E6E6" w:themeFill="background2"/>
            <w:noWrap/>
            <w:hideMark/>
          </w:tcPr>
          <w:p w14:paraId="3964D79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5" w:type="pct"/>
            <w:tcBorders>
              <w:left w:val="nil"/>
              <w:right w:val="nil"/>
            </w:tcBorders>
            <w:shd w:val="clear" w:color="auto" w:fill="E7E6E6" w:themeFill="background2"/>
            <w:noWrap/>
            <w:hideMark/>
          </w:tcPr>
          <w:p w14:paraId="6CB093C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5" w:type="pct"/>
            <w:tcBorders>
              <w:left w:val="nil"/>
              <w:right w:val="nil"/>
            </w:tcBorders>
            <w:shd w:val="clear" w:color="auto" w:fill="E7E6E6" w:themeFill="background2"/>
            <w:noWrap/>
            <w:hideMark/>
          </w:tcPr>
          <w:p w14:paraId="4D2208C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472" w:type="pct"/>
            <w:tcBorders>
              <w:left w:val="nil"/>
              <w:right w:val="single" w:sz="4" w:space="0" w:color="5B9BD5" w:themeColor="accent5"/>
            </w:tcBorders>
            <w:shd w:val="clear" w:color="auto" w:fill="E7E6E6" w:themeFill="background2"/>
            <w:noWrap/>
            <w:hideMark/>
          </w:tcPr>
          <w:p w14:paraId="2DB822F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615304" w:rsidRPr="004625A0" w14:paraId="5DF370A3"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832" w:type="pct"/>
            <w:tcBorders>
              <w:top w:val="nil"/>
              <w:left w:val="single" w:sz="4" w:space="0" w:color="5B9BD5" w:themeColor="accent5"/>
              <w:bottom w:val="nil"/>
            </w:tcBorders>
            <w:shd w:val="clear" w:color="auto" w:fill="E7E6E6" w:themeFill="background2"/>
            <w:noWrap/>
            <w:hideMark/>
          </w:tcPr>
          <w:p w14:paraId="7AF3592B"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Kromberk</w:t>
            </w:r>
          </w:p>
        </w:tc>
        <w:tc>
          <w:tcPr>
            <w:tcW w:w="531" w:type="pct"/>
            <w:tcBorders>
              <w:top w:val="nil"/>
              <w:left w:val="nil"/>
              <w:bottom w:val="nil"/>
              <w:right w:val="nil"/>
            </w:tcBorders>
            <w:shd w:val="clear" w:color="auto" w:fill="E7E6E6" w:themeFill="background2"/>
            <w:noWrap/>
            <w:hideMark/>
          </w:tcPr>
          <w:p w14:paraId="64B0D2BC" w14:textId="7BF07928"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6E9169E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2084</w:t>
            </w:r>
          </w:p>
        </w:tc>
        <w:tc>
          <w:tcPr>
            <w:tcW w:w="542" w:type="pct"/>
            <w:tcBorders>
              <w:top w:val="nil"/>
              <w:left w:val="nil"/>
              <w:bottom w:val="nil"/>
              <w:right w:val="nil"/>
            </w:tcBorders>
            <w:shd w:val="clear" w:color="auto" w:fill="E7E6E6" w:themeFill="background2"/>
            <w:noWrap/>
            <w:hideMark/>
          </w:tcPr>
          <w:p w14:paraId="5B98F3E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32034</w:t>
            </w:r>
          </w:p>
        </w:tc>
        <w:tc>
          <w:tcPr>
            <w:tcW w:w="659" w:type="pct"/>
            <w:tcBorders>
              <w:top w:val="nil"/>
              <w:left w:val="nil"/>
              <w:bottom w:val="nil"/>
              <w:right w:val="nil"/>
            </w:tcBorders>
            <w:shd w:val="clear" w:color="auto" w:fill="E7E6E6" w:themeFill="background2"/>
            <w:noWrap/>
            <w:hideMark/>
          </w:tcPr>
          <w:p w14:paraId="15D199E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14897</w:t>
            </w:r>
          </w:p>
        </w:tc>
        <w:tc>
          <w:tcPr>
            <w:tcW w:w="473" w:type="pct"/>
            <w:tcBorders>
              <w:top w:val="nil"/>
              <w:left w:val="nil"/>
              <w:bottom w:val="nil"/>
              <w:right w:val="nil"/>
            </w:tcBorders>
            <w:shd w:val="clear" w:color="auto" w:fill="E7E6E6" w:themeFill="background2"/>
            <w:noWrap/>
            <w:hideMark/>
          </w:tcPr>
          <w:p w14:paraId="2509A9C7"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475" w:type="pct"/>
            <w:tcBorders>
              <w:top w:val="nil"/>
              <w:left w:val="nil"/>
              <w:bottom w:val="nil"/>
              <w:right w:val="nil"/>
            </w:tcBorders>
            <w:shd w:val="clear" w:color="auto" w:fill="E7E6E6" w:themeFill="background2"/>
            <w:noWrap/>
            <w:hideMark/>
          </w:tcPr>
          <w:p w14:paraId="7EC30AF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c>
          <w:tcPr>
            <w:tcW w:w="475" w:type="pct"/>
            <w:tcBorders>
              <w:top w:val="nil"/>
              <w:left w:val="nil"/>
              <w:bottom w:val="nil"/>
              <w:right w:val="nil"/>
            </w:tcBorders>
            <w:shd w:val="clear" w:color="auto" w:fill="E7E6E6" w:themeFill="background2"/>
            <w:noWrap/>
            <w:hideMark/>
          </w:tcPr>
          <w:p w14:paraId="1B8961A1"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lang w:eastAsia="en-GB"/>
              </w:rPr>
            </w:pPr>
          </w:p>
        </w:tc>
        <w:tc>
          <w:tcPr>
            <w:tcW w:w="472" w:type="pct"/>
            <w:tcBorders>
              <w:top w:val="nil"/>
              <w:left w:val="nil"/>
              <w:bottom w:val="nil"/>
              <w:right w:val="single" w:sz="4" w:space="0" w:color="5B9BD5" w:themeColor="accent5"/>
            </w:tcBorders>
            <w:shd w:val="clear" w:color="auto" w:fill="E7E6E6" w:themeFill="background2"/>
            <w:noWrap/>
            <w:hideMark/>
          </w:tcPr>
          <w:p w14:paraId="00732F8A"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Cs w:val="20"/>
                <w:lang w:eastAsia="en-GB"/>
              </w:rPr>
            </w:pPr>
          </w:p>
        </w:tc>
      </w:tr>
      <w:tr w:rsidR="00615304" w:rsidRPr="004625A0" w14:paraId="32FE6CC4"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32" w:type="pct"/>
            <w:tcBorders>
              <w:left w:val="single" w:sz="4" w:space="0" w:color="5B9BD5" w:themeColor="accent5"/>
            </w:tcBorders>
            <w:shd w:val="clear" w:color="auto" w:fill="E7E6E6" w:themeFill="background2"/>
            <w:noWrap/>
            <w:hideMark/>
          </w:tcPr>
          <w:p w14:paraId="5F34FD33"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Renče</w:t>
            </w:r>
          </w:p>
        </w:tc>
        <w:tc>
          <w:tcPr>
            <w:tcW w:w="531" w:type="pct"/>
            <w:tcBorders>
              <w:left w:val="nil"/>
              <w:right w:val="nil"/>
            </w:tcBorders>
            <w:shd w:val="clear" w:color="auto" w:fill="E7E6E6" w:themeFill="background2"/>
            <w:noWrap/>
            <w:hideMark/>
          </w:tcPr>
          <w:p w14:paraId="0EE2669F" w14:textId="63C77AF4"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1E87941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2062</w:t>
            </w:r>
          </w:p>
        </w:tc>
        <w:tc>
          <w:tcPr>
            <w:tcW w:w="542" w:type="pct"/>
            <w:tcBorders>
              <w:left w:val="nil"/>
              <w:right w:val="nil"/>
            </w:tcBorders>
            <w:shd w:val="clear" w:color="auto" w:fill="E7E6E6" w:themeFill="background2"/>
            <w:noWrap/>
            <w:hideMark/>
          </w:tcPr>
          <w:p w14:paraId="5249F8C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4384</w:t>
            </w:r>
          </w:p>
        </w:tc>
        <w:tc>
          <w:tcPr>
            <w:tcW w:w="659" w:type="pct"/>
            <w:tcBorders>
              <w:left w:val="nil"/>
              <w:right w:val="nil"/>
            </w:tcBorders>
            <w:shd w:val="clear" w:color="auto" w:fill="E7E6E6" w:themeFill="background2"/>
            <w:noWrap/>
            <w:hideMark/>
          </w:tcPr>
          <w:p w14:paraId="7AD98E6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1252</w:t>
            </w:r>
          </w:p>
        </w:tc>
        <w:tc>
          <w:tcPr>
            <w:tcW w:w="473" w:type="pct"/>
            <w:tcBorders>
              <w:left w:val="nil"/>
              <w:right w:val="nil"/>
            </w:tcBorders>
            <w:shd w:val="clear" w:color="auto" w:fill="E7E6E6" w:themeFill="background2"/>
            <w:noWrap/>
            <w:hideMark/>
          </w:tcPr>
          <w:p w14:paraId="07391AC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475" w:type="pct"/>
            <w:tcBorders>
              <w:left w:val="nil"/>
              <w:right w:val="nil"/>
            </w:tcBorders>
            <w:shd w:val="clear" w:color="auto" w:fill="E7E6E6" w:themeFill="background2"/>
            <w:noWrap/>
            <w:hideMark/>
          </w:tcPr>
          <w:p w14:paraId="34C4120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c>
          <w:tcPr>
            <w:tcW w:w="475" w:type="pct"/>
            <w:tcBorders>
              <w:left w:val="nil"/>
              <w:right w:val="nil"/>
            </w:tcBorders>
            <w:shd w:val="clear" w:color="auto" w:fill="E7E6E6" w:themeFill="background2"/>
            <w:noWrap/>
            <w:hideMark/>
          </w:tcPr>
          <w:p w14:paraId="60F4DEC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c>
          <w:tcPr>
            <w:tcW w:w="472" w:type="pct"/>
            <w:tcBorders>
              <w:left w:val="nil"/>
              <w:right w:val="single" w:sz="4" w:space="0" w:color="5B9BD5" w:themeColor="accent5"/>
            </w:tcBorders>
            <w:shd w:val="clear" w:color="auto" w:fill="E7E6E6" w:themeFill="background2"/>
            <w:noWrap/>
            <w:hideMark/>
          </w:tcPr>
          <w:p w14:paraId="2D1252C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Cs w:val="20"/>
                <w:lang w:eastAsia="en-GB"/>
              </w:rPr>
            </w:pPr>
          </w:p>
        </w:tc>
      </w:tr>
    </w:tbl>
    <w:p w14:paraId="659F7830" w14:textId="77777777" w:rsidR="00615304" w:rsidRPr="004625A0" w:rsidRDefault="00615304" w:rsidP="00615304">
      <w:pPr>
        <w:rPr>
          <w:highlight w:val="lightGray"/>
        </w:rPr>
      </w:pPr>
    </w:p>
    <w:p w14:paraId="7B32F0EA" w14:textId="7DBABF25" w:rsidR="00615304" w:rsidRPr="004625A0" w:rsidRDefault="00615304" w:rsidP="00615304">
      <w:pPr>
        <w:pStyle w:val="Caption"/>
      </w:pPr>
      <w:bookmarkStart w:id="62" w:name="_Toc162702388"/>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15</w:t>
      </w:r>
      <w:r w:rsidR="002E24E5" w:rsidRPr="004625A0">
        <w:fldChar w:fldCharType="end"/>
      </w:r>
      <w:r w:rsidRPr="004625A0">
        <w:t xml:space="preserve">: Omrežje središč - </w:t>
      </w:r>
      <w:r w:rsidR="00F56E38" w:rsidRPr="004625A0">
        <w:t>O</w:t>
      </w:r>
      <w:r w:rsidRPr="004625A0">
        <w:t>balno - kraška regija</w:t>
      </w:r>
      <w:bookmarkEnd w:id="62"/>
    </w:p>
    <w:tbl>
      <w:tblPr>
        <w:tblStyle w:val="ListTable3-Accent5"/>
        <w:tblW w:w="5000" w:type="pct"/>
        <w:tblInd w:w="0" w:type="dxa"/>
        <w:tblLook w:val="04A0" w:firstRow="1" w:lastRow="0" w:firstColumn="1" w:lastColumn="0" w:noHBand="0" w:noVBand="1"/>
      </w:tblPr>
      <w:tblGrid>
        <w:gridCol w:w="1285"/>
        <w:gridCol w:w="962"/>
        <w:gridCol w:w="982"/>
        <w:gridCol w:w="982"/>
        <w:gridCol w:w="1194"/>
        <w:gridCol w:w="851"/>
        <w:gridCol w:w="949"/>
        <w:gridCol w:w="985"/>
        <w:gridCol w:w="872"/>
      </w:tblGrid>
      <w:tr w:rsidR="00472A55" w:rsidRPr="004625A0" w14:paraId="6FA81AE5" w14:textId="77777777" w:rsidTr="0061530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692" w:type="pct"/>
            <w:tcBorders>
              <w:top w:val="single" w:sz="4" w:space="0" w:color="5B9BD5" w:themeColor="accent5"/>
              <w:left w:val="single" w:sz="4" w:space="0" w:color="5B9BD5" w:themeColor="accent5"/>
            </w:tcBorders>
            <w:noWrap/>
            <w:hideMark/>
          </w:tcPr>
          <w:p w14:paraId="65A9254C" w14:textId="5DB3CE6D" w:rsidR="00615304" w:rsidRPr="004625A0" w:rsidRDefault="007F689B">
            <w:pPr>
              <w:jc w:val="left"/>
              <w:rPr>
                <w:rFonts w:eastAsia="Times New Roman" w:cs="Calibri"/>
                <w:b w:val="0"/>
                <w:bCs w:val="0"/>
                <w:sz w:val="16"/>
                <w:szCs w:val="16"/>
                <w:lang w:eastAsia="sl-SI"/>
              </w:rPr>
            </w:pPr>
            <w:r w:rsidRPr="004625A0">
              <w:rPr>
                <w:rFonts w:eastAsia="Times New Roman" w:cs="Calibri"/>
                <w:sz w:val="16"/>
                <w:szCs w:val="16"/>
                <w:lang w:eastAsia="sl-SI"/>
              </w:rPr>
              <w:t>O</w:t>
            </w:r>
            <w:r w:rsidR="00615304" w:rsidRPr="004625A0">
              <w:rPr>
                <w:rFonts w:eastAsia="Times New Roman" w:cs="Calibri"/>
                <w:sz w:val="16"/>
                <w:szCs w:val="16"/>
                <w:lang w:eastAsia="sl-SI"/>
              </w:rPr>
              <w:t xml:space="preserve">balno </w:t>
            </w:r>
            <w:r w:rsidRPr="004625A0">
              <w:rPr>
                <w:rFonts w:eastAsia="Times New Roman" w:cs="Calibri"/>
                <w:sz w:val="16"/>
                <w:szCs w:val="16"/>
                <w:lang w:eastAsia="sl-SI"/>
              </w:rPr>
              <w:t>–</w:t>
            </w:r>
            <w:r w:rsidR="00615304" w:rsidRPr="004625A0">
              <w:rPr>
                <w:rFonts w:eastAsia="Times New Roman" w:cs="Calibri"/>
                <w:sz w:val="16"/>
                <w:szCs w:val="16"/>
                <w:lang w:eastAsia="sl-SI"/>
              </w:rPr>
              <w:t xml:space="preserve"> kraška</w:t>
            </w:r>
          </w:p>
          <w:p w14:paraId="6C514554" w14:textId="6D16EC4F" w:rsidR="007F689B" w:rsidRPr="004625A0" w:rsidRDefault="007F689B">
            <w:pPr>
              <w:jc w:val="left"/>
              <w:rPr>
                <w:rFonts w:eastAsia="Times New Roman" w:cs="Calibri"/>
                <w:b w:val="0"/>
                <w:bCs w:val="0"/>
                <w:sz w:val="16"/>
                <w:szCs w:val="16"/>
                <w:lang w:eastAsia="sl-SI"/>
              </w:rPr>
            </w:pPr>
            <w:r w:rsidRPr="004625A0">
              <w:rPr>
                <w:rFonts w:eastAsia="Times New Roman" w:cs="Calibri"/>
                <w:sz w:val="16"/>
                <w:szCs w:val="16"/>
                <w:lang w:eastAsia="sl-SI"/>
              </w:rPr>
              <w:t>regija</w:t>
            </w:r>
          </w:p>
        </w:tc>
        <w:tc>
          <w:tcPr>
            <w:tcW w:w="531" w:type="pct"/>
            <w:tcBorders>
              <w:top w:val="single" w:sz="4" w:space="0" w:color="5B9BD5" w:themeColor="accent5"/>
              <w:left w:val="nil"/>
              <w:bottom w:val="nil"/>
              <w:right w:val="nil"/>
            </w:tcBorders>
            <w:noWrap/>
            <w:hideMark/>
          </w:tcPr>
          <w:p w14:paraId="04DD9F54" w14:textId="790BB7FA"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542" w:type="pct"/>
            <w:tcBorders>
              <w:top w:val="single" w:sz="4" w:space="0" w:color="5B9BD5" w:themeColor="accent5"/>
              <w:left w:val="nil"/>
              <w:bottom w:val="nil"/>
              <w:right w:val="nil"/>
            </w:tcBorders>
            <w:noWrap/>
            <w:hideMark/>
          </w:tcPr>
          <w:p w14:paraId="45361E13"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prebivalci</w:t>
            </w:r>
          </w:p>
        </w:tc>
        <w:tc>
          <w:tcPr>
            <w:tcW w:w="542" w:type="pct"/>
            <w:tcBorders>
              <w:top w:val="single" w:sz="4" w:space="0" w:color="5B9BD5" w:themeColor="accent5"/>
              <w:left w:val="nil"/>
              <w:bottom w:val="nil"/>
              <w:right w:val="nil"/>
            </w:tcBorders>
            <w:noWrap/>
            <w:hideMark/>
          </w:tcPr>
          <w:p w14:paraId="482CA075" w14:textId="3063C412"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c>
          <w:tcPr>
            <w:tcW w:w="659" w:type="pct"/>
            <w:tcBorders>
              <w:top w:val="single" w:sz="4" w:space="0" w:color="5B9BD5" w:themeColor="accent5"/>
              <w:left w:val="nil"/>
              <w:bottom w:val="nil"/>
              <w:right w:val="nil"/>
            </w:tcBorders>
            <w:noWrap/>
            <w:hideMark/>
          </w:tcPr>
          <w:p w14:paraId="7314955F"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delovna mesta</w:t>
            </w:r>
          </w:p>
        </w:tc>
        <w:tc>
          <w:tcPr>
            <w:tcW w:w="1526" w:type="pct"/>
            <w:gridSpan w:val="3"/>
            <w:tcBorders>
              <w:top w:val="single" w:sz="4" w:space="0" w:color="5B9BD5" w:themeColor="accent5"/>
              <w:left w:val="nil"/>
              <w:bottom w:val="nil"/>
              <w:right w:val="nil"/>
            </w:tcBorders>
            <w:noWrap/>
            <w:hideMark/>
          </w:tcPr>
          <w:p w14:paraId="77B35ACA"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 xml:space="preserve">nivo funkcij javnega pomena </w:t>
            </w:r>
          </w:p>
        </w:tc>
        <w:tc>
          <w:tcPr>
            <w:tcW w:w="509" w:type="pct"/>
            <w:tcBorders>
              <w:top w:val="single" w:sz="4" w:space="0" w:color="5B9BD5" w:themeColor="accent5"/>
              <w:left w:val="nil"/>
              <w:bottom w:val="nil"/>
              <w:right w:val="single" w:sz="4" w:space="0" w:color="5B9BD5" w:themeColor="accent5"/>
            </w:tcBorders>
            <w:noWrap/>
            <w:hideMark/>
          </w:tcPr>
          <w:p w14:paraId="36AEEC32" w14:textId="1DDD5A14" w:rsidR="00615304" w:rsidRPr="004625A0" w:rsidRDefault="000B2AB7">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Pr>
                <w:rFonts w:eastAsia="Times New Roman" w:cs="Calibri"/>
                <w:sz w:val="16"/>
                <w:szCs w:val="16"/>
                <w:lang w:eastAsia="sl-SI"/>
              </w:rPr>
              <w:t xml:space="preserve"> </w:t>
            </w:r>
          </w:p>
        </w:tc>
      </w:tr>
      <w:tr w:rsidR="00615304" w:rsidRPr="004625A0" w14:paraId="12563A69" w14:textId="77777777" w:rsidTr="00615304">
        <w:trPr>
          <w:cnfStyle w:val="000000100000" w:firstRow="0" w:lastRow="0" w:firstColumn="0" w:lastColumn="0" w:oddVBand="0" w:evenVBand="0" w:oddHBand="1" w:evenHBand="0" w:firstRowFirstColumn="0" w:firstRowLastColumn="0" w:lastRowFirstColumn="0" w:lastRowLastColumn="0"/>
          <w:trHeight w:val="915"/>
        </w:trPr>
        <w:tc>
          <w:tcPr>
            <w:cnfStyle w:val="001000000000" w:firstRow="0" w:lastRow="0" w:firstColumn="1" w:lastColumn="0" w:oddVBand="0" w:evenVBand="0" w:oddHBand="0" w:evenHBand="0" w:firstRowFirstColumn="0" w:firstRowLastColumn="0" w:lastRowFirstColumn="0" w:lastRowLastColumn="0"/>
            <w:tcW w:w="692" w:type="pct"/>
            <w:tcBorders>
              <w:left w:val="single" w:sz="4" w:space="0" w:color="5B9BD5" w:themeColor="accent5"/>
            </w:tcBorders>
            <w:shd w:val="clear" w:color="auto" w:fill="DEEAF6" w:themeFill="accent5" w:themeFillTint="33"/>
            <w:noWrap/>
            <w:hideMark/>
          </w:tcPr>
          <w:p w14:paraId="1F1CB024"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b w:val="0"/>
                <w:bCs w:val="0"/>
                <w:color w:val="000000"/>
                <w:sz w:val="16"/>
                <w:szCs w:val="16"/>
                <w:lang w:eastAsia="sl-SI"/>
              </w:rPr>
              <w:t>i</w:t>
            </w:r>
            <w:r w:rsidRPr="004625A0">
              <w:rPr>
                <w:rFonts w:eastAsia="Times New Roman" w:cs="Calibri"/>
                <w:color w:val="000000"/>
                <w:sz w:val="16"/>
                <w:szCs w:val="16"/>
                <w:lang w:eastAsia="sl-SI"/>
              </w:rPr>
              <w:t>me naselja</w:t>
            </w:r>
          </w:p>
        </w:tc>
        <w:tc>
          <w:tcPr>
            <w:tcW w:w="531" w:type="pct"/>
            <w:tcBorders>
              <w:left w:val="nil"/>
              <w:right w:val="nil"/>
            </w:tcBorders>
            <w:shd w:val="clear" w:color="auto" w:fill="DEEAF6" w:themeFill="accent5" w:themeFillTint="33"/>
            <w:hideMark/>
          </w:tcPr>
          <w:p w14:paraId="2A9E0CC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nivo središča</w:t>
            </w:r>
            <w:r w:rsidRPr="004625A0">
              <w:rPr>
                <w:rFonts w:eastAsia="Times New Roman" w:cs="Calibri"/>
                <w:b/>
                <w:bCs/>
                <w:color w:val="000000"/>
                <w:sz w:val="16"/>
                <w:szCs w:val="16"/>
                <w:lang w:eastAsia="sl-SI"/>
              </w:rPr>
              <w:br/>
              <w:t>ReSPR2050</w:t>
            </w:r>
          </w:p>
        </w:tc>
        <w:tc>
          <w:tcPr>
            <w:tcW w:w="542" w:type="pct"/>
            <w:tcBorders>
              <w:left w:val="nil"/>
              <w:right w:val="nil"/>
            </w:tcBorders>
            <w:shd w:val="clear" w:color="auto" w:fill="DEEAF6" w:themeFill="accent5" w:themeFillTint="33"/>
            <w:hideMark/>
          </w:tcPr>
          <w:p w14:paraId="0C5BFA05"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naselju</w:t>
            </w:r>
          </w:p>
        </w:tc>
        <w:tc>
          <w:tcPr>
            <w:tcW w:w="542" w:type="pct"/>
            <w:tcBorders>
              <w:left w:val="nil"/>
              <w:right w:val="nil"/>
            </w:tcBorders>
            <w:shd w:val="clear" w:color="auto" w:fill="DEEAF6" w:themeFill="accent5" w:themeFillTint="33"/>
            <w:hideMark/>
          </w:tcPr>
          <w:p w14:paraId="3F93443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prebivalcev</w:t>
            </w:r>
            <w:r w:rsidRPr="004625A0">
              <w:rPr>
                <w:rFonts w:eastAsia="Times New Roman" w:cs="Calibri"/>
                <w:b/>
                <w:bCs/>
                <w:color w:val="000000"/>
                <w:sz w:val="16"/>
                <w:szCs w:val="16"/>
                <w:lang w:eastAsia="sl-SI"/>
              </w:rPr>
              <w:br/>
              <w:t>v občini</w:t>
            </w:r>
          </w:p>
        </w:tc>
        <w:tc>
          <w:tcPr>
            <w:tcW w:w="659" w:type="pct"/>
            <w:tcBorders>
              <w:left w:val="nil"/>
              <w:right w:val="nil"/>
            </w:tcBorders>
            <w:shd w:val="clear" w:color="auto" w:fill="DEEAF6" w:themeFill="accent5" w:themeFillTint="33"/>
            <w:hideMark/>
          </w:tcPr>
          <w:p w14:paraId="0FADE1B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število delovnih</w:t>
            </w:r>
            <w:r w:rsidRPr="004625A0">
              <w:rPr>
                <w:rFonts w:eastAsia="Times New Roman" w:cs="Calibri"/>
                <w:b/>
                <w:bCs/>
                <w:color w:val="000000"/>
                <w:sz w:val="16"/>
                <w:szCs w:val="16"/>
                <w:lang w:eastAsia="sl-SI"/>
              </w:rPr>
              <w:br/>
              <w:t>mest v občini</w:t>
            </w:r>
          </w:p>
        </w:tc>
        <w:tc>
          <w:tcPr>
            <w:tcW w:w="497" w:type="pct"/>
            <w:tcBorders>
              <w:left w:val="nil"/>
              <w:right w:val="nil"/>
            </w:tcBorders>
            <w:shd w:val="clear" w:color="auto" w:fill="DEEAF6" w:themeFill="accent5" w:themeFillTint="33"/>
            <w:hideMark/>
          </w:tcPr>
          <w:p w14:paraId="1CB9894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kultura</w:t>
            </w:r>
          </w:p>
        </w:tc>
        <w:tc>
          <w:tcPr>
            <w:tcW w:w="514" w:type="pct"/>
            <w:tcBorders>
              <w:left w:val="nil"/>
              <w:right w:val="nil"/>
            </w:tcBorders>
            <w:shd w:val="clear" w:color="auto" w:fill="DEEAF6" w:themeFill="accent5" w:themeFillTint="33"/>
            <w:hideMark/>
          </w:tcPr>
          <w:p w14:paraId="14D4CB3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šolstvo</w:t>
            </w:r>
          </w:p>
        </w:tc>
        <w:tc>
          <w:tcPr>
            <w:tcW w:w="514" w:type="pct"/>
            <w:tcBorders>
              <w:left w:val="nil"/>
              <w:right w:val="nil"/>
            </w:tcBorders>
            <w:shd w:val="clear" w:color="auto" w:fill="DEEAF6" w:themeFill="accent5" w:themeFillTint="33"/>
            <w:hideMark/>
          </w:tcPr>
          <w:p w14:paraId="428546C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zdravstvo</w:t>
            </w:r>
          </w:p>
        </w:tc>
        <w:tc>
          <w:tcPr>
            <w:tcW w:w="509" w:type="pct"/>
            <w:tcBorders>
              <w:left w:val="nil"/>
              <w:right w:val="single" w:sz="4" w:space="0" w:color="5B9BD5" w:themeColor="accent5"/>
            </w:tcBorders>
            <w:shd w:val="clear" w:color="auto" w:fill="DEEAF6" w:themeFill="accent5" w:themeFillTint="33"/>
            <w:hideMark/>
          </w:tcPr>
          <w:p w14:paraId="0DF886C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sodstvo</w:t>
            </w:r>
          </w:p>
        </w:tc>
      </w:tr>
      <w:tr w:rsidR="00615304" w:rsidRPr="004625A0" w14:paraId="6FA0AD79"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692" w:type="pct"/>
            <w:tcBorders>
              <w:top w:val="nil"/>
              <w:left w:val="single" w:sz="4" w:space="0" w:color="5B9BD5" w:themeColor="accent5"/>
              <w:bottom w:val="nil"/>
            </w:tcBorders>
            <w:noWrap/>
            <w:hideMark/>
          </w:tcPr>
          <w:p w14:paraId="110B8CA3"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Koper</w:t>
            </w:r>
          </w:p>
        </w:tc>
        <w:tc>
          <w:tcPr>
            <w:tcW w:w="531" w:type="pct"/>
            <w:tcBorders>
              <w:top w:val="nil"/>
              <w:left w:val="nil"/>
              <w:bottom w:val="nil"/>
              <w:right w:val="nil"/>
            </w:tcBorders>
            <w:noWrap/>
            <w:hideMark/>
          </w:tcPr>
          <w:p w14:paraId="031F0F6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542" w:type="pct"/>
            <w:tcBorders>
              <w:top w:val="nil"/>
              <w:left w:val="nil"/>
              <w:bottom w:val="nil"/>
              <w:right w:val="nil"/>
            </w:tcBorders>
            <w:noWrap/>
            <w:hideMark/>
          </w:tcPr>
          <w:p w14:paraId="599F83A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26100</w:t>
            </w:r>
          </w:p>
        </w:tc>
        <w:tc>
          <w:tcPr>
            <w:tcW w:w="542" w:type="pct"/>
            <w:tcBorders>
              <w:top w:val="nil"/>
              <w:left w:val="nil"/>
              <w:bottom w:val="nil"/>
              <w:right w:val="nil"/>
            </w:tcBorders>
            <w:noWrap/>
            <w:hideMark/>
          </w:tcPr>
          <w:p w14:paraId="578A098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53875</w:t>
            </w:r>
          </w:p>
        </w:tc>
        <w:tc>
          <w:tcPr>
            <w:tcW w:w="659" w:type="pct"/>
            <w:tcBorders>
              <w:top w:val="nil"/>
              <w:left w:val="nil"/>
              <w:bottom w:val="nil"/>
              <w:right w:val="nil"/>
            </w:tcBorders>
            <w:noWrap/>
            <w:hideMark/>
          </w:tcPr>
          <w:p w14:paraId="659BDCC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24771</w:t>
            </w:r>
          </w:p>
        </w:tc>
        <w:tc>
          <w:tcPr>
            <w:tcW w:w="497" w:type="pct"/>
            <w:tcBorders>
              <w:top w:val="nil"/>
              <w:left w:val="nil"/>
              <w:bottom w:val="nil"/>
              <w:right w:val="nil"/>
            </w:tcBorders>
            <w:noWrap/>
            <w:hideMark/>
          </w:tcPr>
          <w:p w14:paraId="27709CC0"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514" w:type="pct"/>
            <w:tcBorders>
              <w:top w:val="nil"/>
              <w:left w:val="nil"/>
              <w:bottom w:val="nil"/>
              <w:right w:val="nil"/>
            </w:tcBorders>
            <w:noWrap/>
            <w:hideMark/>
          </w:tcPr>
          <w:p w14:paraId="263A33E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514" w:type="pct"/>
            <w:tcBorders>
              <w:top w:val="nil"/>
              <w:left w:val="nil"/>
              <w:bottom w:val="nil"/>
              <w:right w:val="nil"/>
            </w:tcBorders>
            <w:noWrap/>
            <w:hideMark/>
          </w:tcPr>
          <w:p w14:paraId="21E65A6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09" w:type="pct"/>
            <w:tcBorders>
              <w:top w:val="nil"/>
              <w:left w:val="nil"/>
              <w:bottom w:val="nil"/>
              <w:right w:val="single" w:sz="4" w:space="0" w:color="5B9BD5" w:themeColor="accent5"/>
            </w:tcBorders>
            <w:noWrap/>
            <w:hideMark/>
          </w:tcPr>
          <w:p w14:paraId="1D26ABF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r>
      <w:tr w:rsidR="00615304" w:rsidRPr="004625A0" w14:paraId="117FAD70"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92" w:type="pct"/>
            <w:tcBorders>
              <w:left w:val="single" w:sz="4" w:space="0" w:color="5B9BD5" w:themeColor="accent5"/>
            </w:tcBorders>
            <w:noWrap/>
            <w:hideMark/>
          </w:tcPr>
          <w:p w14:paraId="022BED60"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Izola</w:t>
            </w:r>
          </w:p>
        </w:tc>
        <w:tc>
          <w:tcPr>
            <w:tcW w:w="531" w:type="pct"/>
            <w:tcBorders>
              <w:left w:val="nil"/>
              <w:right w:val="nil"/>
            </w:tcBorders>
            <w:noWrap/>
            <w:hideMark/>
          </w:tcPr>
          <w:p w14:paraId="6A3E3D6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542" w:type="pct"/>
            <w:tcBorders>
              <w:left w:val="nil"/>
              <w:right w:val="nil"/>
            </w:tcBorders>
            <w:noWrap/>
            <w:hideMark/>
          </w:tcPr>
          <w:p w14:paraId="70C7C90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13831</w:t>
            </w:r>
          </w:p>
        </w:tc>
        <w:tc>
          <w:tcPr>
            <w:tcW w:w="542" w:type="pct"/>
            <w:tcBorders>
              <w:left w:val="nil"/>
              <w:right w:val="nil"/>
            </w:tcBorders>
            <w:noWrap/>
            <w:hideMark/>
          </w:tcPr>
          <w:p w14:paraId="3B7906F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16564</w:t>
            </w:r>
          </w:p>
        </w:tc>
        <w:tc>
          <w:tcPr>
            <w:tcW w:w="659" w:type="pct"/>
            <w:tcBorders>
              <w:left w:val="nil"/>
              <w:right w:val="nil"/>
            </w:tcBorders>
            <w:noWrap/>
            <w:hideMark/>
          </w:tcPr>
          <w:p w14:paraId="2D0DD6C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6047</w:t>
            </w:r>
          </w:p>
        </w:tc>
        <w:tc>
          <w:tcPr>
            <w:tcW w:w="497" w:type="pct"/>
            <w:tcBorders>
              <w:left w:val="nil"/>
              <w:right w:val="nil"/>
            </w:tcBorders>
            <w:noWrap/>
            <w:hideMark/>
          </w:tcPr>
          <w:p w14:paraId="06F552FC"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514" w:type="pct"/>
            <w:tcBorders>
              <w:left w:val="nil"/>
              <w:right w:val="nil"/>
            </w:tcBorders>
            <w:noWrap/>
            <w:hideMark/>
          </w:tcPr>
          <w:p w14:paraId="0C7D33F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14" w:type="pct"/>
            <w:tcBorders>
              <w:left w:val="nil"/>
              <w:right w:val="nil"/>
            </w:tcBorders>
            <w:noWrap/>
            <w:hideMark/>
          </w:tcPr>
          <w:p w14:paraId="3A402B5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09" w:type="pct"/>
            <w:tcBorders>
              <w:left w:val="nil"/>
              <w:right w:val="single" w:sz="4" w:space="0" w:color="5B9BD5" w:themeColor="accent5"/>
            </w:tcBorders>
            <w:noWrap/>
            <w:hideMark/>
          </w:tcPr>
          <w:p w14:paraId="4ACC0F9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615304" w:rsidRPr="004625A0" w14:paraId="479FE474"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692" w:type="pct"/>
            <w:tcBorders>
              <w:top w:val="nil"/>
              <w:left w:val="single" w:sz="4" w:space="0" w:color="5B9BD5" w:themeColor="accent5"/>
              <w:bottom w:val="nil"/>
            </w:tcBorders>
            <w:noWrap/>
            <w:hideMark/>
          </w:tcPr>
          <w:p w14:paraId="6A2D6C6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Piran</w:t>
            </w:r>
          </w:p>
        </w:tc>
        <w:tc>
          <w:tcPr>
            <w:tcW w:w="531" w:type="pct"/>
            <w:tcBorders>
              <w:top w:val="nil"/>
              <w:left w:val="nil"/>
              <w:bottom w:val="nil"/>
              <w:right w:val="nil"/>
            </w:tcBorders>
            <w:noWrap/>
            <w:hideMark/>
          </w:tcPr>
          <w:p w14:paraId="6BA415D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top w:val="nil"/>
              <w:left w:val="nil"/>
              <w:bottom w:val="nil"/>
              <w:right w:val="nil"/>
            </w:tcBorders>
            <w:noWrap/>
            <w:hideMark/>
          </w:tcPr>
          <w:p w14:paraId="10E6A6F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3787</w:t>
            </w:r>
          </w:p>
        </w:tc>
        <w:tc>
          <w:tcPr>
            <w:tcW w:w="542" w:type="pct"/>
            <w:tcBorders>
              <w:top w:val="nil"/>
              <w:left w:val="nil"/>
              <w:bottom w:val="nil"/>
              <w:right w:val="nil"/>
            </w:tcBorders>
            <w:noWrap/>
            <w:hideMark/>
          </w:tcPr>
          <w:p w14:paraId="7B9FD45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18253</w:t>
            </w:r>
          </w:p>
        </w:tc>
        <w:tc>
          <w:tcPr>
            <w:tcW w:w="659" w:type="pct"/>
            <w:tcBorders>
              <w:top w:val="nil"/>
              <w:left w:val="nil"/>
              <w:bottom w:val="nil"/>
              <w:right w:val="nil"/>
            </w:tcBorders>
            <w:noWrap/>
            <w:hideMark/>
          </w:tcPr>
          <w:p w14:paraId="3DA2683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6179</w:t>
            </w:r>
          </w:p>
        </w:tc>
        <w:tc>
          <w:tcPr>
            <w:tcW w:w="497" w:type="pct"/>
            <w:tcBorders>
              <w:top w:val="nil"/>
              <w:left w:val="nil"/>
              <w:bottom w:val="nil"/>
              <w:right w:val="nil"/>
            </w:tcBorders>
            <w:noWrap/>
            <w:hideMark/>
          </w:tcPr>
          <w:p w14:paraId="1A8613ED"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da</w:t>
            </w:r>
          </w:p>
        </w:tc>
        <w:tc>
          <w:tcPr>
            <w:tcW w:w="514" w:type="pct"/>
            <w:tcBorders>
              <w:top w:val="nil"/>
              <w:left w:val="nil"/>
              <w:bottom w:val="nil"/>
              <w:right w:val="nil"/>
            </w:tcBorders>
            <w:noWrap/>
            <w:hideMark/>
          </w:tcPr>
          <w:p w14:paraId="24B7392D" w14:textId="4D942480"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                      </w:t>
            </w:r>
          </w:p>
        </w:tc>
        <w:tc>
          <w:tcPr>
            <w:tcW w:w="514" w:type="pct"/>
            <w:tcBorders>
              <w:top w:val="nil"/>
              <w:left w:val="nil"/>
              <w:bottom w:val="nil"/>
              <w:right w:val="nil"/>
            </w:tcBorders>
            <w:noWrap/>
            <w:hideMark/>
          </w:tcPr>
          <w:p w14:paraId="2419312A" w14:textId="58CB9E8E"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4</w:t>
            </w:r>
          </w:p>
        </w:tc>
        <w:tc>
          <w:tcPr>
            <w:tcW w:w="509" w:type="pct"/>
            <w:tcBorders>
              <w:top w:val="nil"/>
              <w:left w:val="nil"/>
              <w:bottom w:val="nil"/>
              <w:right w:val="single" w:sz="4" w:space="0" w:color="5B9BD5" w:themeColor="accent5"/>
            </w:tcBorders>
            <w:noWrap/>
            <w:hideMark/>
          </w:tcPr>
          <w:p w14:paraId="757FEC7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352355A5"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92" w:type="pct"/>
            <w:tcBorders>
              <w:left w:val="single" w:sz="4" w:space="0" w:color="5B9BD5" w:themeColor="accent5"/>
            </w:tcBorders>
            <w:noWrap/>
            <w:hideMark/>
          </w:tcPr>
          <w:p w14:paraId="5C0C11C7"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Sežana</w:t>
            </w:r>
          </w:p>
        </w:tc>
        <w:tc>
          <w:tcPr>
            <w:tcW w:w="531" w:type="pct"/>
            <w:tcBorders>
              <w:left w:val="nil"/>
              <w:right w:val="nil"/>
            </w:tcBorders>
            <w:noWrap/>
            <w:hideMark/>
          </w:tcPr>
          <w:p w14:paraId="5612DEC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42" w:type="pct"/>
            <w:tcBorders>
              <w:left w:val="nil"/>
              <w:right w:val="nil"/>
            </w:tcBorders>
            <w:noWrap/>
            <w:hideMark/>
          </w:tcPr>
          <w:p w14:paraId="2CF8555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6151</w:t>
            </w:r>
          </w:p>
        </w:tc>
        <w:tc>
          <w:tcPr>
            <w:tcW w:w="542" w:type="pct"/>
            <w:tcBorders>
              <w:left w:val="nil"/>
              <w:right w:val="nil"/>
            </w:tcBorders>
            <w:noWrap/>
            <w:hideMark/>
          </w:tcPr>
          <w:p w14:paraId="4DEE285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13824</w:t>
            </w:r>
          </w:p>
        </w:tc>
        <w:tc>
          <w:tcPr>
            <w:tcW w:w="659" w:type="pct"/>
            <w:tcBorders>
              <w:left w:val="nil"/>
              <w:right w:val="nil"/>
            </w:tcBorders>
            <w:noWrap/>
            <w:hideMark/>
          </w:tcPr>
          <w:p w14:paraId="448F887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6110</w:t>
            </w:r>
          </w:p>
        </w:tc>
        <w:tc>
          <w:tcPr>
            <w:tcW w:w="497" w:type="pct"/>
            <w:tcBorders>
              <w:left w:val="nil"/>
              <w:right w:val="nil"/>
            </w:tcBorders>
            <w:noWrap/>
            <w:hideMark/>
          </w:tcPr>
          <w:p w14:paraId="51735A2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514" w:type="pct"/>
            <w:tcBorders>
              <w:left w:val="nil"/>
              <w:right w:val="nil"/>
            </w:tcBorders>
            <w:noWrap/>
            <w:hideMark/>
          </w:tcPr>
          <w:p w14:paraId="51558B7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514" w:type="pct"/>
            <w:tcBorders>
              <w:left w:val="nil"/>
              <w:right w:val="nil"/>
            </w:tcBorders>
            <w:noWrap/>
            <w:hideMark/>
          </w:tcPr>
          <w:p w14:paraId="59D4282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09" w:type="pct"/>
            <w:tcBorders>
              <w:left w:val="nil"/>
              <w:right w:val="single" w:sz="4" w:space="0" w:color="5B9BD5" w:themeColor="accent5"/>
            </w:tcBorders>
            <w:noWrap/>
            <w:hideMark/>
          </w:tcPr>
          <w:p w14:paraId="3B15246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71608001"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692" w:type="pct"/>
            <w:tcBorders>
              <w:top w:val="nil"/>
              <w:left w:val="single" w:sz="4" w:space="0" w:color="5B9BD5" w:themeColor="accent5"/>
              <w:bottom w:val="nil"/>
            </w:tcBorders>
            <w:shd w:val="clear" w:color="auto" w:fill="E7E6E6" w:themeFill="background2"/>
            <w:noWrap/>
            <w:hideMark/>
          </w:tcPr>
          <w:p w14:paraId="279971EF"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Lucija</w:t>
            </w:r>
          </w:p>
        </w:tc>
        <w:tc>
          <w:tcPr>
            <w:tcW w:w="531" w:type="pct"/>
            <w:tcBorders>
              <w:top w:val="nil"/>
              <w:left w:val="nil"/>
              <w:bottom w:val="nil"/>
              <w:right w:val="nil"/>
            </w:tcBorders>
            <w:shd w:val="clear" w:color="auto" w:fill="E7E6E6" w:themeFill="background2"/>
            <w:noWrap/>
            <w:hideMark/>
          </w:tcPr>
          <w:p w14:paraId="44B4B33E" w14:textId="76CB5CCC"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634D2E0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6306</w:t>
            </w:r>
          </w:p>
        </w:tc>
        <w:tc>
          <w:tcPr>
            <w:tcW w:w="542" w:type="pct"/>
            <w:tcBorders>
              <w:top w:val="nil"/>
              <w:left w:val="nil"/>
              <w:bottom w:val="nil"/>
              <w:right w:val="nil"/>
            </w:tcBorders>
            <w:shd w:val="clear" w:color="auto" w:fill="E7E6E6" w:themeFill="background2"/>
            <w:noWrap/>
            <w:hideMark/>
          </w:tcPr>
          <w:p w14:paraId="22ECDBC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18253</w:t>
            </w:r>
          </w:p>
        </w:tc>
        <w:tc>
          <w:tcPr>
            <w:tcW w:w="659" w:type="pct"/>
            <w:tcBorders>
              <w:top w:val="nil"/>
              <w:left w:val="nil"/>
              <w:bottom w:val="nil"/>
              <w:right w:val="nil"/>
            </w:tcBorders>
            <w:shd w:val="clear" w:color="auto" w:fill="E7E6E6" w:themeFill="background2"/>
            <w:noWrap/>
            <w:hideMark/>
          </w:tcPr>
          <w:p w14:paraId="73B925F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6179</w:t>
            </w:r>
          </w:p>
        </w:tc>
        <w:tc>
          <w:tcPr>
            <w:tcW w:w="497" w:type="pct"/>
            <w:tcBorders>
              <w:top w:val="nil"/>
              <w:left w:val="nil"/>
              <w:bottom w:val="nil"/>
              <w:right w:val="nil"/>
            </w:tcBorders>
            <w:shd w:val="clear" w:color="auto" w:fill="E7E6E6" w:themeFill="background2"/>
            <w:noWrap/>
            <w:hideMark/>
          </w:tcPr>
          <w:p w14:paraId="20F203B8"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ne                                            </w:t>
            </w:r>
          </w:p>
        </w:tc>
        <w:tc>
          <w:tcPr>
            <w:tcW w:w="514" w:type="pct"/>
            <w:tcBorders>
              <w:top w:val="nil"/>
              <w:left w:val="nil"/>
              <w:bottom w:val="nil"/>
              <w:right w:val="nil"/>
            </w:tcBorders>
            <w:shd w:val="clear" w:color="auto" w:fill="E7E6E6" w:themeFill="background2"/>
            <w:noWrap/>
            <w:hideMark/>
          </w:tcPr>
          <w:p w14:paraId="7F8569E7" w14:textId="7F160A76"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 xml:space="preserve">                 </w:t>
            </w:r>
          </w:p>
        </w:tc>
        <w:tc>
          <w:tcPr>
            <w:tcW w:w="514" w:type="pct"/>
            <w:tcBorders>
              <w:top w:val="nil"/>
              <w:left w:val="nil"/>
              <w:bottom w:val="nil"/>
              <w:right w:val="nil"/>
            </w:tcBorders>
            <w:shd w:val="clear" w:color="auto" w:fill="E7E6E6" w:themeFill="background2"/>
            <w:noWrap/>
            <w:hideMark/>
          </w:tcPr>
          <w:p w14:paraId="3C3CCEB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09" w:type="pct"/>
            <w:tcBorders>
              <w:top w:val="nil"/>
              <w:left w:val="nil"/>
              <w:bottom w:val="nil"/>
              <w:right w:val="single" w:sz="4" w:space="0" w:color="5B9BD5" w:themeColor="accent5"/>
            </w:tcBorders>
            <w:shd w:val="clear" w:color="auto" w:fill="E7E6E6" w:themeFill="background2"/>
            <w:noWrap/>
            <w:hideMark/>
          </w:tcPr>
          <w:p w14:paraId="03D3DA0B"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615304" w:rsidRPr="004625A0" w14:paraId="7E715E86"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92" w:type="pct"/>
            <w:tcBorders>
              <w:left w:val="single" w:sz="4" w:space="0" w:color="5B9BD5" w:themeColor="accent5"/>
            </w:tcBorders>
            <w:shd w:val="clear" w:color="auto" w:fill="E7E6E6" w:themeFill="background2"/>
            <w:noWrap/>
            <w:hideMark/>
          </w:tcPr>
          <w:p w14:paraId="1E1BA66B"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Ankaran</w:t>
            </w:r>
          </w:p>
        </w:tc>
        <w:tc>
          <w:tcPr>
            <w:tcW w:w="531" w:type="pct"/>
            <w:tcBorders>
              <w:left w:val="nil"/>
              <w:right w:val="nil"/>
            </w:tcBorders>
            <w:shd w:val="clear" w:color="auto" w:fill="E7E6E6" w:themeFill="background2"/>
            <w:noWrap/>
            <w:hideMark/>
          </w:tcPr>
          <w:p w14:paraId="25CC1AAF" w14:textId="04720D39"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22286DD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3388</w:t>
            </w:r>
          </w:p>
        </w:tc>
        <w:tc>
          <w:tcPr>
            <w:tcW w:w="542" w:type="pct"/>
            <w:tcBorders>
              <w:left w:val="nil"/>
              <w:right w:val="nil"/>
            </w:tcBorders>
            <w:shd w:val="clear" w:color="auto" w:fill="E7E6E6" w:themeFill="background2"/>
            <w:noWrap/>
            <w:hideMark/>
          </w:tcPr>
          <w:p w14:paraId="04098DE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3388</w:t>
            </w:r>
          </w:p>
        </w:tc>
        <w:tc>
          <w:tcPr>
            <w:tcW w:w="659" w:type="pct"/>
            <w:tcBorders>
              <w:left w:val="nil"/>
              <w:right w:val="nil"/>
            </w:tcBorders>
            <w:shd w:val="clear" w:color="auto" w:fill="E7E6E6" w:themeFill="background2"/>
            <w:noWrap/>
            <w:hideMark/>
          </w:tcPr>
          <w:p w14:paraId="7D96438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1041</w:t>
            </w:r>
          </w:p>
        </w:tc>
        <w:tc>
          <w:tcPr>
            <w:tcW w:w="497" w:type="pct"/>
            <w:tcBorders>
              <w:left w:val="nil"/>
              <w:right w:val="nil"/>
            </w:tcBorders>
            <w:shd w:val="clear" w:color="auto" w:fill="E7E6E6" w:themeFill="background2"/>
            <w:noWrap/>
            <w:hideMark/>
          </w:tcPr>
          <w:p w14:paraId="08A9F6C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514" w:type="pct"/>
            <w:tcBorders>
              <w:left w:val="nil"/>
              <w:right w:val="nil"/>
            </w:tcBorders>
            <w:shd w:val="clear" w:color="auto" w:fill="E7E6E6" w:themeFill="background2"/>
            <w:noWrap/>
            <w:hideMark/>
          </w:tcPr>
          <w:p w14:paraId="7B6DDF13" w14:textId="7F499F0B"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14" w:type="pct"/>
            <w:tcBorders>
              <w:left w:val="nil"/>
              <w:right w:val="nil"/>
            </w:tcBorders>
            <w:shd w:val="clear" w:color="auto" w:fill="E7E6E6" w:themeFill="background2"/>
            <w:noWrap/>
            <w:hideMark/>
          </w:tcPr>
          <w:p w14:paraId="4113DC7B" w14:textId="05309E40"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09" w:type="pct"/>
            <w:tcBorders>
              <w:left w:val="nil"/>
              <w:right w:val="single" w:sz="4" w:space="0" w:color="5B9BD5" w:themeColor="accent5"/>
            </w:tcBorders>
            <w:shd w:val="clear" w:color="auto" w:fill="E7E6E6" w:themeFill="background2"/>
            <w:noWrap/>
            <w:hideMark/>
          </w:tcPr>
          <w:p w14:paraId="31FE28D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r w:rsidR="00615304" w:rsidRPr="004625A0" w14:paraId="1E5A5506" w14:textId="77777777" w:rsidTr="00615304">
        <w:trPr>
          <w:trHeight w:val="300"/>
        </w:trPr>
        <w:tc>
          <w:tcPr>
            <w:cnfStyle w:val="001000000000" w:firstRow="0" w:lastRow="0" w:firstColumn="1" w:lastColumn="0" w:oddVBand="0" w:evenVBand="0" w:oddHBand="0" w:evenHBand="0" w:firstRowFirstColumn="0" w:firstRowLastColumn="0" w:lastRowFirstColumn="0" w:lastRowLastColumn="0"/>
            <w:tcW w:w="692" w:type="pct"/>
            <w:tcBorders>
              <w:top w:val="nil"/>
              <w:left w:val="single" w:sz="4" w:space="0" w:color="5B9BD5" w:themeColor="accent5"/>
              <w:bottom w:val="nil"/>
            </w:tcBorders>
            <w:shd w:val="clear" w:color="auto" w:fill="E7E6E6" w:themeFill="background2"/>
            <w:noWrap/>
            <w:hideMark/>
          </w:tcPr>
          <w:p w14:paraId="5E443124"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Portorož</w:t>
            </w:r>
          </w:p>
        </w:tc>
        <w:tc>
          <w:tcPr>
            <w:tcW w:w="531" w:type="pct"/>
            <w:tcBorders>
              <w:top w:val="nil"/>
              <w:left w:val="nil"/>
              <w:bottom w:val="nil"/>
              <w:right w:val="nil"/>
            </w:tcBorders>
            <w:shd w:val="clear" w:color="auto" w:fill="E7E6E6" w:themeFill="background2"/>
            <w:noWrap/>
            <w:hideMark/>
          </w:tcPr>
          <w:p w14:paraId="791E12A8" w14:textId="1BA23AA6"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top w:val="nil"/>
              <w:left w:val="nil"/>
              <w:bottom w:val="nil"/>
              <w:right w:val="nil"/>
            </w:tcBorders>
            <w:shd w:val="clear" w:color="auto" w:fill="E7E6E6" w:themeFill="background2"/>
            <w:noWrap/>
            <w:hideMark/>
          </w:tcPr>
          <w:p w14:paraId="11BEBC6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3023</w:t>
            </w:r>
          </w:p>
        </w:tc>
        <w:tc>
          <w:tcPr>
            <w:tcW w:w="542" w:type="pct"/>
            <w:tcBorders>
              <w:top w:val="nil"/>
              <w:left w:val="nil"/>
              <w:bottom w:val="nil"/>
              <w:right w:val="nil"/>
            </w:tcBorders>
            <w:shd w:val="clear" w:color="auto" w:fill="E7E6E6" w:themeFill="background2"/>
            <w:noWrap/>
            <w:hideMark/>
          </w:tcPr>
          <w:p w14:paraId="5D4EA18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18253</w:t>
            </w:r>
          </w:p>
        </w:tc>
        <w:tc>
          <w:tcPr>
            <w:tcW w:w="659" w:type="pct"/>
            <w:tcBorders>
              <w:top w:val="nil"/>
              <w:left w:val="nil"/>
              <w:bottom w:val="nil"/>
              <w:right w:val="nil"/>
            </w:tcBorders>
            <w:shd w:val="clear" w:color="auto" w:fill="E7E6E6" w:themeFill="background2"/>
            <w:noWrap/>
            <w:hideMark/>
          </w:tcPr>
          <w:p w14:paraId="2C98417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6179</w:t>
            </w:r>
          </w:p>
        </w:tc>
        <w:tc>
          <w:tcPr>
            <w:tcW w:w="497" w:type="pct"/>
            <w:tcBorders>
              <w:top w:val="nil"/>
              <w:left w:val="nil"/>
              <w:bottom w:val="nil"/>
              <w:right w:val="nil"/>
            </w:tcBorders>
            <w:shd w:val="clear" w:color="auto" w:fill="E7E6E6" w:themeFill="background2"/>
            <w:noWrap/>
            <w:hideMark/>
          </w:tcPr>
          <w:p w14:paraId="68134DC3"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delno</w:t>
            </w:r>
          </w:p>
        </w:tc>
        <w:tc>
          <w:tcPr>
            <w:tcW w:w="514" w:type="pct"/>
            <w:tcBorders>
              <w:top w:val="nil"/>
              <w:left w:val="nil"/>
              <w:bottom w:val="nil"/>
              <w:right w:val="nil"/>
            </w:tcBorders>
            <w:shd w:val="clear" w:color="auto" w:fill="E7E6E6" w:themeFill="background2"/>
            <w:noWrap/>
            <w:hideMark/>
          </w:tcPr>
          <w:p w14:paraId="479B172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c>
          <w:tcPr>
            <w:tcW w:w="514" w:type="pct"/>
            <w:tcBorders>
              <w:top w:val="nil"/>
              <w:left w:val="nil"/>
              <w:bottom w:val="nil"/>
              <w:right w:val="nil"/>
            </w:tcBorders>
            <w:shd w:val="clear" w:color="auto" w:fill="E7E6E6" w:themeFill="background2"/>
            <w:noWrap/>
            <w:hideMark/>
          </w:tcPr>
          <w:p w14:paraId="23D3B019" w14:textId="4BC2F993"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09" w:type="pct"/>
            <w:tcBorders>
              <w:top w:val="nil"/>
              <w:left w:val="nil"/>
              <w:bottom w:val="nil"/>
              <w:right w:val="single" w:sz="4" w:space="0" w:color="5B9BD5" w:themeColor="accent5"/>
            </w:tcBorders>
            <w:shd w:val="clear" w:color="auto" w:fill="E7E6E6" w:themeFill="background2"/>
            <w:noWrap/>
            <w:hideMark/>
          </w:tcPr>
          <w:p w14:paraId="0B1777C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p>
        </w:tc>
      </w:tr>
      <w:tr w:rsidR="00615304" w:rsidRPr="004625A0" w14:paraId="52C7A6B6" w14:textId="77777777" w:rsidTr="0061530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92" w:type="pct"/>
            <w:tcBorders>
              <w:left w:val="single" w:sz="4" w:space="0" w:color="5B9BD5" w:themeColor="accent5"/>
            </w:tcBorders>
            <w:shd w:val="clear" w:color="auto" w:fill="E7E6E6" w:themeFill="background2"/>
            <w:noWrap/>
            <w:hideMark/>
          </w:tcPr>
          <w:p w14:paraId="0A7C9136" w14:textId="77777777" w:rsidR="00615304" w:rsidRPr="004625A0" w:rsidRDefault="006153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Sv. Anton</w:t>
            </w:r>
          </w:p>
        </w:tc>
        <w:tc>
          <w:tcPr>
            <w:tcW w:w="531" w:type="pct"/>
            <w:tcBorders>
              <w:left w:val="nil"/>
              <w:right w:val="nil"/>
            </w:tcBorders>
            <w:shd w:val="clear" w:color="auto" w:fill="E7E6E6" w:themeFill="background2"/>
            <w:noWrap/>
            <w:hideMark/>
          </w:tcPr>
          <w:p w14:paraId="67DB89C6" w14:textId="58CA7D6D"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42" w:type="pct"/>
            <w:tcBorders>
              <w:left w:val="nil"/>
              <w:right w:val="nil"/>
            </w:tcBorders>
            <w:shd w:val="clear" w:color="auto" w:fill="E7E6E6" w:themeFill="background2"/>
            <w:noWrap/>
            <w:hideMark/>
          </w:tcPr>
          <w:p w14:paraId="6C4163D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2235</w:t>
            </w:r>
          </w:p>
        </w:tc>
        <w:tc>
          <w:tcPr>
            <w:tcW w:w="542" w:type="pct"/>
            <w:tcBorders>
              <w:left w:val="nil"/>
              <w:right w:val="nil"/>
            </w:tcBorders>
            <w:shd w:val="clear" w:color="auto" w:fill="E7E6E6" w:themeFill="background2"/>
            <w:noWrap/>
            <w:hideMark/>
          </w:tcPr>
          <w:p w14:paraId="23A12DE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53875</w:t>
            </w:r>
          </w:p>
        </w:tc>
        <w:tc>
          <w:tcPr>
            <w:tcW w:w="659" w:type="pct"/>
            <w:tcBorders>
              <w:left w:val="nil"/>
              <w:right w:val="nil"/>
            </w:tcBorders>
            <w:shd w:val="clear" w:color="auto" w:fill="E7E6E6" w:themeFill="background2"/>
            <w:noWrap/>
            <w:hideMark/>
          </w:tcPr>
          <w:p w14:paraId="796B43F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24771</w:t>
            </w:r>
          </w:p>
        </w:tc>
        <w:tc>
          <w:tcPr>
            <w:tcW w:w="497" w:type="pct"/>
            <w:tcBorders>
              <w:left w:val="nil"/>
              <w:right w:val="nil"/>
            </w:tcBorders>
            <w:shd w:val="clear" w:color="auto" w:fill="E7E6E6" w:themeFill="background2"/>
            <w:noWrap/>
            <w:hideMark/>
          </w:tcPr>
          <w:p w14:paraId="231C6D3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ne</w:t>
            </w:r>
          </w:p>
        </w:tc>
        <w:tc>
          <w:tcPr>
            <w:tcW w:w="514" w:type="pct"/>
            <w:tcBorders>
              <w:left w:val="nil"/>
              <w:right w:val="nil"/>
            </w:tcBorders>
            <w:shd w:val="clear" w:color="auto" w:fill="E7E6E6" w:themeFill="background2"/>
            <w:noWrap/>
            <w:hideMark/>
          </w:tcPr>
          <w:p w14:paraId="1497DB09" w14:textId="45D685B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14" w:type="pct"/>
            <w:tcBorders>
              <w:left w:val="nil"/>
              <w:right w:val="nil"/>
            </w:tcBorders>
            <w:shd w:val="clear" w:color="auto" w:fill="E7E6E6" w:themeFill="background2"/>
            <w:noWrap/>
            <w:hideMark/>
          </w:tcPr>
          <w:p w14:paraId="20BAB73F" w14:textId="0B94AB9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509" w:type="pct"/>
            <w:tcBorders>
              <w:left w:val="nil"/>
              <w:right w:val="single" w:sz="4" w:space="0" w:color="5B9BD5" w:themeColor="accent5"/>
            </w:tcBorders>
            <w:shd w:val="clear" w:color="auto" w:fill="E7E6E6" w:themeFill="background2"/>
            <w:noWrap/>
            <w:hideMark/>
          </w:tcPr>
          <w:p w14:paraId="3614B09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p>
        </w:tc>
      </w:tr>
    </w:tbl>
    <w:p w14:paraId="505378BF" w14:textId="3F3653CF" w:rsidR="00615304" w:rsidRPr="004625A0" w:rsidRDefault="00615304" w:rsidP="009A5CAE">
      <w:pPr>
        <w:pStyle w:val="Heading4"/>
      </w:pPr>
      <w:r w:rsidRPr="004625A0">
        <w:t>Morebitna druga naselja pomembna za regijo</w:t>
      </w:r>
    </w:p>
    <w:p w14:paraId="2D4C0F0E" w14:textId="77777777" w:rsidR="00615304" w:rsidRPr="004625A0" w:rsidRDefault="00615304" w:rsidP="00615304">
      <w:r w:rsidRPr="004625A0">
        <w:t xml:space="preserve">Strategija prostorskega razvoja Slovenije 2050 opredeljuje druga naselja, pomembna za razvoj regije, kot tista naselja, ki imajo vsaj </w:t>
      </w:r>
      <w:r w:rsidRPr="004625A0">
        <w:rPr>
          <w:u w:val="single"/>
        </w:rPr>
        <w:t>1500 prebivalcev, ležijo v občini z vsaj 2000 prebivalci</w:t>
      </w:r>
      <w:r w:rsidRPr="004625A0">
        <w:t xml:space="preserve">, imajo popolno osnovno </w:t>
      </w:r>
      <w:r w:rsidRPr="004625A0">
        <w:rPr>
          <w:u w:val="single"/>
        </w:rPr>
        <w:t>šolo, primarno zdravstveno oskrbo (zdravstveno postajo) in so gospodarsko pomembna (indeks delovne migracije v &gt; 96 - zmerno delovna občina).</w:t>
      </w:r>
      <w:r w:rsidRPr="004625A0">
        <w:t xml:space="preserve"> Od središč višjih rangov so po cestnem omrežju oddaljena več kot 15 km. </w:t>
      </w:r>
    </w:p>
    <w:p w14:paraId="59EA537E" w14:textId="21CC24A4" w:rsidR="00615304" w:rsidRPr="004625A0" w:rsidRDefault="00615304" w:rsidP="00615304">
      <w:pPr>
        <w:keepNext/>
      </w:pPr>
      <w:r w:rsidRPr="004625A0">
        <w:rPr>
          <w:noProof/>
          <w:sz w:val="16"/>
          <w:szCs w:val="16"/>
        </w:rPr>
        <w:lastRenderedPageBreak/>
        <w:drawing>
          <wp:inline distT="0" distB="0" distL="0" distR="0" wp14:anchorId="282D7E11" wp14:editId="759361C1">
            <wp:extent cx="5760720" cy="3467100"/>
            <wp:effectExtent l="0" t="0" r="0" b="0"/>
            <wp:docPr id="384564786" name="Picture 4" descr="A map of the european un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564786" name="Picture 4" descr="A map of the european union&#10;&#10;Description automatically generated"/>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778" t="4760" r="778" b="4058"/>
                    <a:stretch/>
                  </pic:blipFill>
                  <pic:spPr bwMode="auto">
                    <a:xfrm>
                      <a:off x="0" y="0"/>
                      <a:ext cx="5760720" cy="3467100"/>
                    </a:xfrm>
                    <a:prstGeom prst="rect">
                      <a:avLst/>
                    </a:prstGeom>
                    <a:noFill/>
                    <a:ln>
                      <a:noFill/>
                    </a:ln>
                    <a:extLst>
                      <a:ext uri="{53640926-AAD7-44D8-BBD7-CCE9431645EC}">
                        <a14:shadowObscured xmlns:a14="http://schemas.microsoft.com/office/drawing/2010/main"/>
                      </a:ext>
                    </a:extLst>
                  </pic:spPr>
                </pic:pic>
              </a:graphicData>
            </a:graphic>
          </wp:inline>
        </w:drawing>
      </w:r>
    </w:p>
    <w:p w14:paraId="0D91E696" w14:textId="07F63442" w:rsidR="00615304" w:rsidRPr="004625A0" w:rsidRDefault="002E24E5" w:rsidP="00615304">
      <w:pPr>
        <w:pStyle w:val="Caption"/>
        <w:rPr>
          <w:rFonts w:ascii="Arial" w:hAnsi="Arial"/>
          <w:color w:val="000000"/>
          <w:bdr w:val="none" w:sz="0" w:space="0" w:color="auto" w:frame="1"/>
        </w:rPr>
      </w:pPr>
      <w:bookmarkStart w:id="63" w:name="_Toc146927610"/>
      <w:bookmarkStart w:id="64" w:name="_Toc162702173"/>
      <w:r w:rsidRPr="004625A0">
        <w:t>Slika</w:t>
      </w:r>
      <w:r w:rsidR="00615304"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5</w:t>
      </w:r>
      <w:r w:rsidRPr="004625A0">
        <w:fldChar w:fldCharType="end"/>
      </w:r>
      <w:r w:rsidR="00615304" w:rsidRPr="004625A0">
        <w:t xml:space="preserve">: </w:t>
      </w:r>
      <w:bookmarkEnd w:id="63"/>
      <w:r w:rsidR="005F6DA5" w:rsidRPr="004625A0">
        <w:t xml:space="preserve">Morebitna druga naselja pomembna za regijo (vir: </w:t>
      </w:r>
      <w:proofErr w:type="spellStart"/>
      <w:r w:rsidR="005F6DA5" w:rsidRPr="004625A0">
        <w:t>Locus</w:t>
      </w:r>
      <w:proofErr w:type="spellEnd"/>
      <w:r w:rsidR="005F6DA5" w:rsidRPr="004625A0">
        <w:t xml:space="preserve"> d.o.o, na podlagi:  Naselja v policentričnem omrežju </w:t>
      </w:r>
      <w:proofErr w:type="spellStart"/>
      <w:r w:rsidR="005F6DA5" w:rsidRPr="004625A0">
        <w:t>sreidšč</w:t>
      </w:r>
      <w:proofErr w:type="spellEnd"/>
      <w:r w:rsidR="005F6DA5" w:rsidRPr="004625A0">
        <w:t xml:space="preserve">, ReSPR50, Uradni list RS </w:t>
      </w:r>
      <w:hyperlink r:id="rId20" w:history="1">
        <w:r w:rsidR="005F6DA5" w:rsidRPr="004625A0">
          <w:rPr>
            <w:rStyle w:val="Hyperlink"/>
          </w:rPr>
          <w:t>https://www.uradni-list.si/1/objava.jsp?sop=2023-01-2295</w:t>
        </w:r>
      </w:hyperlink>
      <w:r w:rsidR="005F6DA5" w:rsidRPr="004625A0">
        <w:t>, 2024; Število  prebivalcev po naseljih v letu 2023, Statističn</w:t>
      </w:r>
      <w:r w:rsidR="00042770" w:rsidRPr="004625A0">
        <w:t>i</w:t>
      </w:r>
      <w:r w:rsidR="005F6DA5" w:rsidRPr="004625A0">
        <w:t xml:space="preserve"> urad RS, </w:t>
      </w:r>
      <w:hyperlink r:id="rId21" w:history="1">
        <w:r w:rsidR="005F6DA5" w:rsidRPr="004625A0">
          <w:rPr>
            <w:rStyle w:val="Hyperlink"/>
          </w:rPr>
          <w:t>https://pxweb.stat.si/SiStat/sl/Podrocja/Index/100/prebivalstvo</w:t>
        </w:r>
      </w:hyperlink>
      <w:r w:rsidR="005F6DA5" w:rsidRPr="004625A0">
        <w:t xml:space="preserve"> , 2023)</w:t>
      </w:r>
      <w:r w:rsidR="0071602D" w:rsidRPr="004625A0">
        <w:t>.</w:t>
      </w:r>
      <w:bookmarkEnd w:id="64"/>
    </w:p>
    <w:p w14:paraId="3147CBDB" w14:textId="77777777" w:rsidR="00615304" w:rsidRPr="004625A0" w:rsidRDefault="00615304" w:rsidP="00615304">
      <w:r w:rsidRPr="004625A0">
        <w:t xml:space="preserve">Nabor naselij, ki ustrezajo kriterijem v posamezni regiji je: </w:t>
      </w:r>
    </w:p>
    <w:p w14:paraId="29DEDF59" w14:textId="634A5C6A" w:rsidR="00615304" w:rsidRPr="004625A0" w:rsidRDefault="00615304" w:rsidP="00615304">
      <w:pPr>
        <w:pStyle w:val="Caption"/>
      </w:pPr>
      <w:bookmarkStart w:id="65" w:name="_Toc162702389"/>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16</w:t>
      </w:r>
      <w:r w:rsidR="002E24E5" w:rsidRPr="004625A0">
        <w:fldChar w:fldCharType="end"/>
      </w:r>
      <w:r w:rsidRPr="004625A0">
        <w:t>: Nabor naselij oddaljenih več kot 15 km od središča</w:t>
      </w:r>
      <w:bookmarkEnd w:id="65"/>
    </w:p>
    <w:tbl>
      <w:tblPr>
        <w:tblStyle w:val="ListTable3-Accent5"/>
        <w:tblW w:w="0" w:type="auto"/>
        <w:tblInd w:w="0" w:type="dxa"/>
        <w:tblLook w:val="04A0" w:firstRow="1" w:lastRow="0" w:firstColumn="1" w:lastColumn="0" w:noHBand="0" w:noVBand="1"/>
      </w:tblPr>
      <w:tblGrid>
        <w:gridCol w:w="4531"/>
        <w:gridCol w:w="4531"/>
      </w:tblGrid>
      <w:tr w:rsidR="00615304" w:rsidRPr="004625A0" w14:paraId="2FA114B0"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1" w:type="dxa"/>
            <w:tcBorders>
              <w:top w:val="single" w:sz="4" w:space="0" w:color="5B9BD5" w:themeColor="accent5"/>
              <w:left w:val="single" w:sz="4" w:space="0" w:color="5B9BD5" w:themeColor="accent5"/>
            </w:tcBorders>
            <w:hideMark/>
          </w:tcPr>
          <w:p w14:paraId="662B303F" w14:textId="77777777" w:rsidR="00615304" w:rsidRPr="004625A0" w:rsidRDefault="00615304">
            <w:pPr>
              <w:rPr>
                <w:b w:val="0"/>
                <w:bCs w:val="0"/>
                <w:sz w:val="16"/>
                <w:szCs w:val="16"/>
              </w:rPr>
            </w:pPr>
            <w:r w:rsidRPr="004625A0">
              <w:rPr>
                <w:sz w:val="16"/>
                <w:szCs w:val="16"/>
              </w:rPr>
              <w:t>Regija</w:t>
            </w:r>
          </w:p>
        </w:tc>
        <w:tc>
          <w:tcPr>
            <w:tcW w:w="4531" w:type="dxa"/>
            <w:tcBorders>
              <w:top w:val="single" w:sz="4" w:space="0" w:color="5B9BD5" w:themeColor="accent5"/>
              <w:left w:val="nil"/>
              <w:bottom w:val="nil"/>
              <w:right w:val="single" w:sz="4" w:space="0" w:color="5B9BD5" w:themeColor="accent5"/>
            </w:tcBorders>
          </w:tcPr>
          <w:p w14:paraId="21E6D5B4" w14:textId="77777777" w:rsidR="00615304" w:rsidRPr="004625A0" w:rsidRDefault="00615304">
            <w:pPr>
              <w:cnfStyle w:val="100000000000" w:firstRow="1" w:lastRow="0" w:firstColumn="0" w:lastColumn="0" w:oddVBand="0" w:evenVBand="0" w:oddHBand="0" w:evenHBand="0" w:firstRowFirstColumn="0" w:firstRowLastColumn="0" w:lastRowFirstColumn="0" w:lastRowLastColumn="0"/>
              <w:rPr>
                <w:b w:val="0"/>
                <w:bCs w:val="0"/>
                <w:sz w:val="16"/>
                <w:szCs w:val="16"/>
              </w:rPr>
            </w:pPr>
          </w:p>
        </w:tc>
      </w:tr>
      <w:tr w:rsidR="00615304" w:rsidRPr="004625A0" w14:paraId="1942736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51A3638D" w14:textId="7A905BA0" w:rsidR="00615304" w:rsidRPr="004625A0" w:rsidRDefault="00DE0638">
            <w:pPr>
              <w:rPr>
                <w:sz w:val="16"/>
                <w:szCs w:val="16"/>
              </w:rPr>
            </w:pPr>
            <w:r w:rsidRPr="004625A0">
              <w:rPr>
                <w:sz w:val="16"/>
                <w:szCs w:val="16"/>
              </w:rPr>
              <w:t>P</w:t>
            </w:r>
            <w:r w:rsidR="00615304" w:rsidRPr="004625A0">
              <w:rPr>
                <w:sz w:val="16"/>
                <w:szCs w:val="16"/>
              </w:rPr>
              <w:t>omurska</w:t>
            </w:r>
          </w:p>
        </w:tc>
        <w:tc>
          <w:tcPr>
            <w:tcW w:w="4531" w:type="dxa"/>
            <w:tcBorders>
              <w:left w:val="nil"/>
              <w:right w:val="single" w:sz="4" w:space="0" w:color="5B9BD5" w:themeColor="accent5"/>
            </w:tcBorders>
            <w:hideMark/>
          </w:tcPr>
          <w:p w14:paraId="042EFA3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r>
      <w:tr w:rsidR="00615304" w:rsidRPr="004625A0" w14:paraId="0A8810FC"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25518185" w14:textId="280DEE8F" w:rsidR="00615304" w:rsidRPr="004625A0" w:rsidRDefault="00DE0638">
            <w:pPr>
              <w:rPr>
                <w:sz w:val="16"/>
                <w:szCs w:val="16"/>
              </w:rPr>
            </w:pPr>
            <w:r w:rsidRPr="004625A0">
              <w:rPr>
                <w:sz w:val="16"/>
                <w:szCs w:val="16"/>
              </w:rPr>
              <w:t>P</w:t>
            </w:r>
            <w:r w:rsidR="00615304" w:rsidRPr="004625A0">
              <w:rPr>
                <w:sz w:val="16"/>
                <w:szCs w:val="16"/>
              </w:rPr>
              <w:t>odravska</w:t>
            </w:r>
          </w:p>
        </w:tc>
        <w:tc>
          <w:tcPr>
            <w:tcW w:w="4531" w:type="dxa"/>
            <w:tcBorders>
              <w:top w:val="nil"/>
              <w:left w:val="nil"/>
              <w:bottom w:val="nil"/>
              <w:right w:val="single" w:sz="4" w:space="0" w:color="5B9BD5" w:themeColor="accent5"/>
            </w:tcBorders>
            <w:hideMark/>
          </w:tcPr>
          <w:p w14:paraId="42E29C0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r>
      <w:tr w:rsidR="00615304" w:rsidRPr="004625A0" w14:paraId="3C29995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21004A9F" w14:textId="5B308213" w:rsidR="00615304" w:rsidRPr="004625A0" w:rsidRDefault="00DE0638">
            <w:pPr>
              <w:rPr>
                <w:sz w:val="16"/>
                <w:szCs w:val="16"/>
              </w:rPr>
            </w:pPr>
            <w:r w:rsidRPr="004625A0">
              <w:rPr>
                <w:sz w:val="16"/>
                <w:szCs w:val="16"/>
              </w:rPr>
              <w:t>K</w:t>
            </w:r>
            <w:r w:rsidR="00615304" w:rsidRPr="004625A0">
              <w:rPr>
                <w:sz w:val="16"/>
                <w:szCs w:val="16"/>
              </w:rPr>
              <w:t>oroška</w:t>
            </w:r>
          </w:p>
        </w:tc>
        <w:tc>
          <w:tcPr>
            <w:tcW w:w="4531" w:type="dxa"/>
            <w:tcBorders>
              <w:left w:val="nil"/>
              <w:right w:val="single" w:sz="4" w:space="0" w:color="5B9BD5" w:themeColor="accent5"/>
            </w:tcBorders>
            <w:hideMark/>
          </w:tcPr>
          <w:p w14:paraId="233B7CA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Črna na Koroškem, Mislinja</w:t>
            </w:r>
          </w:p>
        </w:tc>
      </w:tr>
      <w:tr w:rsidR="00615304" w:rsidRPr="004625A0" w14:paraId="7E06A911"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22EC5874" w14:textId="2C41DC39" w:rsidR="00615304" w:rsidRPr="004625A0" w:rsidRDefault="00DE0638">
            <w:pPr>
              <w:rPr>
                <w:sz w:val="16"/>
                <w:szCs w:val="16"/>
              </w:rPr>
            </w:pPr>
            <w:r w:rsidRPr="004625A0">
              <w:rPr>
                <w:sz w:val="16"/>
                <w:szCs w:val="16"/>
              </w:rPr>
              <w:t>S</w:t>
            </w:r>
            <w:r w:rsidR="00615304" w:rsidRPr="004625A0">
              <w:rPr>
                <w:sz w:val="16"/>
                <w:szCs w:val="16"/>
              </w:rPr>
              <w:t>avinjska</w:t>
            </w:r>
          </w:p>
        </w:tc>
        <w:tc>
          <w:tcPr>
            <w:tcW w:w="4531" w:type="dxa"/>
            <w:tcBorders>
              <w:top w:val="nil"/>
              <w:left w:val="nil"/>
              <w:bottom w:val="nil"/>
              <w:right w:val="single" w:sz="4" w:space="0" w:color="5B9BD5" w:themeColor="accent5"/>
            </w:tcBorders>
            <w:hideMark/>
          </w:tcPr>
          <w:p w14:paraId="600A164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Mozirje</w:t>
            </w:r>
          </w:p>
        </w:tc>
      </w:tr>
      <w:tr w:rsidR="00615304" w:rsidRPr="004625A0" w14:paraId="67A8755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6090DF3E" w14:textId="1DCA8B9C" w:rsidR="00615304" w:rsidRPr="004625A0" w:rsidRDefault="00DE0638">
            <w:pPr>
              <w:rPr>
                <w:sz w:val="16"/>
                <w:szCs w:val="16"/>
              </w:rPr>
            </w:pPr>
            <w:r w:rsidRPr="004625A0">
              <w:rPr>
                <w:sz w:val="16"/>
                <w:szCs w:val="16"/>
              </w:rPr>
              <w:t>Z</w:t>
            </w:r>
            <w:r w:rsidR="00615304" w:rsidRPr="004625A0">
              <w:rPr>
                <w:sz w:val="16"/>
                <w:szCs w:val="16"/>
              </w:rPr>
              <w:t>asavska</w:t>
            </w:r>
          </w:p>
        </w:tc>
        <w:tc>
          <w:tcPr>
            <w:tcW w:w="4531" w:type="dxa"/>
            <w:tcBorders>
              <w:left w:val="nil"/>
              <w:right w:val="single" w:sz="4" w:space="0" w:color="5B9BD5" w:themeColor="accent5"/>
            </w:tcBorders>
            <w:hideMark/>
          </w:tcPr>
          <w:p w14:paraId="30D1474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r>
      <w:tr w:rsidR="00615304" w:rsidRPr="004625A0" w14:paraId="7BB23FD0"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44AB5351" w14:textId="7455E444" w:rsidR="00615304" w:rsidRPr="004625A0" w:rsidRDefault="00DE0638">
            <w:pPr>
              <w:rPr>
                <w:sz w:val="16"/>
                <w:szCs w:val="16"/>
              </w:rPr>
            </w:pPr>
            <w:r w:rsidRPr="004625A0">
              <w:rPr>
                <w:sz w:val="16"/>
                <w:szCs w:val="16"/>
              </w:rPr>
              <w:t>P</w:t>
            </w:r>
            <w:r w:rsidR="00615304" w:rsidRPr="004625A0">
              <w:rPr>
                <w:sz w:val="16"/>
                <w:szCs w:val="16"/>
              </w:rPr>
              <w:t>osavska</w:t>
            </w:r>
          </w:p>
        </w:tc>
        <w:tc>
          <w:tcPr>
            <w:tcW w:w="4531" w:type="dxa"/>
            <w:tcBorders>
              <w:top w:val="nil"/>
              <w:left w:val="nil"/>
              <w:bottom w:val="nil"/>
              <w:right w:val="single" w:sz="4" w:space="0" w:color="5B9BD5" w:themeColor="accent5"/>
            </w:tcBorders>
            <w:hideMark/>
          </w:tcPr>
          <w:p w14:paraId="7BA81ECB"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r>
      <w:tr w:rsidR="00615304" w:rsidRPr="004625A0" w14:paraId="501D260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00470853" w14:textId="77777777" w:rsidR="00615304" w:rsidRPr="004625A0" w:rsidRDefault="00615304">
            <w:pPr>
              <w:rPr>
                <w:sz w:val="16"/>
                <w:szCs w:val="16"/>
              </w:rPr>
            </w:pPr>
            <w:r w:rsidRPr="004625A0">
              <w:rPr>
                <w:sz w:val="16"/>
                <w:szCs w:val="16"/>
              </w:rPr>
              <w:t>JV Slovenija</w:t>
            </w:r>
          </w:p>
        </w:tc>
        <w:tc>
          <w:tcPr>
            <w:tcW w:w="4531" w:type="dxa"/>
            <w:tcBorders>
              <w:left w:val="nil"/>
              <w:right w:val="single" w:sz="4" w:space="0" w:color="5B9BD5" w:themeColor="accent5"/>
            </w:tcBorders>
            <w:hideMark/>
          </w:tcPr>
          <w:p w14:paraId="4017121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r>
      <w:tr w:rsidR="00615304" w:rsidRPr="004625A0" w14:paraId="044A58E2"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09492C45" w14:textId="0D25ACFE" w:rsidR="00615304" w:rsidRPr="004625A0" w:rsidRDefault="00DE0638">
            <w:pPr>
              <w:rPr>
                <w:sz w:val="16"/>
                <w:szCs w:val="16"/>
              </w:rPr>
            </w:pPr>
            <w:r w:rsidRPr="004625A0">
              <w:rPr>
                <w:sz w:val="16"/>
                <w:szCs w:val="16"/>
              </w:rPr>
              <w:t>O</w:t>
            </w:r>
            <w:r w:rsidR="00615304" w:rsidRPr="004625A0">
              <w:rPr>
                <w:sz w:val="16"/>
                <w:szCs w:val="16"/>
              </w:rPr>
              <w:t>srednjeslovenska</w:t>
            </w:r>
          </w:p>
        </w:tc>
        <w:tc>
          <w:tcPr>
            <w:tcW w:w="4531" w:type="dxa"/>
            <w:tcBorders>
              <w:top w:val="nil"/>
              <w:left w:val="nil"/>
              <w:bottom w:val="nil"/>
              <w:right w:val="single" w:sz="4" w:space="0" w:color="5B9BD5" w:themeColor="accent5"/>
            </w:tcBorders>
            <w:hideMark/>
          </w:tcPr>
          <w:p w14:paraId="5734165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r>
      <w:tr w:rsidR="00615304" w:rsidRPr="004625A0" w14:paraId="55E1160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334095F1" w14:textId="7E24C303" w:rsidR="00615304" w:rsidRPr="004625A0" w:rsidRDefault="00DE0638">
            <w:pPr>
              <w:rPr>
                <w:sz w:val="16"/>
                <w:szCs w:val="16"/>
              </w:rPr>
            </w:pPr>
            <w:r w:rsidRPr="004625A0">
              <w:rPr>
                <w:sz w:val="16"/>
                <w:szCs w:val="16"/>
              </w:rPr>
              <w:t>G</w:t>
            </w:r>
            <w:r w:rsidR="00615304" w:rsidRPr="004625A0">
              <w:rPr>
                <w:sz w:val="16"/>
                <w:szCs w:val="16"/>
              </w:rPr>
              <w:t>orenjska</w:t>
            </w:r>
          </w:p>
        </w:tc>
        <w:tc>
          <w:tcPr>
            <w:tcW w:w="4531" w:type="dxa"/>
            <w:tcBorders>
              <w:left w:val="nil"/>
              <w:right w:val="single" w:sz="4" w:space="0" w:color="5B9BD5" w:themeColor="accent5"/>
            </w:tcBorders>
            <w:hideMark/>
          </w:tcPr>
          <w:p w14:paraId="4FC50F1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Železniki, Kranjska Gora, Bohinjska Bistrica</w:t>
            </w:r>
          </w:p>
        </w:tc>
      </w:tr>
      <w:tr w:rsidR="00615304" w:rsidRPr="004625A0" w14:paraId="75A52294"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37173CF3" w14:textId="17460F00" w:rsidR="00615304" w:rsidRPr="004625A0" w:rsidRDefault="00DE0638">
            <w:pPr>
              <w:rPr>
                <w:sz w:val="16"/>
                <w:szCs w:val="16"/>
              </w:rPr>
            </w:pPr>
            <w:r w:rsidRPr="004625A0">
              <w:rPr>
                <w:sz w:val="16"/>
                <w:szCs w:val="16"/>
              </w:rPr>
              <w:t>P</w:t>
            </w:r>
            <w:r w:rsidR="00615304" w:rsidRPr="004625A0">
              <w:rPr>
                <w:sz w:val="16"/>
                <w:szCs w:val="16"/>
              </w:rPr>
              <w:t>rimorsko- notranjska</w:t>
            </w:r>
          </w:p>
        </w:tc>
        <w:tc>
          <w:tcPr>
            <w:tcW w:w="4531" w:type="dxa"/>
            <w:tcBorders>
              <w:top w:val="nil"/>
              <w:left w:val="nil"/>
              <w:bottom w:val="nil"/>
              <w:right w:val="single" w:sz="4" w:space="0" w:color="5B9BD5" w:themeColor="accent5"/>
            </w:tcBorders>
            <w:hideMark/>
          </w:tcPr>
          <w:p w14:paraId="1189FC6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Pivka</w:t>
            </w:r>
          </w:p>
        </w:tc>
      </w:tr>
      <w:tr w:rsidR="00615304" w:rsidRPr="004625A0" w14:paraId="121006E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5B2C912F" w14:textId="01EA01EB" w:rsidR="00615304" w:rsidRPr="004625A0" w:rsidRDefault="00DE0638">
            <w:pPr>
              <w:rPr>
                <w:sz w:val="16"/>
                <w:szCs w:val="16"/>
              </w:rPr>
            </w:pPr>
            <w:r w:rsidRPr="004625A0">
              <w:rPr>
                <w:sz w:val="16"/>
                <w:szCs w:val="16"/>
              </w:rPr>
              <w:t>G</w:t>
            </w:r>
            <w:r w:rsidR="00615304" w:rsidRPr="004625A0">
              <w:rPr>
                <w:sz w:val="16"/>
                <w:szCs w:val="16"/>
              </w:rPr>
              <w:t>oriška</w:t>
            </w:r>
          </w:p>
        </w:tc>
        <w:tc>
          <w:tcPr>
            <w:tcW w:w="4531" w:type="dxa"/>
            <w:tcBorders>
              <w:left w:val="nil"/>
              <w:right w:val="single" w:sz="4" w:space="0" w:color="5B9BD5" w:themeColor="accent5"/>
            </w:tcBorders>
            <w:hideMark/>
          </w:tcPr>
          <w:p w14:paraId="57CA970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Bovec</w:t>
            </w:r>
          </w:p>
        </w:tc>
      </w:tr>
      <w:tr w:rsidR="00615304" w:rsidRPr="004625A0" w14:paraId="3263C9D4"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single" w:sz="4" w:space="0" w:color="5B9BD5" w:themeColor="accent5"/>
            </w:tcBorders>
            <w:hideMark/>
          </w:tcPr>
          <w:p w14:paraId="0BE5002B" w14:textId="1A72E563" w:rsidR="00615304" w:rsidRPr="004625A0" w:rsidRDefault="00DE0638">
            <w:pPr>
              <w:rPr>
                <w:sz w:val="16"/>
                <w:szCs w:val="16"/>
              </w:rPr>
            </w:pPr>
            <w:r w:rsidRPr="004625A0">
              <w:rPr>
                <w:sz w:val="16"/>
                <w:szCs w:val="16"/>
              </w:rPr>
              <w:t>O</w:t>
            </w:r>
            <w:r w:rsidR="00615304" w:rsidRPr="004625A0">
              <w:rPr>
                <w:sz w:val="16"/>
                <w:szCs w:val="16"/>
              </w:rPr>
              <w:t>balno- kraška</w:t>
            </w:r>
          </w:p>
        </w:tc>
        <w:tc>
          <w:tcPr>
            <w:tcW w:w="4531" w:type="dxa"/>
            <w:tcBorders>
              <w:top w:val="nil"/>
              <w:left w:val="nil"/>
              <w:bottom w:val="single" w:sz="4" w:space="0" w:color="5B9BD5" w:themeColor="accent5"/>
              <w:right w:val="single" w:sz="4" w:space="0" w:color="5B9BD5" w:themeColor="accent5"/>
            </w:tcBorders>
            <w:hideMark/>
          </w:tcPr>
          <w:p w14:paraId="6B4432F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r>
    </w:tbl>
    <w:p w14:paraId="3942A85A" w14:textId="77777777" w:rsidR="00615304" w:rsidRPr="004625A0" w:rsidRDefault="00615304" w:rsidP="00615304">
      <w:pPr>
        <w:jc w:val="left"/>
      </w:pPr>
    </w:p>
    <w:p w14:paraId="4D415278" w14:textId="77777777" w:rsidR="00615304" w:rsidRPr="004625A0" w:rsidRDefault="00615304" w:rsidP="009A5CAE">
      <w:pPr>
        <w:pStyle w:val="Heading4"/>
        <w:numPr>
          <w:ilvl w:val="3"/>
          <w:numId w:val="118"/>
        </w:numPr>
      </w:pPr>
      <w:r w:rsidRPr="004625A0">
        <w:lastRenderedPageBreak/>
        <w:t>Razvoj naselij</w:t>
      </w:r>
    </w:p>
    <w:p w14:paraId="5E05B443" w14:textId="77777777" w:rsidR="00615304" w:rsidRPr="004625A0" w:rsidRDefault="00615304" w:rsidP="003D4E74">
      <w:pPr>
        <w:pStyle w:val="Heading5"/>
      </w:pPr>
      <w:r w:rsidRPr="004625A0">
        <w:t>Analiza razvoja naselij v določnih časovnih obdobjih glede na bližino avtocestnega priključka</w:t>
      </w:r>
    </w:p>
    <w:p w14:paraId="1BE1530C" w14:textId="77777777" w:rsidR="00615304" w:rsidRPr="004625A0" w:rsidRDefault="00615304" w:rsidP="00615304">
      <w:r w:rsidRPr="004625A0">
        <w:t xml:space="preserve">Za naselja v policentričnem omrežju središč je bila pripravljena analiza razvoja po določenih časovnih obdobjih, rezultati so prikazani na spodnji sliki. </w:t>
      </w:r>
    </w:p>
    <w:p w14:paraId="2E3BABA2" w14:textId="439399E1" w:rsidR="00615304" w:rsidRPr="004625A0" w:rsidRDefault="00615304" w:rsidP="00615304">
      <w:pPr>
        <w:pStyle w:val="NoSpacing"/>
        <w:keepNext/>
        <w:rPr>
          <w:lang w:val="sl-SI"/>
        </w:rPr>
      </w:pPr>
      <w:r w:rsidRPr="004625A0">
        <w:rPr>
          <w:noProof/>
          <w:lang w:val="sl-SI"/>
        </w:rPr>
        <w:drawing>
          <wp:inline distT="0" distB="0" distL="0" distR="0" wp14:anchorId="09B67FB9" wp14:editId="6745067D">
            <wp:extent cx="5758720" cy="3838575"/>
            <wp:effectExtent l="0" t="0" r="0" b="0"/>
            <wp:docPr id="888845321" name="Picture 7" descr="Slika, ki vsebuje besede zemljevid, besedilo, atlas,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832312" descr="Slika, ki vsebuje besede zemljevid, besedilo, atlas, diagram&#10;&#10;Opis je samodejno ustvarjen"/>
                    <pic:cNvPicPr>
                      <a:picLocks noChangeAspect="1" noChangeArrowheads="1"/>
                    </pic:cNvPicPr>
                  </pic:nvPicPr>
                  <pic:blipFill rotWithShape="1">
                    <a:blip r:embed="rId22">
                      <a:extLst>
                        <a:ext uri="{28A0092B-C50C-407E-A947-70E740481C1C}">
                          <a14:useLocalDpi xmlns:a14="http://schemas.microsoft.com/office/drawing/2010/main" val="0"/>
                        </a:ext>
                      </a:extLst>
                    </a:blip>
                    <a:srcRect l="635" t="4137" r="942" b="2759"/>
                    <a:stretch/>
                  </pic:blipFill>
                  <pic:spPr bwMode="auto">
                    <a:xfrm>
                      <a:off x="0" y="0"/>
                      <a:ext cx="5760000" cy="3839428"/>
                    </a:xfrm>
                    <a:prstGeom prst="rect">
                      <a:avLst/>
                    </a:prstGeom>
                    <a:noFill/>
                    <a:ln>
                      <a:noFill/>
                    </a:ln>
                    <a:extLst>
                      <a:ext uri="{53640926-AAD7-44D8-BBD7-CCE9431645EC}">
                        <a14:shadowObscured xmlns:a14="http://schemas.microsoft.com/office/drawing/2010/main"/>
                      </a:ext>
                    </a:extLst>
                  </pic:spPr>
                </pic:pic>
              </a:graphicData>
            </a:graphic>
          </wp:inline>
        </w:drawing>
      </w:r>
    </w:p>
    <w:p w14:paraId="42342923" w14:textId="476A111A" w:rsidR="00615304" w:rsidRPr="004625A0" w:rsidRDefault="002E24E5" w:rsidP="00615304">
      <w:pPr>
        <w:pStyle w:val="Caption"/>
      </w:pPr>
      <w:bookmarkStart w:id="66" w:name="_Toc146927611"/>
      <w:bookmarkStart w:id="67" w:name="_Toc162702174"/>
      <w:r w:rsidRPr="004625A0">
        <w:t>Slika</w:t>
      </w:r>
      <w:r w:rsidR="00615304"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6</w:t>
      </w:r>
      <w:r w:rsidRPr="004625A0">
        <w:fldChar w:fldCharType="end"/>
      </w:r>
      <w:r w:rsidR="00615304" w:rsidRPr="004625A0">
        <w:t xml:space="preserve">: </w:t>
      </w:r>
      <w:bookmarkEnd w:id="66"/>
      <w:r w:rsidR="00367789" w:rsidRPr="004625A0">
        <w:t xml:space="preserve">Delež zgrajenih stavb po obdobjih (vir: </w:t>
      </w:r>
      <w:proofErr w:type="spellStart"/>
      <w:r w:rsidR="00367789" w:rsidRPr="004625A0">
        <w:t>Locus</w:t>
      </w:r>
      <w:proofErr w:type="spellEnd"/>
      <w:r w:rsidR="00367789" w:rsidRPr="004625A0">
        <w:t xml:space="preserve"> d.o.o, na podlagi: Starost stavb, portal E-geodetski podatki, egp.gu.gov.si, 2023)</w:t>
      </w:r>
      <w:r w:rsidR="0071602D" w:rsidRPr="004625A0">
        <w:t>.</w:t>
      </w:r>
      <w:bookmarkEnd w:id="67"/>
    </w:p>
    <w:p w14:paraId="661B01E6" w14:textId="77777777" w:rsidR="00615304" w:rsidRPr="004625A0" w:rsidRDefault="00615304" w:rsidP="00615304">
      <w:r w:rsidRPr="004625A0">
        <w:t xml:space="preserve">V naslednji fazi je bila preverjana razlika v rasti me naselji v neposredni bližini avtoceste in tistimi, ki so oddaljena od avtocestnega priključka več kot 5 km. V analizi so upoštevana vsa naselja. Rezultati so povzeti v tabeli, kjer se izkazuje, da je delež povečanja števila stavb v naseljih bližje avtocestnemu priključku nekoliko večji kot v ostalih naseljih, razen v gorenjski in goriški regiji. </w:t>
      </w:r>
    </w:p>
    <w:p w14:paraId="0A0521F2" w14:textId="77777777" w:rsidR="00064F1B" w:rsidRPr="004625A0" w:rsidRDefault="00064F1B">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3524BAC2" w14:textId="14350BEB" w:rsidR="00615304" w:rsidRPr="004625A0" w:rsidRDefault="00615304" w:rsidP="00615304">
      <w:pPr>
        <w:pStyle w:val="Caption"/>
      </w:pPr>
      <w:bookmarkStart w:id="68" w:name="_Toc162702390"/>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17</w:t>
      </w:r>
      <w:r w:rsidR="002E24E5" w:rsidRPr="004625A0">
        <w:fldChar w:fldCharType="end"/>
      </w:r>
      <w:r w:rsidRPr="004625A0">
        <w:t>: Razvoj naselij ob avtocestnem priključku</w:t>
      </w:r>
      <w:bookmarkEnd w:id="68"/>
    </w:p>
    <w:tbl>
      <w:tblPr>
        <w:tblStyle w:val="ListTable3-Accent5"/>
        <w:tblW w:w="5000" w:type="pct"/>
        <w:tblInd w:w="0" w:type="dxa"/>
        <w:tblLook w:val="04A0" w:firstRow="1" w:lastRow="0" w:firstColumn="1" w:lastColumn="0" w:noHBand="0" w:noVBand="1"/>
      </w:tblPr>
      <w:tblGrid>
        <w:gridCol w:w="2178"/>
        <w:gridCol w:w="815"/>
        <w:gridCol w:w="825"/>
        <w:gridCol w:w="828"/>
        <w:gridCol w:w="897"/>
        <w:gridCol w:w="874"/>
        <w:gridCol w:w="874"/>
        <w:gridCol w:w="874"/>
        <w:gridCol w:w="897"/>
      </w:tblGrid>
      <w:tr w:rsidR="003E52B2" w:rsidRPr="004625A0" w14:paraId="023C220B"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202" w:type="pct"/>
            <w:tcBorders>
              <w:top w:val="single" w:sz="4" w:space="0" w:color="5B9BD5" w:themeColor="accent5"/>
              <w:left w:val="single" w:sz="4" w:space="0" w:color="5B9BD5" w:themeColor="accent5"/>
            </w:tcBorders>
            <w:noWrap/>
            <w:hideMark/>
          </w:tcPr>
          <w:p w14:paraId="5D1D7506" w14:textId="4BC9CF9E" w:rsidR="00615304" w:rsidRPr="004625A0" w:rsidRDefault="000B2AB7">
            <w:pPr>
              <w:jc w:val="left"/>
              <w:rPr>
                <w:rFonts w:eastAsia="Times New Roman" w:cs="Calibri"/>
                <w:b w:val="0"/>
                <w:bCs w:val="0"/>
                <w:sz w:val="16"/>
                <w:szCs w:val="16"/>
                <w:lang w:eastAsia="sl-SI"/>
              </w:rPr>
            </w:pPr>
            <w:r>
              <w:rPr>
                <w:rFonts w:eastAsia="Times New Roman" w:cs="Calibri"/>
                <w:sz w:val="16"/>
                <w:szCs w:val="16"/>
                <w:lang w:eastAsia="sl-SI"/>
              </w:rPr>
              <w:t xml:space="preserve"> </w:t>
            </w:r>
          </w:p>
        </w:tc>
        <w:tc>
          <w:tcPr>
            <w:tcW w:w="1857" w:type="pct"/>
            <w:gridSpan w:val="4"/>
            <w:tcBorders>
              <w:top w:val="single" w:sz="4" w:space="0" w:color="5B9BD5" w:themeColor="accent5"/>
              <w:left w:val="nil"/>
              <w:bottom w:val="nil"/>
              <w:right w:val="nil"/>
            </w:tcBorders>
            <w:noWrap/>
            <w:hideMark/>
          </w:tcPr>
          <w:p w14:paraId="4E1F4B22" w14:textId="77777777" w:rsidR="00615304" w:rsidRPr="004625A0" w:rsidRDefault="00615304">
            <w:pPr>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naselja ob AC</w:t>
            </w:r>
          </w:p>
        </w:tc>
        <w:tc>
          <w:tcPr>
            <w:tcW w:w="1942" w:type="pct"/>
            <w:gridSpan w:val="4"/>
            <w:tcBorders>
              <w:top w:val="single" w:sz="4" w:space="0" w:color="5B9BD5" w:themeColor="accent5"/>
              <w:left w:val="nil"/>
              <w:bottom w:val="nil"/>
              <w:right w:val="single" w:sz="4" w:space="0" w:color="5B9BD5" w:themeColor="accent5"/>
            </w:tcBorders>
            <w:noWrap/>
            <w:hideMark/>
          </w:tcPr>
          <w:p w14:paraId="21923D08" w14:textId="77777777" w:rsidR="00615304" w:rsidRPr="004625A0" w:rsidRDefault="00615304">
            <w:pPr>
              <w:jc w:val="center"/>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ostala naselja</w:t>
            </w:r>
          </w:p>
        </w:tc>
      </w:tr>
      <w:tr w:rsidR="00615304" w:rsidRPr="004625A0" w14:paraId="1ECD91F5" w14:textId="77777777">
        <w:trPr>
          <w:cnfStyle w:val="000000100000" w:firstRow="0" w:lastRow="0" w:firstColumn="0" w:lastColumn="0" w:oddVBand="0" w:evenVBand="0" w:oddHBand="1" w:evenHBand="0" w:firstRowFirstColumn="0" w:firstRowLastColumn="0" w:lastRowFirstColumn="0" w:lastRowLastColumn="0"/>
          <w:trHeight w:val="777"/>
        </w:trPr>
        <w:tc>
          <w:tcPr>
            <w:cnfStyle w:val="001000000000" w:firstRow="0" w:lastRow="0" w:firstColumn="1" w:lastColumn="0" w:oddVBand="0" w:evenVBand="0" w:oddHBand="0" w:evenHBand="0" w:firstRowFirstColumn="0" w:firstRowLastColumn="0" w:lastRowFirstColumn="0" w:lastRowLastColumn="0"/>
            <w:tcW w:w="1202" w:type="pct"/>
            <w:tcBorders>
              <w:left w:val="single" w:sz="4" w:space="0" w:color="5B9BD5" w:themeColor="accent5"/>
            </w:tcBorders>
            <w:shd w:val="clear" w:color="auto" w:fill="DEEAF6" w:themeFill="accent5" w:themeFillTint="33"/>
            <w:hideMark/>
          </w:tcPr>
          <w:p w14:paraId="57F2B412" w14:textId="77777777" w:rsidR="00615304" w:rsidRPr="004625A0" w:rsidRDefault="00615304">
            <w:pPr>
              <w:jc w:val="left"/>
              <w:rPr>
                <w:rFonts w:eastAsia="Times New Roman" w:cs="Calibri"/>
                <w:b w:val="0"/>
                <w:bCs w:val="0"/>
                <w:color w:val="3F3F3F"/>
                <w:sz w:val="16"/>
                <w:szCs w:val="16"/>
                <w:lang w:eastAsia="sl-SI"/>
              </w:rPr>
            </w:pPr>
            <w:r w:rsidRPr="004625A0">
              <w:rPr>
                <w:rFonts w:eastAsia="Times New Roman" w:cs="Calibri"/>
                <w:color w:val="3F3F3F"/>
                <w:sz w:val="16"/>
                <w:szCs w:val="16"/>
                <w:lang w:eastAsia="sl-SI"/>
              </w:rPr>
              <w:t>Ime statistične regije</w:t>
            </w:r>
          </w:p>
        </w:tc>
        <w:tc>
          <w:tcPr>
            <w:tcW w:w="450" w:type="pct"/>
            <w:tcBorders>
              <w:left w:val="nil"/>
              <w:right w:val="nil"/>
            </w:tcBorders>
            <w:shd w:val="clear" w:color="auto" w:fill="DEEAF6" w:themeFill="accent5" w:themeFillTint="33"/>
            <w:hideMark/>
          </w:tcPr>
          <w:p w14:paraId="14F2F999"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Št. stavb pred 2002</w:t>
            </w:r>
          </w:p>
        </w:tc>
        <w:tc>
          <w:tcPr>
            <w:tcW w:w="455" w:type="pct"/>
            <w:tcBorders>
              <w:left w:val="nil"/>
              <w:right w:val="nil"/>
            </w:tcBorders>
            <w:shd w:val="clear" w:color="auto" w:fill="DEEAF6" w:themeFill="accent5" w:themeFillTint="33"/>
            <w:hideMark/>
          </w:tcPr>
          <w:p w14:paraId="485E320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Št. zgrajenih stavb po 2002</w:t>
            </w:r>
          </w:p>
        </w:tc>
        <w:tc>
          <w:tcPr>
            <w:tcW w:w="457" w:type="pct"/>
            <w:tcBorders>
              <w:left w:val="nil"/>
              <w:right w:val="nil"/>
            </w:tcBorders>
            <w:shd w:val="clear" w:color="auto" w:fill="DEEAF6" w:themeFill="accent5" w:themeFillTint="33"/>
            <w:hideMark/>
          </w:tcPr>
          <w:p w14:paraId="60B13EE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Skupno število stavb 2022</w:t>
            </w:r>
          </w:p>
        </w:tc>
        <w:tc>
          <w:tcPr>
            <w:tcW w:w="495" w:type="pct"/>
            <w:tcBorders>
              <w:left w:val="nil"/>
              <w:right w:val="nil"/>
            </w:tcBorders>
            <w:shd w:val="clear" w:color="auto" w:fill="DEEAF6" w:themeFill="accent5" w:themeFillTint="33"/>
            <w:hideMark/>
          </w:tcPr>
          <w:p w14:paraId="0AC63ADF" w14:textId="5072BA7B"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Povečanje št. stavb 2002 - 2022 (</w:t>
            </w:r>
            <w:r w:rsidR="00D5220F" w:rsidRPr="004625A0">
              <w:rPr>
                <w:rFonts w:eastAsia="Times New Roman" w:cs="Calibri"/>
                <w:b/>
                <w:bCs/>
                <w:color w:val="3F3F3F"/>
                <w:sz w:val="16"/>
                <w:szCs w:val="16"/>
                <w:lang w:eastAsia="sl-SI"/>
              </w:rPr>
              <w:t>%</w:t>
            </w:r>
            <w:r w:rsidRPr="004625A0">
              <w:rPr>
                <w:rFonts w:eastAsia="Times New Roman" w:cs="Calibri"/>
                <w:b/>
                <w:bCs/>
                <w:color w:val="3F3F3F"/>
                <w:sz w:val="16"/>
                <w:szCs w:val="16"/>
                <w:lang w:eastAsia="sl-SI"/>
              </w:rPr>
              <w:t>)</w:t>
            </w:r>
          </w:p>
        </w:tc>
        <w:tc>
          <w:tcPr>
            <w:tcW w:w="482" w:type="pct"/>
            <w:tcBorders>
              <w:left w:val="nil"/>
              <w:right w:val="nil"/>
            </w:tcBorders>
            <w:shd w:val="clear" w:color="auto" w:fill="DEEAF6" w:themeFill="accent5" w:themeFillTint="33"/>
            <w:hideMark/>
          </w:tcPr>
          <w:p w14:paraId="71CD3D8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Št. stavb pred 2002</w:t>
            </w:r>
          </w:p>
        </w:tc>
        <w:tc>
          <w:tcPr>
            <w:tcW w:w="482" w:type="pct"/>
            <w:tcBorders>
              <w:left w:val="nil"/>
              <w:right w:val="nil"/>
            </w:tcBorders>
            <w:shd w:val="clear" w:color="auto" w:fill="DEEAF6" w:themeFill="accent5" w:themeFillTint="33"/>
            <w:hideMark/>
          </w:tcPr>
          <w:p w14:paraId="69BE269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Št. zgrajenih stavb po 2002</w:t>
            </w:r>
          </w:p>
        </w:tc>
        <w:tc>
          <w:tcPr>
            <w:tcW w:w="482" w:type="pct"/>
            <w:tcBorders>
              <w:left w:val="nil"/>
              <w:right w:val="nil"/>
            </w:tcBorders>
            <w:shd w:val="clear" w:color="auto" w:fill="DEEAF6" w:themeFill="accent5" w:themeFillTint="33"/>
            <w:hideMark/>
          </w:tcPr>
          <w:p w14:paraId="3EDAE0F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Skupno število stavb 2022</w:t>
            </w:r>
          </w:p>
        </w:tc>
        <w:tc>
          <w:tcPr>
            <w:tcW w:w="495" w:type="pct"/>
            <w:tcBorders>
              <w:left w:val="nil"/>
              <w:right w:val="single" w:sz="4" w:space="0" w:color="5B9BD5" w:themeColor="accent5"/>
            </w:tcBorders>
            <w:shd w:val="clear" w:color="auto" w:fill="DEEAF6" w:themeFill="accent5" w:themeFillTint="33"/>
            <w:hideMark/>
          </w:tcPr>
          <w:p w14:paraId="6DF65952" w14:textId="5C68CF5B"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Povečanje št. stavb 2002 - 2022 (</w:t>
            </w:r>
            <w:r w:rsidR="00D5220F" w:rsidRPr="004625A0">
              <w:rPr>
                <w:rFonts w:eastAsia="Times New Roman" w:cs="Calibri"/>
                <w:b/>
                <w:bCs/>
                <w:color w:val="3F3F3F"/>
                <w:sz w:val="16"/>
                <w:szCs w:val="16"/>
                <w:lang w:eastAsia="sl-SI"/>
              </w:rPr>
              <w:t>%</w:t>
            </w:r>
            <w:r w:rsidRPr="004625A0">
              <w:rPr>
                <w:rFonts w:eastAsia="Times New Roman" w:cs="Calibri"/>
                <w:b/>
                <w:bCs/>
                <w:color w:val="3F3F3F"/>
                <w:sz w:val="16"/>
                <w:szCs w:val="16"/>
                <w:lang w:eastAsia="sl-SI"/>
              </w:rPr>
              <w:t>)</w:t>
            </w:r>
          </w:p>
        </w:tc>
      </w:tr>
      <w:tr w:rsidR="00615304" w:rsidRPr="004625A0" w14:paraId="1FC18873" w14:textId="77777777">
        <w:trPr>
          <w:trHeight w:val="300"/>
        </w:trPr>
        <w:tc>
          <w:tcPr>
            <w:cnfStyle w:val="001000000000" w:firstRow="0" w:lastRow="0" w:firstColumn="1" w:lastColumn="0" w:oddVBand="0" w:evenVBand="0" w:oddHBand="0" w:evenHBand="0" w:firstRowFirstColumn="0" w:firstRowLastColumn="0" w:lastRowFirstColumn="0" w:lastRowLastColumn="0"/>
            <w:tcW w:w="1202" w:type="pct"/>
            <w:tcBorders>
              <w:top w:val="nil"/>
              <w:left w:val="single" w:sz="4" w:space="0" w:color="5B9BD5" w:themeColor="accent5"/>
              <w:bottom w:val="nil"/>
            </w:tcBorders>
            <w:noWrap/>
            <w:hideMark/>
          </w:tcPr>
          <w:p w14:paraId="4F651E86" w14:textId="783B700F"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Pomurska</w:t>
            </w:r>
          </w:p>
        </w:tc>
        <w:tc>
          <w:tcPr>
            <w:tcW w:w="450" w:type="pct"/>
            <w:tcBorders>
              <w:top w:val="nil"/>
              <w:left w:val="nil"/>
              <w:bottom w:val="nil"/>
              <w:right w:val="nil"/>
            </w:tcBorders>
            <w:noWrap/>
            <w:hideMark/>
          </w:tcPr>
          <w:p w14:paraId="7550CF3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47.991</w:t>
            </w:r>
          </w:p>
        </w:tc>
        <w:tc>
          <w:tcPr>
            <w:tcW w:w="455" w:type="pct"/>
            <w:tcBorders>
              <w:top w:val="nil"/>
              <w:left w:val="nil"/>
              <w:bottom w:val="nil"/>
              <w:right w:val="nil"/>
            </w:tcBorders>
            <w:noWrap/>
            <w:hideMark/>
          </w:tcPr>
          <w:p w14:paraId="3829AD2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5.810</w:t>
            </w:r>
          </w:p>
        </w:tc>
        <w:tc>
          <w:tcPr>
            <w:tcW w:w="457" w:type="pct"/>
            <w:tcBorders>
              <w:top w:val="nil"/>
              <w:left w:val="nil"/>
              <w:bottom w:val="nil"/>
              <w:right w:val="nil"/>
            </w:tcBorders>
            <w:noWrap/>
            <w:hideMark/>
          </w:tcPr>
          <w:p w14:paraId="31E53C2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53.801</w:t>
            </w:r>
          </w:p>
        </w:tc>
        <w:tc>
          <w:tcPr>
            <w:tcW w:w="495" w:type="pct"/>
            <w:tcBorders>
              <w:top w:val="nil"/>
              <w:left w:val="nil"/>
              <w:bottom w:val="nil"/>
              <w:right w:val="nil"/>
            </w:tcBorders>
            <w:noWrap/>
            <w:hideMark/>
          </w:tcPr>
          <w:p w14:paraId="4240EBA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12,11</w:t>
            </w:r>
          </w:p>
        </w:tc>
        <w:tc>
          <w:tcPr>
            <w:tcW w:w="482" w:type="pct"/>
            <w:tcBorders>
              <w:top w:val="nil"/>
              <w:left w:val="nil"/>
              <w:bottom w:val="nil"/>
              <w:right w:val="nil"/>
            </w:tcBorders>
            <w:noWrap/>
            <w:hideMark/>
          </w:tcPr>
          <w:p w14:paraId="4F9E00F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41.064</w:t>
            </w:r>
          </w:p>
        </w:tc>
        <w:tc>
          <w:tcPr>
            <w:tcW w:w="482" w:type="pct"/>
            <w:tcBorders>
              <w:top w:val="nil"/>
              <w:left w:val="nil"/>
              <w:bottom w:val="nil"/>
              <w:right w:val="nil"/>
            </w:tcBorders>
            <w:noWrap/>
            <w:hideMark/>
          </w:tcPr>
          <w:p w14:paraId="7B9821F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4.156</w:t>
            </w:r>
          </w:p>
        </w:tc>
        <w:tc>
          <w:tcPr>
            <w:tcW w:w="482" w:type="pct"/>
            <w:tcBorders>
              <w:top w:val="nil"/>
              <w:left w:val="nil"/>
              <w:bottom w:val="nil"/>
              <w:right w:val="nil"/>
            </w:tcBorders>
            <w:noWrap/>
            <w:hideMark/>
          </w:tcPr>
          <w:p w14:paraId="165C65A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45.220</w:t>
            </w:r>
          </w:p>
        </w:tc>
        <w:tc>
          <w:tcPr>
            <w:tcW w:w="495" w:type="pct"/>
            <w:tcBorders>
              <w:top w:val="nil"/>
              <w:left w:val="nil"/>
              <w:bottom w:val="nil"/>
              <w:right w:val="single" w:sz="4" w:space="0" w:color="5B9BD5" w:themeColor="accent5"/>
            </w:tcBorders>
            <w:noWrap/>
            <w:hideMark/>
          </w:tcPr>
          <w:p w14:paraId="71B3F4C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10,12</w:t>
            </w:r>
          </w:p>
        </w:tc>
      </w:tr>
      <w:tr w:rsidR="00615304" w:rsidRPr="004625A0" w14:paraId="7062D682"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02" w:type="pct"/>
            <w:tcBorders>
              <w:left w:val="single" w:sz="4" w:space="0" w:color="5B9BD5" w:themeColor="accent5"/>
            </w:tcBorders>
            <w:noWrap/>
            <w:hideMark/>
          </w:tcPr>
          <w:p w14:paraId="5E9C72D3" w14:textId="0AACB3B2"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Podravska</w:t>
            </w:r>
          </w:p>
        </w:tc>
        <w:tc>
          <w:tcPr>
            <w:tcW w:w="450" w:type="pct"/>
            <w:tcBorders>
              <w:left w:val="nil"/>
              <w:right w:val="nil"/>
            </w:tcBorders>
            <w:noWrap/>
            <w:hideMark/>
          </w:tcPr>
          <w:p w14:paraId="32EDFAB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113.004</w:t>
            </w:r>
          </w:p>
        </w:tc>
        <w:tc>
          <w:tcPr>
            <w:tcW w:w="455" w:type="pct"/>
            <w:tcBorders>
              <w:left w:val="nil"/>
              <w:right w:val="nil"/>
            </w:tcBorders>
            <w:noWrap/>
            <w:hideMark/>
          </w:tcPr>
          <w:p w14:paraId="6EB743A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17.155</w:t>
            </w:r>
          </w:p>
        </w:tc>
        <w:tc>
          <w:tcPr>
            <w:tcW w:w="457" w:type="pct"/>
            <w:tcBorders>
              <w:left w:val="nil"/>
              <w:right w:val="nil"/>
            </w:tcBorders>
            <w:noWrap/>
            <w:hideMark/>
          </w:tcPr>
          <w:p w14:paraId="07AC027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130.159</w:t>
            </w:r>
          </w:p>
        </w:tc>
        <w:tc>
          <w:tcPr>
            <w:tcW w:w="495" w:type="pct"/>
            <w:tcBorders>
              <w:left w:val="nil"/>
              <w:right w:val="nil"/>
            </w:tcBorders>
            <w:noWrap/>
            <w:hideMark/>
          </w:tcPr>
          <w:p w14:paraId="6CE8498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15,18</w:t>
            </w:r>
          </w:p>
        </w:tc>
        <w:tc>
          <w:tcPr>
            <w:tcW w:w="482" w:type="pct"/>
            <w:tcBorders>
              <w:left w:val="nil"/>
              <w:right w:val="nil"/>
            </w:tcBorders>
            <w:noWrap/>
            <w:hideMark/>
          </w:tcPr>
          <w:p w14:paraId="265AA5C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53.540</w:t>
            </w:r>
          </w:p>
        </w:tc>
        <w:tc>
          <w:tcPr>
            <w:tcW w:w="482" w:type="pct"/>
            <w:tcBorders>
              <w:left w:val="nil"/>
              <w:right w:val="nil"/>
            </w:tcBorders>
            <w:noWrap/>
            <w:hideMark/>
          </w:tcPr>
          <w:p w14:paraId="7E95969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6.371</w:t>
            </w:r>
          </w:p>
        </w:tc>
        <w:tc>
          <w:tcPr>
            <w:tcW w:w="482" w:type="pct"/>
            <w:tcBorders>
              <w:left w:val="nil"/>
              <w:right w:val="nil"/>
            </w:tcBorders>
            <w:noWrap/>
            <w:hideMark/>
          </w:tcPr>
          <w:p w14:paraId="4BBEB82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59.911</w:t>
            </w:r>
          </w:p>
        </w:tc>
        <w:tc>
          <w:tcPr>
            <w:tcW w:w="495" w:type="pct"/>
            <w:tcBorders>
              <w:left w:val="nil"/>
              <w:right w:val="single" w:sz="4" w:space="0" w:color="5B9BD5" w:themeColor="accent5"/>
            </w:tcBorders>
            <w:noWrap/>
            <w:hideMark/>
          </w:tcPr>
          <w:p w14:paraId="6EACA5D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11,90</w:t>
            </w:r>
          </w:p>
        </w:tc>
      </w:tr>
      <w:tr w:rsidR="00615304" w:rsidRPr="004625A0" w14:paraId="3271424C" w14:textId="77777777">
        <w:trPr>
          <w:trHeight w:val="300"/>
        </w:trPr>
        <w:tc>
          <w:tcPr>
            <w:cnfStyle w:val="001000000000" w:firstRow="0" w:lastRow="0" w:firstColumn="1" w:lastColumn="0" w:oddVBand="0" w:evenVBand="0" w:oddHBand="0" w:evenHBand="0" w:firstRowFirstColumn="0" w:firstRowLastColumn="0" w:lastRowFirstColumn="0" w:lastRowLastColumn="0"/>
            <w:tcW w:w="1202" w:type="pct"/>
            <w:tcBorders>
              <w:top w:val="nil"/>
              <w:left w:val="single" w:sz="4" w:space="0" w:color="5B9BD5" w:themeColor="accent5"/>
              <w:bottom w:val="nil"/>
            </w:tcBorders>
            <w:noWrap/>
            <w:hideMark/>
          </w:tcPr>
          <w:p w14:paraId="1ACC3C6E" w14:textId="3FA1BEC7"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Koroška</w:t>
            </w:r>
          </w:p>
        </w:tc>
        <w:tc>
          <w:tcPr>
            <w:tcW w:w="450" w:type="pct"/>
            <w:tcBorders>
              <w:top w:val="nil"/>
              <w:left w:val="nil"/>
              <w:bottom w:val="nil"/>
              <w:right w:val="nil"/>
            </w:tcBorders>
            <w:noWrap/>
            <w:hideMark/>
          </w:tcPr>
          <w:p w14:paraId="2836FD8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w:t>
            </w:r>
          </w:p>
        </w:tc>
        <w:tc>
          <w:tcPr>
            <w:tcW w:w="455" w:type="pct"/>
            <w:tcBorders>
              <w:top w:val="nil"/>
              <w:left w:val="nil"/>
              <w:bottom w:val="nil"/>
              <w:right w:val="nil"/>
            </w:tcBorders>
            <w:noWrap/>
            <w:hideMark/>
          </w:tcPr>
          <w:p w14:paraId="60A945B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w:t>
            </w:r>
          </w:p>
        </w:tc>
        <w:tc>
          <w:tcPr>
            <w:tcW w:w="457" w:type="pct"/>
            <w:tcBorders>
              <w:top w:val="nil"/>
              <w:left w:val="nil"/>
              <w:bottom w:val="nil"/>
              <w:right w:val="nil"/>
            </w:tcBorders>
            <w:noWrap/>
            <w:hideMark/>
          </w:tcPr>
          <w:p w14:paraId="58E53CC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w:t>
            </w:r>
          </w:p>
        </w:tc>
        <w:tc>
          <w:tcPr>
            <w:tcW w:w="495" w:type="pct"/>
            <w:tcBorders>
              <w:top w:val="nil"/>
              <w:left w:val="nil"/>
              <w:bottom w:val="nil"/>
              <w:right w:val="nil"/>
            </w:tcBorders>
            <w:noWrap/>
            <w:hideMark/>
          </w:tcPr>
          <w:p w14:paraId="6D586A7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w:t>
            </w:r>
          </w:p>
        </w:tc>
        <w:tc>
          <w:tcPr>
            <w:tcW w:w="482" w:type="pct"/>
            <w:tcBorders>
              <w:top w:val="nil"/>
              <w:left w:val="nil"/>
              <w:bottom w:val="nil"/>
              <w:right w:val="nil"/>
            </w:tcBorders>
            <w:noWrap/>
            <w:hideMark/>
          </w:tcPr>
          <w:p w14:paraId="73F9337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35.189</w:t>
            </w:r>
          </w:p>
        </w:tc>
        <w:tc>
          <w:tcPr>
            <w:tcW w:w="482" w:type="pct"/>
            <w:tcBorders>
              <w:top w:val="nil"/>
              <w:left w:val="nil"/>
              <w:bottom w:val="nil"/>
              <w:right w:val="nil"/>
            </w:tcBorders>
            <w:noWrap/>
            <w:hideMark/>
          </w:tcPr>
          <w:p w14:paraId="3A384D2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4.508</w:t>
            </w:r>
          </w:p>
        </w:tc>
        <w:tc>
          <w:tcPr>
            <w:tcW w:w="482" w:type="pct"/>
            <w:tcBorders>
              <w:top w:val="nil"/>
              <w:left w:val="nil"/>
              <w:bottom w:val="nil"/>
              <w:right w:val="nil"/>
            </w:tcBorders>
            <w:noWrap/>
            <w:hideMark/>
          </w:tcPr>
          <w:p w14:paraId="1CF47A7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39.697</w:t>
            </w:r>
          </w:p>
        </w:tc>
        <w:tc>
          <w:tcPr>
            <w:tcW w:w="495" w:type="pct"/>
            <w:tcBorders>
              <w:top w:val="nil"/>
              <w:left w:val="nil"/>
              <w:bottom w:val="nil"/>
              <w:right w:val="single" w:sz="4" w:space="0" w:color="5B9BD5" w:themeColor="accent5"/>
            </w:tcBorders>
            <w:noWrap/>
            <w:hideMark/>
          </w:tcPr>
          <w:p w14:paraId="6A0A913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12,81</w:t>
            </w:r>
          </w:p>
        </w:tc>
      </w:tr>
      <w:tr w:rsidR="00615304" w:rsidRPr="004625A0" w14:paraId="3C923294"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02" w:type="pct"/>
            <w:tcBorders>
              <w:left w:val="single" w:sz="4" w:space="0" w:color="5B9BD5" w:themeColor="accent5"/>
            </w:tcBorders>
            <w:noWrap/>
            <w:hideMark/>
          </w:tcPr>
          <w:p w14:paraId="3E091F3F" w14:textId="6D9893F7"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Savinjska</w:t>
            </w:r>
          </w:p>
        </w:tc>
        <w:tc>
          <w:tcPr>
            <w:tcW w:w="450" w:type="pct"/>
            <w:tcBorders>
              <w:left w:val="nil"/>
              <w:right w:val="nil"/>
            </w:tcBorders>
            <w:noWrap/>
            <w:hideMark/>
          </w:tcPr>
          <w:p w14:paraId="7F00923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61.751</w:t>
            </w:r>
          </w:p>
        </w:tc>
        <w:tc>
          <w:tcPr>
            <w:tcW w:w="455" w:type="pct"/>
            <w:tcBorders>
              <w:left w:val="nil"/>
              <w:right w:val="nil"/>
            </w:tcBorders>
            <w:noWrap/>
            <w:hideMark/>
          </w:tcPr>
          <w:p w14:paraId="53F6627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7.994</w:t>
            </w:r>
          </w:p>
        </w:tc>
        <w:tc>
          <w:tcPr>
            <w:tcW w:w="457" w:type="pct"/>
            <w:tcBorders>
              <w:left w:val="nil"/>
              <w:right w:val="nil"/>
            </w:tcBorders>
            <w:noWrap/>
            <w:hideMark/>
          </w:tcPr>
          <w:p w14:paraId="2E2CF78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69.745</w:t>
            </w:r>
          </w:p>
        </w:tc>
        <w:tc>
          <w:tcPr>
            <w:tcW w:w="495" w:type="pct"/>
            <w:tcBorders>
              <w:left w:val="nil"/>
              <w:right w:val="nil"/>
            </w:tcBorders>
            <w:noWrap/>
            <w:hideMark/>
          </w:tcPr>
          <w:p w14:paraId="0E1FDC2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12,95</w:t>
            </w:r>
          </w:p>
        </w:tc>
        <w:tc>
          <w:tcPr>
            <w:tcW w:w="482" w:type="pct"/>
            <w:tcBorders>
              <w:left w:val="nil"/>
              <w:right w:val="nil"/>
            </w:tcBorders>
            <w:noWrap/>
            <w:hideMark/>
          </w:tcPr>
          <w:p w14:paraId="774D277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82.920</w:t>
            </w:r>
          </w:p>
        </w:tc>
        <w:tc>
          <w:tcPr>
            <w:tcW w:w="482" w:type="pct"/>
            <w:tcBorders>
              <w:left w:val="nil"/>
              <w:right w:val="nil"/>
            </w:tcBorders>
            <w:noWrap/>
            <w:hideMark/>
          </w:tcPr>
          <w:p w14:paraId="65F010F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9.433</w:t>
            </w:r>
          </w:p>
        </w:tc>
        <w:tc>
          <w:tcPr>
            <w:tcW w:w="482" w:type="pct"/>
            <w:tcBorders>
              <w:left w:val="nil"/>
              <w:right w:val="nil"/>
            </w:tcBorders>
            <w:noWrap/>
            <w:hideMark/>
          </w:tcPr>
          <w:p w14:paraId="45C8B76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92.353</w:t>
            </w:r>
          </w:p>
        </w:tc>
        <w:tc>
          <w:tcPr>
            <w:tcW w:w="495" w:type="pct"/>
            <w:tcBorders>
              <w:left w:val="nil"/>
              <w:right w:val="single" w:sz="4" w:space="0" w:color="5B9BD5" w:themeColor="accent5"/>
            </w:tcBorders>
            <w:noWrap/>
            <w:hideMark/>
          </w:tcPr>
          <w:p w14:paraId="403140D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11,38</w:t>
            </w:r>
          </w:p>
        </w:tc>
      </w:tr>
      <w:tr w:rsidR="00615304" w:rsidRPr="004625A0" w14:paraId="543755B0" w14:textId="77777777">
        <w:trPr>
          <w:trHeight w:val="300"/>
        </w:trPr>
        <w:tc>
          <w:tcPr>
            <w:cnfStyle w:val="001000000000" w:firstRow="0" w:lastRow="0" w:firstColumn="1" w:lastColumn="0" w:oddVBand="0" w:evenVBand="0" w:oddHBand="0" w:evenHBand="0" w:firstRowFirstColumn="0" w:firstRowLastColumn="0" w:lastRowFirstColumn="0" w:lastRowLastColumn="0"/>
            <w:tcW w:w="1202" w:type="pct"/>
            <w:tcBorders>
              <w:top w:val="nil"/>
              <w:left w:val="single" w:sz="4" w:space="0" w:color="5B9BD5" w:themeColor="accent5"/>
              <w:bottom w:val="nil"/>
            </w:tcBorders>
            <w:noWrap/>
            <w:hideMark/>
          </w:tcPr>
          <w:p w14:paraId="4FAB3EDE" w14:textId="445FE455"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Zasavska</w:t>
            </w:r>
          </w:p>
        </w:tc>
        <w:tc>
          <w:tcPr>
            <w:tcW w:w="450" w:type="pct"/>
            <w:tcBorders>
              <w:top w:val="nil"/>
              <w:left w:val="nil"/>
              <w:bottom w:val="nil"/>
              <w:right w:val="nil"/>
            </w:tcBorders>
            <w:noWrap/>
            <w:hideMark/>
          </w:tcPr>
          <w:p w14:paraId="7797A21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3.165</w:t>
            </w:r>
          </w:p>
        </w:tc>
        <w:tc>
          <w:tcPr>
            <w:tcW w:w="455" w:type="pct"/>
            <w:tcBorders>
              <w:top w:val="nil"/>
              <w:left w:val="nil"/>
              <w:bottom w:val="nil"/>
              <w:right w:val="nil"/>
            </w:tcBorders>
            <w:noWrap/>
            <w:hideMark/>
          </w:tcPr>
          <w:p w14:paraId="0F32253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298</w:t>
            </w:r>
          </w:p>
        </w:tc>
        <w:tc>
          <w:tcPr>
            <w:tcW w:w="457" w:type="pct"/>
            <w:tcBorders>
              <w:top w:val="nil"/>
              <w:left w:val="nil"/>
              <w:bottom w:val="nil"/>
              <w:right w:val="nil"/>
            </w:tcBorders>
            <w:noWrap/>
            <w:hideMark/>
          </w:tcPr>
          <w:p w14:paraId="11CABFA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3.463</w:t>
            </w:r>
          </w:p>
        </w:tc>
        <w:tc>
          <w:tcPr>
            <w:tcW w:w="495" w:type="pct"/>
            <w:tcBorders>
              <w:top w:val="nil"/>
              <w:left w:val="nil"/>
              <w:bottom w:val="nil"/>
              <w:right w:val="nil"/>
            </w:tcBorders>
            <w:noWrap/>
            <w:hideMark/>
          </w:tcPr>
          <w:p w14:paraId="2A27D34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9,42</w:t>
            </w:r>
          </w:p>
        </w:tc>
        <w:tc>
          <w:tcPr>
            <w:tcW w:w="482" w:type="pct"/>
            <w:tcBorders>
              <w:top w:val="nil"/>
              <w:left w:val="nil"/>
              <w:bottom w:val="nil"/>
              <w:right w:val="nil"/>
            </w:tcBorders>
            <w:noWrap/>
            <w:hideMark/>
          </w:tcPr>
          <w:p w14:paraId="54E1CBB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26.219</w:t>
            </w:r>
          </w:p>
        </w:tc>
        <w:tc>
          <w:tcPr>
            <w:tcW w:w="482" w:type="pct"/>
            <w:tcBorders>
              <w:top w:val="nil"/>
              <w:left w:val="nil"/>
              <w:bottom w:val="nil"/>
              <w:right w:val="nil"/>
            </w:tcBorders>
            <w:noWrap/>
            <w:hideMark/>
          </w:tcPr>
          <w:p w14:paraId="75514C2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2.093</w:t>
            </w:r>
          </w:p>
        </w:tc>
        <w:tc>
          <w:tcPr>
            <w:tcW w:w="482" w:type="pct"/>
            <w:tcBorders>
              <w:top w:val="nil"/>
              <w:left w:val="nil"/>
              <w:bottom w:val="nil"/>
              <w:right w:val="nil"/>
            </w:tcBorders>
            <w:noWrap/>
            <w:hideMark/>
          </w:tcPr>
          <w:p w14:paraId="4AE2523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28.312</w:t>
            </w:r>
          </w:p>
        </w:tc>
        <w:tc>
          <w:tcPr>
            <w:tcW w:w="495" w:type="pct"/>
            <w:tcBorders>
              <w:top w:val="nil"/>
              <w:left w:val="nil"/>
              <w:bottom w:val="nil"/>
              <w:right w:val="single" w:sz="4" w:space="0" w:color="5B9BD5" w:themeColor="accent5"/>
            </w:tcBorders>
            <w:noWrap/>
            <w:hideMark/>
          </w:tcPr>
          <w:p w14:paraId="677A270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7,98</w:t>
            </w:r>
          </w:p>
        </w:tc>
      </w:tr>
      <w:tr w:rsidR="00615304" w:rsidRPr="004625A0" w14:paraId="7BAD0775"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02" w:type="pct"/>
            <w:tcBorders>
              <w:left w:val="single" w:sz="4" w:space="0" w:color="5B9BD5" w:themeColor="accent5"/>
            </w:tcBorders>
            <w:noWrap/>
            <w:hideMark/>
          </w:tcPr>
          <w:p w14:paraId="69DF123C" w14:textId="54701C5F"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Posavska</w:t>
            </w:r>
          </w:p>
        </w:tc>
        <w:tc>
          <w:tcPr>
            <w:tcW w:w="450" w:type="pct"/>
            <w:tcBorders>
              <w:left w:val="nil"/>
              <w:right w:val="nil"/>
            </w:tcBorders>
            <w:noWrap/>
            <w:hideMark/>
          </w:tcPr>
          <w:p w14:paraId="2DCB64B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27.269</w:t>
            </w:r>
          </w:p>
        </w:tc>
        <w:tc>
          <w:tcPr>
            <w:tcW w:w="455" w:type="pct"/>
            <w:tcBorders>
              <w:left w:val="nil"/>
              <w:right w:val="nil"/>
            </w:tcBorders>
            <w:noWrap/>
            <w:hideMark/>
          </w:tcPr>
          <w:p w14:paraId="6EE3569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2.838</w:t>
            </w:r>
          </w:p>
        </w:tc>
        <w:tc>
          <w:tcPr>
            <w:tcW w:w="457" w:type="pct"/>
            <w:tcBorders>
              <w:left w:val="nil"/>
              <w:right w:val="nil"/>
            </w:tcBorders>
            <w:noWrap/>
            <w:hideMark/>
          </w:tcPr>
          <w:p w14:paraId="227D826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30.107</w:t>
            </w:r>
          </w:p>
        </w:tc>
        <w:tc>
          <w:tcPr>
            <w:tcW w:w="495" w:type="pct"/>
            <w:tcBorders>
              <w:left w:val="nil"/>
              <w:right w:val="nil"/>
            </w:tcBorders>
            <w:noWrap/>
            <w:hideMark/>
          </w:tcPr>
          <w:p w14:paraId="43FF543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10,41</w:t>
            </w:r>
          </w:p>
        </w:tc>
        <w:tc>
          <w:tcPr>
            <w:tcW w:w="482" w:type="pct"/>
            <w:tcBorders>
              <w:left w:val="nil"/>
              <w:right w:val="nil"/>
            </w:tcBorders>
            <w:noWrap/>
            <w:hideMark/>
          </w:tcPr>
          <w:p w14:paraId="354FD7A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39.658</w:t>
            </w:r>
          </w:p>
        </w:tc>
        <w:tc>
          <w:tcPr>
            <w:tcW w:w="482" w:type="pct"/>
            <w:tcBorders>
              <w:left w:val="nil"/>
              <w:right w:val="nil"/>
            </w:tcBorders>
            <w:noWrap/>
            <w:hideMark/>
          </w:tcPr>
          <w:p w14:paraId="531097D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3.753</w:t>
            </w:r>
          </w:p>
        </w:tc>
        <w:tc>
          <w:tcPr>
            <w:tcW w:w="482" w:type="pct"/>
            <w:tcBorders>
              <w:left w:val="nil"/>
              <w:right w:val="nil"/>
            </w:tcBorders>
            <w:noWrap/>
            <w:hideMark/>
          </w:tcPr>
          <w:p w14:paraId="3E9E67E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43.411</w:t>
            </w:r>
          </w:p>
        </w:tc>
        <w:tc>
          <w:tcPr>
            <w:tcW w:w="495" w:type="pct"/>
            <w:tcBorders>
              <w:left w:val="nil"/>
              <w:right w:val="single" w:sz="4" w:space="0" w:color="5B9BD5" w:themeColor="accent5"/>
            </w:tcBorders>
            <w:noWrap/>
            <w:hideMark/>
          </w:tcPr>
          <w:p w14:paraId="5E04DD5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9,46</w:t>
            </w:r>
          </w:p>
        </w:tc>
      </w:tr>
      <w:tr w:rsidR="00615304" w:rsidRPr="004625A0" w14:paraId="7F9948BB" w14:textId="77777777">
        <w:trPr>
          <w:trHeight w:val="300"/>
        </w:trPr>
        <w:tc>
          <w:tcPr>
            <w:cnfStyle w:val="001000000000" w:firstRow="0" w:lastRow="0" w:firstColumn="1" w:lastColumn="0" w:oddVBand="0" w:evenVBand="0" w:oddHBand="0" w:evenHBand="0" w:firstRowFirstColumn="0" w:firstRowLastColumn="0" w:lastRowFirstColumn="0" w:lastRowLastColumn="0"/>
            <w:tcW w:w="1202" w:type="pct"/>
            <w:tcBorders>
              <w:top w:val="nil"/>
              <w:left w:val="single" w:sz="4" w:space="0" w:color="5B9BD5" w:themeColor="accent5"/>
              <w:bottom w:val="nil"/>
            </w:tcBorders>
            <w:noWrap/>
            <w:hideMark/>
          </w:tcPr>
          <w:p w14:paraId="38040911" w14:textId="6EB91EED"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 xml:space="preserve">Jugovzhodna </w:t>
            </w:r>
            <w:r w:rsidR="00615304" w:rsidRPr="004625A0">
              <w:rPr>
                <w:rFonts w:eastAsia="Times New Roman" w:cs="Calibri"/>
                <w:color w:val="3F3F3F"/>
                <w:sz w:val="16"/>
                <w:szCs w:val="16"/>
                <w:lang w:eastAsia="sl-SI"/>
              </w:rPr>
              <w:t>Slovenija</w:t>
            </w:r>
          </w:p>
        </w:tc>
        <w:tc>
          <w:tcPr>
            <w:tcW w:w="450" w:type="pct"/>
            <w:tcBorders>
              <w:top w:val="nil"/>
              <w:left w:val="nil"/>
              <w:bottom w:val="nil"/>
              <w:right w:val="nil"/>
            </w:tcBorders>
            <w:noWrap/>
            <w:hideMark/>
          </w:tcPr>
          <w:p w14:paraId="0DDCAAD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42.280</w:t>
            </w:r>
          </w:p>
        </w:tc>
        <w:tc>
          <w:tcPr>
            <w:tcW w:w="455" w:type="pct"/>
            <w:tcBorders>
              <w:top w:val="nil"/>
              <w:left w:val="nil"/>
              <w:bottom w:val="nil"/>
              <w:right w:val="nil"/>
            </w:tcBorders>
            <w:noWrap/>
            <w:hideMark/>
          </w:tcPr>
          <w:p w14:paraId="6593CA6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6.320</w:t>
            </w:r>
          </w:p>
        </w:tc>
        <w:tc>
          <w:tcPr>
            <w:tcW w:w="457" w:type="pct"/>
            <w:tcBorders>
              <w:top w:val="nil"/>
              <w:left w:val="nil"/>
              <w:bottom w:val="nil"/>
              <w:right w:val="nil"/>
            </w:tcBorders>
            <w:noWrap/>
            <w:hideMark/>
          </w:tcPr>
          <w:p w14:paraId="71C7F33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48.600</w:t>
            </w:r>
          </w:p>
        </w:tc>
        <w:tc>
          <w:tcPr>
            <w:tcW w:w="495" w:type="pct"/>
            <w:tcBorders>
              <w:top w:val="nil"/>
              <w:left w:val="nil"/>
              <w:bottom w:val="nil"/>
              <w:right w:val="nil"/>
            </w:tcBorders>
            <w:noWrap/>
            <w:hideMark/>
          </w:tcPr>
          <w:p w14:paraId="1ECB124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14,95</w:t>
            </w:r>
          </w:p>
        </w:tc>
        <w:tc>
          <w:tcPr>
            <w:tcW w:w="482" w:type="pct"/>
            <w:tcBorders>
              <w:top w:val="nil"/>
              <w:left w:val="nil"/>
              <w:bottom w:val="nil"/>
              <w:right w:val="nil"/>
            </w:tcBorders>
            <w:noWrap/>
            <w:hideMark/>
          </w:tcPr>
          <w:p w14:paraId="6F88DA5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69.070</w:t>
            </w:r>
          </w:p>
        </w:tc>
        <w:tc>
          <w:tcPr>
            <w:tcW w:w="482" w:type="pct"/>
            <w:tcBorders>
              <w:top w:val="nil"/>
              <w:left w:val="nil"/>
              <w:bottom w:val="nil"/>
              <w:right w:val="nil"/>
            </w:tcBorders>
            <w:noWrap/>
            <w:hideMark/>
          </w:tcPr>
          <w:p w14:paraId="702E71A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7.848</w:t>
            </w:r>
          </w:p>
        </w:tc>
        <w:tc>
          <w:tcPr>
            <w:tcW w:w="482" w:type="pct"/>
            <w:tcBorders>
              <w:top w:val="nil"/>
              <w:left w:val="nil"/>
              <w:bottom w:val="nil"/>
              <w:right w:val="nil"/>
            </w:tcBorders>
            <w:noWrap/>
            <w:hideMark/>
          </w:tcPr>
          <w:p w14:paraId="40CA4F4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76.918</w:t>
            </w:r>
          </w:p>
        </w:tc>
        <w:tc>
          <w:tcPr>
            <w:tcW w:w="495" w:type="pct"/>
            <w:tcBorders>
              <w:top w:val="nil"/>
              <w:left w:val="nil"/>
              <w:bottom w:val="nil"/>
              <w:right w:val="single" w:sz="4" w:space="0" w:color="5B9BD5" w:themeColor="accent5"/>
            </w:tcBorders>
            <w:noWrap/>
            <w:hideMark/>
          </w:tcPr>
          <w:p w14:paraId="2C4F771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11,36</w:t>
            </w:r>
          </w:p>
        </w:tc>
      </w:tr>
      <w:tr w:rsidR="00615304" w:rsidRPr="004625A0" w14:paraId="1DAB2902"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02" w:type="pct"/>
            <w:tcBorders>
              <w:left w:val="single" w:sz="4" w:space="0" w:color="5B9BD5" w:themeColor="accent5"/>
            </w:tcBorders>
            <w:noWrap/>
            <w:hideMark/>
          </w:tcPr>
          <w:p w14:paraId="36882CCA" w14:textId="26E9961B"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Osrednjeslovenska</w:t>
            </w:r>
          </w:p>
        </w:tc>
        <w:tc>
          <w:tcPr>
            <w:tcW w:w="450" w:type="pct"/>
            <w:tcBorders>
              <w:left w:val="nil"/>
              <w:right w:val="nil"/>
            </w:tcBorders>
            <w:noWrap/>
            <w:hideMark/>
          </w:tcPr>
          <w:p w14:paraId="212B08C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142.283</w:t>
            </w:r>
          </w:p>
        </w:tc>
        <w:tc>
          <w:tcPr>
            <w:tcW w:w="455" w:type="pct"/>
            <w:tcBorders>
              <w:left w:val="nil"/>
              <w:right w:val="nil"/>
            </w:tcBorders>
            <w:noWrap/>
            <w:hideMark/>
          </w:tcPr>
          <w:p w14:paraId="0AFD0B3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20.783</w:t>
            </w:r>
          </w:p>
        </w:tc>
        <w:tc>
          <w:tcPr>
            <w:tcW w:w="457" w:type="pct"/>
            <w:tcBorders>
              <w:left w:val="nil"/>
              <w:right w:val="nil"/>
            </w:tcBorders>
            <w:noWrap/>
            <w:hideMark/>
          </w:tcPr>
          <w:p w14:paraId="28A3408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163.066</w:t>
            </w:r>
          </w:p>
        </w:tc>
        <w:tc>
          <w:tcPr>
            <w:tcW w:w="495" w:type="pct"/>
            <w:tcBorders>
              <w:left w:val="nil"/>
              <w:right w:val="nil"/>
            </w:tcBorders>
            <w:noWrap/>
            <w:hideMark/>
          </w:tcPr>
          <w:p w14:paraId="19EF39D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14,61</w:t>
            </w:r>
          </w:p>
        </w:tc>
        <w:tc>
          <w:tcPr>
            <w:tcW w:w="482" w:type="pct"/>
            <w:tcBorders>
              <w:left w:val="nil"/>
              <w:right w:val="nil"/>
            </w:tcBorders>
            <w:noWrap/>
            <w:hideMark/>
          </w:tcPr>
          <w:p w14:paraId="098A827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37.169</w:t>
            </w:r>
          </w:p>
        </w:tc>
        <w:tc>
          <w:tcPr>
            <w:tcW w:w="482" w:type="pct"/>
            <w:tcBorders>
              <w:left w:val="nil"/>
              <w:right w:val="nil"/>
            </w:tcBorders>
            <w:noWrap/>
            <w:hideMark/>
          </w:tcPr>
          <w:p w14:paraId="21BBB9C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4.883</w:t>
            </w:r>
          </w:p>
        </w:tc>
        <w:tc>
          <w:tcPr>
            <w:tcW w:w="482" w:type="pct"/>
            <w:tcBorders>
              <w:left w:val="nil"/>
              <w:right w:val="nil"/>
            </w:tcBorders>
            <w:noWrap/>
            <w:hideMark/>
          </w:tcPr>
          <w:p w14:paraId="39D35AD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42.052</w:t>
            </w:r>
          </w:p>
        </w:tc>
        <w:tc>
          <w:tcPr>
            <w:tcW w:w="495" w:type="pct"/>
            <w:tcBorders>
              <w:left w:val="nil"/>
              <w:right w:val="single" w:sz="4" w:space="0" w:color="5B9BD5" w:themeColor="accent5"/>
            </w:tcBorders>
            <w:noWrap/>
            <w:hideMark/>
          </w:tcPr>
          <w:p w14:paraId="7C4FD4F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13,14</w:t>
            </w:r>
          </w:p>
        </w:tc>
      </w:tr>
      <w:tr w:rsidR="00615304" w:rsidRPr="004625A0" w14:paraId="51C5F8EC" w14:textId="77777777">
        <w:trPr>
          <w:trHeight w:val="300"/>
        </w:trPr>
        <w:tc>
          <w:tcPr>
            <w:cnfStyle w:val="001000000000" w:firstRow="0" w:lastRow="0" w:firstColumn="1" w:lastColumn="0" w:oddVBand="0" w:evenVBand="0" w:oddHBand="0" w:evenHBand="0" w:firstRowFirstColumn="0" w:firstRowLastColumn="0" w:lastRowFirstColumn="0" w:lastRowLastColumn="0"/>
            <w:tcW w:w="1202" w:type="pct"/>
            <w:tcBorders>
              <w:top w:val="nil"/>
              <w:left w:val="single" w:sz="4" w:space="0" w:color="5B9BD5" w:themeColor="accent5"/>
              <w:bottom w:val="nil"/>
            </w:tcBorders>
            <w:noWrap/>
            <w:hideMark/>
          </w:tcPr>
          <w:p w14:paraId="4A50FAA2" w14:textId="5D744896"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Gorenjska</w:t>
            </w:r>
          </w:p>
        </w:tc>
        <w:tc>
          <w:tcPr>
            <w:tcW w:w="450" w:type="pct"/>
            <w:tcBorders>
              <w:top w:val="nil"/>
              <w:left w:val="nil"/>
              <w:bottom w:val="nil"/>
              <w:right w:val="nil"/>
            </w:tcBorders>
            <w:noWrap/>
            <w:hideMark/>
          </w:tcPr>
          <w:p w14:paraId="1FABE89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51.248</w:t>
            </w:r>
          </w:p>
        </w:tc>
        <w:tc>
          <w:tcPr>
            <w:tcW w:w="455" w:type="pct"/>
            <w:tcBorders>
              <w:top w:val="nil"/>
              <w:left w:val="nil"/>
              <w:bottom w:val="nil"/>
              <w:right w:val="nil"/>
            </w:tcBorders>
            <w:noWrap/>
            <w:hideMark/>
          </w:tcPr>
          <w:p w14:paraId="2106336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5.873</w:t>
            </w:r>
          </w:p>
        </w:tc>
        <w:tc>
          <w:tcPr>
            <w:tcW w:w="457" w:type="pct"/>
            <w:tcBorders>
              <w:top w:val="nil"/>
              <w:left w:val="nil"/>
              <w:bottom w:val="nil"/>
              <w:right w:val="nil"/>
            </w:tcBorders>
            <w:noWrap/>
            <w:hideMark/>
          </w:tcPr>
          <w:p w14:paraId="05EFEF9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57.121</w:t>
            </w:r>
          </w:p>
        </w:tc>
        <w:tc>
          <w:tcPr>
            <w:tcW w:w="495" w:type="pct"/>
            <w:tcBorders>
              <w:top w:val="nil"/>
              <w:left w:val="nil"/>
              <w:bottom w:val="nil"/>
              <w:right w:val="nil"/>
            </w:tcBorders>
            <w:noWrap/>
            <w:hideMark/>
          </w:tcPr>
          <w:p w14:paraId="60C7F5A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11,46</w:t>
            </w:r>
          </w:p>
        </w:tc>
        <w:tc>
          <w:tcPr>
            <w:tcW w:w="482" w:type="pct"/>
            <w:tcBorders>
              <w:top w:val="nil"/>
              <w:left w:val="nil"/>
              <w:bottom w:val="nil"/>
              <w:right w:val="nil"/>
            </w:tcBorders>
            <w:noWrap/>
            <w:hideMark/>
          </w:tcPr>
          <w:p w14:paraId="7229156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32.743</w:t>
            </w:r>
          </w:p>
        </w:tc>
        <w:tc>
          <w:tcPr>
            <w:tcW w:w="482" w:type="pct"/>
            <w:tcBorders>
              <w:top w:val="nil"/>
              <w:left w:val="nil"/>
              <w:bottom w:val="nil"/>
              <w:right w:val="nil"/>
            </w:tcBorders>
            <w:noWrap/>
            <w:hideMark/>
          </w:tcPr>
          <w:p w14:paraId="2D26568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4.034</w:t>
            </w:r>
          </w:p>
        </w:tc>
        <w:tc>
          <w:tcPr>
            <w:tcW w:w="482" w:type="pct"/>
            <w:tcBorders>
              <w:top w:val="nil"/>
              <w:left w:val="nil"/>
              <w:bottom w:val="nil"/>
              <w:right w:val="nil"/>
            </w:tcBorders>
            <w:noWrap/>
            <w:hideMark/>
          </w:tcPr>
          <w:p w14:paraId="32D136C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36.777</w:t>
            </w:r>
          </w:p>
        </w:tc>
        <w:tc>
          <w:tcPr>
            <w:tcW w:w="495" w:type="pct"/>
            <w:tcBorders>
              <w:top w:val="nil"/>
              <w:left w:val="nil"/>
              <w:bottom w:val="nil"/>
              <w:right w:val="single" w:sz="4" w:space="0" w:color="5B9BD5" w:themeColor="accent5"/>
            </w:tcBorders>
            <w:noWrap/>
            <w:hideMark/>
          </w:tcPr>
          <w:p w14:paraId="1F2E642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12,32</w:t>
            </w:r>
          </w:p>
        </w:tc>
      </w:tr>
      <w:tr w:rsidR="00615304" w:rsidRPr="004625A0" w14:paraId="5A9BD591"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02" w:type="pct"/>
            <w:tcBorders>
              <w:left w:val="single" w:sz="4" w:space="0" w:color="5B9BD5" w:themeColor="accent5"/>
            </w:tcBorders>
            <w:noWrap/>
            <w:hideMark/>
          </w:tcPr>
          <w:p w14:paraId="32EB6920" w14:textId="2AAFCE74"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Primorsko-notranjska</w:t>
            </w:r>
          </w:p>
        </w:tc>
        <w:tc>
          <w:tcPr>
            <w:tcW w:w="450" w:type="pct"/>
            <w:tcBorders>
              <w:left w:val="nil"/>
              <w:right w:val="nil"/>
            </w:tcBorders>
            <w:noWrap/>
            <w:hideMark/>
          </w:tcPr>
          <w:p w14:paraId="0C2CBFF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10.651</w:t>
            </w:r>
          </w:p>
        </w:tc>
        <w:tc>
          <w:tcPr>
            <w:tcW w:w="455" w:type="pct"/>
            <w:tcBorders>
              <w:left w:val="nil"/>
              <w:right w:val="nil"/>
            </w:tcBorders>
            <w:noWrap/>
            <w:hideMark/>
          </w:tcPr>
          <w:p w14:paraId="2BCD9B0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1.593</w:t>
            </w:r>
          </w:p>
        </w:tc>
        <w:tc>
          <w:tcPr>
            <w:tcW w:w="457" w:type="pct"/>
            <w:tcBorders>
              <w:left w:val="nil"/>
              <w:right w:val="nil"/>
            </w:tcBorders>
            <w:noWrap/>
            <w:hideMark/>
          </w:tcPr>
          <w:p w14:paraId="09C0769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12.244</w:t>
            </w:r>
          </w:p>
        </w:tc>
        <w:tc>
          <w:tcPr>
            <w:tcW w:w="495" w:type="pct"/>
            <w:tcBorders>
              <w:left w:val="nil"/>
              <w:right w:val="nil"/>
            </w:tcBorders>
            <w:noWrap/>
            <w:hideMark/>
          </w:tcPr>
          <w:p w14:paraId="37934B8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14,96</w:t>
            </w:r>
          </w:p>
        </w:tc>
        <w:tc>
          <w:tcPr>
            <w:tcW w:w="482" w:type="pct"/>
            <w:tcBorders>
              <w:left w:val="nil"/>
              <w:right w:val="nil"/>
            </w:tcBorders>
            <w:noWrap/>
            <w:hideMark/>
          </w:tcPr>
          <w:p w14:paraId="28C5B33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18.997</w:t>
            </w:r>
          </w:p>
        </w:tc>
        <w:tc>
          <w:tcPr>
            <w:tcW w:w="482" w:type="pct"/>
            <w:tcBorders>
              <w:left w:val="nil"/>
              <w:right w:val="nil"/>
            </w:tcBorders>
            <w:noWrap/>
            <w:hideMark/>
          </w:tcPr>
          <w:p w14:paraId="4378324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1.786</w:t>
            </w:r>
          </w:p>
        </w:tc>
        <w:tc>
          <w:tcPr>
            <w:tcW w:w="482" w:type="pct"/>
            <w:tcBorders>
              <w:left w:val="nil"/>
              <w:right w:val="nil"/>
            </w:tcBorders>
            <w:noWrap/>
            <w:hideMark/>
          </w:tcPr>
          <w:p w14:paraId="752D683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20.783</w:t>
            </w:r>
          </w:p>
        </w:tc>
        <w:tc>
          <w:tcPr>
            <w:tcW w:w="495" w:type="pct"/>
            <w:tcBorders>
              <w:left w:val="nil"/>
              <w:right w:val="single" w:sz="4" w:space="0" w:color="5B9BD5" w:themeColor="accent5"/>
            </w:tcBorders>
            <w:noWrap/>
            <w:hideMark/>
          </w:tcPr>
          <w:p w14:paraId="6A04F0E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9,40</w:t>
            </w:r>
          </w:p>
        </w:tc>
      </w:tr>
      <w:tr w:rsidR="00615304" w:rsidRPr="004625A0" w14:paraId="686BC1CD" w14:textId="77777777">
        <w:trPr>
          <w:trHeight w:val="300"/>
        </w:trPr>
        <w:tc>
          <w:tcPr>
            <w:cnfStyle w:val="001000000000" w:firstRow="0" w:lastRow="0" w:firstColumn="1" w:lastColumn="0" w:oddVBand="0" w:evenVBand="0" w:oddHBand="0" w:evenHBand="0" w:firstRowFirstColumn="0" w:firstRowLastColumn="0" w:lastRowFirstColumn="0" w:lastRowLastColumn="0"/>
            <w:tcW w:w="1202" w:type="pct"/>
            <w:tcBorders>
              <w:top w:val="nil"/>
              <w:left w:val="single" w:sz="4" w:space="0" w:color="5B9BD5" w:themeColor="accent5"/>
              <w:bottom w:val="nil"/>
            </w:tcBorders>
            <w:noWrap/>
            <w:hideMark/>
          </w:tcPr>
          <w:p w14:paraId="275D063A" w14:textId="6F5CE667"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Goriška</w:t>
            </w:r>
          </w:p>
        </w:tc>
        <w:tc>
          <w:tcPr>
            <w:tcW w:w="450" w:type="pct"/>
            <w:tcBorders>
              <w:top w:val="nil"/>
              <w:left w:val="nil"/>
              <w:bottom w:val="nil"/>
              <w:right w:val="nil"/>
            </w:tcBorders>
            <w:noWrap/>
            <w:hideMark/>
          </w:tcPr>
          <w:p w14:paraId="36C49DC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302</w:t>
            </w:r>
          </w:p>
        </w:tc>
        <w:tc>
          <w:tcPr>
            <w:tcW w:w="455" w:type="pct"/>
            <w:tcBorders>
              <w:top w:val="nil"/>
              <w:left w:val="nil"/>
              <w:bottom w:val="nil"/>
              <w:right w:val="nil"/>
            </w:tcBorders>
            <w:noWrap/>
            <w:hideMark/>
          </w:tcPr>
          <w:p w14:paraId="2FE6032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24</w:t>
            </w:r>
          </w:p>
        </w:tc>
        <w:tc>
          <w:tcPr>
            <w:tcW w:w="457" w:type="pct"/>
            <w:tcBorders>
              <w:top w:val="nil"/>
              <w:left w:val="nil"/>
              <w:bottom w:val="nil"/>
              <w:right w:val="nil"/>
            </w:tcBorders>
            <w:noWrap/>
            <w:hideMark/>
          </w:tcPr>
          <w:p w14:paraId="2613046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326</w:t>
            </w:r>
          </w:p>
        </w:tc>
        <w:tc>
          <w:tcPr>
            <w:tcW w:w="495" w:type="pct"/>
            <w:tcBorders>
              <w:top w:val="nil"/>
              <w:left w:val="nil"/>
              <w:bottom w:val="nil"/>
              <w:right w:val="nil"/>
            </w:tcBorders>
            <w:noWrap/>
            <w:hideMark/>
          </w:tcPr>
          <w:p w14:paraId="429C76C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7,95</w:t>
            </w:r>
          </w:p>
        </w:tc>
        <w:tc>
          <w:tcPr>
            <w:tcW w:w="482" w:type="pct"/>
            <w:tcBorders>
              <w:top w:val="nil"/>
              <w:left w:val="nil"/>
              <w:bottom w:val="nil"/>
              <w:right w:val="nil"/>
            </w:tcBorders>
            <w:noWrap/>
            <w:hideMark/>
          </w:tcPr>
          <w:p w14:paraId="0784785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67.605</w:t>
            </w:r>
          </w:p>
        </w:tc>
        <w:tc>
          <w:tcPr>
            <w:tcW w:w="482" w:type="pct"/>
            <w:tcBorders>
              <w:top w:val="nil"/>
              <w:left w:val="nil"/>
              <w:bottom w:val="nil"/>
              <w:right w:val="nil"/>
            </w:tcBorders>
            <w:noWrap/>
            <w:hideMark/>
          </w:tcPr>
          <w:p w14:paraId="0009A49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6.775</w:t>
            </w:r>
          </w:p>
        </w:tc>
        <w:tc>
          <w:tcPr>
            <w:tcW w:w="482" w:type="pct"/>
            <w:tcBorders>
              <w:top w:val="nil"/>
              <w:left w:val="nil"/>
              <w:bottom w:val="nil"/>
              <w:right w:val="nil"/>
            </w:tcBorders>
            <w:noWrap/>
            <w:hideMark/>
          </w:tcPr>
          <w:p w14:paraId="0CFBAF1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74.380</w:t>
            </w:r>
          </w:p>
        </w:tc>
        <w:tc>
          <w:tcPr>
            <w:tcW w:w="495" w:type="pct"/>
            <w:tcBorders>
              <w:top w:val="nil"/>
              <w:left w:val="nil"/>
              <w:bottom w:val="nil"/>
              <w:right w:val="single" w:sz="4" w:space="0" w:color="5B9BD5" w:themeColor="accent5"/>
            </w:tcBorders>
            <w:noWrap/>
            <w:hideMark/>
          </w:tcPr>
          <w:p w14:paraId="2E78B95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10,02</w:t>
            </w:r>
          </w:p>
        </w:tc>
      </w:tr>
      <w:tr w:rsidR="00615304" w:rsidRPr="004625A0" w14:paraId="4AF93CF7"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202" w:type="pct"/>
            <w:tcBorders>
              <w:left w:val="single" w:sz="4" w:space="0" w:color="5B9BD5" w:themeColor="accent5"/>
            </w:tcBorders>
            <w:noWrap/>
            <w:hideMark/>
          </w:tcPr>
          <w:p w14:paraId="08F6B2C3" w14:textId="48D79ACB"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Obalno-kraška</w:t>
            </w:r>
          </w:p>
        </w:tc>
        <w:tc>
          <w:tcPr>
            <w:tcW w:w="450" w:type="pct"/>
            <w:tcBorders>
              <w:left w:val="nil"/>
              <w:right w:val="nil"/>
            </w:tcBorders>
            <w:noWrap/>
            <w:hideMark/>
          </w:tcPr>
          <w:p w14:paraId="7B349BC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27.047</w:t>
            </w:r>
          </w:p>
        </w:tc>
        <w:tc>
          <w:tcPr>
            <w:tcW w:w="455" w:type="pct"/>
            <w:tcBorders>
              <w:left w:val="nil"/>
              <w:right w:val="nil"/>
            </w:tcBorders>
            <w:noWrap/>
            <w:hideMark/>
          </w:tcPr>
          <w:p w14:paraId="2C4949A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4.590</w:t>
            </w:r>
          </w:p>
        </w:tc>
        <w:tc>
          <w:tcPr>
            <w:tcW w:w="457" w:type="pct"/>
            <w:tcBorders>
              <w:left w:val="nil"/>
              <w:right w:val="nil"/>
            </w:tcBorders>
            <w:noWrap/>
            <w:hideMark/>
          </w:tcPr>
          <w:p w14:paraId="129B919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31.637</w:t>
            </w:r>
          </w:p>
        </w:tc>
        <w:tc>
          <w:tcPr>
            <w:tcW w:w="495" w:type="pct"/>
            <w:tcBorders>
              <w:left w:val="nil"/>
              <w:right w:val="nil"/>
            </w:tcBorders>
            <w:noWrap/>
            <w:hideMark/>
          </w:tcPr>
          <w:p w14:paraId="752C31D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16,97</w:t>
            </w:r>
          </w:p>
        </w:tc>
        <w:tc>
          <w:tcPr>
            <w:tcW w:w="482" w:type="pct"/>
            <w:tcBorders>
              <w:left w:val="nil"/>
              <w:right w:val="nil"/>
            </w:tcBorders>
            <w:noWrap/>
            <w:hideMark/>
          </w:tcPr>
          <w:p w14:paraId="3B8171A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23.796</w:t>
            </w:r>
          </w:p>
        </w:tc>
        <w:tc>
          <w:tcPr>
            <w:tcW w:w="482" w:type="pct"/>
            <w:tcBorders>
              <w:left w:val="nil"/>
              <w:right w:val="nil"/>
            </w:tcBorders>
            <w:noWrap/>
            <w:hideMark/>
          </w:tcPr>
          <w:p w14:paraId="6FF1FE7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2.500</w:t>
            </w:r>
          </w:p>
        </w:tc>
        <w:tc>
          <w:tcPr>
            <w:tcW w:w="482" w:type="pct"/>
            <w:tcBorders>
              <w:left w:val="nil"/>
              <w:right w:val="nil"/>
            </w:tcBorders>
            <w:noWrap/>
            <w:hideMark/>
          </w:tcPr>
          <w:p w14:paraId="31BB08A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26.296</w:t>
            </w:r>
          </w:p>
        </w:tc>
        <w:tc>
          <w:tcPr>
            <w:tcW w:w="495" w:type="pct"/>
            <w:tcBorders>
              <w:left w:val="nil"/>
              <w:right w:val="single" w:sz="4" w:space="0" w:color="5B9BD5" w:themeColor="accent5"/>
            </w:tcBorders>
            <w:noWrap/>
            <w:hideMark/>
          </w:tcPr>
          <w:p w14:paraId="6F487D3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3F3F3F"/>
                <w:sz w:val="16"/>
                <w:szCs w:val="16"/>
                <w:lang w:eastAsia="sl-SI"/>
              </w:rPr>
            </w:pPr>
            <w:r w:rsidRPr="004625A0">
              <w:rPr>
                <w:rFonts w:eastAsia="Times New Roman" w:cs="Calibri"/>
                <w:color w:val="3F3F3F"/>
                <w:sz w:val="16"/>
                <w:szCs w:val="16"/>
                <w:lang w:eastAsia="sl-SI"/>
              </w:rPr>
              <w:t>10,51</w:t>
            </w:r>
          </w:p>
        </w:tc>
      </w:tr>
      <w:tr w:rsidR="00615304" w:rsidRPr="004625A0" w14:paraId="502E601A" w14:textId="77777777" w:rsidTr="004F1B96">
        <w:trPr>
          <w:trHeight w:val="300"/>
        </w:trPr>
        <w:tc>
          <w:tcPr>
            <w:cnfStyle w:val="001000000000" w:firstRow="0" w:lastRow="0" w:firstColumn="1" w:lastColumn="0" w:oddVBand="0" w:evenVBand="0" w:oddHBand="0" w:evenHBand="0" w:firstRowFirstColumn="0" w:firstRowLastColumn="0" w:lastRowFirstColumn="0" w:lastRowLastColumn="0"/>
            <w:tcW w:w="1202" w:type="pct"/>
            <w:tcBorders>
              <w:top w:val="nil"/>
              <w:left w:val="single" w:sz="4" w:space="0" w:color="5B9BD5" w:themeColor="accent5"/>
              <w:bottom w:val="single" w:sz="4" w:space="0" w:color="5B9BD5" w:themeColor="accent5"/>
            </w:tcBorders>
            <w:shd w:val="clear" w:color="auto" w:fill="DEEAF6" w:themeFill="accent5" w:themeFillTint="33"/>
            <w:noWrap/>
            <w:hideMark/>
          </w:tcPr>
          <w:p w14:paraId="56A4A55F" w14:textId="291EF229" w:rsidR="00615304" w:rsidRPr="004625A0" w:rsidRDefault="00E911F1">
            <w:pPr>
              <w:jc w:val="left"/>
              <w:rPr>
                <w:rFonts w:eastAsia="Times New Roman" w:cs="Calibri"/>
                <w:color w:val="3F3F3F"/>
                <w:sz w:val="16"/>
                <w:szCs w:val="16"/>
                <w:lang w:eastAsia="sl-SI"/>
              </w:rPr>
            </w:pPr>
            <w:r w:rsidRPr="004625A0">
              <w:rPr>
                <w:rFonts w:eastAsia="Times New Roman" w:cs="Calibri"/>
                <w:color w:val="3F3F3F"/>
                <w:sz w:val="16"/>
                <w:szCs w:val="16"/>
                <w:lang w:eastAsia="sl-SI"/>
              </w:rPr>
              <w:t>Skupaj</w:t>
            </w:r>
          </w:p>
        </w:tc>
        <w:tc>
          <w:tcPr>
            <w:tcW w:w="450" w:type="pct"/>
            <w:tcBorders>
              <w:top w:val="nil"/>
              <w:left w:val="nil"/>
              <w:bottom w:val="single" w:sz="4" w:space="0" w:color="5B9BD5" w:themeColor="accent5"/>
              <w:right w:val="nil"/>
            </w:tcBorders>
            <w:shd w:val="clear" w:color="auto" w:fill="DEEAF6" w:themeFill="accent5" w:themeFillTint="33"/>
            <w:noWrap/>
            <w:hideMark/>
          </w:tcPr>
          <w:p w14:paraId="05691EF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526.991</w:t>
            </w:r>
          </w:p>
        </w:tc>
        <w:tc>
          <w:tcPr>
            <w:tcW w:w="455" w:type="pct"/>
            <w:tcBorders>
              <w:top w:val="nil"/>
              <w:left w:val="nil"/>
              <w:bottom w:val="single" w:sz="4" w:space="0" w:color="5B9BD5" w:themeColor="accent5"/>
              <w:right w:val="nil"/>
            </w:tcBorders>
            <w:shd w:val="clear" w:color="auto" w:fill="DEEAF6" w:themeFill="accent5" w:themeFillTint="33"/>
            <w:noWrap/>
            <w:hideMark/>
          </w:tcPr>
          <w:p w14:paraId="2CD550A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73.278</w:t>
            </w:r>
          </w:p>
        </w:tc>
        <w:tc>
          <w:tcPr>
            <w:tcW w:w="457" w:type="pct"/>
            <w:tcBorders>
              <w:top w:val="nil"/>
              <w:left w:val="nil"/>
              <w:bottom w:val="single" w:sz="4" w:space="0" w:color="5B9BD5" w:themeColor="accent5"/>
              <w:right w:val="nil"/>
            </w:tcBorders>
            <w:shd w:val="clear" w:color="auto" w:fill="DEEAF6" w:themeFill="accent5" w:themeFillTint="33"/>
            <w:noWrap/>
            <w:hideMark/>
          </w:tcPr>
          <w:p w14:paraId="0E83101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600.269</w:t>
            </w:r>
          </w:p>
        </w:tc>
        <w:tc>
          <w:tcPr>
            <w:tcW w:w="495" w:type="pct"/>
            <w:tcBorders>
              <w:top w:val="nil"/>
              <w:left w:val="nil"/>
              <w:bottom w:val="single" w:sz="4" w:space="0" w:color="5B9BD5" w:themeColor="accent5"/>
              <w:right w:val="nil"/>
            </w:tcBorders>
            <w:shd w:val="clear" w:color="auto" w:fill="DEEAF6" w:themeFill="accent5" w:themeFillTint="33"/>
            <w:noWrap/>
            <w:hideMark/>
          </w:tcPr>
          <w:p w14:paraId="550D603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13,90</w:t>
            </w:r>
          </w:p>
        </w:tc>
        <w:tc>
          <w:tcPr>
            <w:tcW w:w="482" w:type="pct"/>
            <w:tcBorders>
              <w:top w:val="nil"/>
              <w:left w:val="nil"/>
              <w:bottom w:val="single" w:sz="4" w:space="0" w:color="5B9BD5" w:themeColor="accent5"/>
              <w:right w:val="nil"/>
            </w:tcBorders>
            <w:shd w:val="clear" w:color="auto" w:fill="DEEAF6" w:themeFill="accent5" w:themeFillTint="33"/>
            <w:noWrap/>
            <w:hideMark/>
          </w:tcPr>
          <w:p w14:paraId="7D31866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527.970</w:t>
            </w:r>
          </w:p>
        </w:tc>
        <w:tc>
          <w:tcPr>
            <w:tcW w:w="482" w:type="pct"/>
            <w:tcBorders>
              <w:top w:val="nil"/>
              <w:left w:val="nil"/>
              <w:bottom w:val="single" w:sz="4" w:space="0" w:color="5B9BD5" w:themeColor="accent5"/>
              <w:right w:val="nil"/>
            </w:tcBorders>
            <w:shd w:val="clear" w:color="auto" w:fill="DEEAF6" w:themeFill="accent5" w:themeFillTint="33"/>
            <w:noWrap/>
            <w:hideMark/>
          </w:tcPr>
          <w:p w14:paraId="6FFE2ED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58.140</w:t>
            </w:r>
          </w:p>
        </w:tc>
        <w:tc>
          <w:tcPr>
            <w:tcW w:w="482" w:type="pct"/>
            <w:tcBorders>
              <w:top w:val="nil"/>
              <w:left w:val="nil"/>
              <w:bottom w:val="single" w:sz="4" w:space="0" w:color="5B9BD5" w:themeColor="accent5"/>
              <w:right w:val="nil"/>
            </w:tcBorders>
            <w:shd w:val="clear" w:color="auto" w:fill="DEEAF6" w:themeFill="accent5" w:themeFillTint="33"/>
            <w:noWrap/>
            <w:hideMark/>
          </w:tcPr>
          <w:p w14:paraId="055850C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586.110</w:t>
            </w:r>
          </w:p>
        </w:tc>
        <w:tc>
          <w:tcPr>
            <w:tcW w:w="495" w:type="pct"/>
            <w:tcBorders>
              <w:top w:val="nil"/>
              <w:left w:val="nil"/>
              <w:bottom w:val="single" w:sz="4" w:space="0" w:color="5B9BD5" w:themeColor="accent5"/>
              <w:right w:val="single" w:sz="4" w:space="0" w:color="5B9BD5" w:themeColor="accent5"/>
            </w:tcBorders>
            <w:shd w:val="clear" w:color="auto" w:fill="DEEAF6" w:themeFill="accent5" w:themeFillTint="33"/>
            <w:noWrap/>
            <w:hideMark/>
          </w:tcPr>
          <w:p w14:paraId="281F348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3F3F3F"/>
                <w:sz w:val="16"/>
                <w:szCs w:val="16"/>
                <w:lang w:eastAsia="sl-SI"/>
              </w:rPr>
            </w:pPr>
            <w:r w:rsidRPr="004625A0">
              <w:rPr>
                <w:rFonts w:eastAsia="Times New Roman" w:cs="Calibri"/>
                <w:b/>
                <w:bCs/>
                <w:color w:val="3F3F3F"/>
                <w:sz w:val="16"/>
                <w:szCs w:val="16"/>
                <w:lang w:eastAsia="sl-SI"/>
              </w:rPr>
              <w:t>11,01</w:t>
            </w:r>
          </w:p>
        </w:tc>
      </w:tr>
    </w:tbl>
    <w:p w14:paraId="1E29AF79" w14:textId="77777777" w:rsidR="00615304" w:rsidRPr="004625A0" w:rsidRDefault="00615304" w:rsidP="00615304"/>
    <w:p w14:paraId="403D6942" w14:textId="213D1466" w:rsidR="00615304" w:rsidRPr="004625A0" w:rsidRDefault="00615304" w:rsidP="00615304">
      <w:pPr>
        <w:keepNext/>
      </w:pPr>
      <w:r w:rsidRPr="004625A0">
        <w:rPr>
          <w:noProof/>
        </w:rPr>
        <w:drawing>
          <wp:inline distT="0" distB="0" distL="0" distR="0" wp14:anchorId="394EA0C4" wp14:editId="38FBDA8C">
            <wp:extent cx="5551170" cy="3695700"/>
            <wp:effectExtent l="0" t="0" r="0" b="0"/>
            <wp:docPr id="1635621507" name="Picture 6"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642796" descr="Slika, ki vsebuje besede zemljevid, besedilo, atlas&#10;&#10;Opis je samodejno ustvarjen"/>
                    <pic:cNvPicPr>
                      <a:picLocks noChangeAspect="1" noChangeArrowheads="1"/>
                    </pic:cNvPicPr>
                  </pic:nvPicPr>
                  <pic:blipFill rotWithShape="1">
                    <a:blip r:embed="rId23">
                      <a:extLst>
                        <a:ext uri="{28A0092B-C50C-407E-A947-70E740481C1C}">
                          <a14:useLocalDpi xmlns:a14="http://schemas.microsoft.com/office/drawing/2010/main" val="0"/>
                        </a:ext>
                      </a:extLst>
                    </a:blip>
                    <a:srcRect l="749" t="4146" r="861" b="2943"/>
                    <a:stretch/>
                  </pic:blipFill>
                  <pic:spPr bwMode="auto">
                    <a:xfrm>
                      <a:off x="0" y="0"/>
                      <a:ext cx="5554217" cy="3697729"/>
                    </a:xfrm>
                    <a:prstGeom prst="rect">
                      <a:avLst/>
                    </a:prstGeom>
                    <a:noFill/>
                    <a:ln>
                      <a:noFill/>
                    </a:ln>
                    <a:extLst>
                      <a:ext uri="{53640926-AAD7-44D8-BBD7-CCE9431645EC}">
                        <a14:shadowObscured xmlns:a14="http://schemas.microsoft.com/office/drawing/2010/main"/>
                      </a:ext>
                    </a:extLst>
                  </pic:spPr>
                </pic:pic>
              </a:graphicData>
            </a:graphic>
          </wp:inline>
        </w:drawing>
      </w:r>
    </w:p>
    <w:p w14:paraId="0EFBDA94" w14:textId="22A081ED" w:rsidR="00615304" w:rsidRPr="004625A0" w:rsidRDefault="002E24E5" w:rsidP="00615304">
      <w:pPr>
        <w:pStyle w:val="Caption"/>
      </w:pPr>
      <w:bookmarkStart w:id="69" w:name="_Toc146927612"/>
      <w:bookmarkStart w:id="70" w:name="_Toc162702175"/>
      <w:r w:rsidRPr="004625A0">
        <w:t>Slika</w:t>
      </w:r>
      <w:r w:rsidR="00615304"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w:t>
      </w:r>
      <w:r w:rsidRPr="004625A0">
        <w:fldChar w:fldCharType="end"/>
      </w:r>
      <w:r w:rsidR="00615304" w:rsidRPr="004625A0">
        <w:t xml:space="preserve">: </w:t>
      </w:r>
      <w:bookmarkEnd w:id="69"/>
      <w:r w:rsidR="00242646" w:rsidRPr="004625A0">
        <w:t xml:space="preserve">Vpliv bližine AC priključka na razvoj poselitve (vir: </w:t>
      </w:r>
      <w:proofErr w:type="spellStart"/>
      <w:r w:rsidR="00242646" w:rsidRPr="004625A0">
        <w:t>Locus</w:t>
      </w:r>
      <w:proofErr w:type="spellEnd"/>
      <w:r w:rsidR="00242646" w:rsidRPr="004625A0">
        <w:t xml:space="preserve"> d.o.o, na podlagi: Starost stavb, portal E-geodetski podatki, egp.gu.gov.si, 2023; Ceste za območje Slovenije, avtoceste, portal Javni geodetski podatki, </w:t>
      </w:r>
      <w:hyperlink r:id="rId24" w:history="1">
        <w:r w:rsidR="00242646" w:rsidRPr="004625A0">
          <w:rPr>
            <w:rStyle w:val="Hyperlink"/>
          </w:rPr>
          <w:t>https://ipi.eprostor.gov.si/jgp/data</w:t>
        </w:r>
      </w:hyperlink>
      <w:r w:rsidR="00242646" w:rsidRPr="004625A0">
        <w:t>, 2023)</w:t>
      </w:r>
      <w:r w:rsidR="0071602D" w:rsidRPr="004625A0">
        <w:t>.</w:t>
      </w:r>
      <w:bookmarkEnd w:id="70"/>
    </w:p>
    <w:p w14:paraId="6EFD0BD2" w14:textId="77777777" w:rsidR="00615304" w:rsidRPr="004625A0" w:rsidRDefault="00615304" w:rsidP="001F55B8">
      <w:pPr>
        <w:pStyle w:val="Heading5"/>
      </w:pPr>
      <w:r w:rsidRPr="004625A0">
        <w:lastRenderedPageBreak/>
        <w:t>Delež stavbnih zemljišč glede na površino regije</w:t>
      </w:r>
    </w:p>
    <w:p w14:paraId="7CBB6FFF" w14:textId="413BAE87" w:rsidR="00615304" w:rsidRPr="004625A0" w:rsidRDefault="00615304" w:rsidP="00615304">
      <w:r w:rsidRPr="004625A0">
        <w:t>Po pregledu bilanc stavbnih zemljišč je po podatkih Poročila o prostorskem razvoju (2021) največji delež stavbnih zemljišč v osrednjeslovenski (23.635 ha), podravski (22.310 ha). Pod 5</w:t>
      </w:r>
      <w:r w:rsidR="00D5220F" w:rsidRPr="004625A0">
        <w:t xml:space="preserve"> %</w:t>
      </w:r>
      <w:r w:rsidRPr="004625A0">
        <w:t xml:space="preserve"> skupne površine stavbnih zemljišč je v koroški, primorsko – notranjski in goriški regiji. </w:t>
      </w:r>
    </w:p>
    <w:p w14:paraId="3DC47B74" w14:textId="57A97117" w:rsidR="00615304" w:rsidRPr="004625A0" w:rsidRDefault="00615304" w:rsidP="00615304">
      <w:pPr>
        <w:pStyle w:val="Caption"/>
      </w:pPr>
      <w:bookmarkStart w:id="71" w:name="_Toc162702391"/>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18</w:t>
      </w:r>
      <w:r w:rsidR="002E24E5" w:rsidRPr="004625A0">
        <w:fldChar w:fldCharType="end"/>
      </w:r>
      <w:r w:rsidRPr="004625A0">
        <w:t>: Delež stavbnih zemljišč glede na površino regije</w:t>
      </w:r>
      <w:bookmarkEnd w:id="71"/>
    </w:p>
    <w:tbl>
      <w:tblPr>
        <w:tblStyle w:val="ListTable3-Accent5"/>
        <w:tblW w:w="0" w:type="auto"/>
        <w:tblInd w:w="0" w:type="dxa"/>
        <w:tblLook w:val="04A0" w:firstRow="1" w:lastRow="0" w:firstColumn="1" w:lastColumn="0" w:noHBand="0" w:noVBand="1"/>
      </w:tblPr>
      <w:tblGrid>
        <w:gridCol w:w="4531"/>
        <w:gridCol w:w="4531"/>
      </w:tblGrid>
      <w:tr w:rsidR="00615304" w:rsidRPr="004625A0" w14:paraId="3BF327C2" w14:textId="777777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1" w:type="dxa"/>
            <w:tcBorders>
              <w:top w:val="single" w:sz="4" w:space="0" w:color="5B9BD5" w:themeColor="accent5"/>
              <w:left w:val="single" w:sz="4" w:space="0" w:color="5B9BD5" w:themeColor="accent5"/>
            </w:tcBorders>
            <w:hideMark/>
          </w:tcPr>
          <w:p w14:paraId="35C0E7AF" w14:textId="77777777" w:rsidR="00615304" w:rsidRPr="004625A0" w:rsidRDefault="00615304">
            <w:pPr>
              <w:rPr>
                <w:b w:val="0"/>
                <w:bCs w:val="0"/>
                <w:sz w:val="16"/>
                <w:szCs w:val="16"/>
              </w:rPr>
            </w:pPr>
            <w:r w:rsidRPr="004625A0">
              <w:rPr>
                <w:sz w:val="16"/>
                <w:szCs w:val="16"/>
              </w:rPr>
              <w:t>Statistična regija</w:t>
            </w:r>
          </w:p>
        </w:tc>
        <w:tc>
          <w:tcPr>
            <w:tcW w:w="4531" w:type="dxa"/>
            <w:tcBorders>
              <w:top w:val="single" w:sz="4" w:space="0" w:color="5B9BD5" w:themeColor="accent5"/>
              <w:left w:val="nil"/>
              <w:bottom w:val="nil"/>
              <w:right w:val="single" w:sz="4" w:space="0" w:color="5B9BD5" w:themeColor="accent5"/>
            </w:tcBorders>
            <w:hideMark/>
          </w:tcPr>
          <w:p w14:paraId="4484F68C" w14:textId="77777777" w:rsidR="00615304" w:rsidRPr="004625A0" w:rsidRDefault="00615304">
            <w:pPr>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Delež stavbnih zemljišč glede na površino regije</w:t>
            </w:r>
          </w:p>
        </w:tc>
      </w:tr>
      <w:tr w:rsidR="00615304" w:rsidRPr="004625A0" w14:paraId="4D8C539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7A492194" w14:textId="49C5C6B1" w:rsidR="00615304" w:rsidRPr="004625A0" w:rsidRDefault="00DB07DF">
            <w:pPr>
              <w:rPr>
                <w:sz w:val="16"/>
                <w:szCs w:val="16"/>
              </w:rPr>
            </w:pPr>
            <w:r w:rsidRPr="004625A0">
              <w:rPr>
                <w:sz w:val="16"/>
                <w:szCs w:val="16"/>
              </w:rPr>
              <w:t>Pomurska</w:t>
            </w:r>
          </w:p>
        </w:tc>
        <w:tc>
          <w:tcPr>
            <w:tcW w:w="4531" w:type="dxa"/>
            <w:tcBorders>
              <w:left w:val="nil"/>
              <w:right w:val="single" w:sz="4" w:space="0" w:color="5B9BD5" w:themeColor="accent5"/>
            </w:tcBorders>
            <w:hideMark/>
          </w:tcPr>
          <w:p w14:paraId="629A1E61" w14:textId="78FB0C14"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9,8</w:t>
            </w:r>
            <w:r w:rsidR="00D5220F" w:rsidRPr="004625A0">
              <w:rPr>
                <w:sz w:val="16"/>
                <w:szCs w:val="16"/>
              </w:rPr>
              <w:t xml:space="preserve"> %</w:t>
            </w:r>
            <w:r w:rsidRPr="004625A0">
              <w:rPr>
                <w:sz w:val="16"/>
                <w:szCs w:val="16"/>
              </w:rPr>
              <w:t xml:space="preserve"> (13.172 ha)</w:t>
            </w:r>
          </w:p>
        </w:tc>
      </w:tr>
      <w:tr w:rsidR="00615304" w:rsidRPr="004625A0" w14:paraId="6C3A2560"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1B6EC3D6" w14:textId="7D104A7A" w:rsidR="00615304" w:rsidRPr="004625A0" w:rsidRDefault="00DB07DF">
            <w:pPr>
              <w:rPr>
                <w:sz w:val="16"/>
                <w:szCs w:val="16"/>
              </w:rPr>
            </w:pPr>
            <w:r w:rsidRPr="004625A0">
              <w:rPr>
                <w:sz w:val="16"/>
                <w:szCs w:val="16"/>
              </w:rPr>
              <w:t>Podravska</w:t>
            </w:r>
          </w:p>
        </w:tc>
        <w:tc>
          <w:tcPr>
            <w:tcW w:w="4531" w:type="dxa"/>
            <w:tcBorders>
              <w:top w:val="nil"/>
              <w:left w:val="nil"/>
              <w:bottom w:val="nil"/>
              <w:right w:val="single" w:sz="4" w:space="0" w:color="5B9BD5" w:themeColor="accent5"/>
            </w:tcBorders>
            <w:hideMark/>
          </w:tcPr>
          <w:p w14:paraId="035B9A46" w14:textId="1A420B03"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10,2</w:t>
            </w:r>
            <w:r w:rsidR="00D5220F" w:rsidRPr="004625A0">
              <w:rPr>
                <w:sz w:val="16"/>
                <w:szCs w:val="16"/>
              </w:rPr>
              <w:t xml:space="preserve"> %</w:t>
            </w:r>
            <w:r w:rsidRPr="004625A0">
              <w:rPr>
                <w:sz w:val="16"/>
                <w:szCs w:val="16"/>
              </w:rPr>
              <w:t xml:space="preserve"> (22.310 ha)</w:t>
            </w:r>
          </w:p>
        </w:tc>
      </w:tr>
      <w:tr w:rsidR="00615304" w:rsidRPr="004625A0" w14:paraId="70A660B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0DB8CBB0" w14:textId="05D9E831" w:rsidR="00615304" w:rsidRPr="004625A0" w:rsidRDefault="00DB07DF">
            <w:pPr>
              <w:rPr>
                <w:sz w:val="16"/>
                <w:szCs w:val="16"/>
              </w:rPr>
            </w:pPr>
            <w:r w:rsidRPr="004625A0">
              <w:rPr>
                <w:sz w:val="16"/>
                <w:szCs w:val="16"/>
              </w:rPr>
              <w:t>Koroška</w:t>
            </w:r>
          </w:p>
        </w:tc>
        <w:tc>
          <w:tcPr>
            <w:tcW w:w="4531" w:type="dxa"/>
            <w:tcBorders>
              <w:left w:val="nil"/>
              <w:right w:val="single" w:sz="4" w:space="0" w:color="5B9BD5" w:themeColor="accent5"/>
            </w:tcBorders>
            <w:hideMark/>
          </w:tcPr>
          <w:p w14:paraId="056AE380" w14:textId="7BFC2A00"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4,8</w:t>
            </w:r>
            <w:r w:rsidR="00D5220F" w:rsidRPr="004625A0">
              <w:rPr>
                <w:sz w:val="16"/>
                <w:szCs w:val="16"/>
              </w:rPr>
              <w:t xml:space="preserve"> %</w:t>
            </w:r>
            <w:r w:rsidRPr="004625A0">
              <w:rPr>
                <w:sz w:val="16"/>
                <w:szCs w:val="16"/>
              </w:rPr>
              <w:t xml:space="preserve"> (5.081 ha)</w:t>
            </w:r>
          </w:p>
        </w:tc>
      </w:tr>
      <w:tr w:rsidR="00615304" w:rsidRPr="004625A0" w14:paraId="60B56D3D"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39D8532C" w14:textId="797DB230" w:rsidR="00615304" w:rsidRPr="004625A0" w:rsidRDefault="00DB07DF">
            <w:pPr>
              <w:rPr>
                <w:sz w:val="16"/>
                <w:szCs w:val="16"/>
              </w:rPr>
            </w:pPr>
            <w:r w:rsidRPr="004625A0">
              <w:rPr>
                <w:sz w:val="16"/>
                <w:szCs w:val="16"/>
              </w:rPr>
              <w:t>Savinjska</w:t>
            </w:r>
          </w:p>
        </w:tc>
        <w:tc>
          <w:tcPr>
            <w:tcW w:w="4531" w:type="dxa"/>
            <w:tcBorders>
              <w:top w:val="nil"/>
              <w:left w:val="nil"/>
              <w:bottom w:val="nil"/>
              <w:right w:val="single" w:sz="4" w:space="0" w:color="5B9BD5" w:themeColor="accent5"/>
            </w:tcBorders>
            <w:hideMark/>
          </w:tcPr>
          <w:p w14:paraId="3AFB95FA" w14:textId="38C67FE0"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7,6</w:t>
            </w:r>
            <w:r w:rsidR="00D5220F" w:rsidRPr="004625A0">
              <w:rPr>
                <w:sz w:val="16"/>
                <w:szCs w:val="16"/>
              </w:rPr>
              <w:t xml:space="preserve"> %</w:t>
            </w:r>
            <w:r w:rsidRPr="004625A0">
              <w:rPr>
                <w:sz w:val="16"/>
                <w:szCs w:val="16"/>
              </w:rPr>
              <w:t xml:space="preserve"> (17.629 ha)</w:t>
            </w:r>
          </w:p>
        </w:tc>
      </w:tr>
      <w:tr w:rsidR="00615304" w:rsidRPr="004625A0" w14:paraId="5238FFF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2B2C99B3" w14:textId="6F0FB1FF" w:rsidR="00615304" w:rsidRPr="004625A0" w:rsidRDefault="00DB07DF">
            <w:pPr>
              <w:rPr>
                <w:sz w:val="16"/>
                <w:szCs w:val="16"/>
              </w:rPr>
            </w:pPr>
            <w:r w:rsidRPr="004625A0">
              <w:rPr>
                <w:sz w:val="16"/>
                <w:szCs w:val="16"/>
              </w:rPr>
              <w:t>Zasavska</w:t>
            </w:r>
          </w:p>
        </w:tc>
        <w:tc>
          <w:tcPr>
            <w:tcW w:w="4531" w:type="dxa"/>
            <w:tcBorders>
              <w:left w:val="nil"/>
              <w:right w:val="single" w:sz="4" w:space="0" w:color="5B9BD5" w:themeColor="accent5"/>
            </w:tcBorders>
            <w:hideMark/>
          </w:tcPr>
          <w:p w14:paraId="69112804" w14:textId="40F4B432"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6,6</w:t>
            </w:r>
            <w:r w:rsidR="00D5220F" w:rsidRPr="004625A0">
              <w:rPr>
                <w:sz w:val="16"/>
                <w:szCs w:val="16"/>
              </w:rPr>
              <w:t xml:space="preserve"> %</w:t>
            </w:r>
            <w:r w:rsidRPr="004625A0">
              <w:rPr>
                <w:sz w:val="16"/>
                <w:szCs w:val="16"/>
              </w:rPr>
              <w:t xml:space="preserve"> (3.206 ha)</w:t>
            </w:r>
          </w:p>
        </w:tc>
      </w:tr>
      <w:tr w:rsidR="00615304" w:rsidRPr="004625A0" w14:paraId="64E928B6"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6FBF75E6" w14:textId="6A66B357" w:rsidR="00615304" w:rsidRPr="004625A0" w:rsidRDefault="00DB07DF">
            <w:pPr>
              <w:rPr>
                <w:sz w:val="16"/>
                <w:szCs w:val="16"/>
              </w:rPr>
            </w:pPr>
            <w:r w:rsidRPr="004625A0">
              <w:rPr>
                <w:sz w:val="16"/>
                <w:szCs w:val="16"/>
              </w:rPr>
              <w:t>Posavska</w:t>
            </w:r>
          </w:p>
        </w:tc>
        <w:tc>
          <w:tcPr>
            <w:tcW w:w="4531" w:type="dxa"/>
            <w:tcBorders>
              <w:top w:val="nil"/>
              <w:left w:val="nil"/>
              <w:bottom w:val="nil"/>
              <w:right w:val="single" w:sz="4" w:space="0" w:color="5B9BD5" w:themeColor="accent5"/>
            </w:tcBorders>
            <w:hideMark/>
          </w:tcPr>
          <w:p w14:paraId="1F1ADEFC" w14:textId="6892460C"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7,7</w:t>
            </w:r>
            <w:r w:rsidR="00D5220F" w:rsidRPr="004625A0">
              <w:rPr>
                <w:sz w:val="16"/>
                <w:szCs w:val="16"/>
              </w:rPr>
              <w:t xml:space="preserve"> %</w:t>
            </w:r>
            <w:r w:rsidRPr="004625A0">
              <w:rPr>
                <w:sz w:val="16"/>
                <w:szCs w:val="16"/>
              </w:rPr>
              <w:t xml:space="preserve"> (7.491 ha)</w:t>
            </w:r>
          </w:p>
        </w:tc>
      </w:tr>
      <w:tr w:rsidR="00615304" w:rsidRPr="004625A0" w14:paraId="23DA5C5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5FCBACAD" w14:textId="3AB24785" w:rsidR="00615304" w:rsidRPr="004625A0" w:rsidRDefault="00DB07DF">
            <w:pPr>
              <w:rPr>
                <w:sz w:val="16"/>
                <w:szCs w:val="16"/>
              </w:rPr>
            </w:pPr>
            <w:proofErr w:type="spellStart"/>
            <w:r w:rsidRPr="004625A0">
              <w:rPr>
                <w:sz w:val="16"/>
                <w:szCs w:val="16"/>
              </w:rPr>
              <w:t>Jv</w:t>
            </w:r>
            <w:proofErr w:type="spellEnd"/>
            <w:r w:rsidRPr="004625A0">
              <w:rPr>
                <w:sz w:val="16"/>
                <w:szCs w:val="16"/>
              </w:rPr>
              <w:t xml:space="preserve"> </w:t>
            </w:r>
            <w:proofErr w:type="spellStart"/>
            <w:r w:rsidRPr="004625A0">
              <w:rPr>
                <w:sz w:val="16"/>
                <w:szCs w:val="16"/>
              </w:rPr>
              <w:t>slovenija</w:t>
            </w:r>
            <w:proofErr w:type="spellEnd"/>
          </w:p>
        </w:tc>
        <w:tc>
          <w:tcPr>
            <w:tcW w:w="4531" w:type="dxa"/>
            <w:tcBorders>
              <w:left w:val="nil"/>
              <w:right w:val="single" w:sz="4" w:space="0" w:color="5B9BD5" w:themeColor="accent5"/>
            </w:tcBorders>
            <w:hideMark/>
          </w:tcPr>
          <w:p w14:paraId="23AC4B88" w14:textId="289337C4"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5,8</w:t>
            </w:r>
            <w:r w:rsidR="00D5220F" w:rsidRPr="004625A0">
              <w:rPr>
                <w:sz w:val="16"/>
                <w:szCs w:val="16"/>
              </w:rPr>
              <w:t xml:space="preserve"> %</w:t>
            </w:r>
            <w:r w:rsidRPr="004625A0">
              <w:rPr>
                <w:sz w:val="16"/>
                <w:szCs w:val="16"/>
              </w:rPr>
              <w:t xml:space="preserve"> (15.699 ha)</w:t>
            </w:r>
          </w:p>
        </w:tc>
      </w:tr>
      <w:tr w:rsidR="00615304" w:rsidRPr="004625A0" w14:paraId="4AEED5ED"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0B15A82A" w14:textId="7E55C217" w:rsidR="00615304" w:rsidRPr="004625A0" w:rsidRDefault="00DB07DF">
            <w:pPr>
              <w:rPr>
                <w:sz w:val="16"/>
                <w:szCs w:val="16"/>
              </w:rPr>
            </w:pPr>
            <w:r w:rsidRPr="004625A0">
              <w:rPr>
                <w:sz w:val="16"/>
                <w:szCs w:val="16"/>
              </w:rPr>
              <w:t>Osrednjeslovenska</w:t>
            </w:r>
          </w:p>
        </w:tc>
        <w:tc>
          <w:tcPr>
            <w:tcW w:w="4531" w:type="dxa"/>
            <w:tcBorders>
              <w:top w:val="nil"/>
              <w:left w:val="nil"/>
              <w:bottom w:val="nil"/>
              <w:right w:val="single" w:sz="4" w:space="0" w:color="5B9BD5" w:themeColor="accent5"/>
            </w:tcBorders>
            <w:hideMark/>
          </w:tcPr>
          <w:p w14:paraId="58E100F6" w14:textId="3E970189"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10,13</w:t>
            </w:r>
            <w:r w:rsidR="00D5220F" w:rsidRPr="004625A0">
              <w:rPr>
                <w:sz w:val="16"/>
                <w:szCs w:val="16"/>
              </w:rPr>
              <w:t xml:space="preserve"> %</w:t>
            </w:r>
            <w:r w:rsidRPr="004625A0">
              <w:rPr>
                <w:sz w:val="16"/>
                <w:szCs w:val="16"/>
              </w:rPr>
              <w:t xml:space="preserve"> (23.635 ha)</w:t>
            </w:r>
          </w:p>
        </w:tc>
      </w:tr>
      <w:tr w:rsidR="00615304" w:rsidRPr="004625A0" w14:paraId="10DFAAC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4791C8E7" w14:textId="19AFCE83" w:rsidR="00615304" w:rsidRPr="004625A0" w:rsidRDefault="00DB07DF">
            <w:pPr>
              <w:rPr>
                <w:sz w:val="16"/>
                <w:szCs w:val="16"/>
              </w:rPr>
            </w:pPr>
            <w:r w:rsidRPr="004625A0">
              <w:rPr>
                <w:sz w:val="16"/>
                <w:szCs w:val="16"/>
              </w:rPr>
              <w:t>Gorenjska</w:t>
            </w:r>
          </w:p>
        </w:tc>
        <w:tc>
          <w:tcPr>
            <w:tcW w:w="4531" w:type="dxa"/>
            <w:tcBorders>
              <w:left w:val="nil"/>
              <w:right w:val="single" w:sz="4" w:space="0" w:color="5B9BD5" w:themeColor="accent5"/>
            </w:tcBorders>
            <w:hideMark/>
          </w:tcPr>
          <w:p w14:paraId="3ED51DA9" w14:textId="4BEE41B6"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5,2</w:t>
            </w:r>
            <w:r w:rsidR="00D5220F" w:rsidRPr="004625A0">
              <w:rPr>
                <w:sz w:val="16"/>
                <w:szCs w:val="16"/>
              </w:rPr>
              <w:t xml:space="preserve"> %</w:t>
            </w:r>
            <w:r w:rsidRPr="004625A0">
              <w:rPr>
                <w:sz w:val="16"/>
                <w:szCs w:val="16"/>
              </w:rPr>
              <w:t xml:space="preserve"> (11.669 ha)</w:t>
            </w:r>
          </w:p>
        </w:tc>
      </w:tr>
      <w:tr w:rsidR="00615304" w:rsidRPr="004625A0" w14:paraId="7BC2BBBF"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nil"/>
            </w:tcBorders>
            <w:hideMark/>
          </w:tcPr>
          <w:p w14:paraId="6FA72141" w14:textId="6CB00425" w:rsidR="00615304" w:rsidRPr="004625A0" w:rsidRDefault="00DB07DF">
            <w:pPr>
              <w:rPr>
                <w:sz w:val="16"/>
                <w:szCs w:val="16"/>
              </w:rPr>
            </w:pPr>
            <w:r w:rsidRPr="004625A0">
              <w:rPr>
                <w:sz w:val="16"/>
                <w:szCs w:val="16"/>
              </w:rPr>
              <w:t>Primorsko- notranjska</w:t>
            </w:r>
          </w:p>
        </w:tc>
        <w:tc>
          <w:tcPr>
            <w:tcW w:w="4531" w:type="dxa"/>
            <w:tcBorders>
              <w:top w:val="nil"/>
              <w:left w:val="nil"/>
              <w:bottom w:val="nil"/>
              <w:right w:val="single" w:sz="4" w:space="0" w:color="5B9BD5" w:themeColor="accent5"/>
            </w:tcBorders>
            <w:hideMark/>
          </w:tcPr>
          <w:p w14:paraId="79B3A4B5" w14:textId="7183A821"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4,2</w:t>
            </w:r>
            <w:r w:rsidR="00D5220F" w:rsidRPr="004625A0">
              <w:rPr>
                <w:sz w:val="16"/>
                <w:szCs w:val="16"/>
              </w:rPr>
              <w:t xml:space="preserve"> %</w:t>
            </w:r>
            <w:r w:rsidRPr="004625A0">
              <w:rPr>
                <w:sz w:val="16"/>
                <w:szCs w:val="16"/>
              </w:rPr>
              <w:t xml:space="preserve"> (7.295 ha)</w:t>
            </w:r>
          </w:p>
        </w:tc>
      </w:tr>
      <w:tr w:rsidR="00615304" w:rsidRPr="004625A0" w14:paraId="71CB064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Borders>
              <w:left w:val="single" w:sz="4" w:space="0" w:color="5B9BD5" w:themeColor="accent5"/>
            </w:tcBorders>
            <w:hideMark/>
          </w:tcPr>
          <w:p w14:paraId="78A9824C" w14:textId="73A031A8" w:rsidR="00615304" w:rsidRPr="004625A0" w:rsidRDefault="00DB07DF">
            <w:pPr>
              <w:rPr>
                <w:sz w:val="16"/>
                <w:szCs w:val="16"/>
              </w:rPr>
            </w:pPr>
            <w:r w:rsidRPr="004625A0">
              <w:rPr>
                <w:sz w:val="16"/>
                <w:szCs w:val="16"/>
              </w:rPr>
              <w:t>Goriška</w:t>
            </w:r>
          </w:p>
        </w:tc>
        <w:tc>
          <w:tcPr>
            <w:tcW w:w="4531" w:type="dxa"/>
            <w:tcBorders>
              <w:left w:val="nil"/>
              <w:right w:val="single" w:sz="4" w:space="0" w:color="5B9BD5" w:themeColor="accent5"/>
            </w:tcBorders>
            <w:hideMark/>
          </w:tcPr>
          <w:p w14:paraId="19F89DD0" w14:textId="4370B834"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3,4</w:t>
            </w:r>
            <w:r w:rsidR="00D5220F" w:rsidRPr="004625A0">
              <w:rPr>
                <w:sz w:val="16"/>
                <w:szCs w:val="16"/>
              </w:rPr>
              <w:t xml:space="preserve"> %</w:t>
            </w:r>
            <w:r w:rsidRPr="004625A0">
              <w:rPr>
                <w:sz w:val="16"/>
                <w:szCs w:val="16"/>
              </w:rPr>
              <w:t xml:space="preserve"> ( 8.103 ha)</w:t>
            </w:r>
          </w:p>
        </w:tc>
      </w:tr>
      <w:tr w:rsidR="00615304" w:rsidRPr="004625A0" w14:paraId="011DE575" w14:textId="77777777">
        <w:tc>
          <w:tcPr>
            <w:cnfStyle w:val="001000000000" w:firstRow="0" w:lastRow="0" w:firstColumn="1" w:lastColumn="0" w:oddVBand="0" w:evenVBand="0" w:oddHBand="0" w:evenHBand="0" w:firstRowFirstColumn="0" w:firstRowLastColumn="0" w:lastRowFirstColumn="0" w:lastRowLastColumn="0"/>
            <w:tcW w:w="4531" w:type="dxa"/>
            <w:tcBorders>
              <w:top w:val="nil"/>
              <w:left w:val="single" w:sz="4" w:space="0" w:color="5B9BD5" w:themeColor="accent5"/>
              <w:bottom w:val="single" w:sz="4" w:space="0" w:color="5B9BD5" w:themeColor="accent5"/>
            </w:tcBorders>
            <w:hideMark/>
          </w:tcPr>
          <w:p w14:paraId="14BDE50F" w14:textId="3F283B06" w:rsidR="00615304" w:rsidRPr="004625A0" w:rsidRDefault="00DB07DF">
            <w:pPr>
              <w:rPr>
                <w:sz w:val="16"/>
                <w:szCs w:val="16"/>
              </w:rPr>
            </w:pPr>
            <w:r w:rsidRPr="004625A0">
              <w:rPr>
                <w:sz w:val="16"/>
                <w:szCs w:val="16"/>
              </w:rPr>
              <w:t>Obalno- kraška</w:t>
            </w:r>
          </w:p>
        </w:tc>
        <w:tc>
          <w:tcPr>
            <w:tcW w:w="4531" w:type="dxa"/>
            <w:tcBorders>
              <w:top w:val="nil"/>
              <w:left w:val="nil"/>
              <w:bottom w:val="single" w:sz="4" w:space="0" w:color="5B9BD5" w:themeColor="accent5"/>
              <w:right w:val="single" w:sz="4" w:space="0" w:color="5B9BD5" w:themeColor="accent5"/>
            </w:tcBorders>
            <w:hideMark/>
          </w:tcPr>
          <w:p w14:paraId="54093AB4" w14:textId="75DFFD86"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6,7</w:t>
            </w:r>
            <w:r w:rsidR="00D5220F" w:rsidRPr="004625A0">
              <w:rPr>
                <w:sz w:val="16"/>
                <w:szCs w:val="16"/>
              </w:rPr>
              <w:t xml:space="preserve"> %</w:t>
            </w:r>
            <w:r w:rsidRPr="004625A0">
              <w:rPr>
                <w:sz w:val="16"/>
                <w:szCs w:val="16"/>
              </w:rPr>
              <w:t xml:space="preserve"> (7. 298 ha)</w:t>
            </w:r>
          </w:p>
        </w:tc>
      </w:tr>
    </w:tbl>
    <w:p w14:paraId="72F879B7" w14:textId="77777777" w:rsidR="00615304" w:rsidRPr="004625A0" w:rsidRDefault="00615304" w:rsidP="006273D2">
      <w:pPr>
        <w:pStyle w:val="Heading2"/>
        <w:numPr>
          <w:ilvl w:val="1"/>
          <w:numId w:val="118"/>
        </w:numPr>
      </w:pPr>
      <w:bookmarkStart w:id="72" w:name="_Toc146984742"/>
      <w:bookmarkStart w:id="73" w:name="_Toc146984878"/>
      <w:bookmarkStart w:id="74" w:name="_Toc162600238"/>
      <w:bookmarkStart w:id="75" w:name="_Toc162702474"/>
      <w:r w:rsidRPr="004625A0">
        <w:t>Širša mestna območja</w:t>
      </w:r>
      <w:bookmarkEnd w:id="72"/>
      <w:bookmarkEnd w:id="73"/>
      <w:bookmarkEnd w:id="74"/>
      <w:bookmarkEnd w:id="75"/>
    </w:p>
    <w:p w14:paraId="416254DF" w14:textId="77777777" w:rsidR="00615304" w:rsidRPr="004625A0" w:rsidRDefault="00615304" w:rsidP="00615304">
      <w:pPr>
        <w:rPr>
          <w:shd w:val="clear" w:color="auto" w:fill="FFFFFF"/>
        </w:rPr>
      </w:pPr>
      <w:r w:rsidRPr="004625A0">
        <w:t xml:space="preserve">ReSPR50 definira širša mestna območja (v nadaljevanju ŠMO) kot </w:t>
      </w:r>
      <w:r w:rsidRPr="004625A0">
        <w:rPr>
          <w:shd w:val="clear" w:color="auto" w:fill="FFFFFF"/>
        </w:rPr>
        <w:t xml:space="preserve">funkcionalno povezana gravitacijska območja enega ali več središč, znotraj katerega potekajo vsakodnevne selitve prebivalstva (na primer zaradi dela ali oskrbnih dejavnosti), kar povzroča obsežne prometne tokove. Gre za najbolj urbanizirana območja v Sloveniji, praviloma vezana na gravitacijska območja mestnih občin. </w:t>
      </w:r>
    </w:p>
    <w:p w14:paraId="745EC9E6" w14:textId="77777777" w:rsidR="00615304" w:rsidRPr="004625A0" w:rsidRDefault="00615304" w:rsidP="00615304">
      <w:pPr>
        <w:rPr>
          <w:shd w:val="clear" w:color="auto" w:fill="FFFFFF"/>
        </w:rPr>
      </w:pPr>
      <w:r w:rsidRPr="004625A0">
        <w:rPr>
          <w:shd w:val="clear" w:color="auto" w:fill="FFFFFF"/>
        </w:rPr>
        <w:t xml:space="preserve">Za območja je pomembno povezovanje na nivoju javnega potniškega prometa, delovnih mest, stanovanj in storitev javnega pomena.  </w:t>
      </w:r>
    </w:p>
    <w:p w14:paraId="7374630E" w14:textId="77777777" w:rsidR="00615304" w:rsidRPr="004625A0" w:rsidRDefault="00615304" w:rsidP="006273D2">
      <w:pPr>
        <w:pStyle w:val="Heading3"/>
        <w:numPr>
          <w:ilvl w:val="2"/>
          <w:numId w:val="118"/>
        </w:numPr>
      </w:pPr>
      <w:bookmarkStart w:id="76" w:name="_Toc146984743"/>
      <w:bookmarkStart w:id="77" w:name="_Toc162600239"/>
      <w:bookmarkStart w:id="78" w:name="_Toc162702475"/>
      <w:r w:rsidRPr="004625A0">
        <w:t>Regionalno pomembne teme</w:t>
      </w:r>
      <w:bookmarkEnd w:id="76"/>
      <w:bookmarkEnd w:id="77"/>
      <w:bookmarkEnd w:id="78"/>
    </w:p>
    <w:p w14:paraId="5308FC82" w14:textId="174A254B" w:rsidR="00615304" w:rsidRPr="004625A0" w:rsidRDefault="0091698D" w:rsidP="00AA33CF">
      <w:pPr>
        <w:pStyle w:val="ListParagraph"/>
        <w:numPr>
          <w:ilvl w:val="0"/>
          <w:numId w:val="171"/>
        </w:numPr>
        <w:rPr>
          <w:lang w:val="sl-SI"/>
        </w:rPr>
      </w:pPr>
      <w:r w:rsidRPr="004625A0">
        <w:rPr>
          <w:lang w:val="sl-SI"/>
        </w:rPr>
        <w:t>O</w:t>
      </w:r>
      <w:r w:rsidR="00615304" w:rsidRPr="004625A0">
        <w:rPr>
          <w:lang w:val="sl-SI"/>
        </w:rPr>
        <w:t>predelitev širšega mestnega območja glede na kriterije opredeljene v ReSPR50 in s tem nabor potencialnih naselij, ki se lahko razvijajo kot del širšega mestnega območja</w:t>
      </w:r>
      <w:r w:rsidR="00110B68" w:rsidRPr="004625A0">
        <w:rPr>
          <w:lang w:val="sl-SI"/>
        </w:rPr>
        <w:t>,</w:t>
      </w:r>
    </w:p>
    <w:p w14:paraId="1ACBDAC6" w14:textId="627297FE" w:rsidR="00615304" w:rsidRPr="004625A0" w:rsidRDefault="00110B68" w:rsidP="00AA33CF">
      <w:pPr>
        <w:pStyle w:val="ListParagraph"/>
        <w:numPr>
          <w:ilvl w:val="0"/>
          <w:numId w:val="171"/>
        </w:numPr>
        <w:rPr>
          <w:lang w:val="sl-SI"/>
        </w:rPr>
      </w:pPr>
      <w:r w:rsidRPr="004625A0">
        <w:rPr>
          <w:lang w:val="sl-SI"/>
        </w:rPr>
        <w:t>o</w:t>
      </w:r>
      <w:r w:rsidR="00615304" w:rsidRPr="004625A0">
        <w:rPr>
          <w:lang w:val="sl-SI"/>
        </w:rPr>
        <w:t>predeliti potencialne vsebine, ki se jih obravnava oz. zagotavlja znotraj ŠMO</w:t>
      </w:r>
      <w:r w:rsidRPr="004625A0">
        <w:rPr>
          <w:lang w:val="sl-SI"/>
        </w:rPr>
        <w:t>,</w:t>
      </w:r>
    </w:p>
    <w:p w14:paraId="1994A5B7" w14:textId="30ECD30C" w:rsidR="00615304" w:rsidRPr="004625A0" w:rsidRDefault="00110B68" w:rsidP="00AA33CF">
      <w:pPr>
        <w:pStyle w:val="ListParagraph"/>
        <w:numPr>
          <w:ilvl w:val="0"/>
          <w:numId w:val="171"/>
        </w:numPr>
        <w:rPr>
          <w:lang w:val="sl-SI"/>
        </w:rPr>
      </w:pPr>
      <w:r w:rsidRPr="004625A0">
        <w:rPr>
          <w:lang w:val="sl-SI"/>
        </w:rPr>
        <w:t>p</w:t>
      </w:r>
      <w:r w:rsidR="00615304" w:rsidRPr="004625A0">
        <w:rPr>
          <w:lang w:val="sl-SI"/>
        </w:rPr>
        <w:t>repoznati mehanizme za stimuliranje ŠMO</w:t>
      </w:r>
      <w:r w:rsidRPr="004625A0">
        <w:rPr>
          <w:lang w:val="sl-SI"/>
        </w:rPr>
        <w:t>,</w:t>
      </w:r>
    </w:p>
    <w:p w14:paraId="76A61167" w14:textId="4A985124" w:rsidR="00615304" w:rsidRPr="004625A0" w:rsidRDefault="00110B68" w:rsidP="00AA33CF">
      <w:pPr>
        <w:pStyle w:val="ListParagraph"/>
        <w:numPr>
          <w:ilvl w:val="0"/>
          <w:numId w:val="171"/>
        </w:numPr>
        <w:rPr>
          <w:lang w:val="sl-SI"/>
        </w:rPr>
      </w:pPr>
      <w:r w:rsidRPr="004625A0">
        <w:rPr>
          <w:lang w:val="sl-SI"/>
        </w:rPr>
        <w:t>p</w:t>
      </w:r>
      <w:r w:rsidR="00615304" w:rsidRPr="004625A0">
        <w:rPr>
          <w:lang w:val="sl-SI"/>
        </w:rPr>
        <w:t>repoznati regije in večja središča, ki niso del oz. nimajo širšega mestnega območja</w:t>
      </w:r>
      <w:r w:rsidR="0071602D" w:rsidRPr="004625A0">
        <w:rPr>
          <w:lang w:val="sl-SI"/>
        </w:rPr>
        <w:t>.</w:t>
      </w:r>
    </w:p>
    <w:p w14:paraId="5BF697E6" w14:textId="77777777" w:rsidR="00615304" w:rsidRPr="004625A0" w:rsidRDefault="00615304" w:rsidP="006273D2">
      <w:pPr>
        <w:pStyle w:val="Heading3"/>
        <w:numPr>
          <w:ilvl w:val="2"/>
          <w:numId w:val="118"/>
        </w:numPr>
      </w:pPr>
      <w:bookmarkStart w:id="79" w:name="_Toc146984744"/>
      <w:bookmarkStart w:id="80" w:name="_Toc162600240"/>
      <w:bookmarkStart w:id="81" w:name="_Toc162702476"/>
      <w:r w:rsidRPr="004625A0">
        <w:lastRenderedPageBreak/>
        <w:t>Izhodišča, podatki</w:t>
      </w:r>
      <w:bookmarkEnd w:id="79"/>
      <w:bookmarkEnd w:id="80"/>
      <w:bookmarkEnd w:id="81"/>
    </w:p>
    <w:p w14:paraId="1E2E3995" w14:textId="77777777" w:rsidR="00615304" w:rsidRPr="004625A0" w:rsidRDefault="00615304" w:rsidP="00615304">
      <w:r w:rsidRPr="004625A0">
        <w:t>Kriteriji  podani v ReSPRS2050 - kriteriji za določitev širšega mestnega območja:</w:t>
      </w:r>
    </w:p>
    <w:p w14:paraId="6E63D999" w14:textId="77777777" w:rsidR="00615304" w:rsidRPr="004625A0" w:rsidRDefault="00615304" w:rsidP="00AA33CF">
      <w:pPr>
        <w:pStyle w:val="ListParagraph"/>
        <w:numPr>
          <w:ilvl w:val="0"/>
          <w:numId w:val="171"/>
        </w:numPr>
        <w:rPr>
          <w:lang w:val="sl-SI"/>
        </w:rPr>
      </w:pPr>
      <w:r w:rsidRPr="004625A0">
        <w:rPr>
          <w:lang w:val="sl-SI"/>
        </w:rPr>
        <w:t>najmanj eno središče prve ali druge ravni (lahko tudi več središč tretje in četrte ravni, če se funkcijsko dopolnjujejo),</w:t>
      </w:r>
    </w:p>
    <w:p w14:paraId="079FC5EF" w14:textId="77777777" w:rsidR="00615304" w:rsidRPr="004625A0" w:rsidRDefault="00615304" w:rsidP="00AA33CF">
      <w:pPr>
        <w:pStyle w:val="ListParagraph"/>
        <w:numPr>
          <w:ilvl w:val="0"/>
          <w:numId w:val="171"/>
        </w:numPr>
        <w:rPr>
          <w:lang w:val="sl-SI"/>
        </w:rPr>
      </w:pPr>
      <w:r w:rsidRPr="004625A0">
        <w:rPr>
          <w:lang w:val="sl-SI"/>
        </w:rPr>
        <w:t>skupno vsaj 50. 000 prebivalcev,</w:t>
      </w:r>
    </w:p>
    <w:p w14:paraId="17792556" w14:textId="77777777" w:rsidR="00615304" w:rsidRPr="004625A0" w:rsidRDefault="00615304" w:rsidP="00AA33CF">
      <w:pPr>
        <w:pStyle w:val="ListParagraph"/>
        <w:numPr>
          <w:ilvl w:val="0"/>
          <w:numId w:val="171"/>
        </w:numPr>
        <w:rPr>
          <w:lang w:val="sl-SI"/>
        </w:rPr>
      </w:pPr>
      <w:r w:rsidRPr="004625A0">
        <w:rPr>
          <w:lang w:val="sl-SI"/>
        </w:rPr>
        <w:t>skupno več kot 25.000 delovnih mest,</w:t>
      </w:r>
    </w:p>
    <w:p w14:paraId="1D9A20F9" w14:textId="4FB1538E" w:rsidR="00615304" w:rsidRPr="004625A0" w:rsidRDefault="00615304" w:rsidP="00AA33CF">
      <w:pPr>
        <w:pStyle w:val="ListParagraph"/>
        <w:numPr>
          <w:ilvl w:val="0"/>
          <w:numId w:val="171"/>
        </w:numPr>
        <w:rPr>
          <w:lang w:val="sl-SI"/>
        </w:rPr>
      </w:pPr>
      <w:r w:rsidRPr="004625A0">
        <w:rPr>
          <w:lang w:val="sl-SI"/>
        </w:rPr>
        <w:t>oddaljenost od središča: 35</w:t>
      </w:r>
      <w:r w:rsidR="00123AF2" w:rsidRPr="004625A0">
        <w:rPr>
          <w:lang w:val="sl-SI"/>
        </w:rPr>
        <w:t xml:space="preserve"> </w:t>
      </w:r>
      <w:r w:rsidRPr="004625A0">
        <w:rPr>
          <w:lang w:val="sl-SI"/>
        </w:rPr>
        <w:t>km od središča prve ravni ali 25</w:t>
      </w:r>
      <w:r w:rsidR="00123AF2" w:rsidRPr="004625A0">
        <w:rPr>
          <w:lang w:val="sl-SI"/>
        </w:rPr>
        <w:t xml:space="preserve"> </w:t>
      </w:r>
      <w:r w:rsidRPr="004625A0">
        <w:rPr>
          <w:lang w:val="sl-SI"/>
        </w:rPr>
        <w:t>km od središča druge ali tretje ravni</w:t>
      </w:r>
      <w:r w:rsidR="006C3E10" w:rsidRPr="004625A0">
        <w:rPr>
          <w:lang w:val="sl-SI"/>
        </w:rPr>
        <w:t>,</w:t>
      </w:r>
    </w:p>
    <w:p w14:paraId="3CEFA3EF" w14:textId="60DF5B3B" w:rsidR="00615304" w:rsidRPr="004625A0" w:rsidRDefault="00615304" w:rsidP="00AA33CF">
      <w:pPr>
        <w:pStyle w:val="ListParagraph"/>
        <w:numPr>
          <w:ilvl w:val="0"/>
          <w:numId w:val="171"/>
        </w:numPr>
        <w:rPr>
          <w:lang w:val="sl-SI"/>
        </w:rPr>
      </w:pPr>
      <w:r w:rsidRPr="004625A0">
        <w:rPr>
          <w:lang w:val="sl-SI"/>
        </w:rPr>
        <w:t>SP za pripravo SPRS 2050; Funkcionalna urbana območja (izdelovalec: FGG, naročnik: MOP, 2017)</w:t>
      </w:r>
      <w:r w:rsidR="006C3E10" w:rsidRPr="004625A0">
        <w:rPr>
          <w:lang w:val="sl-SI"/>
        </w:rPr>
        <w:t>.</w:t>
      </w:r>
    </w:p>
    <w:p w14:paraId="5070D97F" w14:textId="77777777" w:rsidR="00615304" w:rsidRPr="004625A0" w:rsidRDefault="00615304" w:rsidP="006273D2">
      <w:pPr>
        <w:pStyle w:val="Heading3"/>
        <w:numPr>
          <w:ilvl w:val="2"/>
          <w:numId w:val="118"/>
        </w:numPr>
      </w:pPr>
      <w:bookmarkStart w:id="82" w:name="_Toc146984745"/>
      <w:bookmarkStart w:id="83" w:name="_Toc162600241"/>
      <w:bookmarkStart w:id="84" w:name="_Toc162702477"/>
      <w:r w:rsidRPr="004625A0">
        <w:t>Problemi</w:t>
      </w:r>
      <w:bookmarkEnd w:id="82"/>
      <w:bookmarkEnd w:id="83"/>
      <w:bookmarkEnd w:id="84"/>
    </w:p>
    <w:p w14:paraId="1454B687" w14:textId="181BE28F" w:rsidR="00615304" w:rsidRPr="004625A0" w:rsidRDefault="00615304" w:rsidP="00AA33CF">
      <w:pPr>
        <w:pStyle w:val="ListParagraph"/>
        <w:numPr>
          <w:ilvl w:val="0"/>
          <w:numId w:val="171"/>
        </w:numPr>
        <w:rPr>
          <w:lang w:val="sl-SI"/>
        </w:rPr>
      </w:pPr>
      <w:r w:rsidRPr="004625A0">
        <w:rPr>
          <w:lang w:val="sl-SI"/>
        </w:rPr>
        <w:t>Določi se nabor vsebin, ki jih je smiselno zagotavljati in obravnavati v okviru širših mestnih območij</w:t>
      </w:r>
      <w:r w:rsidR="00110B68" w:rsidRPr="004625A0">
        <w:rPr>
          <w:lang w:val="sl-SI"/>
        </w:rPr>
        <w:t>,</w:t>
      </w:r>
    </w:p>
    <w:p w14:paraId="10EB2745" w14:textId="7FF79B0A" w:rsidR="00615304" w:rsidRPr="004625A0" w:rsidRDefault="00110B68" w:rsidP="00AA33CF">
      <w:pPr>
        <w:pStyle w:val="ListParagraph"/>
        <w:numPr>
          <w:ilvl w:val="0"/>
          <w:numId w:val="171"/>
        </w:numPr>
        <w:rPr>
          <w:lang w:val="sl-SI"/>
        </w:rPr>
      </w:pPr>
      <w:r w:rsidRPr="004625A0">
        <w:rPr>
          <w:lang w:val="sl-SI"/>
        </w:rPr>
        <w:t>m</w:t>
      </w:r>
      <w:r w:rsidR="00615304" w:rsidRPr="004625A0">
        <w:rPr>
          <w:lang w:val="sl-SI"/>
        </w:rPr>
        <w:t>anko kazalnikov, vezanih na delovna mesta, tudi podatkov</w:t>
      </w:r>
      <w:r w:rsidRPr="004625A0">
        <w:rPr>
          <w:lang w:val="sl-SI"/>
        </w:rPr>
        <w:t>,</w:t>
      </w:r>
    </w:p>
    <w:p w14:paraId="284E4DD2" w14:textId="00009211" w:rsidR="00615304" w:rsidRPr="004625A0" w:rsidRDefault="00110B68" w:rsidP="00AA33CF">
      <w:pPr>
        <w:pStyle w:val="ListParagraph"/>
        <w:numPr>
          <w:ilvl w:val="0"/>
          <w:numId w:val="171"/>
        </w:numPr>
        <w:rPr>
          <w:lang w:val="sl-SI"/>
        </w:rPr>
      </w:pPr>
      <w:r w:rsidRPr="004625A0">
        <w:rPr>
          <w:lang w:val="sl-SI"/>
        </w:rPr>
        <w:t>i</w:t>
      </w:r>
      <w:r w:rsidR="00615304" w:rsidRPr="004625A0">
        <w:rPr>
          <w:lang w:val="sl-SI"/>
        </w:rPr>
        <w:t>zkazuje se potreba po nadgradnji SP Funkcionalna urbana območj</w:t>
      </w:r>
      <w:r w:rsidR="0071602D" w:rsidRPr="004625A0">
        <w:rPr>
          <w:lang w:val="sl-SI"/>
        </w:rPr>
        <w:t>a</w:t>
      </w:r>
      <w:r w:rsidRPr="004625A0">
        <w:rPr>
          <w:lang w:val="sl-SI"/>
        </w:rPr>
        <w:t>,</w:t>
      </w:r>
    </w:p>
    <w:p w14:paraId="5F0C3D44" w14:textId="0ADC5926" w:rsidR="00615304" w:rsidRPr="004625A0" w:rsidRDefault="00110B68" w:rsidP="00AA33CF">
      <w:pPr>
        <w:pStyle w:val="ListParagraph"/>
        <w:numPr>
          <w:ilvl w:val="0"/>
          <w:numId w:val="171"/>
        </w:numPr>
        <w:rPr>
          <w:lang w:val="sl-SI"/>
        </w:rPr>
      </w:pPr>
      <w:r w:rsidRPr="004625A0">
        <w:rPr>
          <w:lang w:val="sl-SI"/>
        </w:rPr>
        <w:t>i</w:t>
      </w:r>
      <w:r w:rsidR="00615304" w:rsidRPr="004625A0">
        <w:rPr>
          <w:lang w:val="sl-SI"/>
        </w:rPr>
        <w:t>zkazuje se potreba po vzpostavitvi spremljanja že postavljenih kazalnikov</w:t>
      </w:r>
      <w:r w:rsidRPr="004625A0">
        <w:rPr>
          <w:lang w:val="sl-SI"/>
        </w:rPr>
        <w:t>,</w:t>
      </w:r>
    </w:p>
    <w:p w14:paraId="73973A95" w14:textId="4A07B079" w:rsidR="00615304" w:rsidRPr="004625A0" w:rsidRDefault="00110B68" w:rsidP="00AA33CF">
      <w:pPr>
        <w:pStyle w:val="ListParagraph"/>
        <w:numPr>
          <w:ilvl w:val="0"/>
          <w:numId w:val="171"/>
        </w:numPr>
        <w:rPr>
          <w:lang w:val="sl-SI"/>
        </w:rPr>
      </w:pPr>
      <w:r w:rsidRPr="004625A0">
        <w:rPr>
          <w:lang w:val="sl-SI"/>
        </w:rPr>
        <w:t>m</w:t>
      </w:r>
      <w:r w:rsidR="00615304" w:rsidRPr="004625A0">
        <w:rPr>
          <w:lang w:val="sl-SI"/>
        </w:rPr>
        <w:t>anjkajo mehanizmi za stimuliranje ŠMO</w:t>
      </w:r>
      <w:r w:rsidRPr="004625A0">
        <w:rPr>
          <w:lang w:val="sl-SI"/>
        </w:rPr>
        <w:t>,</w:t>
      </w:r>
    </w:p>
    <w:p w14:paraId="0BAF6104" w14:textId="29603D09" w:rsidR="00615304" w:rsidRPr="004625A0" w:rsidRDefault="00110B68" w:rsidP="00AA33CF">
      <w:pPr>
        <w:pStyle w:val="ListParagraph"/>
        <w:numPr>
          <w:ilvl w:val="0"/>
          <w:numId w:val="171"/>
        </w:numPr>
        <w:rPr>
          <w:lang w:val="sl-SI"/>
        </w:rPr>
      </w:pPr>
      <w:r w:rsidRPr="004625A0">
        <w:rPr>
          <w:lang w:val="sl-SI"/>
        </w:rPr>
        <w:t>o</w:t>
      </w:r>
      <w:r w:rsidR="00615304" w:rsidRPr="004625A0">
        <w:rPr>
          <w:lang w:val="sl-SI"/>
        </w:rPr>
        <w:t>bmočja brez ŠMO – Primorsko – notranjska kot edina regija, v kateri ni ŠMO, vanjo ne sega gravitacijsko območje ŠMO drugih regij.</w:t>
      </w:r>
    </w:p>
    <w:p w14:paraId="622985BB" w14:textId="4DF4D80B" w:rsidR="00615304" w:rsidRPr="004625A0" w:rsidRDefault="00615304" w:rsidP="006273D2">
      <w:pPr>
        <w:pStyle w:val="Heading3"/>
        <w:numPr>
          <w:ilvl w:val="2"/>
          <w:numId w:val="118"/>
        </w:numPr>
      </w:pPr>
      <w:bookmarkStart w:id="85" w:name="_Toc146984746"/>
      <w:bookmarkStart w:id="86" w:name="_Toc162600242"/>
      <w:bookmarkStart w:id="87" w:name="_Toc162702478"/>
      <w:r w:rsidRPr="004625A0">
        <w:t>Ugotovitve</w:t>
      </w:r>
      <w:bookmarkEnd w:id="85"/>
      <w:bookmarkEnd w:id="86"/>
      <w:bookmarkEnd w:id="87"/>
    </w:p>
    <w:p w14:paraId="6DFC485F" w14:textId="77777777" w:rsidR="00615304" w:rsidRPr="004625A0" w:rsidRDefault="00615304" w:rsidP="00615304">
      <w:bookmarkStart w:id="88" w:name="_Hlk143154166"/>
      <w:r w:rsidRPr="004625A0">
        <w:t>ReSPRS2050 opredeli dva tipa širših mestnih območij in sicer nacionalnega in regionalnega pomena.</w:t>
      </w:r>
    </w:p>
    <w:p w14:paraId="027164DE" w14:textId="77777777" w:rsidR="00615304" w:rsidRPr="004625A0" w:rsidRDefault="00615304" w:rsidP="00615304">
      <w:r w:rsidRPr="004625A0">
        <w:t>Širša mestna območja nacionalnega pomena, to so gravitacijska območja središč prve ravni; Ljubljane, Maribora in Kopra:</w:t>
      </w:r>
    </w:p>
    <w:p w14:paraId="533751F8" w14:textId="64FE1421" w:rsidR="00615304" w:rsidRPr="004625A0" w:rsidRDefault="00615304" w:rsidP="00AA33CF">
      <w:pPr>
        <w:pStyle w:val="ListParagraph"/>
        <w:numPr>
          <w:ilvl w:val="0"/>
          <w:numId w:val="171"/>
        </w:numPr>
        <w:rPr>
          <w:lang w:val="sl-SI"/>
        </w:rPr>
      </w:pPr>
      <w:r w:rsidRPr="004625A0">
        <w:rPr>
          <w:lang w:val="sl-SI"/>
        </w:rPr>
        <w:t>Osrednjeslovensko</w:t>
      </w:r>
      <w:r w:rsidR="007A259A" w:rsidRPr="004625A0">
        <w:rPr>
          <w:lang w:val="sl-SI"/>
        </w:rPr>
        <w:t>,</w:t>
      </w:r>
    </w:p>
    <w:p w14:paraId="0C506F37" w14:textId="025710BB" w:rsidR="00615304" w:rsidRPr="004625A0" w:rsidRDefault="00615304" w:rsidP="00AA33CF">
      <w:pPr>
        <w:pStyle w:val="ListParagraph"/>
        <w:numPr>
          <w:ilvl w:val="0"/>
          <w:numId w:val="171"/>
        </w:numPr>
        <w:rPr>
          <w:lang w:val="sl-SI"/>
        </w:rPr>
      </w:pPr>
      <w:r w:rsidRPr="004625A0">
        <w:rPr>
          <w:lang w:val="sl-SI"/>
        </w:rPr>
        <w:t>Podravsko</w:t>
      </w:r>
      <w:r w:rsidR="007A259A" w:rsidRPr="004625A0">
        <w:rPr>
          <w:lang w:val="sl-SI"/>
        </w:rPr>
        <w:t>,</w:t>
      </w:r>
    </w:p>
    <w:p w14:paraId="04C74C7A" w14:textId="098E042E" w:rsidR="00615304" w:rsidRPr="004625A0" w:rsidRDefault="00615304" w:rsidP="00AA33CF">
      <w:pPr>
        <w:pStyle w:val="ListParagraph"/>
        <w:numPr>
          <w:ilvl w:val="0"/>
          <w:numId w:val="171"/>
        </w:numPr>
        <w:rPr>
          <w:lang w:val="sl-SI"/>
        </w:rPr>
      </w:pPr>
      <w:r w:rsidRPr="004625A0">
        <w:rPr>
          <w:lang w:val="sl-SI"/>
        </w:rPr>
        <w:t>ŠMO slovenske Istre</w:t>
      </w:r>
      <w:r w:rsidR="007A259A" w:rsidRPr="004625A0">
        <w:rPr>
          <w:lang w:val="sl-SI"/>
        </w:rPr>
        <w:t>.</w:t>
      </w:r>
    </w:p>
    <w:p w14:paraId="6CCDA056" w14:textId="77777777" w:rsidR="00615304" w:rsidRPr="004625A0" w:rsidRDefault="00615304" w:rsidP="00615304">
      <w:r w:rsidRPr="004625A0">
        <w:t>Širša mestna območja regionalnega pomena so ŠMO katerih jedra so središča druge ali nižje ravni:</w:t>
      </w:r>
    </w:p>
    <w:p w14:paraId="278CF00A" w14:textId="28431781" w:rsidR="00615304" w:rsidRPr="004625A0" w:rsidRDefault="00615304" w:rsidP="00AA33CF">
      <w:pPr>
        <w:pStyle w:val="ListParagraph"/>
        <w:numPr>
          <w:ilvl w:val="0"/>
          <w:numId w:val="171"/>
        </w:numPr>
        <w:rPr>
          <w:lang w:val="sl-SI"/>
        </w:rPr>
      </w:pPr>
      <w:r w:rsidRPr="004625A0">
        <w:rPr>
          <w:lang w:val="sl-SI"/>
        </w:rPr>
        <w:t>Savinjsko-šaleško</w:t>
      </w:r>
      <w:r w:rsidR="007A259A" w:rsidRPr="004625A0">
        <w:rPr>
          <w:lang w:val="sl-SI"/>
        </w:rPr>
        <w:t>,</w:t>
      </w:r>
    </w:p>
    <w:p w14:paraId="64E17F94" w14:textId="30E96B95" w:rsidR="00615304" w:rsidRPr="004625A0" w:rsidRDefault="00615304" w:rsidP="00AA33CF">
      <w:pPr>
        <w:pStyle w:val="ListParagraph"/>
        <w:numPr>
          <w:ilvl w:val="0"/>
          <w:numId w:val="171"/>
        </w:numPr>
        <w:rPr>
          <w:lang w:val="sl-SI"/>
        </w:rPr>
      </w:pPr>
      <w:r w:rsidRPr="004625A0">
        <w:rPr>
          <w:lang w:val="sl-SI"/>
        </w:rPr>
        <w:t>Gorenjsko</w:t>
      </w:r>
      <w:r w:rsidR="007A259A" w:rsidRPr="004625A0">
        <w:rPr>
          <w:lang w:val="sl-SI"/>
        </w:rPr>
        <w:t>,</w:t>
      </w:r>
    </w:p>
    <w:p w14:paraId="39E849B3" w14:textId="05D1040E" w:rsidR="00615304" w:rsidRPr="004625A0" w:rsidRDefault="00615304" w:rsidP="00AA33CF">
      <w:pPr>
        <w:pStyle w:val="ListParagraph"/>
        <w:numPr>
          <w:ilvl w:val="0"/>
          <w:numId w:val="171"/>
        </w:numPr>
        <w:rPr>
          <w:lang w:val="sl-SI"/>
        </w:rPr>
      </w:pPr>
      <w:r w:rsidRPr="004625A0">
        <w:rPr>
          <w:lang w:val="sl-SI"/>
        </w:rPr>
        <w:t>Pomursko</w:t>
      </w:r>
      <w:r w:rsidR="007A259A" w:rsidRPr="004625A0">
        <w:rPr>
          <w:lang w:val="sl-SI"/>
        </w:rPr>
        <w:t>,</w:t>
      </w:r>
    </w:p>
    <w:p w14:paraId="1F603850" w14:textId="3E954728" w:rsidR="00615304" w:rsidRPr="004625A0" w:rsidRDefault="00615304" w:rsidP="00AA33CF">
      <w:pPr>
        <w:pStyle w:val="ListParagraph"/>
        <w:numPr>
          <w:ilvl w:val="0"/>
          <w:numId w:val="171"/>
        </w:numPr>
        <w:rPr>
          <w:lang w:val="sl-SI"/>
        </w:rPr>
      </w:pPr>
      <w:r w:rsidRPr="004625A0">
        <w:rPr>
          <w:lang w:val="sl-SI"/>
        </w:rPr>
        <w:t>Goriško</w:t>
      </w:r>
      <w:r w:rsidR="007A259A" w:rsidRPr="004625A0">
        <w:rPr>
          <w:lang w:val="sl-SI"/>
        </w:rPr>
        <w:t>,</w:t>
      </w:r>
    </w:p>
    <w:p w14:paraId="495D1833" w14:textId="7FD79A9A" w:rsidR="00615304" w:rsidRPr="004625A0" w:rsidRDefault="00615304" w:rsidP="00AA33CF">
      <w:pPr>
        <w:pStyle w:val="ListParagraph"/>
        <w:numPr>
          <w:ilvl w:val="0"/>
          <w:numId w:val="171"/>
        </w:numPr>
        <w:rPr>
          <w:lang w:val="sl-SI"/>
        </w:rPr>
      </w:pPr>
      <w:r w:rsidRPr="004625A0">
        <w:rPr>
          <w:lang w:val="sl-SI"/>
        </w:rPr>
        <w:t>Koroško</w:t>
      </w:r>
      <w:r w:rsidR="007A259A" w:rsidRPr="004625A0">
        <w:rPr>
          <w:lang w:val="sl-SI"/>
        </w:rPr>
        <w:t>,</w:t>
      </w:r>
    </w:p>
    <w:p w14:paraId="13762CC7" w14:textId="0D52F451" w:rsidR="00615304" w:rsidRPr="004625A0" w:rsidRDefault="00615304" w:rsidP="00AA33CF">
      <w:pPr>
        <w:pStyle w:val="ListParagraph"/>
        <w:numPr>
          <w:ilvl w:val="0"/>
          <w:numId w:val="171"/>
        </w:numPr>
        <w:rPr>
          <w:lang w:val="sl-SI"/>
        </w:rPr>
      </w:pPr>
      <w:r w:rsidRPr="004625A0">
        <w:rPr>
          <w:lang w:val="sl-SI"/>
        </w:rPr>
        <w:t>Dolenjsko- belokranjsko</w:t>
      </w:r>
      <w:r w:rsidR="007A259A" w:rsidRPr="004625A0">
        <w:rPr>
          <w:lang w:val="sl-SI"/>
        </w:rPr>
        <w:t>,</w:t>
      </w:r>
    </w:p>
    <w:p w14:paraId="37A09660" w14:textId="42739055" w:rsidR="00615304" w:rsidRPr="004625A0" w:rsidRDefault="00615304" w:rsidP="00AA33CF">
      <w:pPr>
        <w:pStyle w:val="ListParagraph"/>
        <w:numPr>
          <w:ilvl w:val="0"/>
          <w:numId w:val="171"/>
        </w:numPr>
        <w:rPr>
          <w:lang w:val="sl-SI"/>
        </w:rPr>
      </w:pPr>
      <w:r w:rsidRPr="004625A0">
        <w:rPr>
          <w:lang w:val="sl-SI"/>
        </w:rPr>
        <w:lastRenderedPageBreak/>
        <w:t>Posavsko</w:t>
      </w:r>
      <w:r w:rsidR="007A259A" w:rsidRPr="004625A0">
        <w:rPr>
          <w:lang w:val="sl-SI"/>
        </w:rPr>
        <w:t>,</w:t>
      </w:r>
    </w:p>
    <w:p w14:paraId="26B5B0AD" w14:textId="6674DC9A" w:rsidR="00615304" w:rsidRPr="004625A0" w:rsidRDefault="00615304" w:rsidP="00AA33CF">
      <w:pPr>
        <w:pStyle w:val="ListParagraph"/>
        <w:numPr>
          <w:ilvl w:val="0"/>
          <w:numId w:val="171"/>
        </w:numPr>
        <w:rPr>
          <w:lang w:val="sl-SI"/>
        </w:rPr>
      </w:pPr>
      <w:r w:rsidRPr="004625A0">
        <w:rPr>
          <w:lang w:val="sl-SI"/>
        </w:rPr>
        <w:t>Zasavsko</w:t>
      </w:r>
      <w:r w:rsidR="007A259A" w:rsidRPr="004625A0">
        <w:rPr>
          <w:lang w:val="sl-SI"/>
        </w:rPr>
        <w:t>.</w:t>
      </w:r>
    </w:p>
    <w:p w14:paraId="2347A17C" w14:textId="77777777" w:rsidR="00615304" w:rsidRPr="004625A0" w:rsidRDefault="00615304" w:rsidP="00615304">
      <w:r w:rsidRPr="004625A0">
        <w:t xml:space="preserve">Tako definirana širša mestna območja pomenijo, da so jedra širših mestnih območij mestne občine, pri čemer gre za dve mestni občini v Savinjsko – Šaleškem (Velenje, Celje) in Podravskem (Maribor, Ptuj), skupno torej 10 takih širših mestnih območij. Opredeljeno je še zasavsko širše mestno območje, kjer gre za povezovanje središč Trbovlje, Hrastnik in Zagorje.  </w:t>
      </w:r>
    </w:p>
    <w:p w14:paraId="0E0AD436" w14:textId="77777777" w:rsidR="00615304" w:rsidRPr="004625A0" w:rsidRDefault="00615304" w:rsidP="00615304">
      <w:r w:rsidRPr="004625A0">
        <w:t xml:space="preserve">V navezavi na regije to pomeni, da je znotraj vsake statistične regije širše mestno območje, to ne velja za primorsko notranjsko regijo (najvišje opredeljeno središče Postojna). </w:t>
      </w:r>
    </w:p>
    <w:bookmarkEnd w:id="88"/>
    <w:p w14:paraId="507BDE01" w14:textId="7ECD2A7E" w:rsidR="00615304" w:rsidRPr="004625A0" w:rsidRDefault="00615304" w:rsidP="00615304">
      <w:pPr>
        <w:keepNext/>
        <w:jc w:val="left"/>
      </w:pPr>
      <w:r w:rsidRPr="004625A0">
        <w:rPr>
          <w:noProof/>
        </w:rPr>
        <w:drawing>
          <wp:inline distT="0" distB="0" distL="0" distR="0" wp14:anchorId="187A60C3" wp14:editId="27298482">
            <wp:extent cx="5760720" cy="4183380"/>
            <wp:effectExtent l="0" t="0" r="0" b="7620"/>
            <wp:docPr id="29943942" name="Picture 5" descr="Slika, ki vsebuje besede zemljevid, besedilo, atlas,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288557" descr="Slika, ki vsebuje besede zemljevid, besedilo, atlas, diagram&#10;&#10;Opis je samodejno ustvarje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4183380"/>
                    </a:xfrm>
                    <a:prstGeom prst="rect">
                      <a:avLst/>
                    </a:prstGeom>
                    <a:noFill/>
                    <a:ln>
                      <a:noFill/>
                    </a:ln>
                  </pic:spPr>
                </pic:pic>
              </a:graphicData>
            </a:graphic>
          </wp:inline>
        </w:drawing>
      </w:r>
    </w:p>
    <w:p w14:paraId="3B00A3A8" w14:textId="2B126B8F" w:rsidR="00615304" w:rsidRPr="004625A0" w:rsidRDefault="002E24E5" w:rsidP="00615304">
      <w:pPr>
        <w:pStyle w:val="Caption"/>
      </w:pPr>
      <w:bookmarkStart w:id="89" w:name="_Toc146927613"/>
      <w:bookmarkStart w:id="90" w:name="_Toc162702176"/>
      <w:r w:rsidRPr="004625A0">
        <w:t>Slika</w:t>
      </w:r>
      <w:r w:rsidR="00615304"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w:t>
      </w:r>
      <w:r w:rsidRPr="004625A0">
        <w:fldChar w:fldCharType="end"/>
      </w:r>
      <w:r w:rsidR="00615304" w:rsidRPr="004625A0">
        <w:t xml:space="preserve">: </w:t>
      </w:r>
      <w:bookmarkEnd w:id="89"/>
      <w:r w:rsidR="0095689A" w:rsidRPr="004625A0">
        <w:t xml:space="preserve">Prikaz širših mestnih območij (vir: </w:t>
      </w:r>
      <w:proofErr w:type="spellStart"/>
      <w:r w:rsidR="0095689A" w:rsidRPr="004625A0">
        <w:t>Locus</w:t>
      </w:r>
      <w:proofErr w:type="spellEnd"/>
      <w:r w:rsidR="0095689A" w:rsidRPr="004625A0">
        <w:t xml:space="preserve"> d.o.o, na podlagi: Središča v policentričnem omrežju središč in širša mestna območja, ReSPR50, Uradni list RS, </w:t>
      </w:r>
      <w:hyperlink r:id="rId26" w:history="1">
        <w:r w:rsidR="0095689A" w:rsidRPr="004625A0">
          <w:rPr>
            <w:rStyle w:val="Hyperlink"/>
          </w:rPr>
          <w:t>https://www.uradni-list.si/1/objava.jsp?sop=2023-01-2295</w:t>
        </w:r>
      </w:hyperlink>
      <w:r w:rsidR="0095689A" w:rsidRPr="004625A0">
        <w:t xml:space="preserve"> , 2023)</w:t>
      </w:r>
      <w:r w:rsidR="0071602D" w:rsidRPr="004625A0">
        <w:t>.</w:t>
      </w:r>
      <w:bookmarkEnd w:id="90"/>
    </w:p>
    <w:p w14:paraId="22932EF6" w14:textId="31EEAE8B" w:rsidR="00615304" w:rsidRPr="004625A0" w:rsidRDefault="00615304" w:rsidP="00615304">
      <w:r w:rsidRPr="004625A0">
        <w:t>Analiza temelji na izračunu dostopnosti do središča in sicer 35 km za središča prve ravni in 25 km za središča druge ali nižje ravni. Kadar gre za ŠMO z več središči je upoštevano gravitacijsko območje do vsakega središča. V tabeli je za vsako regijo navedeno širše mestno območje in ki jih pripada, naselja v policentričnem sistemu omrežij naselij znotraj ŠMO. Za vsako ŠMO so našteta naselja, ki sodijo v gravitacijski pas dostopnosti 35km od središča ter izračunano skupno število prebivalcev znotraj tega območja (pri tem območje analize ni omejeno na posamezno regijo).</w:t>
      </w:r>
    </w:p>
    <w:p w14:paraId="037D5F6C" w14:textId="77777777" w:rsidR="00615304" w:rsidRPr="004625A0" w:rsidRDefault="00615304" w:rsidP="00615304">
      <w:r w:rsidRPr="004625A0">
        <w:lastRenderedPageBreak/>
        <w:t xml:space="preserve">V spodnji tabeli so navedena središča v policentričnem omrežju središč, ki ustrezajo zgoraj navedenim radijem dostopnosti od središča 1 ali 2 ravni. Središča, ki so kot del posameznega ŠMO opredeljena v ReSPR50, so podčrtana. </w:t>
      </w:r>
    </w:p>
    <w:p w14:paraId="7BC273B8" w14:textId="1C563397" w:rsidR="00615304" w:rsidRPr="004625A0" w:rsidRDefault="00615304" w:rsidP="00615304">
      <w:pPr>
        <w:pStyle w:val="Caption"/>
      </w:pPr>
      <w:bookmarkStart w:id="91" w:name="_Toc162702392"/>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19</w:t>
      </w:r>
      <w:r w:rsidR="002E24E5" w:rsidRPr="004625A0">
        <w:fldChar w:fldCharType="end"/>
      </w:r>
      <w:r w:rsidRPr="004625A0">
        <w:t>: Širša mestna območja</w:t>
      </w:r>
      <w:bookmarkEnd w:id="91"/>
    </w:p>
    <w:tbl>
      <w:tblPr>
        <w:tblStyle w:val="ListTable3-Accent5"/>
        <w:tblW w:w="5000" w:type="pct"/>
        <w:tblInd w:w="0" w:type="dxa"/>
        <w:tblLook w:val="04A0" w:firstRow="1" w:lastRow="0" w:firstColumn="1" w:lastColumn="0" w:noHBand="0" w:noVBand="1"/>
      </w:tblPr>
      <w:tblGrid>
        <w:gridCol w:w="1470"/>
        <w:gridCol w:w="1446"/>
        <w:gridCol w:w="870"/>
        <w:gridCol w:w="1220"/>
        <w:gridCol w:w="2786"/>
        <w:gridCol w:w="1270"/>
      </w:tblGrid>
      <w:tr w:rsidR="00615304" w:rsidRPr="004625A0" w14:paraId="2D72D886" w14:textId="77777777">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11" w:type="pct"/>
            <w:tcBorders>
              <w:top w:val="single" w:sz="4" w:space="0" w:color="5B9BD5" w:themeColor="accent5"/>
              <w:left w:val="single" w:sz="4" w:space="0" w:color="5B9BD5" w:themeColor="accent5"/>
            </w:tcBorders>
            <w:hideMark/>
          </w:tcPr>
          <w:p w14:paraId="6DDE509A" w14:textId="0ACF0D81" w:rsidR="00615304" w:rsidRPr="004625A0" w:rsidRDefault="00DB23A9">
            <w:pPr>
              <w:jc w:val="left"/>
              <w:rPr>
                <w:rFonts w:cstheme="minorHAnsi"/>
                <w:b w:val="0"/>
                <w:bCs w:val="0"/>
                <w:sz w:val="16"/>
                <w:szCs w:val="16"/>
              </w:rPr>
            </w:pPr>
            <w:r w:rsidRPr="004625A0">
              <w:rPr>
                <w:rFonts w:cstheme="minorHAnsi"/>
                <w:sz w:val="16"/>
                <w:szCs w:val="16"/>
              </w:rPr>
              <w:t>Regija</w:t>
            </w:r>
          </w:p>
        </w:tc>
        <w:tc>
          <w:tcPr>
            <w:tcW w:w="798" w:type="pct"/>
            <w:tcBorders>
              <w:top w:val="single" w:sz="4" w:space="0" w:color="5B9BD5" w:themeColor="accent5"/>
              <w:left w:val="nil"/>
              <w:bottom w:val="nil"/>
              <w:right w:val="nil"/>
            </w:tcBorders>
            <w:hideMark/>
          </w:tcPr>
          <w:p w14:paraId="04C72068"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4625A0">
              <w:rPr>
                <w:rFonts w:cstheme="minorHAnsi"/>
                <w:sz w:val="16"/>
                <w:szCs w:val="16"/>
              </w:rPr>
              <w:t>ŠMO</w:t>
            </w:r>
          </w:p>
        </w:tc>
        <w:tc>
          <w:tcPr>
            <w:tcW w:w="480" w:type="pct"/>
            <w:tcBorders>
              <w:top w:val="single" w:sz="4" w:space="0" w:color="5B9BD5" w:themeColor="accent5"/>
              <w:left w:val="nil"/>
              <w:bottom w:val="nil"/>
              <w:right w:val="nil"/>
            </w:tcBorders>
            <w:hideMark/>
          </w:tcPr>
          <w:p w14:paraId="6632DE04"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4625A0">
              <w:rPr>
                <w:rFonts w:cstheme="minorHAnsi"/>
                <w:sz w:val="16"/>
                <w:szCs w:val="16"/>
              </w:rPr>
              <w:t>Čezmejni vpliv</w:t>
            </w:r>
          </w:p>
        </w:tc>
        <w:tc>
          <w:tcPr>
            <w:tcW w:w="673" w:type="pct"/>
            <w:tcBorders>
              <w:top w:val="single" w:sz="4" w:space="0" w:color="5B9BD5" w:themeColor="accent5"/>
              <w:left w:val="nil"/>
              <w:bottom w:val="nil"/>
              <w:right w:val="nil"/>
            </w:tcBorders>
            <w:hideMark/>
          </w:tcPr>
          <w:p w14:paraId="487C2E0C" w14:textId="77777777" w:rsidR="00615304" w:rsidRPr="004625A0" w:rsidRDefault="00615304" w:rsidP="00AD22B0">
            <w:pPr>
              <w:jc w:val="left"/>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4625A0">
              <w:rPr>
                <w:rFonts w:cstheme="minorHAnsi"/>
                <w:sz w:val="16"/>
                <w:szCs w:val="16"/>
              </w:rPr>
              <w:t xml:space="preserve">Središča v policentričnem omrežju </w:t>
            </w:r>
          </w:p>
        </w:tc>
        <w:tc>
          <w:tcPr>
            <w:tcW w:w="1537" w:type="pct"/>
            <w:tcBorders>
              <w:top w:val="single" w:sz="4" w:space="0" w:color="5B9BD5" w:themeColor="accent5"/>
              <w:left w:val="nil"/>
              <w:bottom w:val="nil"/>
              <w:right w:val="nil"/>
            </w:tcBorders>
            <w:hideMark/>
          </w:tcPr>
          <w:p w14:paraId="5EFF6018"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4625A0">
              <w:rPr>
                <w:rFonts w:cstheme="minorHAnsi"/>
                <w:sz w:val="16"/>
                <w:szCs w:val="16"/>
              </w:rPr>
              <w:t>Potencialna ostala naselja v ŠMO- naselja v radiju 35km od središča 1 ravni in 25 km od druge ravni (več kot 1000 prebivalcev)</w:t>
            </w:r>
          </w:p>
          <w:p w14:paraId="06165B7A"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4625A0">
              <w:rPr>
                <w:rFonts w:cstheme="minorHAnsi"/>
                <w:sz w:val="16"/>
                <w:szCs w:val="16"/>
              </w:rPr>
              <w:t>(*radiji lahko segajo v sosednje regije)</w:t>
            </w:r>
          </w:p>
        </w:tc>
        <w:tc>
          <w:tcPr>
            <w:tcW w:w="701" w:type="pct"/>
            <w:tcBorders>
              <w:top w:val="single" w:sz="4" w:space="0" w:color="5B9BD5" w:themeColor="accent5"/>
              <w:left w:val="nil"/>
              <w:bottom w:val="nil"/>
              <w:right w:val="single" w:sz="4" w:space="0" w:color="5B9BD5" w:themeColor="accent5"/>
            </w:tcBorders>
            <w:hideMark/>
          </w:tcPr>
          <w:p w14:paraId="22C01A3C"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4625A0">
              <w:rPr>
                <w:rFonts w:cstheme="minorHAnsi"/>
                <w:sz w:val="16"/>
                <w:szCs w:val="16"/>
              </w:rPr>
              <w:t xml:space="preserve">Št. prebivalcev </w:t>
            </w:r>
          </w:p>
          <w:p w14:paraId="3EBB2B24"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4625A0">
              <w:rPr>
                <w:rFonts w:cstheme="minorHAnsi"/>
                <w:sz w:val="16"/>
                <w:szCs w:val="16"/>
              </w:rPr>
              <w:t xml:space="preserve">V ŠMO </w:t>
            </w:r>
          </w:p>
        </w:tc>
      </w:tr>
      <w:tr w:rsidR="00615304" w:rsidRPr="004625A0" w14:paraId="336B0BB8"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11" w:type="pct"/>
            <w:tcBorders>
              <w:left w:val="single" w:sz="4" w:space="0" w:color="5B9BD5" w:themeColor="accent5"/>
            </w:tcBorders>
            <w:hideMark/>
          </w:tcPr>
          <w:p w14:paraId="29E95B5B" w14:textId="3F5E6A57" w:rsidR="00615304" w:rsidRPr="004625A0" w:rsidRDefault="0076085A">
            <w:pPr>
              <w:rPr>
                <w:rFonts w:cstheme="minorHAnsi"/>
                <w:sz w:val="16"/>
                <w:szCs w:val="16"/>
              </w:rPr>
            </w:pPr>
            <w:r w:rsidRPr="004625A0">
              <w:rPr>
                <w:rFonts w:cstheme="minorHAnsi"/>
                <w:sz w:val="16"/>
                <w:szCs w:val="16"/>
              </w:rPr>
              <w:t>Pomurska</w:t>
            </w:r>
          </w:p>
        </w:tc>
        <w:tc>
          <w:tcPr>
            <w:tcW w:w="798" w:type="pct"/>
            <w:tcBorders>
              <w:left w:val="nil"/>
              <w:right w:val="nil"/>
            </w:tcBorders>
            <w:hideMark/>
          </w:tcPr>
          <w:p w14:paraId="7862814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Pomursko ŠMO</w:t>
            </w:r>
          </w:p>
        </w:tc>
        <w:tc>
          <w:tcPr>
            <w:tcW w:w="480" w:type="pct"/>
            <w:tcBorders>
              <w:left w:val="nil"/>
              <w:right w:val="nil"/>
            </w:tcBorders>
            <w:hideMark/>
          </w:tcPr>
          <w:p w14:paraId="76059A9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Da</w:t>
            </w:r>
          </w:p>
        </w:tc>
        <w:tc>
          <w:tcPr>
            <w:tcW w:w="673" w:type="pct"/>
            <w:tcBorders>
              <w:left w:val="nil"/>
              <w:right w:val="nil"/>
            </w:tcBorders>
            <w:hideMark/>
          </w:tcPr>
          <w:p w14:paraId="500875FC" w14:textId="77777777" w:rsidR="00615304" w:rsidRPr="004625A0" w:rsidRDefault="00615304" w:rsidP="00AD22B0">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u w:val="single"/>
              </w:rPr>
            </w:pPr>
            <w:r w:rsidRPr="004625A0">
              <w:rPr>
                <w:rFonts w:cstheme="minorHAnsi"/>
                <w:sz w:val="16"/>
                <w:szCs w:val="16"/>
                <w:u w:val="single"/>
              </w:rPr>
              <w:t xml:space="preserve">Murska Sobota, Lendava, Gornja Radgona, </w:t>
            </w:r>
            <w:r w:rsidRPr="004625A0">
              <w:rPr>
                <w:rFonts w:cstheme="minorHAnsi"/>
                <w:i/>
                <w:iCs/>
                <w:color w:val="C00000"/>
                <w:sz w:val="16"/>
                <w:szCs w:val="16"/>
                <w:u w:val="single"/>
              </w:rPr>
              <w:t>Ljutomer</w:t>
            </w:r>
          </w:p>
        </w:tc>
        <w:tc>
          <w:tcPr>
            <w:tcW w:w="1537" w:type="pct"/>
            <w:tcBorders>
              <w:left w:val="nil"/>
              <w:right w:val="nil"/>
            </w:tcBorders>
            <w:hideMark/>
          </w:tcPr>
          <w:p w14:paraId="6FA32A5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proofErr w:type="spellStart"/>
            <w:r w:rsidRPr="004625A0">
              <w:rPr>
                <w:rFonts w:cstheme="minorHAnsi"/>
                <w:sz w:val="16"/>
                <w:szCs w:val="16"/>
              </w:rPr>
              <w:t>Črešnovci</w:t>
            </w:r>
            <w:proofErr w:type="spellEnd"/>
            <w:r w:rsidRPr="004625A0">
              <w:rPr>
                <w:rFonts w:cstheme="minorHAnsi"/>
                <w:sz w:val="16"/>
                <w:szCs w:val="16"/>
              </w:rPr>
              <w:t>, Odranci, Beltinci, Turnišče, Lipovci, Rakičan, Bakovci, Krog, Černelavci, Radenci</w:t>
            </w:r>
          </w:p>
        </w:tc>
        <w:tc>
          <w:tcPr>
            <w:tcW w:w="701" w:type="pct"/>
            <w:tcBorders>
              <w:left w:val="nil"/>
              <w:right w:val="single" w:sz="4" w:space="0" w:color="5B9BD5" w:themeColor="accent5"/>
            </w:tcBorders>
          </w:tcPr>
          <w:p w14:paraId="619D78F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4625A0">
              <w:rPr>
                <w:rFonts w:cs="Calibri"/>
                <w:color w:val="000000"/>
                <w:sz w:val="16"/>
                <w:szCs w:val="16"/>
              </w:rPr>
              <w:t>103.512</w:t>
            </w:r>
          </w:p>
          <w:p w14:paraId="7135AE4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r>
      <w:tr w:rsidR="00615304" w:rsidRPr="004625A0" w14:paraId="06912639" w14:textId="77777777">
        <w:trPr>
          <w:cantSplit/>
        </w:trPr>
        <w:tc>
          <w:tcPr>
            <w:cnfStyle w:val="001000000000" w:firstRow="0" w:lastRow="0" w:firstColumn="1" w:lastColumn="0" w:oddVBand="0" w:evenVBand="0" w:oddHBand="0" w:evenHBand="0" w:firstRowFirstColumn="0" w:firstRowLastColumn="0" w:lastRowFirstColumn="0" w:lastRowLastColumn="0"/>
            <w:tcW w:w="811" w:type="pct"/>
            <w:tcBorders>
              <w:top w:val="nil"/>
              <w:left w:val="single" w:sz="4" w:space="0" w:color="5B9BD5" w:themeColor="accent5"/>
              <w:bottom w:val="nil"/>
            </w:tcBorders>
            <w:hideMark/>
          </w:tcPr>
          <w:p w14:paraId="2CAD617E" w14:textId="58C27F41" w:rsidR="00615304" w:rsidRPr="004625A0" w:rsidRDefault="0076085A">
            <w:pPr>
              <w:rPr>
                <w:rFonts w:cstheme="minorHAnsi"/>
                <w:sz w:val="16"/>
                <w:szCs w:val="16"/>
              </w:rPr>
            </w:pPr>
            <w:r w:rsidRPr="004625A0">
              <w:rPr>
                <w:rFonts w:cstheme="minorHAnsi"/>
                <w:sz w:val="16"/>
                <w:szCs w:val="16"/>
              </w:rPr>
              <w:t>Podravska</w:t>
            </w:r>
          </w:p>
        </w:tc>
        <w:tc>
          <w:tcPr>
            <w:tcW w:w="798" w:type="pct"/>
            <w:tcBorders>
              <w:top w:val="nil"/>
              <w:left w:val="nil"/>
              <w:bottom w:val="nil"/>
              <w:right w:val="nil"/>
            </w:tcBorders>
            <w:hideMark/>
          </w:tcPr>
          <w:p w14:paraId="1281FBD6"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Podravsko ŠMO</w:t>
            </w:r>
          </w:p>
        </w:tc>
        <w:tc>
          <w:tcPr>
            <w:tcW w:w="480" w:type="pct"/>
            <w:tcBorders>
              <w:top w:val="nil"/>
              <w:left w:val="nil"/>
              <w:bottom w:val="nil"/>
              <w:right w:val="nil"/>
            </w:tcBorders>
            <w:hideMark/>
          </w:tcPr>
          <w:p w14:paraId="1FA70B2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 xml:space="preserve">Da </w:t>
            </w:r>
          </w:p>
          <w:p w14:paraId="6663727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(Gradec, Zagreb)</w:t>
            </w:r>
          </w:p>
        </w:tc>
        <w:tc>
          <w:tcPr>
            <w:tcW w:w="673" w:type="pct"/>
            <w:tcBorders>
              <w:top w:val="nil"/>
              <w:left w:val="nil"/>
              <w:bottom w:val="nil"/>
              <w:right w:val="nil"/>
            </w:tcBorders>
            <w:hideMark/>
          </w:tcPr>
          <w:p w14:paraId="102A3764" w14:textId="77777777" w:rsidR="00615304" w:rsidRPr="004625A0" w:rsidRDefault="00615304" w:rsidP="00AD22B0">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u w:val="single"/>
              </w:rPr>
              <w:t>Maribor, Ptuj, Slovenska Bistrica</w:t>
            </w:r>
            <w:r w:rsidRPr="004625A0">
              <w:rPr>
                <w:rFonts w:cstheme="minorHAnsi"/>
                <w:sz w:val="16"/>
                <w:szCs w:val="16"/>
              </w:rPr>
              <w:t xml:space="preserve">, </w:t>
            </w:r>
            <w:r w:rsidRPr="004625A0">
              <w:rPr>
                <w:rFonts w:cstheme="minorHAnsi"/>
                <w:sz w:val="16"/>
                <w:szCs w:val="16"/>
                <w:u w:val="single"/>
              </w:rPr>
              <w:t>Ruše, Slovenske Konjice, Lenart v Slov. Goricah</w:t>
            </w:r>
          </w:p>
        </w:tc>
        <w:tc>
          <w:tcPr>
            <w:tcW w:w="1537" w:type="pct"/>
            <w:tcBorders>
              <w:top w:val="nil"/>
              <w:left w:val="nil"/>
              <w:bottom w:val="nil"/>
              <w:right w:val="nil"/>
            </w:tcBorders>
            <w:hideMark/>
          </w:tcPr>
          <w:p w14:paraId="3E9B9EB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Miklavž na Dravskem polju, Ormož, Bukovci, Dornava, Kidričevo, Pragersko, Zgornja Polskava, Fram, Radizel, Hotinja vas, Skoke, Rogoza, Spodnje Hoče, Razvanje, Zgornji Duplek, Spodnji Duplek, Pekre, Limbuš, Kamnica, Brestanica, Gradiška, Lovrenc na Pohorju, Selnica ob Muri, Selnica ob Dravi, Šentilj v. Slov. goricah, Poljčane, Oplotnica</w:t>
            </w:r>
          </w:p>
        </w:tc>
        <w:tc>
          <w:tcPr>
            <w:tcW w:w="701" w:type="pct"/>
            <w:tcBorders>
              <w:top w:val="nil"/>
              <w:left w:val="nil"/>
              <w:bottom w:val="nil"/>
              <w:right w:val="single" w:sz="4" w:space="0" w:color="5B9BD5" w:themeColor="accent5"/>
            </w:tcBorders>
            <w:hideMark/>
          </w:tcPr>
          <w:p w14:paraId="7325A75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Calibri"/>
                <w:color w:val="000000"/>
                <w:sz w:val="16"/>
                <w:szCs w:val="16"/>
              </w:rPr>
            </w:pPr>
            <w:r w:rsidRPr="004625A0">
              <w:rPr>
                <w:rFonts w:cstheme="minorHAnsi"/>
                <w:sz w:val="16"/>
                <w:szCs w:val="16"/>
              </w:rPr>
              <w:t>323.211</w:t>
            </w:r>
          </w:p>
        </w:tc>
      </w:tr>
      <w:tr w:rsidR="00615304" w:rsidRPr="004625A0" w14:paraId="1113E5C7"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11" w:type="pct"/>
            <w:tcBorders>
              <w:left w:val="single" w:sz="4" w:space="0" w:color="5B9BD5" w:themeColor="accent5"/>
            </w:tcBorders>
            <w:hideMark/>
          </w:tcPr>
          <w:p w14:paraId="097410FB" w14:textId="584C6DC2" w:rsidR="00615304" w:rsidRPr="004625A0" w:rsidRDefault="0076085A">
            <w:pPr>
              <w:rPr>
                <w:rFonts w:cstheme="minorHAnsi"/>
                <w:sz w:val="16"/>
                <w:szCs w:val="16"/>
              </w:rPr>
            </w:pPr>
            <w:r w:rsidRPr="004625A0">
              <w:rPr>
                <w:rFonts w:cstheme="minorHAnsi"/>
                <w:sz w:val="16"/>
                <w:szCs w:val="16"/>
              </w:rPr>
              <w:t>Koroška</w:t>
            </w:r>
          </w:p>
        </w:tc>
        <w:tc>
          <w:tcPr>
            <w:tcW w:w="798" w:type="pct"/>
            <w:tcBorders>
              <w:left w:val="nil"/>
              <w:right w:val="nil"/>
            </w:tcBorders>
            <w:hideMark/>
          </w:tcPr>
          <w:p w14:paraId="44BC307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Koroško ŠMO</w:t>
            </w:r>
          </w:p>
        </w:tc>
        <w:tc>
          <w:tcPr>
            <w:tcW w:w="480" w:type="pct"/>
            <w:tcBorders>
              <w:left w:val="nil"/>
              <w:right w:val="nil"/>
            </w:tcBorders>
            <w:hideMark/>
          </w:tcPr>
          <w:p w14:paraId="029C49C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Da</w:t>
            </w:r>
          </w:p>
        </w:tc>
        <w:tc>
          <w:tcPr>
            <w:tcW w:w="673" w:type="pct"/>
            <w:tcBorders>
              <w:left w:val="nil"/>
              <w:right w:val="nil"/>
            </w:tcBorders>
            <w:hideMark/>
          </w:tcPr>
          <w:p w14:paraId="40C73D7F" w14:textId="77777777" w:rsidR="00615304" w:rsidRPr="004625A0" w:rsidRDefault="00615304" w:rsidP="00AD22B0">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u w:val="single"/>
              </w:rPr>
              <w:t>Slovenj Gradec, Ravne na Koroškem, Dravograd, Prevalje</w:t>
            </w:r>
          </w:p>
        </w:tc>
        <w:tc>
          <w:tcPr>
            <w:tcW w:w="1537" w:type="pct"/>
            <w:tcBorders>
              <w:left w:val="nil"/>
              <w:right w:val="nil"/>
            </w:tcBorders>
            <w:hideMark/>
          </w:tcPr>
          <w:p w14:paraId="368F01B0"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Mežica, Muta, Vuzenica, Šmartno pri Slovenj Gradcu, Legen, Mislinja, Podgorje, Kotlje, Ravne</w:t>
            </w:r>
          </w:p>
        </w:tc>
        <w:tc>
          <w:tcPr>
            <w:tcW w:w="701" w:type="pct"/>
            <w:tcBorders>
              <w:left w:val="nil"/>
              <w:right w:val="single" w:sz="4" w:space="0" w:color="5B9BD5" w:themeColor="accent5"/>
            </w:tcBorders>
          </w:tcPr>
          <w:p w14:paraId="2740918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4625A0">
              <w:rPr>
                <w:rFonts w:cs="Calibri"/>
                <w:color w:val="000000"/>
                <w:sz w:val="16"/>
                <w:szCs w:val="16"/>
              </w:rPr>
              <w:t>96.099</w:t>
            </w:r>
          </w:p>
          <w:p w14:paraId="731BEB0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r>
      <w:tr w:rsidR="00615304" w:rsidRPr="004625A0" w14:paraId="3DF5F2B8" w14:textId="77777777">
        <w:trPr>
          <w:cantSplit/>
        </w:trPr>
        <w:tc>
          <w:tcPr>
            <w:cnfStyle w:val="001000000000" w:firstRow="0" w:lastRow="0" w:firstColumn="1" w:lastColumn="0" w:oddVBand="0" w:evenVBand="0" w:oddHBand="0" w:evenHBand="0" w:firstRowFirstColumn="0" w:firstRowLastColumn="0" w:lastRowFirstColumn="0" w:lastRowLastColumn="0"/>
            <w:tcW w:w="811" w:type="pct"/>
            <w:tcBorders>
              <w:top w:val="nil"/>
              <w:left w:val="single" w:sz="4" w:space="0" w:color="5B9BD5" w:themeColor="accent5"/>
              <w:bottom w:val="nil"/>
            </w:tcBorders>
            <w:hideMark/>
          </w:tcPr>
          <w:p w14:paraId="4362B75E" w14:textId="45E1C595" w:rsidR="00615304" w:rsidRPr="004625A0" w:rsidRDefault="0076085A">
            <w:pPr>
              <w:rPr>
                <w:rFonts w:cstheme="minorHAnsi"/>
                <w:sz w:val="16"/>
                <w:szCs w:val="16"/>
              </w:rPr>
            </w:pPr>
            <w:r w:rsidRPr="004625A0">
              <w:rPr>
                <w:rFonts w:cstheme="minorHAnsi"/>
                <w:sz w:val="16"/>
                <w:szCs w:val="16"/>
              </w:rPr>
              <w:t>Savinjska</w:t>
            </w:r>
          </w:p>
        </w:tc>
        <w:tc>
          <w:tcPr>
            <w:tcW w:w="798" w:type="pct"/>
            <w:tcBorders>
              <w:top w:val="nil"/>
              <w:left w:val="nil"/>
              <w:bottom w:val="nil"/>
              <w:right w:val="nil"/>
            </w:tcBorders>
            <w:hideMark/>
          </w:tcPr>
          <w:p w14:paraId="3D217434"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Savinjsko šaleško ŠMO</w:t>
            </w:r>
          </w:p>
        </w:tc>
        <w:tc>
          <w:tcPr>
            <w:tcW w:w="480" w:type="pct"/>
            <w:tcBorders>
              <w:top w:val="nil"/>
              <w:left w:val="nil"/>
              <w:bottom w:val="nil"/>
              <w:right w:val="nil"/>
            </w:tcBorders>
          </w:tcPr>
          <w:p w14:paraId="4773CDA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673" w:type="pct"/>
            <w:tcBorders>
              <w:top w:val="nil"/>
              <w:left w:val="nil"/>
              <w:bottom w:val="nil"/>
              <w:right w:val="nil"/>
            </w:tcBorders>
            <w:hideMark/>
          </w:tcPr>
          <w:p w14:paraId="40A63712" w14:textId="77777777" w:rsidR="00615304" w:rsidRPr="004625A0" w:rsidRDefault="00615304" w:rsidP="00AD22B0">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u w:val="single"/>
              </w:rPr>
            </w:pPr>
            <w:r w:rsidRPr="004625A0">
              <w:rPr>
                <w:rFonts w:cstheme="minorHAnsi"/>
                <w:sz w:val="16"/>
                <w:szCs w:val="16"/>
                <w:u w:val="single"/>
              </w:rPr>
              <w:t>Celje, Velenje, Laško, Žalec, Šentjur</w:t>
            </w:r>
          </w:p>
        </w:tc>
        <w:tc>
          <w:tcPr>
            <w:tcW w:w="1537" w:type="pct"/>
            <w:tcBorders>
              <w:top w:val="nil"/>
              <w:left w:val="nil"/>
              <w:bottom w:val="nil"/>
              <w:right w:val="nil"/>
            </w:tcBorders>
            <w:hideMark/>
          </w:tcPr>
          <w:p w14:paraId="439B837B"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Zreče, Šmartno pri Slovenj Gradcu, Mislinja, Ravne, Topolšica, Šoštanj, Mozirje, Vojnik, Ljubečna, Trnovje pri Celju, Štore, Šmarje pri Jelšah, Polzela, Gotovlje, Breg pri Polzeli, Ločica ob Savinji, Latkova vas, Prebold, Dol pri Hrastniku</w:t>
            </w:r>
          </w:p>
        </w:tc>
        <w:tc>
          <w:tcPr>
            <w:tcW w:w="701" w:type="pct"/>
            <w:tcBorders>
              <w:top w:val="nil"/>
              <w:left w:val="nil"/>
              <w:bottom w:val="nil"/>
              <w:right w:val="single" w:sz="4" w:space="0" w:color="5B9BD5" w:themeColor="accent5"/>
            </w:tcBorders>
            <w:hideMark/>
          </w:tcPr>
          <w:p w14:paraId="400FECA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Calibri"/>
                <w:color w:val="000000"/>
                <w:sz w:val="16"/>
                <w:szCs w:val="16"/>
              </w:rPr>
            </w:pPr>
            <w:r w:rsidRPr="004625A0">
              <w:rPr>
                <w:rFonts w:cstheme="minorHAnsi"/>
                <w:sz w:val="16"/>
                <w:szCs w:val="16"/>
              </w:rPr>
              <w:t>233.695</w:t>
            </w:r>
          </w:p>
        </w:tc>
      </w:tr>
      <w:tr w:rsidR="00615304" w:rsidRPr="004625A0" w14:paraId="7B18D04D"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11" w:type="pct"/>
            <w:tcBorders>
              <w:left w:val="single" w:sz="4" w:space="0" w:color="5B9BD5" w:themeColor="accent5"/>
            </w:tcBorders>
            <w:hideMark/>
          </w:tcPr>
          <w:p w14:paraId="1F6D5DF4" w14:textId="34D25EFF" w:rsidR="00615304" w:rsidRPr="004625A0" w:rsidRDefault="0076085A">
            <w:pPr>
              <w:rPr>
                <w:rFonts w:cstheme="minorHAnsi"/>
                <w:sz w:val="16"/>
                <w:szCs w:val="16"/>
              </w:rPr>
            </w:pPr>
            <w:r w:rsidRPr="004625A0">
              <w:rPr>
                <w:rFonts w:cstheme="minorHAnsi"/>
                <w:sz w:val="16"/>
                <w:szCs w:val="16"/>
              </w:rPr>
              <w:t>Zasavska</w:t>
            </w:r>
          </w:p>
        </w:tc>
        <w:tc>
          <w:tcPr>
            <w:tcW w:w="798" w:type="pct"/>
            <w:tcBorders>
              <w:left w:val="nil"/>
              <w:right w:val="nil"/>
            </w:tcBorders>
            <w:hideMark/>
          </w:tcPr>
          <w:p w14:paraId="41BA1CB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Zasavsko ŠMO</w:t>
            </w:r>
          </w:p>
        </w:tc>
        <w:tc>
          <w:tcPr>
            <w:tcW w:w="480" w:type="pct"/>
            <w:tcBorders>
              <w:left w:val="nil"/>
              <w:right w:val="nil"/>
            </w:tcBorders>
          </w:tcPr>
          <w:p w14:paraId="1BEBEEA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c>
          <w:tcPr>
            <w:tcW w:w="673" w:type="pct"/>
            <w:tcBorders>
              <w:left w:val="nil"/>
              <w:right w:val="nil"/>
            </w:tcBorders>
            <w:hideMark/>
          </w:tcPr>
          <w:p w14:paraId="453008B0" w14:textId="77777777" w:rsidR="00615304" w:rsidRPr="004625A0" w:rsidRDefault="00615304" w:rsidP="00AD22B0">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u w:val="single"/>
              </w:rPr>
            </w:pPr>
            <w:r w:rsidRPr="004625A0">
              <w:rPr>
                <w:rFonts w:cstheme="minorHAnsi"/>
                <w:sz w:val="16"/>
                <w:szCs w:val="16"/>
                <w:u w:val="single"/>
              </w:rPr>
              <w:t>Trbovlje, Hrastnik, Zagorje ob Savi</w:t>
            </w:r>
          </w:p>
        </w:tc>
        <w:tc>
          <w:tcPr>
            <w:tcW w:w="1537" w:type="pct"/>
            <w:tcBorders>
              <w:left w:val="nil"/>
              <w:right w:val="nil"/>
            </w:tcBorders>
            <w:hideMark/>
          </w:tcPr>
          <w:p w14:paraId="5ECA175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Litija, Izlake, Kisovec, Dol pri Hrastniku, Radeče, Prebold, Latkova vas, Ločica ob Savinji, Breg pri Polzeli, Polzela</w:t>
            </w:r>
          </w:p>
        </w:tc>
        <w:tc>
          <w:tcPr>
            <w:tcW w:w="701" w:type="pct"/>
            <w:tcBorders>
              <w:left w:val="nil"/>
              <w:right w:val="single" w:sz="4" w:space="0" w:color="5B9BD5" w:themeColor="accent5"/>
            </w:tcBorders>
          </w:tcPr>
          <w:p w14:paraId="09EF12F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4625A0">
              <w:rPr>
                <w:rFonts w:cs="Calibri"/>
                <w:color w:val="000000"/>
                <w:sz w:val="16"/>
                <w:szCs w:val="16"/>
              </w:rPr>
              <w:t>109.318</w:t>
            </w:r>
          </w:p>
          <w:p w14:paraId="33B67E5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r>
      <w:tr w:rsidR="00615304" w:rsidRPr="004625A0" w14:paraId="688A404F" w14:textId="77777777">
        <w:trPr>
          <w:cantSplit/>
        </w:trPr>
        <w:tc>
          <w:tcPr>
            <w:cnfStyle w:val="001000000000" w:firstRow="0" w:lastRow="0" w:firstColumn="1" w:lastColumn="0" w:oddVBand="0" w:evenVBand="0" w:oddHBand="0" w:evenHBand="0" w:firstRowFirstColumn="0" w:firstRowLastColumn="0" w:lastRowFirstColumn="0" w:lastRowLastColumn="0"/>
            <w:tcW w:w="811" w:type="pct"/>
            <w:tcBorders>
              <w:top w:val="nil"/>
              <w:left w:val="single" w:sz="4" w:space="0" w:color="5B9BD5" w:themeColor="accent5"/>
              <w:bottom w:val="nil"/>
            </w:tcBorders>
            <w:hideMark/>
          </w:tcPr>
          <w:p w14:paraId="01FC02E0" w14:textId="7764F41E" w:rsidR="00615304" w:rsidRPr="004625A0" w:rsidRDefault="0076085A">
            <w:pPr>
              <w:rPr>
                <w:rFonts w:cstheme="minorHAnsi"/>
                <w:sz w:val="16"/>
                <w:szCs w:val="16"/>
              </w:rPr>
            </w:pPr>
            <w:r w:rsidRPr="004625A0">
              <w:rPr>
                <w:rFonts w:cstheme="minorHAnsi"/>
                <w:sz w:val="16"/>
                <w:szCs w:val="16"/>
              </w:rPr>
              <w:t>Posavska</w:t>
            </w:r>
          </w:p>
        </w:tc>
        <w:tc>
          <w:tcPr>
            <w:tcW w:w="798" w:type="pct"/>
            <w:tcBorders>
              <w:top w:val="nil"/>
              <w:left w:val="nil"/>
              <w:bottom w:val="nil"/>
              <w:right w:val="nil"/>
            </w:tcBorders>
            <w:hideMark/>
          </w:tcPr>
          <w:p w14:paraId="3C070A3E"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Posavsko ŠMO</w:t>
            </w:r>
          </w:p>
        </w:tc>
        <w:tc>
          <w:tcPr>
            <w:tcW w:w="480" w:type="pct"/>
            <w:tcBorders>
              <w:top w:val="nil"/>
              <w:left w:val="nil"/>
              <w:bottom w:val="nil"/>
              <w:right w:val="nil"/>
            </w:tcBorders>
            <w:hideMark/>
          </w:tcPr>
          <w:p w14:paraId="7520AF3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 xml:space="preserve">Da </w:t>
            </w:r>
          </w:p>
          <w:p w14:paraId="01EE8E6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(Zagreb)</w:t>
            </w:r>
          </w:p>
        </w:tc>
        <w:tc>
          <w:tcPr>
            <w:tcW w:w="673" w:type="pct"/>
            <w:tcBorders>
              <w:top w:val="nil"/>
              <w:left w:val="nil"/>
              <w:bottom w:val="nil"/>
              <w:right w:val="nil"/>
            </w:tcBorders>
            <w:hideMark/>
          </w:tcPr>
          <w:p w14:paraId="37DA9CFA" w14:textId="77777777" w:rsidR="00615304" w:rsidRPr="004625A0" w:rsidRDefault="00615304" w:rsidP="00AD22B0">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u w:val="single"/>
              </w:rPr>
            </w:pPr>
            <w:r w:rsidRPr="004625A0">
              <w:rPr>
                <w:rFonts w:cstheme="minorHAnsi"/>
                <w:sz w:val="16"/>
                <w:szCs w:val="16"/>
                <w:u w:val="single"/>
              </w:rPr>
              <w:t>Brežice, Krško, Sevnica</w:t>
            </w:r>
          </w:p>
        </w:tc>
        <w:tc>
          <w:tcPr>
            <w:tcW w:w="1537" w:type="pct"/>
            <w:tcBorders>
              <w:top w:val="nil"/>
              <w:left w:val="nil"/>
              <w:bottom w:val="nil"/>
              <w:right w:val="nil"/>
            </w:tcBorders>
            <w:hideMark/>
          </w:tcPr>
          <w:p w14:paraId="58C4F132"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Šentjernej, Senovo, Leskovec pri Krškem</w:t>
            </w:r>
          </w:p>
        </w:tc>
        <w:tc>
          <w:tcPr>
            <w:tcW w:w="701" w:type="pct"/>
            <w:tcBorders>
              <w:top w:val="nil"/>
              <w:left w:val="nil"/>
              <w:bottom w:val="nil"/>
              <w:right w:val="single" w:sz="4" w:space="0" w:color="5B9BD5" w:themeColor="accent5"/>
            </w:tcBorders>
          </w:tcPr>
          <w:p w14:paraId="1665FBD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Calibri"/>
                <w:color w:val="000000"/>
                <w:sz w:val="16"/>
                <w:szCs w:val="16"/>
              </w:rPr>
            </w:pPr>
            <w:r w:rsidRPr="004625A0">
              <w:rPr>
                <w:rFonts w:cs="Calibri"/>
                <w:color w:val="000000"/>
                <w:sz w:val="16"/>
                <w:szCs w:val="16"/>
              </w:rPr>
              <w:t>78.571</w:t>
            </w:r>
          </w:p>
          <w:p w14:paraId="617BE19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r>
      <w:tr w:rsidR="00615304" w:rsidRPr="004625A0" w14:paraId="32901143"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11" w:type="pct"/>
            <w:tcBorders>
              <w:left w:val="single" w:sz="4" w:space="0" w:color="5B9BD5" w:themeColor="accent5"/>
            </w:tcBorders>
            <w:hideMark/>
          </w:tcPr>
          <w:p w14:paraId="1AD20A77" w14:textId="5A4D4E12" w:rsidR="00615304" w:rsidRPr="004625A0" w:rsidRDefault="0076085A">
            <w:pPr>
              <w:rPr>
                <w:rFonts w:cstheme="minorHAnsi"/>
                <w:sz w:val="16"/>
                <w:szCs w:val="16"/>
              </w:rPr>
            </w:pPr>
            <w:r w:rsidRPr="004625A0">
              <w:rPr>
                <w:rFonts w:cstheme="minorHAnsi"/>
                <w:sz w:val="16"/>
                <w:szCs w:val="16"/>
              </w:rPr>
              <w:lastRenderedPageBreak/>
              <w:t xml:space="preserve">Jugovzhodna </w:t>
            </w:r>
            <w:r w:rsidR="00615304" w:rsidRPr="004625A0">
              <w:rPr>
                <w:rFonts w:cstheme="minorHAnsi"/>
                <w:sz w:val="16"/>
                <w:szCs w:val="16"/>
              </w:rPr>
              <w:t>Slovenija</w:t>
            </w:r>
          </w:p>
        </w:tc>
        <w:tc>
          <w:tcPr>
            <w:tcW w:w="798" w:type="pct"/>
            <w:tcBorders>
              <w:left w:val="nil"/>
              <w:right w:val="nil"/>
            </w:tcBorders>
            <w:hideMark/>
          </w:tcPr>
          <w:p w14:paraId="06E8431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Dolenjsko belokranjsko ŠMO</w:t>
            </w:r>
          </w:p>
        </w:tc>
        <w:tc>
          <w:tcPr>
            <w:tcW w:w="480" w:type="pct"/>
            <w:tcBorders>
              <w:left w:val="nil"/>
              <w:right w:val="nil"/>
            </w:tcBorders>
            <w:hideMark/>
          </w:tcPr>
          <w:p w14:paraId="1761696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Da</w:t>
            </w:r>
          </w:p>
          <w:p w14:paraId="0F15247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(Karlovec)</w:t>
            </w:r>
          </w:p>
        </w:tc>
        <w:tc>
          <w:tcPr>
            <w:tcW w:w="673" w:type="pct"/>
            <w:tcBorders>
              <w:left w:val="nil"/>
              <w:right w:val="nil"/>
            </w:tcBorders>
            <w:hideMark/>
          </w:tcPr>
          <w:p w14:paraId="39244B09" w14:textId="77777777" w:rsidR="00615304" w:rsidRPr="004625A0" w:rsidRDefault="00615304" w:rsidP="00AD22B0">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u w:val="single"/>
              </w:rPr>
            </w:pPr>
            <w:r w:rsidRPr="004625A0">
              <w:rPr>
                <w:rFonts w:cstheme="minorHAnsi"/>
                <w:sz w:val="16"/>
                <w:szCs w:val="16"/>
                <w:u w:val="single"/>
              </w:rPr>
              <w:t>Novo Mesto, Črnomelj, Trebnje</w:t>
            </w:r>
          </w:p>
        </w:tc>
        <w:tc>
          <w:tcPr>
            <w:tcW w:w="1537" w:type="pct"/>
            <w:tcBorders>
              <w:left w:val="nil"/>
              <w:right w:val="nil"/>
            </w:tcBorders>
            <w:hideMark/>
          </w:tcPr>
          <w:p w14:paraId="405F6A6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Šentjernej, Mirna, Mirna Peč, Straža, Žužemberk, Semič</w:t>
            </w:r>
          </w:p>
        </w:tc>
        <w:tc>
          <w:tcPr>
            <w:tcW w:w="701" w:type="pct"/>
            <w:tcBorders>
              <w:left w:val="nil"/>
              <w:right w:val="single" w:sz="4" w:space="0" w:color="5B9BD5" w:themeColor="accent5"/>
            </w:tcBorders>
          </w:tcPr>
          <w:p w14:paraId="27815B2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4625A0">
              <w:rPr>
                <w:rFonts w:cs="Calibri"/>
                <w:color w:val="000000"/>
                <w:sz w:val="16"/>
                <w:szCs w:val="16"/>
              </w:rPr>
              <w:t>89.249</w:t>
            </w:r>
          </w:p>
          <w:p w14:paraId="2893361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p>
        </w:tc>
      </w:tr>
      <w:tr w:rsidR="00615304" w:rsidRPr="004625A0" w14:paraId="2BB9C742" w14:textId="77777777">
        <w:trPr>
          <w:cantSplit/>
        </w:trPr>
        <w:tc>
          <w:tcPr>
            <w:cnfStyle w:val="001000000000" w:firstRow="0" w:lastRow="0" w:firstColumn="1" w:lastColumn="0" w:oddVBand="0" w:evenVBand="0" w:oddHBand="0" w:evenHBand="0" w:firstRowFirstColumn="0" w:firstRowLastColumn="0" w:lastRowFirstColumn="0" w:lastRowLastColumn="0"/>
            <w:tcW w:w="811" w:type="pct"/>
            <w:tcBorders>
              <w:top w:val="nil"/>
              <w:left w:val="single" w:sz="4" w:space="0" w:color="5B9BD5" w:themeColor="accent5"/>
              <w:bottom w:val="nil"/>
            </w:tcBorders>
            <w:hideMark/>
          </w:tcPr>
          <w:p w14:paraId="5BF3148D" w14:textId="6C3E58F9" w:rsidR="00615304" w:rsidRPr="004625A0" w:rsidRDefault="0076085A">
            <w:pPr>
              <w:rPr>
                <w:rFonts w:cstheme="minorHAnsi"/>
                <w:sz w:val="16"/>
                <w:szCs w:val="16"/>
              </w:rPr>
            </w:pPr>
            <w:r w:rsidRPr="004625A0">
              <w:rPr>
                <w:rFonts w:cstheme="minorHAnsi"/>
                <w:sz w:val="16"/>
                <w:szCs w:val="16"/>
              </w:rPr>
              <w:t>Osrednjeslovenska</w:t>
            </w:r>
          </w:p>
        </w:tc>
        <w:tc>
          <w:tcPr>
            <w:tcW w:w="798" w:type="pct"/>
            <w:tcBorders>
              <w:top w:val="nil"/>
              <w:left w:val="nil"/>
              <w:bottom w:val="nil"/>
              <w:right w:val="nil"/>
            </w:tcBorders>
            <w:hideMark/>
          </w:tcPr>
          <w:p w14:paraId="17683D91"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Osrednjeslovensko ŠMO</w:t>
            </w:r>
          </w:p>
        </w:tc>
        <w:tc>
          <w:tcPr>
            <w:tcW w:w="480" w:type="pct"/>
            <w:tcBorders>
              <w:top w:val="nil"/>
              <w:left w:val="nil"/>
              <w:bottom w:val="nil"/>
              <w:right w:val="nil"/>
            </w:tcBorders>
          </w:tcPr>
          <w:p w14:paraId="150E9D1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673" w:type="pct"/>
            <w:tcBorders>
              <w:top w:val="nil"/>
              <w:left w:val="nil"/>
              <w:bottom w:val="nil"/>
              <w:right w:val="nil"/>
            </w:tcBorders>
            <w:hideMark/>
          </w:tcPr>
          <w:p w14:paraId="6CAC9A9F" w14:textId="77777777" w:rsidR="00615304" w:rsidRPr="004625A0" w:rsidRDefault="00615304" w:rsidP="00AD22B0">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u w:val="single"/>
              </w:rPr>
            </w:pPr>
            <w:r w:rsidRPr="004625A0">
              <w:rPr>
                <w:rFonts w:cstheme="minorHAnsi"/>
                <w:sz w:val="16"/>
                <w:szCs w:val="16"/>
                <w:u w:val="single"/>
              </w:rPr>
              <w:t xml:space="preserve">Ljubljana, Domžale, Kamnik, </w:t>
            </w:r>
          </w:p>
          <w:p w14:paraId="34B4B2DC" w14:textId="77777777" w:rsidR="00615304" w:rsidRPr="004625A0" w:rsidRDefault="00615304" w:rsidP="00AD22B0">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u w:val="single"/>
              </w:rPr>
            </w:pPr>
            <w:r w:rsidRPr="004625A0">
              <w:rPr>
                <w:rFonts w:cstheme="minorHAnsi"/>
                <w:sz w:val="16"/>
                <w:szCs w:val="16"/>
                <w:u w:val="single"/>
              </w:rPr>
              <w:t>Grosuplje, Logatec, Vrhnika</w:t>
            </w:r>
          </w:p>
          <w:p w14:paraId="133E6762" w14:textId="77777777" w:rsidR="00615304" w:rsidRPr="004625A0" w:rsidRDefault="00615304" w:rsidP="00AD22B0">
            <w:pPr>
              <w:jc w:val="left"/>
              <w:cnfStyle w:val="000000000000" w:firstRow="0" w:lastRow="0" w:firstColumn="0" w:lastColumn="0" w:oddVBand="0" w:evenVBand="0" w:oddHBand="0" w:evenHBand="0" w:firstRowFirstColumn="0" w:firstRowLastColumn="0" w:lastRowFirstColumn="0" w:lastRowLastColumn="0"/>
              <w:rPr>
                <w:rFonts w:cstheme="minorHAnsi"/>
                <w:i/>
                <w:iCs/>
                <w:sz w:val="16"/>
                <w:szCs w:val="16"/>
                <w:u w:val="single"/>
              </w:rPr>
            </w:pPr>
            <w:r w:rsidRPr="004625A0">
              <w:rPr>
                <w:rFonts w:cstheme="minorHAnsi"/>
                <w:i/>
                <w:iCs/>
                <w:color w:val="A6A6A6" w:themeColor="background1" w:themeShade="A6"/>
                <w:sz w:val="16"/>
                <w:szCs w:val="16"/>
                <w:u w:val="single"/>
              </w:rPr>
              <w:t>*Kranj</w:t>
            </w:r>
          </w:p>
        </w:tc>
        <w:tc>
          <w:tcPr>
            <w:tcW w:w="1537" w:type="pct"/>
            <w:tcBorders>
              <w:top w:val="nil"/>
              <w:left w:val="nil"/>
              <w:bottom w:val="nil"/>
              <w:right w:val="nil"/>
            </w:tcBorders>
            <w:hideMark/>
          </w:tcPr>
          <w:p w14:paraId="5C10DCB0"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Medvode, Brezovica pri Ljubljani, Lavrica, Škofljica, Trzin, Vir, Litija, Šenčur, Naklo, Mlaka pri Kranju, Britof, Hrastje, Zgornje Bitnje, Sv. Duh, Cerklje na Gorenjskem, Mekinje, Pohorje, Moste, Šmarca, Vodice, Radomlje, Preserje pri Radomljah, Zgornje Pirniče, Dragomelj, Dob, Videm, Horjul, Dragomer, Log pri Brezovici, Črna vas, Vnanje Gorice, Notranje Gorice, Drenov Grič, Bevke, Verd, Borovnica, Kamnik pod Krimom, Šmarje – Sap, Gradišče, Stična, Ivančna Gorica, Šmartno pri Litiji</w:t>
            </w:r>
          </w:p>
        </w:tc>
        <w:tc>
          <w:tcPr>
            <w:tcW w:w="701" w:type="pct"/>
            <w:tcBorders>
              <w:top w:val="nil"/>
              <w:left w:val="nil"/>
              <w:bottom w:val="nil"/>
              <w:right w:val="single" w:sz="4" w:space="0" w:color="5B9BD5" w:themeColor="accent5"/>
            </w:tcBorders>
            <w:hideMark/>
          </w:tcPr>
          <w:p w14:paraId="0DEF2DB9"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Calibri"/>
                <w:color w:val="000000"/>
                <w:sz w:val="16"/>
                <w:szCs w:val="16"/>
              </w:rPr>
            </w:pPr>
            <w:r w:rsidRPr="004625A0">
              <w:rPr>
                <w:rFonts w:cstheme="minorHAnsi"/>
                <w:sz w:val="16"/>
                <w:szCs w:val="16"/>
              </w:rPr>
              <w:t>661.269</w:t>
            </w:r>
          </w:p>
        </w:tc>
      </w:tr>
      <w:tr w:rsidR="00615304" w:rsidRPr="004625A0" w14:paraId="1721B03E"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11" w:type="pct"/>
            <w:tcBorders>
              <w:left w:val="single" w:sz="4" w:space="0" w:color="5B9BD5" w:themeColor="accent5"/>
            </w:tcBorders>
            <w:hideMark/>
          </w:tcPr>
          <w:p w14:paraId="111DF989" w14:textId="1EFC1B5F" w:rsidR="00615304" w:rsidRPr="004625A0" w:rsidRDefault="0076085A">
            <w:pPr>
              <w:rPr>
                <w:rFonts w:cstheme="minorHAnsi"/>
                <w:sz w:val="16"/>
                <w:szCs w:val="16"/>
              </w:rPr>
            </w:pPr>
            <w:r w:rsidRPr="004625A0">
              <w:rPr>
                <w:rFonts w:cstheme="minorHAnsi"/>
                <w:sz w:val="16"/>
                <w:szCs w:val="16"/>
              </w:rPr>
              <w:t>Gorenjska</w:t>
            </w:r>
          </w:p>
        </w:tc>
        <w:tc>
          <w:tcPr>
            <w:tcW w:w="798" w:type="pct"/>
            <w:tcBorders>
              <w:left w:val="nil"/>
              <w:right w:val="nil"/>
            </w:tcBorders>
            <w:hideMark/>
          </w:tcPr>
          <w:p w14:paraId="45FAA5F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Gorenjsko ŠMO</w:t>
            </w:r>
          </w:p>
        </w:tc>
        <w:tc>
          <w:tcPr>
            <w:tcW w:w="480" w:type="pct"/>
            <w:tcBorders>
              <w:left w:val="nil"/>
              <w:right w:val="nil"/>
            </w:tcBorders>
            <w:hideMark/>
          </w:tcPr>
          <w:p w14:paraId="3BBE644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Da</w:t>
            </w:r>
          </w:p>
        </w:tc>
        <w:tc>
          <w:tcPr>
            <w:tcW w:w="673" w:type="pct"/>
            <w:tcBorders>
              <w:left w:val="nil"/>
              <w:right w:val="nil"/>
            </w:tcBorders>
            <w:hideMark/>
          </w:tcPr>
          <w:p w14:paraId="1219C652" w14:textId="77777777" w:rsidR="00615304" w:rsidRPr="004625A0" w:rsidRDefault="00615304" w:rsidP="00AD22B0">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u w:val="single"/>
              </w:rPr>
            </w:pPr>
            <w:r w:rsidRPr="004625A0">
              <w:rPr>
                <w:rFonts w:cstheme="minorHAnsi"/>
                <w:sz w:val="16"/>
                <w:szCs w:val="16"/>
                <w:u w:val="single"/>
              </w:rPr>
              <w:t>Kranj, Škofja Loka,  Jesenice, Radovljica, Tržič</w:t>
            </w:r>
          </w:p>
        </w:tc>
        <w:tc>
          <w:tcPr>
            <w:tcW w:w="1537" w:type="pct"/>
            <w:tcBorders>
              <w:left w:val="nil"/>
              <w:right w:val="nil"/>
            </w:tcBorders>
            <w:hideMark/>
          </w:tcPr>
          <w:p w14:paraId="01D9F90E"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Bled, Šenčur, Medvode, Begunje na Gorenjskem, Lesce, Bistrica pri Tržiču, Golnik, Naklo, Mlaka pri Kranju, Kokrica, Britof, Zgornje Bitnje, Hrastje, Sv. Duh, Cerklje na Gorenjskem, Železniki, Mekinje, Podgorje, Moste, Šmarca, Preserje pri Radomljah, Zgornje Pirniče</w:t>
            </w:r>
          </w:p>
        </w:tc>
        <w:tc>
          <w:tcPr>
            <w:tcW w:w="701" w:type="pct"/>
            <w:tcBorders>
              <w:left w:val="nil"/>
              <w:right w:val="single" w:sz="4" w:space="0" w:color="5B9BD5" w:themeColor="accent5"/>
            </w:tcBorders>
          </w:tcPr>
          <w:p w14:paraId="2234499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4625A0">
              <w:rPr>
                <w:rFonts w:cs="Calibri"/>
                <w:color w:val="000000"/>
                <w:sz w:val="16"/>
                <w:szCs w:val="16"/>
              </w:rPr>
              <w:t>313.500</w:t>
            </w:r>
          </w:p>
          <w:p w14:paraId="4AF7952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r>
      <w:tr w:rsidR="00615304" w:rsidRPr="004625A0" w14:paraId="6AEEDC7F" w14:textId="77777777">
        <w:trPr>
          <w:cantSplit/>
        </w:trPr>
        <w:tc>
          <w:tcPr>
            <w:cnfStyle w:val="001000000000" w:firstRow="0" w:lastRow="0" w:firstColumn="1" w:lastColumn="0" w:oddVBand="0" w:evenVBand="0" w:oddHBand="0" w:evenHBand="0" w:firstRowFirstColumn="0" w:firstRowLastColumn="0" w:lastRowFirstColumn="0" w:lastRowLastColumn="0"/>
            <w:tcW w:w="811" w:type="pct"/>
            <w:tcBorders>
              <w:top w:val="nil"/>
              <w:left w:val="single" w:sz="4" w:space="0" w:color="5B9BD5" w:themeColor="accent5"/>
              <w:bottom w:val="nil"/>
            </w:tcBorders>
            <w:hideMark/>
          </w:tcPr>
          <w:p w14:paraId="02730169" w14:textId="0C41A27E" w:rsidR="00615304" w:rsidRPr="004625A0" w:rsidRDefault="0076085A">
            <w:pPr>
              <w:rPr>
                <w:rFonts w:cstheme="minorHAnsi"/>
                <w:sz w:val="16"/>
                <w:szCs w:val="16"/>
              </w:rPr>
            </w:pPr>
            <w:r w:rsidRPr="004625A0">
              <w:rPr>
                <w:rFonts w:cstheme="minorHAnsi"/>
                <w:sz w:val="16"/>
                <w:szCs w:val="16"/>
              </w:rPr>
              <w:t>Primorsko – notranjska</w:t>
            </w:r>
          </w:p>
        </w:tc>
        <w:tc>
          <w:tcPr>
            <w:tcW w:w="798" w:type="pct"/>
            <w:tcBorders>
              <w:top w:val="nil"/>
              <w:left w:val="nil"/>
              <w:bottom w:val="nil"/>
              <w:right w:val="nil"/>
            </w:tcBorders>
            <w:hideMark/>
          </w:tcPr>
          <w:p w14:paraId="1109C62E"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w:t>
            </w:r>
          </w:p>
        </w:tc>
        <w:tc>
          <w:tcPr>
            <w:tcW w:w="480" w:type="pct"/>
            <w:tcBorders>
              <w:top w:val="nil"/>
              <w:left w:val="nil"/>
              <w:bottom w:val="nil"/>
              <w:right w:val="nil"/>
            </w:tcBorders>
            <w:hideMark/>
          </w:tcPr>
          <w:p w14:paraId="3F048C8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w:t>
            </w:r>
          </w:p>
        </w:tc>
        <w:tc>
          <w:tcPr>
            <w:tcW w:w="673" w:type="pct"/>
            <w:tcBorders>
              <w:top w:val="nil"/>
              <w:left w:val="nil"/>
              <w:bottom w:val="nil"/>
              <w:right w:val="nil"/>
            </w:tcBorders>
            <w:hideMark/>
          </w:tcPr>
          <w:p w14:paraId="2C911D1F" w14:textId="77777777" w:rsidR="00615304" w:rsidRPr="004625A0" w:rsidRDefault="00615304" w:rsidP="00AD22B0">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w:t>
            </w:r>
          </w:p>
        </w:tc>
        <w:tc>
          <w:tcPr>
            <w:tcW w:w="1537" w:type="pct"/>
            <w:tcBorders>
              <w:top w:val="nil"/>
              <w:left w:val="nil"/>
              <w:bottom w:val="nil"/>
              <w:right w:val="nil"/>
            </w:tcBorders>
            <w:hideMark/>
          </w:tcPr>
          <w:p w14:paraId="5616F990"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w:t>
            </w:r>
          </w:p>
        </w:tc>
        <w:tc>
          <w:tcPr>
            <w:tcW w:w="701" w:type="pct"/>
            <w:tcBorders>
              <w:top w:val="nil"/>
              <w:left w:val="nil"/>
              <w:bottom w:val="nil"/>
              <w:right w:val="single" w:sz="4" w:space="0" w:color="5B9BD5" w:themeColor="accent5"/>
            </w:tcBorders>
            <w:hideMark/>
          </w:tcPr>
          <w:p w14:paraId="4A70F83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Calibri"/>
                <w:color w:val="000000"/>
                <w:sz w:val="16"/>
                <w:szCs w:val="16"/>
              </w:rPr>
            </w:pPr>
            <w:r w:rsidRPr="004625A0">
              <w:rPr>
                <w:rFonts w:cstheme="minorHAnsi"/>
                <w:sz w:val="16"/>
                <w:szCs w:val="16"/>
              </w:rPr>
              <w:t>/</w:t>
            </w:r>
          </w:p>
        </w:tc>
      </w:tr>
      <w:tr w:rsidR="00615304" w:rsidRPr="004625A0" w14:paraId="2F844A9C" w14:textId="7777777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11" w:type="pct"/>
            <w:tcBorders>
              <w:left w:val="single" w:sz="4" w:space="0" w:color="5B9BD5" w:themeColor="accent5"/>
            </w:tcBorders>
            <w:hideMark/>
          </w:tcPr>
          <w:p w14:paraId="688DECC5" w14:textId="16516D20" w:rsidR="00615304" w:rsidRPr="004625A0" w:rsidRDefault="0076085A">
            <w:pPr>
              <w:rPr>
                <w:rFonts w:cstheme="minorHAnsi"/>
                <w:sz w:val="16"/>
                <w:szCs w:val="16"/>
              </w:rPr>
            </w:pPr>
            <w:r w:rsidRPr="004625A0">
              <w:rPr>
                <w:rFonts w:cstheme="minorHAnsi"/>
                <w:sz w:val="16"/>
                <w:szCs w:val="16"/>
              </w:rPr>
              <w:t>Goriška</w:t>
            </w:r>
          </w:p>
        </w:tc>
        <w:tc>
          <w:tcPr>
            <w:tcW w:w="798" w:type="pct"/>
            <w:tcBorders>
              <w:left w:val="nil"/>
              <w:right w:val="nil"/>
            </w:tcBorders>
            <w:hideMark/>
          </w:tcPr>
          <w:p w14:paraId="27C12C7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Goriško ŠMO</w:t>
            </w:r>
          </w:p>
        </w:tc>
        <w:tc>
          <w:tcPr>
            <w:tcW w:w="480" w:type="pct"/>
            <w:tcBorders>
              <w:left w:val="nil"/>
              <w:right w:val="nil"/>
            </w:tcBorders>
            <w:hideMark/>
          </w:tcPr>
          <w:p w14:paraId="38D498F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Da</w:t>
            </w:r>
          </w:p>
          <w:p w14:paraId="4EFD289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(Gorica)</w:t>
            </w:r>
          </w:p>
        </w:tc>
        <w:tc>
          <w:tcPr>
            <w:tcW w:w="673" w:type="pct"/>
            <w:tcBorders>
              <w:left w:val="nil"/>
              <w:right w:val="nil"/>
            </w:tcBorders>
          </w:tcPr>
          <w:p w14:paraId="610B72DC" w14:textId="77777777" w:rsidR="00615304" w:rsidRPr="004625A0" w:rsidRDefault="00615304" w:rsidP="00AD22B0">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u w:val="single"/>
              </w:rPr>
            </w:pPr>
            <w:r w:rsidRPr="004625A0">
              <w:rPr>
                <w:rFonts w:cstheme="minorHAnsi"/>
                <w:sz w:val="16"/>
                <w:szCs w:val="16"/>
                <w:u w:val="single"/>
              </w:rPr>
              <w:t>Nova Gorica, s Šempeter pri Novi Gorici in Vrtojbo, Ajdovščina</w:t>
            </w:r>
          </w:p>
          <w:p w14:paraId="0F4256BD" w14:textId="77777777" w:rsidR="00615304" w:rsidRPr="004625A0" w:rsidRDefault="00615304" w:rsidP="00AD22B0">
            <w:pPr>
              <w:jc w:val="left"/>
              <w:cnfStyle w:val="000000100000" w:firstRow="0" w:lastRow="0" w:firstColumn="0" w:lastColumn="0" w:oddVBand="0" w:evenVBand="0" w:oddHBand="1" w:evenHBand="0" w:firstRowFirstColumn="0" w:firstRowLastColumn="0" w:lastRowFirstColumn="0" w:lastRowLastColumn="0"/>
              <w:rPr>
                <w:rFonts w:cstheme="minorHAnsi"/>
                <w:sz w:val="16"/>
                <w:szCs w:val="16"/>
                <w:u w:val="single"/>
              </w:rPr>
            </w:pPr>
          </w:p>
        </w:tc>
        <w:tc>
          <w:tcPr>
            <w:tcW w:w="1537" w:type="pct"/>
            <w:tcBorders>
              <w:left w:val="nil"/>
              <w:right w:val="nil"/>
            </w:tcBorders>
            <w:hideMark/>
          </w:tcPr>
          <w:p w14:paraId="7F064AF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4625A0">
              <w:rPr>
                <w:rFonts w:cstheme="minorHAnsi"/>
                <w:sz w:val="16"/>
                <w:szCs w:val="16"/>
              </w:rPr>
              <w:t>Solkan, Kanal, Deskle, Kromberk, Rožna Dolina, Šempas, Lokavec, Renče, Miren, Bilje</w:t>
            </w:r>
          </w:p>
        </w:tc>
        <w:tc>
          <w:tcPr>
            <w:tcW w:w="701" w:type="pct"/>
            <w:tcBorders>
              <w:left w:val="nil"/>
              <w:right w:val="single" w:sz="4" w:space="0" w:color="5B9BD5" w:themeColor="accent5"/>
            </w:tcBorders>
          </w:tcPr>
          <w:p w14:paraId="2F76589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Calibri"/>
                <w:color w:val="000000"/>
                <w:sz w:val="16"/>
                <w:szCs w:val="16"/>
              </w:rPr>
            </w:pPr>
            <w:r w:rsidRPr="004625A0">
              <w:rPr>
                <w:rFonts w:cs="Calibri"/>
                <w:color w:val="000000"/>
                <w:sz w:val="16"/>
                <w:szCs w:val="16"/>
              </w:rPr>
              <w:t>74.173</w:t>
            </w:r>
          </w:p>
          <w:p w14:paraId="6A32877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r>
      <w:tr w:rsidR="00615304" w:rsidRPr="004625A0" w14:paraId="2DB6A6C0" w14:textId="77777777">
        <w:trPr>
          <w:cantSplit/>
        </w:trPr>
        <w:tc>
          <w:tcPr>
            <w:cnfStyle w:val="001000000000" w:firstRow="0" w:lastRow="0" w:firstColumn="1" w:lastColumn="0" w:oddVBand="0" w:evenVBand="0" w:oddHBand="0" w:evenHBand="0" w:firstRowFirstColumn="0" w:firstRowLastColumn="0" w:lastRowFirstColumn="0" w:lastRowLastColumn="0"/>
            <w:tcW w:w="811" w:type="pct"/>
            <w:tcBorders>
              <w:top w:val="nil"/>
              <w:left w:val="single" w:sz="4" w:space="0" w:color="5B9BD5" w:themeColor="accent5"/>
              <w:bottom w:val="single" w:sz="4" w:space="0" w:color="5B9BD5" w:themeColor="accent5"/>
            </w:tcBorders>
            <w:hideMark/>
          </w:tcPr>
          <w:p w14:paraId="012EFCBF" w14:textId="0142BCE3" w:rsidR="00615304" w:rsidRPr="004625A0" w:rsidRDefault="0076085A">
            <w:pPr>
              <w:rPr>
                <w:rFonts w:cstheme="minorHAnsi"/>
                <w:sz w:val="16"/>
                <w:szCs w:val="16"/>
              </w:rPr>
            </w:pPr>
            <w:r w:rsidRPr="004625A0">
              <w:rPr>
                <w:rFonts w:cstheme="minorHAnsi"/>
                <w:sz w:val="16"/>
                <w:szCs w:val="16"/>
              </w:rPr>
              <w:t xml:space="preserve">Obalno </w:t>
            </w:r>
            <w:r w:rsidR="00615304" w:rsidRPr="004625A0">
              <w:rPr>
                <w:rFonts w:cstheme="minorHAnsi"/>
                <w:sz w:val="16"/>
                <w:szCs w:val="16"/>
              </w:rPr>
              <w:t>– Kraška</w:t>
            </w:r>
          </w:p>
        </w:tc>
        <w:tc>
          <w:tcPr>
            <w:tcW w:w="798" w:type="pct"/>
            <w:tcBorders>
              <w:top w:val="nil"/>
              <w:left w:val="nil"/>
              <w:bottom w:val="single" w:sz="4" w:space="0" w:color="5B9BD5" w:themeColor="accent5"/>
              <w:right w:val="nil"/>
            </w:tcBorders>
            <w:hideMark/>
          </w:tcPr>
          <w:p w14:paraId="02A2D61A"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 xml:space="preserve">ŠMO slovenske </w:t>
            </w:r>
            <w:proofErr w:type="spellStart"/>
            <w:r w:rsidRPr="004625A0">
              <w:rPr>
                <w:rFonts w:cstheme="minorHAnsi"/>
                <w:sz w:val="16"/>
                <w:szCs w:val="16"/>
              </w:rPr>
              <w:t>istre</w:t>
            </w:r>
            <w:proofErr w:type="spellEnd"/>
          </w:p>
        </w:tc>
        <w:tc>
          <w:tcPr>
            <w:tcW w:w="480" w:type="pct"/>
            <w:tcBorders>
              <w:top w:val="nil"/>
              <w:left w:val="nil"/>
              <w:bottom w:val="single" w:sz="4" w:space="0" w:color="5B9BD5" w:themeColor="accent5"/>
              <w:right w:val="nil"/>
            </w:tcBorders>
            <w:hideMark/>
          </w:tcPr>
          <w:p w14:paraId="3BFC451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 xml:space="preserve">Da </w:t>
            </w:r>
          </w:p>
          <w:p w14:paraId="57F357A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(Trst)</w:t>
            </w:r>
          </w:p>
        </w:tc>
        <w:tc>
          <w:tcPr>
            <w:tcW w:w="673" w:type="pct"/>
            <w:tcBorders>
              <w:top w:val="nil"/>
              <w:left w:val="nil"/>
              <w:bottom w:val="single" w:sz="4" w:space="0" w:color="5B9BD5" w:themeColor="accent5"/>
              <w:right w:val="nil"/>
            </w:tcBorders>
            <w:hideMark/>
          </w:tcPr>
          <w:p w14:paraId="2D77BB61" w14:textId="77777777" w:rsidR="00615304" w:rsidRPr="004625A0" w:rsidRDefault="00615304" w:rsidP="00AD22B0">
            <w:pPr>
              <w:jc w:val="left"/>
              <w:cnfStyle w:val="000000000000" w:firstRow="0" w:lastRow="0" w:firstColumn="0" w:lastColumn="0" w:oddVBand="0" w:evenVBand="0" w:oddHBand="0" w:evenHBand="0" w:firstRowFirstColumn="0" w:firstRowLastColumn="0" w:lastRowFirstColumn="0" w:lastRowLastColumn="0"/>
              <w:rPr>
                <w:rFonts w:cstheme="minorHAnsi"/>
                <w:sz w:val="16"/>
                <w:szCs w:val="16"/>
                <w:u w:val="single"/>
              </w:rPr>
            </w:pPr>
            <w:r w:rsidRPr="004625A0">
              <w:rPr>
                <w:rFonts w:cstheme="minorHAnsi"/>
                <w:sz w:val="16"/>
                <w:szCs w:val="16"/>
                <w:u w:val="single"/>
              </w:rPr>
              <w:t>Koper, Izola, Piran</w:t>
            </w:r>
          </w:p>
        </w:tc>
        <w:tc>
          <w:tcPr>
            <w:tcW w:w="1537" w:type="pct"/>
            <w:tcBorders>
              <w:top w:val="nil"/>
              <w:left w:val="nil"/>
              <w:bottom w:val="single" w:sz="4" w:space="0" w:color="5B9BD5" w:themeColor="accent5"/>
              <w:right w:val="nil"/>
            </w:tcBorders>
            <w:hideMark/>
          </w:tcPr>
          <w:p w14:paraId="655C33C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Hrpelje, Hrvatini, Spodnje Škofije, Zgornje Škofije, Dekani, Sv. Anton, Pobegi, Prade, Bertoki, Jagodje, Seča, Portorož, Lucija, Ankaran</w:t>
            </w:r>
          </w:p>
        </w:tc>
        <w:tc>
          <w:tcPr>
            <w:tcW w:w="701" w:type="pct"/>
            <w:tcBorders>
              <w:top w:val="nil"/>
              <w:left w:val="nil"/>
              <w:bottom w:val="single" w:sz="4" w:space="0" w:color="5B9BD5" w:themeColor="accent5"/>
              <w:right w:val="single" w:sz="4" w:space="0" w:color="5B9BD5" w:themeColor="accent5"/>
            </w:tcBorders>
            <w:hideMark/>
          </w:tcPr>
          <w:p w14:paraId="1D3C4F30"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4625A0">
              <w:rPr>
                <w:rFonts w:cstheme="minorHAnsi"/>
                <w:sz w:val="16"/>
                <w:szCs w:val="16"/>
              </w:rPr>
              <w:t>91.640</w:t>
            </w:r>
          </w:p>
        </w:tc>
      </w:tr>
    </w:tbl>
    <w:p w14:paraId="016390B6" w14:textId="74BB78B3" w:rsidR="00560D93" w:rsidRPr="004625A0" w:rsidRDefault="00560D93" w:rsidP="00560D93">
      <w:pPr>
        <w:rPr>
          <w:kern w:val="0"/>
          <w14:ligatures w14:val="none"/>
        </w:rPr>
      </w:pPr>
    </w:p>
    <w:p w14:paraId="617E6AEA" w14:textId="77777777" w:rsidR="008C7E73" w:rsidRPr="004625A0" w:rsidRDefault="008C7E73" w:rsidP="008C7E73">
      <w:pPr>
        <w:rPr>
          <w:rStyle w:val="Strong"/>
          <w:bCs w:val="0"/>
        </w:rPr>
      </w:pPr>
    </w:p>
    <w:p w14:paraId="10ABFD4C" w14:textId="77777777" w:rsidR="008C7E73" w:rsidRPr="004625A0" w:rsidRDefault="008C7E73" w:rsidP="008C7E73">
      <w:pPr>
        <w:rPr>
          <w:rStyle w:val="Strong"/>
          <w:bCs w:val="0"/>
        </w:rPr>
      </w:pPr>
    </w:p>
    <w:p w14:paraId="0E1E8EFB" w14:textId="49D87923" w:rsidR="00615304" w:rsidRPr="004625A0" w:rsidRDefault="00615304" w:rsidP="00C828AB">
      <w:pPr>
        <w:pStyle w:val="Heading4"/>
        <w:rPr>
          <w:rStyle w:val="Strong"/>
          <w:b/>
          <w:bCs w:val="0"/>
        </w:rPr>
      </w:pPr>
      <w:r w:rsidRPr="004625A0">
        <w:rPr>
          <w:rStyle w:val="Strong"/>
          <w:b/>
          <w:bCs w:val="0"/>
        </w:rPr>
        <w:lastRenderedPageBreak/>
        <w:t>Delovna mesta</w:t>
      </w:r>
    </w:p>
    <w:p w14:paraId="455FFE09" w14:textId="4EABB2D0" w:rsidR="00615304" w:rsidRPr="004625A0" w:rsidRDefault="00615304" w:rsidP="00615304">
      <w:pPr>
        <w:pStyle w:val="Title"/>
        <w:keepNext/>
      </w:pPr>
      <w:r w:rsidRPr="004625A0">
        <w:rPr>
          <w:noProof/>
        </w:rPr>
        <w:drawing>
          <wp:inline distT="0" distB="0" distL="0" distR="0" wp14:anchorId="4A0DCA81" wp14:editId="44E98BF9">
            <wp:extent cx="5760720" cy="3985260"/>
            <wp:effectExtent l="0" t="0" r="0" b="0"/>
            <wp:docPr id="411583531" name="Picture 8" descr="Slika, ki vsebuje besede besedilo, zemljevid, atlas,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788524" descr="Slika, ki vsebuje besede besedilo, zemljevid, atlas, diagram&#10;&#10;Opis je samodejno ustvarjen"/>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3985260"/>
                    </a:xfrm>
                    <a:prstGeom prst="rect">
                      <a:avLst/>
                    </a:prstGeom>
                    <a:noFill/>
                    <a:ln>
                      <a:noFill/>
                    </a:ln>
                  </pic:spPr>
                </pic:pic>
              </a:graphicData>
            </a:graphic>
          </wp:inline>
        </w:drawing>
      </w:r>
    </w:p>
    <w:p w14:paraId="0EA18AB8" w14:textId="1831CDA5" w:rsidR="00615304" w:rsidRPr="004625A0" w:rsidRDefault="002E24E5" w:rsidP="00615304">
      <w:pPr>
        <w:pStyle w:val="Caption"/>
      </w:pPr>
      <w:bookmarkStart w:id="92" w:name="_Toc146927614"/>
      <w:bookmarkStart w:id="93" w:name="_Toc162702177"/>
      <w:r w:rsidRPr="004625A0">
        <w:t>Slika</w:t>
      </w:r>
      <w:r w:rsidR="00615304"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w:t>
      </w:r>
      <w:r w:rsidRPr="004625A0">
        <w:fldChar w:fldCharType="end"/>
      </w:r>
      <w:r w:rsidR="00615304" w:rsidRPr="004625A0">
        <w:t xml:space="preserve">: </w:t>
      </w:r>
      <w:bookmarkEnd w:id="92"/>
      <w:r w:rsidR="0054501A" w:rsidRPr="004625A0">
        <w:t xml:space="preserve">Delovno aktivno prebivalstvo glede na lokacijo delovnega mesta (vir: </w:t>
      </w:r>
      <w:proofErr w:type="spellStart"/>
      <w:r w:rsidR="0054501A" w:rsidRPr="004625A0">
        <w:t>Locus</w:t>
      </w:r>
      <w:proofErr w:type="spellEnd"/>
      <w:r w:rsidR="0054501A" w:rsidRPr="004625A0">
        <w:t xml:space="preserve"> d.o.o, na podlagi: Povprečno število delovno aktivnega prebivalstva po občinah delovnega mesta, spletna stran Statističnega urada RS, 2023, </w:t>
      </w:r>
      <w:hyperlink r:id="rId28" w:history="1">
        <w:r w:rsidR="0054501A" w:rsidRPr="004625A0">
          <w:rPr>
            <w:rStyle w:val="Hyperlink"/>
          </w:rPr>
          <w:t>https://pxweb.stat.si/SiStatData/pxweb/sl/Data/Data/0775341S.px/</w:t>
        </w:r>
      </w:hyperlink>
      <w:r w:rsidR="0054501A" w:rsidRPr="004625A0">
        <w:t>, 2023)</w:t>
      </w:r>
      <w:r w:rsidR="0071602D" w:rsidRPr="004625A0">
        <w:t>.</w:t>
      </w:r>
      <w:bookmarkEnd w:id="93"/>
    </w:p>
    <w:p w14:paraId="66537A73" w14:textId="77777777" w:rsidR="00615304" w:rsidRPr="004625A0" w:rsidRDefault="00615304" w:rsidP="00254CB2">
      <w:pPr>
        <w:rPr>
          <w:rStyle w:val="SubtleEmphasis"/>
          <w:i w:val="0"/>
          <w:iCs w:val="0"/>
        </w:rPr>
      </w:pPr>
      <w:r w:rsidRPr="004625A0">
        <w:rPr>
          <w:rStyle w:val="SubtleEmphasis"/>
          <w:i w:val="0"/>
          <w:iCs w:val="0"/>
        </w:rPr>
        <w:t xml:space="preserve">Analiza delovno aktivnega prebivalstva glede na lokacijo delovnega mesta po regijah pokaže, da se v vseh regijah znaten delež prebivalcev vozi na delo v osrednjeslovensko regijo, manjši delež tudi v druge, sosednje regije. Večinski delež v vseh regijah opravlja svoje delo znotraj regije. Največ delovnih mest je v osrednjeslovenski regiji, sledi podravska, savinjska in gorenjska. Najmanj delovnih mest je v zasavski in primorsko – notranjski regiji. </w:t>
      </w:r>
    </w:p>
    <w:p w14:paraId="2B8D842A" w14:textId="77777777" w:rsidR="00615304" w:rsidRPr="004625A0" w:rsidRDefault="00615304" w:rsidP="006273D2">
      <w:pPr>
        <w:pStyle w:val="Heading2"/>
        <w:numPr>
          <w:ilvl w:val="1"/>
          <w:numId w:val="118"/>
        </w:numPr>
      </w:pPr>
      <w:bookmarkStart w:id="94" w:name="_Toc146984747"/>
      <w:bookmarkStart w:id="95" w:name="_Toc146984879"/>
      <w:bookmarkStart w:id="96" w:name="_Toc162600243"/>
      <w:bookmarkStart w:id="97" w:name="_Toc162702479"/>
      <w:r w:rsidRPr="004625A0">
        <w:t>Omrežje družbene infrastrukture</w:t>
      </w:r>
      <w:bookmarkEnd w:id="94"/>
      <w:bookmarkEnd w:id="95"/>
      <w:bookmarkEnd w:id="96"/>
      <w:bookmarkEnd w:id="97"/>
    </w:p>
    <w:p w14:paraId="6F1418CB" w14:textId="77777777" w:rsidR="00615304" w:rsidRPr="004625A0" w:rsidRDefault="00615304" w:rsidP="00615304">
      <w:r w:rsidRPr="004625A0">
        <w:t>Omrežje družbene infrastrukture zagotavlja objekte ali prostorske ureditve v katerih se izvajajo dejavnosti vzgoje in izobraževanja, zdravstva, socialnega varstva, kulture, javne uprave in športa.</w:t>
      </w:r>
    </w:p>
    <w:p w14:paraId="71082645" w14:textId="534F8BF8" w:rsidR="00615304" w:rsidRPr="004625A0" w:rsidRDefault="00615304" w:rsidP="00615304">
      <w:r w:rsidRPr="004625A0">
        <w:t>Cilj je zagotavljanje pravične dostopnost storitev splošnega in splošnega gospodarskega pomena, skladno z ZUreP-3 pa se pomembnejša družbena infrastruktura glede na zahtevano raven opremljenosti središč policentričnega urbanega sistema določi v regionalnih prostorskih planih.</w:t>
      </w:r>
      <w:r w:rsidR="000B2AB7">
        <w:t xml:space="preserve"> </w:t>
      </w:r>
    </w:p>
    <w:p w14:paraId="60B10F17" w14:textId="77777777" w:rsidR="00615304" w:rsidRPr="004625A0" w:rsidRDefault="00615304" w:rsidP="006273D2">
      <w:pPr>
        <w:pStyle w:val="Heading3"/>
        <w:numPr>
          <w:ilvl w:val="2"/>
          <w:numId w:val="118"/>
        </w:numPr>
      </w:pPr>
      <w:bookmarkStart w:id="98" w:name="_Toc146984748"/>
      <w:bookmarkStart w:id="99" w:name="_Toc162600244"/>
      <w:bookmarkStart w:id="100" w:name="_Toc162702480"/>
      <w:r w:rsidRPr="004625A0">
        <w:lastRenderedPageBreak/>
        <w:t>Regionalno pomembne teme</w:t>
      </w:r>
      <w:bookmarkEnd w:id="98"/>
      <w:bookmarkEnd w:id="99"/>
      <w:bookmarkEnd w:id="100"/>
    </w:p>
    <w:p w14:paraId="039CC019" w14:textId="1555055F" w:rsidR="00615304" w:rsidRPr="004625A0" w:rsidRDefault="00882722" w:rsidP="00AA33CF">
      <w:pPr>
        <w:pStyle w:val="ListParagraph"/>
        <w:numPr>
          <w:ilvl w:val="0"/>
          <w:numId w:val="171"/>
        </w:numPr>
        <w:rPr>
          <w:lang w:val="sl-SI"/>
        </w:rPr>
      </w:pPr>
      <w:r>
        <w:rPr>
          <w:lang w:val="sl-SI"/>
        </w:rPr>
        <w:t>O</w:t>
      </w:r>
      <w:r w:rsidR="00615304" w:rsidRPr="004625A0">
        <w:rPr>
          <w:lang w:val="sl-SI"/>
        </w:rPr>
        <w:t>premljenost naselij (ki so del policentričnega omrežja naselij) z družbeno infrastrukturo</w:t>
      </w:r>
      <w:r w:rsidR="0048262E" w:rsidRPr="004625A0">
        <w:rPr>
          <w:lang w:val="sl-SI"/>
        </w:rPr>
        <w:t>,</w:t>
      </w:r>
    </w:p>
    <w:p w14:paraId="2F823149" w14:textId="79BBBD9D" w:rsidR="00615304" w:rsidRPr="004625A0" w:rsidRDefault="00615304" w:rsidP="00AA33CF">
      <w:pPr>
        <w:pStyle w:val="ListParagraph"/>
        <w:numPr>
          <w:ilvl w:val="0"/>
          <w:numId w:val="171"/>
        </w:numPr>
        <w:rPr>
          <w:lang w:val="sl-SI"/>
        </w:rPr>
      </w:pPr>
      <w:r w:rsidRPr="004625A0">
        <w:rPr>
          <w:lang w:val="sl-SI"/>
        </w:rPr>
        <w:t>dostopnost do družbene infrastrukture</w:t>
      </w:r>
      <w:r w:rsidR="0048262E" w:rsidRPr="004625A0">
        <w:rPr>
          <w:lang w:val="sl-SI"/>
        </w:rPr>
        <w:t>,</w:t>
      </w:r>
    </w:p>
    <w:p w14:paraId="30A98BD2" w14:textId="7140FB61" w:rsidR="00615304" w:rsidRPr="004625A0" w:rsidRDefault="0048262E" w:rsidP="00AA33CF">
      <w:pPr>
        <w:pStyle w:val="ListParagraph"/>
        <w:numPr>
          <w:ilvl w:val="0"/>
          <w:numId w:val="171"/>
        </w:numPr>
        <w:rPr>
          <w:lang w:val="sl-SI"/>
        </w:rPr>
      </w:pPr>
      <w:r w:rsidRPr="004625A0">
        <w:rPr>
          <w:lang w:val="sl-SI"/>
        </w:rPr>
        <w:t>p</w:t>
      </w:r>
      <w:r w:rsidR="00615304" w:rsidRPr="004625A0">
        <w:rPr>
          <w:lang w:val="sl-SI"/>
        </w:rPr>
        <w:t>repoznati območja v regijah, kjer posamezni tip družbene infrastrukture ni ustrezno dostopen</w:t>
      </w:r>
      <w:r w:rsidR="0071602D" w:rsidRPr="004625A0">
        <w:rPr>
          <w:lang w:val="sl-SI"/>
        </w:rPr>
        <w:t>.</w:t>
      </w:r>
    </w:p>
    <w:p w14:paraId="7365CA02" w14:textId="77777777" w:rsidR="00615304" w:rsidRPr="004625A0" w:rsidRDefault="00615304" w:rsidP="006273D2">
      <w:pPr>
        <w:pStyle w:val="Heading3"/>
        <w:numPr>
          <w:ilvl w:val="2"/>
          <w:numId w:val="118"/>
        </w:numPr>
      </w:pPr>
      <w:bookmarkStart w:id="101" w:name="_Toc146984749"/>
      <w:bookmarkStart w:id="102" w:name="_Toc162600245"/>
      <w:bookmarkStart w:id="103" w:name="_Toc162702481"/>
      <w:r w:rsidRPr="004625A0">
        <w:t>Izhodišča, podatki</w:t>
      </w:r>
      <w:bookmarkEnd w:id="101"/>
      <w:bookmarkEnd w:id="102"/>
      <w:bookmarkEnd w:id="103"/>
    </w:p>
    <w:p w14:paraId="5CA8D13F" w14:textId="5EE5120D" w:rsidR="00615304" w:rsidRPr="004625A0" w:rsidRDefault="00615304" w:rsidP="00AA33CF">
      <w:pPr>
        <w:pStyle w:val="ListParagraph"/>
        <w:numPr>
          <w:ilvl w:val="0"/>
          <w:numId w:val="171"/>
        </w:numPr>
        <w:rPr>
          <w:lang w:val="sl-SI"/>
        </w:rPr>
      </w:pPr>
      <w:r w:rsidRPr="004625A0">
        <w:rPr>
          <w:lang w:val="sl-SI"/>
        </w:rPr>
        <w:t>Kriteriji  podani v ReSPR50</w:t>
      </w:r>
      <w:r w:rsidR="00C828AB" w:rsidRPr="004625A0">
        <w:rPr>
          <w:lang w:val="sl-SI"/>
        </w:rPr>
        <w:t>.</w:t>
      </w:r>
    </w:p>
    <w:p w14:paraId="537035DA" w14:textId="26CD60FA" w:rsidR="00615304" w:rsidRPr="004625A0" w:rsidRDefault="00615304" w:rsidP="00615304">
      <w:r w:rsidRPr="004625A0">
        <w:t>Skladno s R</w:t>
      </w:r>
      <w:r w:rsidR="004168F2" w:rsidRPr="004625A0">
        <w:t>e</w:t>
      </w:r>
      <w:r w:rsidRPr="004625A0">
        <w:t>SPR50 se za posamezni nivo središča zagotavlja naslednje storitve splošnega pomena:</w:t>
      </w:r>
    </w:p>
    <w:p w14:paraId="12CECF7A" w14:textId="26872FC3" w:rsidR="00615304" w:rsidRPr="004625A0" w:rsidRDefault="00615304" w:rsidP="00615304">
      <w:pPr>
        <w:pStyle w:val="Caption"/>
      </w:pPr>
      <w:bookmarkStart w:id="104" w:name="_Toc162702393"/>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20</w:t>
      </w:r>
      <w:r w:rsidR="002E24E5" w:rsidRPr="004625A0">
        <w:fldChar w:fldCharType="end"/>
      </w:r>
      <w:r w:rsidRPr="004625A0">
        <w:t>: Kriteriji za opremljenost z družbeno infrastrukturo po ReSPR50</w:t>
      </w:r>
      <w:bookmarkEnd w:id="104"/>
    </w:p>
    <w:tbl>
      <w:tblPr>
        <w:tblStyle w:val="ListTable3-Accent5"/>
        <w:tblW w:w="9067" w:type="dxa"/>
        <w:tblInd w:w="0" w:type="dxa"/>
        <w:tblLook w:val="04A0" w:firstRow="1" w:lastRow="0" w:firstColumn="1" w:lastColumn="0" w:noHBand="0" w:noVBand="1"/>
      </w:tblPr>
      <w:tblGrid>
        <w:gridCol w:w="1271"/>
        <w:gridCol w:w="1985"/>
        <w:gridCol w:w="1559"/>
        <w:gridCol w:w="1276"/>
        <w:gridCol w:w="1134"/>
        <w:gridCol w:w="1842"/>
      </w:tblGrid>
      <w:tr w:rsidR="00C828AB" w:rsidRPr="004625A0" w14:paraId="21D2EFDD" w14:textId="77777777" w:rsidTr="00D502DE">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271" w:type="dxa"/>
            <w:tcBorders>
              <w:top w:val="single" w:sz="4" w:space="0" w:color="5B9BD5" w:themeColor="accent5"/>
              <w:left w:val="single" w:sz="4" w:space="0" w:color="5B9BD5" w:themeColor="accent5"/>
            </w:tcBorders>
            <w:noWrap/>
            <w:hideMark/>
          </w:tcPr>
          <w:p w14:paraId="22FA48A6" w14:textId="77777777" w:rsidR="00615304" w:rsidRPr="004625A0" w:rsidRDefault="00615304">
            <w:pPr>
              <w:jc w:val="left"/>
              <w:rPr>
                <w:rFonts w:eastAsia="Times New Roman" w:cs="Calibri"/>
                <w:b w:val="0"/>
                <w:bCs w:val="0"/>
                <w:sz w:val="16"/>
                <w:szCs w:val="16"/>
                <w:lang w:eastAsia="sl-SI"/>
              </w:rPr>
            </w:pPr>
            <w:bookmarkStart w:id="105" w:name="_Hlk143499306"/>
            <w:r w:rsidRPr="004625A0">
              <w:rPr>
                <w:rFonts w:eastAsia="Times New Roman" w:cs="Calibri"/>
                <w:sz w:val="16"/>
                <w:szCs w:val="16"/>
                <w:lang w:eastAsia="sl-SI"/>
              </w:rPr>
              <w:t>raven središča</w:t>
            </w:r>
          </w:p>
        </w:tc>
        <w:tc>
          <w:tcPr>
            <w:tcW w:w="1985" w:type="dxa"/>
            <w:tcBorders>
              <w:top w:val="single" w:sz="4" w:space="0" w:color="5B9BD5" w:themeColor="accent5"/>
              <w:left w:val="nil"/>
              <w:bottom w:val="nil"/>
              <w:right w:val="nil"/>
            </w:tcBorders>
            <w:noWrap/>
            <w:hideMark/>
          </w:tcPr>
          <w:p w14:paraId="76C1CD29"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zdravstvo</w:t>
            </w:r>
          </w:p>
        </w:tc>
        <w:tc>
          <w:tcPr>
            <w:tcW w:w="1559" w:type="dxa"/>
            <w:tcBorders>
              <w:top w:val="single" w:sz="4" w:space="0" w:color="5B9BD5" w:themeColor="accent5"/>
              <w:left w:val="nil"/>
              <w:bottom w:val="nil"/>
              <w:right w:val="nil"/>
            </w:tcBorders>
            <w:noWrap/>
            <w:hideMark/>
          </w:tcPr>
          <w:p w14:paraId="03E89B54"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šolstvo</w:t>
            </w:r>
          </w:p>
        </w:tc>
        <w:tc>
          <w:tcPr>
            <w:tcW w:w="1276" w:type="dxa"/>
            <w:tcBorders>
              <w:top w:val="single" w:sz="4" w:space="0" w:color="5B9BD5" w:themeColor="accent5"/>
              <w:left w:val="nil"/>
              <w:bottom w:val="nil"/>
              <w:right w:val="nil"/>
            </w:tcBorders>
            <w:noWrap/>
            <w:hideMark/>
          </w:tcPr>
          <w:p w14:paraId="0D9B9BB1"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javna uprava</w:t>
            </w:r>
          </w:p>
        </w:tc>
        <w:tc>
          <w:tcPr>
            <w:tcW w:w="1134" w:type="dxa"/>
            <w:tcBorders>
              <w:top w:val="single" w:sz="4" w:space="0" w:color="5B9BD5" w:themeColor="accent5"/>
              <w:left w:val="nil"/>
              <w:bottom w:val="nil"/>
              <w:right w:val="nil"/>
            </w:tcBorders>
            <w:noWrap/>
            <w:hideMark/>
          </w:tcPr>
          <w:p w14:paraId="25B0954B"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sodstvo</w:t>
            </w:r>
          </w:p>
        </w:tc>
        <w:tc>
          <w:tcPr>
            <w:tcW w:w="1842" w:type="dxa"/>
            <w:tcBorders>
              <w:top w:val="single" w:sz="4" w:space="0" w:color="5B9BD5" w:themeColor="accent5"/>
              <w:left w:val="nil"/>
              <w:bottom w:val="nil"/>
              <w:right w:val="single" w:sz="4" w:space="0" w:color="5B9BD5" w:themeColor="accent5"/>
            </w:tcBorders>
            <w:noWrap/>
            <w:hideMark/>
          </w:tcPr>
          <w:p w14:paraId="025C165F"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b w:val="0"/>
                <w:bCs w:val="0"/>
                <w:sz w:val="16"/>
                <w:szCs w:val="16"/>
                <w:lang w:eastAsia="sl-SI"/>
              </w:rPr>
            </w:pPr>
            <w:r w:rsidRPr="004625A0">
              <w:rPr>
                <w:rFonts w:eastAsia="Times New Roman" w:cs="Calibri"/>
                <w:sz w:val="16"/>
                <w:szCs w:val="16"/>
                <w:lang w:eastAsia="sl-SI"/>
              </w:rPr>
              <w:t>kultura</w:t>
            </w:r>
          </w:p>
        </w:tc>
      </w:tr>
      <w:tr w:rsidR="00615304" w:rsidRPr="004625A0" w14:paraId="625EA541" w14:textId="77777777" w:rsidTr="00D502DE">
        <w:trPr>
          <w:cnfStyle w:val="000000100000" w:firstRow="0" w:lastRow="0" w:firstColumn="0" w:lastColumn="0" w:oddVBand="0" w:evenVBand="0" w:oddHBand="1" w:evenHBand="0" w:firstRowFirstColumn="0" w:firstRowLastColumn="0" w:lastRowFirstColumn="0" w:lastRowLastColumn="0"/>
          <w:trHeight w:val="753"/>
        </w:trPr>
        <w:tc>
          <w:tcPr>
            <w:cnfStyle w:val="001000000000" w:firstRow="0" w:lastRow="0" w:firstColumn="1" w:lastColumn="0" w:oddVBand="0" w:evenVBand="0" w:oddHBand="0" w:evenHBand="0" w:firstRowFirstColumn="0" w:firstRowLastColumn="0" w:lastRowFirstColumn="0" w:lastRowLastColumn="0"/>
            <w:tcW w:w="1271" w:type="dxa"/>
            <w:tcBorders>
              <w:left w:val="single" w:sz="4" w:space="0" w:color="5B9BD5" w:themeColor="accent5"/>
            </w:tcBorders>
            <w:noWrap/>
            <w:hideMark/>
          </w:tcPr>
          <w:p w14:paraId="3448B15A"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1</w:t>
            </w:r>
          </w:p>
        </w:tc>
        <w:tc>
          <w:tcPr>
            <w:tcW w:w="1985" w:type="dxa"/>
            <w:tcBorders>
              <w:left w:val="nil"/>
              <w:right w:val="nil"/>
            </w:tcBorders>
            <w:hideMark/>
          </w:tcPr>
          <w:p w14:paraId="63C89FC9"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4+3+ </w:t>
            </w:r>
            <w:r w:rsidRPr="004625A0">
              <w:rPr>
                <w:rFonts w:eastAsia="Times New Roman" w:cs="Calibri"/>
                <w:color w:val="000000"/>
                <w:sz w:val="16"/>
                <w:szCs w:val="16"/>
                <w:lang w:eastAsia="sl-SI"/>
              </w:rPr>
              <w:br/>
              <w:t>dejavnost klinik, kliničnih inštitutov / oddelkov</w:t>
            </w:r>
          </w:p>
        </w:tc>
        <w:tc>
          <w:tcPr>
            <w:tcW w:w="1559" w:type="dxa"/>
            <w:tcBorders>
              <w:left w:val="nil"/>
              <w:right w:val="nil"/>
            </w:tcBorders>
            <w:noWrap/>
            <w:hideMark/>
          </w:tcPr>
          <w:p w14:paraId="22A6D6E9" w14:textId="4353804E" w:rsidR="00615304" w:rsidRPr="004625A0" w:rsidRDefault="000B2AB7">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r w:rsidR="00615304" w:rsidRPr="004625A0">
              <w:rPr>
                <w:rFonts w:eastAsia="Times New Roman" w:cs="Calibri"/>
                <w:color w:val="000000"/>
                <w:sz w:val="16"/>
                <w:szCs w:val="16"/>
                <w:lang w:eastAsia="sl-SI"/>
              </w:rPr>
              <w:t>Sedež univerze</w:t>
            </w:r>
          </w:p>
        </w:tc>
        <w:tc>
          <w:tcPr>
            <w:tcW w:w="1276" w:type="dxa"/>
            <w:tcBorders>
              <w:left w:val="nil"/>
              <w:right w:val="nil"/>
            </w:tcBorders>
            <w:hideMark/>
          </w:tcPr>
          <w:p w14:paraId="758F69E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vladne službe, </w:t>
            </w:r>
            <w:r w:rsidRPr="004625A0">
              <w:rPr>
                <w:rFonts w:eastAsia="Times New Roman" w:cs="Calibri"/>
                <w:color w:val="000000"/>
                <w:sz w:val="16"/>
                <w:szCs w:val="16"/>
                <w:lang w:eastAsia="sl-SI"/>
              </w:rPr>
              <w:br/>
              <w:t>diplomatska predstavništva</w:t>
            </w:r>
          </w:p>
        </w:tc>
        <w:tc>
          <w:tcPr>
            <w:tcW w:w="1134" w:type="dxa"/>
            <w:tcBorders>
              <w:left w:val="nil"/>
              <w:right w:val="nil"/>
            </w:tcBorders>
            <w:noWrap/>
            <w:hideMark/>
          </w:tcPr>
          <w:p w14:paraId="19DECB24"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vrhovno, višje</w:t>
            </w:r>
          </w:p>
        </w:tc>
        <w:tc>
          <w:tcPr>
            <w:tcW w:w="1842" w:type="dxa"/>
            <w:tcBorders>
              <w:left w:val="nil"/>
              <w:right w:val="single" w:sz="4" w:space="0" w:color="5B9BD5" w:themeColor="accent5"/>
            </w:tcBorders>
            <w:hideMark/>
          </w:tcPr>
          <w:p w14:paraId="1323E04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univerzitetna knjižnica,</w:t>
            </w:r>
            <w:r w:rsidRPr="004625A0">
              <w:rPr>
                <w:rFonts w:eastAsia="Times New Roman" w:cs="Calibri"/>
                <w:color w:val="000000"/>
                <w:sz w:val="16"/>
                <w:szCs w:val="16"/>
                <w:lang w:eastAsia="sl-SI"/>
              </w:rPr>
              <w:br/>
              <w:t>narodno gledališče</w:t>
            </w:r>
            <w:r w:rsidRPr="004625A0">
              <w:rPr>
                <w:rFonts w:eastAsia="Times New Roman" w:cs="Calibri"/>
                <w:color w:val="000000"/>
                <w:sz w:val="16"/>
                <w:szCs w:val="16"/>
                <w:lang w:eastAsia="sl-SI"/>
              </w:rPr>
              <w:br/>
              <w:t>muzeji, galerije</w:t>
            </w:r>
          </w:p>
        </w:tc>
      </w:tr>
      <w:tr w:rsidR="00615304" w:rsidRPr="004625A0" w14:paraId="61EB4546" w14:textId="77777777" w:rsidTr="00D502DE">
        <w:trPr>
          <w:trHeight w:val="900"/>
        </w:trPr>
        <w:tc>
          <w:tcPr>
            <w:cnfStyle w:val="001000000000" w:firstRow="0" w:lastRow="0" w:firstColumn="1" w:lastColumn="0" w:oddVBand="0" w:evenVBand="0" w:oddHBand="0" w:evenHBand="0" w:firstRowFirstColumn="0" w:firstRowLastColumn="0" w:lastRowFirstColumn="0" w:lastRowLastColumn="0"/>
            <w:tcW w:w="1271" w:type="dxa"/>
            <w:tcBorders>
              <w:top w:val="nil"/>
              <w:left w:val="single" w:sz="4" w:space="0" w:color="5B9BD5" w:themeColor="accent5"/>
              <w:bottom w:val="nil"/>
            </w:tcBorders>
            <w:noWrap/>
            <w:hideMark/>
          </w:tcPr>
          <w:p w14:paraId="63F69CAE"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2</w:t>
            </w:r>
          </w:p>
        </w:tc>
        <w:tc>
          <w:tcPr>
            <w:tcW w:w="1985" w:type="dxa"/>
            <w:tcBorders>
              <w:top w:val="nil"/>
              <w:left w:val="nil"/>
              <w:bottom w:val="nil"/>
              <w:right w:val="nil"/>
            </w:tcBorders>
            <w:noWrap/>
            <w:hideMark/>
          </w:tcPr>
          <w:p w14:paraId="06E5B8E6"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4+3</w:t>
            </w:r>
          </w:p>
        </w:tc>
        <w:tc>
          <w:tcPr>
            <w:tcW w:w="1559" w:type="dxa"/>
            <w:tcBorders>
              <w:top w:val="nil"/>
              <w:left w:val="nil"/>
              <w:bottom w:val="nil"/>
              <w:right w:val="nil"/>
            </w:tcBorders>
            <w:hideMark/>
          </w:tcPr>
          <w:p w14:paraId="35F3026F"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3+4+</w:t>
            </w:r>
            <w:r w:rsidRPr="004625A0">
              <w:rPr>
                <w:rFonts w:eastAsia="Times New Roman" w:cs="Calibri"/>
                <w:color w:val="000000"/>
                <w:sz w:val="16"/>
                <w:szCs w:val="16"/>
                <w:lang w:eastAsia="sl-SI"/>
              </w:rPr>
              <w:br/>
              <w:t xml:space="preserve">sedež visoke šole, </w:t>
            </w:r>
            <w:r w:rsidRPr="004625A0">
              <w:rPr>
                <w:rFonts w:eastAsia="Times New Roman" w:cs="Calibri"/>
                <w:color w:val="000000"/>
                <w:sz w:val="16"/>
                <w:szCs w:val="16"/>
                <w:lang w:eastAsia="sl-SI"/>
              </w:rPr>
              <w:br/>
              <w:t>fakultete, akademije</w:t>
            </w:r>
          </w:p>
        </w:tc>
        <w:tc>
          <w:tcPr>
            <w:tcW w:w="1276" w:type="dxa"/>
            <w:tcBorders>
              <w:top w:val="nil"/>
              <w:left w:val="nil"/>
              <w:bottom w:val="nil"/>
              <w:right w:val="nil"/>
            </w:tcBorders>
            <w:noWrap/>
            <w:hideMark/>
          </w:tcPr>
          <w:p w14:paraId="46B11C9D"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ministrstvo</w:t>
            </w:r>
          </w:p>
        </w:tc>
        <w:tc>
          <w:tcPr>
            <w:tcW w:w="1134" w:type="dxa"/>
            <w:tcBorders>
              <w:top w:val="nil"/>
              <w:left w:val="nil"/>
              <w:bottom w:val="nil"/>
              <w:right w:val="nil"/>
            </w:tcBorders>
            <w:noWrap/>
            <w:hideMark/>
          </w:tcPr>
          <w:p w14:paraId="13A38708"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višje</w:t>
            </w:r>
          </w:p>
        </w:tc>
        <w:tc>
          <w:tcPr>
            <w:tcW w:w="1842" w:type="dxa"/>
            <w:tcBorders>
              <w:top w:val="nil"/>
              <w:left w:val="nil"/>
              <w:bottom w:val="nil"/>
              <w:right w:val="single" w:sz="4" w:space="0" w:color="5B9BD5" w:themeColor="accent5"/>
            </w:tcBorders>
            <w:hideMark/>
          </w:tcPr>
          <w:p w14:paraId="03800923"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ljudsko gledališče,</w:t>
            </w:r>
            <w:r w:rsidRPr="004625A0">
              <w:rPr>
                <w:rFonts w:eastAsia="Times New Roman" w:cs="Calibri"/>
                <w:color w:val="000000"/>
                <w:sz w:val="16"/>
                <w:szCs w:val="16"/>
                <w:lang w:eastAsia="sl-SI"/>
              </w:rPr>
              <w:br/>
              <w:t>pokrajinski muzej</w:t>
            </w:r>
          </w:p>
        </w:tc>
      </w:tr>
      <w:tr w:rsidR="00615304" w:rsidRPr="004625A0" w14:paraId="0946D0F9" w14:textId="77777777" w:rsidTr="00D502DE">
        <w:trPr>
          <w:cnfStyle w:val="000000100000" w:firstRow="0" w:lastRow="0" w:firstColumn="0" w:lastColumn="0" w:oddVBand="0" w:evenVBand="0" w:oddHBand="1" w:evenHBand="0" w:firstRowFirstColumn="0" w:firstRowLastColumn="0" w:lastRowFirstColumn="0" w:lastRowLastColumn="0"/>
          <w:trHeight w:val="779"/>
        </w:trPr>
        <w:tc>
          <w:tcPr>
            <w:cnfStyle w:val="001000000000" w:firstRow="0" w:lastRow="0" w:firstColumn="1" w:lastColumn="0" w:oddVBand="0" w:evenVBand="0" w:oddHBand="0" w:evenHBand="0" w:firstRowFirstColumn="0" w:firstRowLastColumn="0" w:lastRowFirstColumn="0" w:lastRowLastColumn="0"/>
            <w:tcW w:w="1271" w:type="dxa"/>
            <w:tcBorders>
              <w:left w:val="single" w:sz="4" w:space="0" w:color="5B9BD5" w:themeColor="accent5"/>
            </w:tcBorders>
            <w:noWrap/>
            <w:hideMark/>
          </w:tcPr>
          <w:p w14:paraId="19CD8C29"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3</w:t>
            </w:r>
          </w:p>
        </w:tc>
        <w:tc>
          <w:tcPr>
            <w:tcW w:w="1985" w:type="dxa"/>
            <w:tcBorders>
              <w:left w:val="nil"/>
              <w:right w:val="nil"/>
            </w:tcBorders>
            <w:hideMark/>
          </w:tcPr>
          <w:p w14:paraId="7D86D2CA"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 +</w:t>
            </w:r>
            <w:r w:rsidRPr="004625A0">
              <w:rPr>
                <w:rFonts w:eastAsia="Times New Roman" w:cs="Calibri"/>
                <w:color w:val="000000"/>
                <w:sz w:val="16"/>
                <w:szCs w:val="16"/>
                <w:lang w:eastAsia="sl-SI"/>
              </w:rPr>
              <w:br/>
            </w:r>
            <w:proofErr w:type="spellStart"/>
            <w:r w:rsidRPr="004625A0">
              <w:rPr>
                <w:rFonts w:eastAsia="Times New Roman" w:cs="Calibri"/>
                <w:color w:val="000000"/>
                <w:sz w:val="16"/>
                <w:szCs w:val="16"/>
                <w:lang w:eastAsia="sl-SI"/>
              </w:rPr>
              <w:t>specialitsična</w:t>
            </w:r>
            <w:proofErr w:type="spellEnd"/>
            <w:r w:rsidRPr="004625A0">
              <w:rPr>
                <w:rFonts w:eastAsia="Times New Roman" w:cs="Calibri"/>
                <w:color w:val="000000"/>
                <w:sz w:val="16"/>
                <w:szCs w:val="16"/>
                <w:lang w:eastAsia="sl-SI"/>
              </w:rPr>
              <w:t xml:space="preserve"> ambulanta in </w:t>
            </w:r>
            <w:r w:rsidRPr="004625A0">
              <w:rPr>
                <w:rFonts w:eastAsia="Times New Roman" w:cs="Calibri"/>
                <w:color w:val="000000"/>
                <w:sz w:val="16"/>
                <w:szCs w:val="16"/>
                <w:lang w:eastAsia="sl-SI"/>
              </w:rPr>
              <w:br/>
              <w:t>bolnišnična dejavnost</w:t>
            </w:r>
          </w:p>
        </w:tc>
        <w:tc>
          <w:tcPr>
            <w:tcW w:w="1559" w:type="dxa"/>
            <w:tcBorders>
              <w:left w:val="nil"/>
              <w:right w:val="nil"/>
            </w:tcBorders>
            <w:hideMark/>
          </w:tcPr>
          <w:p w14:paraId="38517DA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r w:rsidRPr="004625A0">
              <w:rPr>
                <w:rFonts w:eastAsia="Times New Roman" w:cs="Calibri"/>
                <w:color w:val="000000"/>
                <w:sz w:val="16"/>
                <w:szCs w:val="16"/>
                <w:lang w:eastAsia="sl-SI"/>
              </w:rPr>
              <w:br/>
              <w:t>sedež višje šole</w:t>
            </w:r>
          </w:p>
        </w:tc>
        <w:tc>
          <w:tcPr>
            <w:tcW w:w="1276" w:type="dxa"/>
            <w:tcBorders>
              <w:left w:val="nil"/>
              <w:right w:val="nil"/>
            </w:tcBorders>
            <w:hideMark/>
          </w:tcPr>
          <w:p w14:paraId="294F3E13"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izpostava ministrstva</w:t>
            </w:r>
            <w:r w:rsidRPr="004625A0">
              <w:rPr>
                <w:rFonts w:eastAsia="Times New Roman" w:cs="Calibri"/>
                <w:color w:val="000000"/>
                <w:sz w:val="16"/>
                <w:szCs w:val="16"/>
                <w:lang w:eastAsia="sl-SI"/>
              </w:rPr>
              <w:br/>
              <w:t>ali zavodov</w:t>
            </w:r>
          </w:p>
        </w:tc>
        <w:tc>
          <w:tcPr>
            <w:tcW w:w="1134" w:type="dxa"/>
            <w:tcBorders>
              <w:left w:val="nil"/>
              <w:right w:val="nil"/>
            </w:tcBorders>
            <w:noWrap/>
            <w:hideMark/>
          </w:tcPr>
          <w:p w14:paraId="600D2BC7"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okrožno, okrajno</w:t>
            </w:r>
          </w:p>
        </w:tc>
        <w:tc>
          <w:tcPr>
            <w:tcW w:w="1842" w:type="dxa"/>
            <w:tcBorders>
              <w:left w:val="nil"/>
              <w:right w:val="single" w:sz="4" w:space="0" w:color="5B9BD5" w:themeColor="accent5"/>
            </w:tcBorders>
            <w:hideMark/>
          </w:tcPr>
          <w:p w14:paraId="74555911"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0CA66569" w14:textId="77777777" w:rsidTr="00D502DE">
        <w:trPr>
          <w:trHeight w:val="550"/>
        </w:trPr>
        <w:tc>
          <w:tcPr>
            <w:cnfStyle w:val="001000000000" w:firstRow="0" w:lastRow="0" w:firstColumn="1" w:lastColumn="0" w:oddVBand="0" w:evenVBand="0" w:oddHBand="0" w:evenHBand="0" w:firstRowFirstColumn="0" w:firstRowLastColumn="0" w:lastRowFirstColumn="0" w:lastRowLastColumn="0"/>
            <w:tcW w:w="1271" w:type="dxa"/>
            <w:tcBorders>
              <w:top w:val="nil"/>
              <w:left w:val="single" w:sz="4" w:space="0" w:color="5B9BD5" w:themeColor="accent5"/>
              <w:bottom w:val="single" w:sz="4" w:space="0" w:color="5B9BD5" w:themeColor="accent5"/>
            </w:tcBorders>
            <w:noWrap/>
            <w:hideMark/>
          </w:tcPr>
          <w:p w14:paraId="7CCB943B" w14:textId="77777777" w:rsidR="00615304" w:rsidRPr="004625A0" w:rsidRDefault="00615304">
            <w:pPr>
              <w:jc w:val="left"/>
              <w:rPr>
                <w:rFonts w:eastAsia="Times New Roman" w:cs="Calibri"/>
                <w:b w:val="0"/>
                <w:bCs w:val="0"/>
                <w:color w:val="000000"/>
                <w:sz w:val="16"/>
                <w:szCs w:val="16"/>
                <w:lang w:eastAsia="sl-SI"/>
              </w:rPr>
            </w:pPr>
            <w:r w:rsidRPr="004625A0">
              <w:rPr>
                <w:rFonts w:eastAsia="Times New Roman" w:cs="Calibri"/>
                <w:color w:val="000000"/>
                <w:sz w:val="16"/>
                <w:szCs w:val="16"/>
                <w:lang w:eastAsia="sl-SI"/>
              </w:rPr>
              <w:t>4</w:t>
            </w:r>
          </w:p>
        </w:tc>
        <w:tc>
          <w:tcPr>
            <w:tcW w:w="1985" w:type="dxa"/>
            <w:tcBorders>
              <w:top w:val="nil"/>
              <w:left w:val="nil"/>
              <w:bottom w:val="single" w:sz="4" w:space="0" w:color="5B9BD5" w:themeColor="accent5"/>
              <w:right w:val="nil"/>
            </w:tcBorders>
            <w:hideMark/>
          </w:tcPr>
          <w:p w14:paraId="290288FB"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osnovna zdravstvena in </w:t>
            </w:r>
            <w:r w:rsidRPr="004625A0">
              <w:rPr>
                <w:rFonts w:eastAsia="Times New Roman" w:cs="Calibri"/>
                <w:color w:val="000000"/>
                <w:sz w:val="16"/>
                <w:szCs w:val="16"/>
                <w:lang w:eastAsia="sl-SI"/>
              </w:rPr>
              <w:br/>
              <w:t>lekarniška dejavnost</w:t>
            </w:r>
          </w:p>
        </w:tc>
        <w:tc>
          <w:tcPr>
            <w:tcW w:w="1559" w:type="dxa"/>
            <w:tcBorders>
              <w:top w:val="nil"/>
              <w:left w:val="nil"/>
              <w:bottom w:val="single" w:sz="4" w:space="0" w:color="5B9BD5" w:themeColor="accent5"/>
              <w:right w:val="nil"/>
            </w:tcBorders>
            <w:noWrap/>
            <w:hideMark/>
          </w:tcPr>
          <w:p w14:paraId="614DCE3D"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sedež srednje šole</w:t>
            </w:r>
          </w:p>
        </w:tc>
        <w:tc>
          <w:tcPr>
            <w:tcW w:w="1276" w:type="dxa"/>
            <w:tcBorders>
              <w:top w:val="nil"/>
              <w:left w:val="nil"/>
              <w:bottom w:val="single" w:sz="4" w:space="0" w:color="5B9BD5" w:themeColor="accent5"/>
              <w:right w:val="nil"/>
            </w:tcBorders>
            <w:noWrap/>
            <w:hideMark/>
          </w:tcPr>
          <w:p w14:paraId="00EDD7D3" w14:textId="1710CE79" w:rsidR="00615304" w:rsidRPr="004625A0" w:rsidRDefault="000B2AB7">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Pr>
                <w:rFonts w:eastAsia="Times New Roman" w:cs="Calibri"/>
                <w:color w:val="000000"/>
                <w:sz w:val="16"/>
                <w:szCs w:val="16"/>
                <w:lang w:eastAsia="sl-SI"/>
              </w:rPr>
              <w:t xml:space="preserve"> </w:t>
            </w:r>
          </w:p>
        </w:tc>
        <w:tc>
          <w:tcPr>
            <w:tcW w:w="1134" w:type="dxa"/>
            <w:tcBorders>
              <w:top w:val="nil"/>
              <w:left w:val="nil"/>
              <w:bottom w:val="single" w:sz="4" w:space="0" w:color="5B9BD5" w:themeColor="accent5"/>
              <w:right w:val="nil"/>
            </w:tcBorders>
            <w:noWrap/>
            <w:hideMark/>
          </w:tcPr>
          <w:p w14:paraId="3F7D6F14"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okrajno</w:t>
            </w:r>
          </w:p>
        </w:tc>
        <w:tc>
          <w:tcPr>
            <w:tcW w:w="1842" w:type="dxa"/>
            <w:tcBorders>
              <w:top w:val="nil"/>
              <w:left w:val="nil"/>
              <w:bottom w:val="single" w:sz="4" w:space="0" w:color="5B9BD5" w:themeColor="accent5"/>
              <w:right w:val="single" w:sz="4" w:space="0" w:color="5B9BD5" w:themeColor="accent5"/>
            </w:tcBorders>
            <w:hideMark/>
          </w:tcPr>
          <w:p w14:paraId="4A1B194C" w14:textId="77777777" w:rsidR="00615304" w:rsidRPr="004625A0" w:rsidRDefault="00615304">
            <w:pPr>
              <w:jc w:val="lef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muzej, galerija,</w:t>
            </w:r>
            <w:r w:rsidRPr="004625A0">
              <w:rPr>
                <w:rFonts w:eastAsia="Times New Roman" w:cs="Calibri"/>
                <w:color w:val="000000"/>
                <w:sz w:val="16"/>
                <w:szCs w:val="16"/>
                <w:lang w:eastAsia="sl-SI"/>
              </w:rPr>
              <w:br/>
              <w:t>splošna knjižnica</w:t>
            </w:r>
          </w:p>
        </w:tc>
      </w:tr>
      <w:bookmarkEnd w:id="105"/>
    </w:tbl>
    <w:p w14:paraId="668D16BA" w14:textId="77777777" w:rsidR="00615304" w:rsidRPr="004625A0" w:rsidRDefault="00615304" w:rsidP="00615304">
      <w:pPr>
        <w:ind w:left="360"/>
      </w:pPr>
    </w:p>
    <w:p w14:paraId="4DADD681" w14:textId="6DB2ECE7" w:rsidR="00615304" w:rsidRPr="004625A0" w:rsidRDefault="00615304" w:rsidP="00AA33CF">
      <w:pPr>
        <w:pStyle w:val="ListParagraph"/>
        <w:numPr>
          <w:ilvl w:val="0"/>
          <w:numId w:val="171"/>
        </w:numPr>
        <w:rPr>
          <w:lang w:val="sl-SI"/>
        </w:rPr>
      </w:pPr>
      <w:r w:rsidRPr="004625A0">
        <w:rPr>
          <w:lang w:val="sl-SI"/>
        </w:rPr>
        <w:t>Strokovna podlaga: Policentrično omrežje središč in dostopnost prebivalstva do storitev splošnega in splošnega gospodarskega pomena (izdelovalec: ZRC SAZU, naročnik: MOP,2016)</w:t>
      </w:r>
      <w:r w:rsidR="0071602D" w:rsidRPr="004625A0">
        <w:rPr>
          <w:lang w:val="sl-SI"/>
        </w:rPr>
        <w:t>.</w:t>
      </w:r>
    </w:p>
    <w:p w14:paraId="210AF326" w14:textId="56A0D603" w:rsidR="00615304" w:rsidRPr="004625A0" w:rsidRDefault="00615304" w:rsidP="00AA33CF">
      <w:pPr>
        <w:pStyle w:val="ListParagraph"/>
        <w:numPr>
          <w:ilvl w:val="0"/>
          <w:numId w:val="171"/>
        </w:numPr>
        <w:rPr>
          <w:lang w:val="sl-SI"/>
        </w:rPr>
      </w:pPr>
      <w:r w:rsidRPr="004625A0">
        <w:rPr>
          <w:lang w:val="sl-SI"/>
        </w:rPr>
        <w:t>Demografska analiza s projekcijami za podeželska in urbana območja (izdelovalec: ZRC SAZU, dr. Janez Nared s sodelavci, 2023)</w:t>
      </w:r>
      <w:r w:rsidR="0071602D" w:rsidRPr="004625A0">
        <w:rPr>
          <w:lang w:val="sl-SI"/>
        </w:rPr>
        <w:t>.</w:t>
      </w:r>
    </w:p>
    <w:p w14:paraId="61AE802C" w14:textId="77777777" w:rsidR="00A1491F" w:rsidRPr="004625A0" w:rsidRDefault="00615304" w:rsidP="00AA33CF">
      <w:pPr>
        <w:pStyle w:val="ListParagraph"/>
        <w:numPr>
          <w:ilvl w:val="0"/>
          <w:numId w:val="171"/>
        </w:numPr>
        <w:rPr>
          <w:lang w:val="sl-SI"/>
        </w:rPr>
      </w:pPr>
      <w:r w:rsidRPr="004625A0">
        <w:rPr>
          <w:lang w:val="sl-SI"/>
        </w:rPr>
        <w:t xml:space="preserve">Za potrebe priprave tabel opremljenosti s storitvami javnega pomena po regijah (v nadaljevanju poglavja), so bili izhodiščni podatki (Strokovna podlaga Policentrično omrežje… 2016) dopolnjeni in delno ažurirani z dostopnimi podatki: </w:t>
      </w:r>
    </w:p>
    <w:p w14:paraId="1045BA36" w14:textId="13AA29AB" w:rsidR="00A1491F" w:rsidRPr="004625A0" w:rsidRDefault="00615304" w:rsidP="00AA33CF">
      <w:pPr>
        <w:pStyle w:val="ListParagraph"/>
        <w:numPr>
          <w:ilvl w:val="1"/>
          <w:numId w:val="171"/>
        </w:numPr>
        <w:rPr>
          <w:rStyle w:val="Hyperlink"/>
          <w:color w:val="auto"/>
          <w:u w:val="none"/>
          <w:lang w:val="sl-SI"/>
        </w:rPr>
      </w:pPr>
      <w:r w:rsidRPr="004625A0">
        <w:rPr>
          <w:lang w:val="sl-SI"/>
        </w:rPr>
        <w:t xml:space="preserve">šolstvo: Evidenca vzgojno-izobraževalnih zavodov in vzgojno-izobraževalnih programov </w:t>
      </w:r>
      <w:hyperlink r:id="rId29" w:history="1">
        <w:r w:rsidRPr="004625A0">
          <w:rPr>
            <w:rStyle w:val="Hyperlink"/>
            <w:lang w:val="sl-SI"/>
          </w:rPr>
          <w:t xml:space="preserve"> (edus.si, 2024)</w:t>
        </w:r>
      </w:hyperlink>
      <w:r w:rsidR="007D17CB" w:rsidRPr="004625A0">
        <w:rPr>
          <w:rStyle w:val="Hyperlink"/>
          <w:lang w:val="sl-SI"/>
        </w:rPr>
        <w:t>,</w:t>
      </w:r>
    </w:p>
    <w:p w14:paraId="475AA923" w14:textId="020D468A" w:rsidR="00F9110C" w:rsidRPr="004625A0" w:rsidRDefault="00615304" w:rsidP="00AA33CF">
      <w:pPr>
        <w:pStyle w:val="ListParagraph"/>
        <w:numPr>
          <w:ilvl w:val="1"/>
          <w:numId w:val="171"/>
        </w:numPr>
        <w:rPr>
          <w:lang w:val="sl-SI"/>
        </w:rPr>
      </w:pPr>
      <w:r w:rsidRPr="004625A0">
        <w:rPr>
          <w:lang w:val="sl-SI"/>
        </w:rPr>
        <w:t>zdravstvo: zdravstvene storitve po vrsti (</w:t>
      </w:r>
      <w:hyperlink r:id="rId30" w:history="1">
        <w:r w:rsidRPr="004625A0">
          <w:rPr>
            <w:rStyle w:val="Hyperlink"/>
            <w:lang w:val="sl-SI"/>
          </w:rPr>
          <w:t>https://www.zzzs.si/zzzs-api/izvajalci-zdravstvenih-storitev/po-vrsti-izvajalcev/</w:t>
        </w:r>
      </w:hyperlink>
      <w:r w:rsidRPr="004625A0">
        <w:rPr>
          <w:lang w:val="sl-SI"/>
        </w:rPr>
        <w:t>), Seznam institucij s področja zdravstva: (</w:t>
      </w:r>
      <w:hyperlink r:id="rId31" w:anchor="eyJmaWx0ZXJzIjp7ImdydXBhIjpbIi0iXSwicG9zdGEiOlsiLTEiXSwib2Zmc2V0IjpbIjAiXSwic2VudGluZWxfdHlwZSI6WyJvayJdLCJzZW50aW5lbF9zdGF0dXMiOlsib2siXSwiaXNfYWpheCI6WyIxIl19fQ==" w:history="1">
        <w:r w:rsidRPr="004625A0">
          <w:rPr>
            <w:rStyle w:val="Hyperlink"/>
            <w:lang w:val="sl-SI"/>
          </w:rPr>
          <w:t>https://e-uprava.gov.si/drzava-in-druzba/javni-sektor/zdravstvo.html#eyJmaWx0ZXJzIjp7ImdydXBhIjpbIi0iXSwicG9zdGEiOlsiLTEiXSwib2Zmc2</w:t>
        </w:r>
        <w:r w:rsidRPr="004625A0">
          <w:rPr>
            <w:rStyle w:val="Hyperlink"/>
            <w:lang w:val="sl-SI"/>
          </w:rPr>
          <w:lastRenderedPageBreak/>
          <w:t>V0IjpbIjAiXSwic2VudGluZWxfdHlwZSI6WyJvayJdLCJzZW50aW5lbF9zdGF0dXMiOlsib2siXSwiaXNfYWpheCI6WyIxIl19fQ==</w:t>
        </w:r>
      </w:hyperlink>
      <w:r w:rsidRPr="004625A0">
        <w:rPr>
          <w:lang w:val="sl-SI"/>
        </w:rPr>
        <w:t>, 2024)</w:t>
      </w:r>
      <w:r w:rsidR="007D17CB" w:rsidRPr="004625A0">
        <w:rPr>
          <w:lang w:val="sl-SI"/>
        </w:rPr>
        <w:t>,</w:t>
      </w:r>
    </w:p>
    <w:p w14:paraId="16D72F2D" w14:textId="5257BF33" w:rsidR="00F9110C" w:rsidRPr="004625A0" w:rsidRDefault="00615304" w:rsidP="00AA33CF">
      <w:pPr>
        <w:pStyle w:val="ListParagraph"/>
        <w:numPr>
          <w:ilvl w:val="1"/>
          <w:numId w:val="171"/>
        </w:numPr>
        <w:jc w:val="left"/>
        <w:rPr>
          <w:lang w:val="sl-SI"/>
        </w:rPr>
      </w:pPr>
      <w:r w:rsidRPr="004625A0">
        <w:rPr>
          <w:lang w:val="sl-SI"/>
        </w:rPr>
        <w:t>sodstvo: zemljevid pristojnosti</w:t>
      </w:r>
      <w:r w:rsidR="00D21AC8" w:rsidRPr="004625A0">
        <w:rPr>
          <w:lang w:val="sl-SI"/>
        </w:rPr>
        <w:t xml:space="preserve"> </w:t>
      </w:r>
      <w:r w:rsidRPr="004625A0">
        <w:rPr>
          <w:lang w:val="sl-SI"/>
        </w:rPr>
        <w:t>(</w:t>
      </w:r>
      <w:hyperlink r:id="rId32" w:history="1">
        <w:r w:rsidRPr="004625A0">
          <w:rPr>
            <w:rStyle w:val="Hyperlink"/>
            <w:lang w:val="sl-SI"/>
          </w:rPr>
          <w:t>https://www.sodisce.si/mma_bin.php?static_id=2022092909341132</w:t>
        </w:r>
      </w:hyperlink>
      <w:r w:rsidRPr="004625A0">
        <w:rPr>
          <w:lang w:val="sl-SI"/>
        </w:rPr>
        <w:t xml:space="preserve"> ,2024)</w:t>
      </w:r>
      <w:r w:rsidR="007D17CB" w:rsidRPr="004625A0">
        <w:rPr>
          <w:lang w:val="sl-SI"/>
        </w:rPr>
        <w:t>,</w:t>
      </w:r>
    </w:p>
    <w:p w14:paraId="62FFD89A" w14:textId="362EE16D" w:rsidR="00615304" w:rsidRPr="004625A0" w:rsidRDefault="00615304" w:rsidP="00AA33CF">
      <w:pPr>
        <w:pStyle w:val="ListParagraph"/>
        <w:numPr>
          <w:ilvl w:val="1"/>
          <w:numId w:val="171"/>
        </w:numPr>
        <w:jc w:val="left"/>
        <w:rPr>
          <w:lang w:val="sl-SI"/>
        </w:rPr>
      </w:pPr>
      <w:r w:rsidRPr="004625A0">
        <w:rPr>
          <w:lang w:val="sl-SI"/>
        </w:rPr>
        <w:t>kultura: Seznam javnih zavodov iz evidence javnih zavodov na področju kulture (</w:t>
      </w:r>
      <w:hyperlink r:id="rId33" w:history="1">
        <w:r w:rsidRPr="004625A0">
          <w:rPr>
            <w:rStyle w:val="Hyperlink"/>
            <w:lang w:val="sl-SI"/>
          </w:rPr>
          <w:t>https://podatki.gov.si/dataset/evidenca-javnih-zavodov-s-podrocja-kulture</w:t>
        </w:r>
      </w:hyperlink>
      <w:r w:rsidRPr="004625A0">
        <w:rPr>
          <w:lang w:val="sl-SI"/>
        </w:rPr>
        <w:t>),</w:t>
      </w:r>
    </w:p>
    <w:p w14:paraId="6C22157F" w14:textId="3F8AEFF5" w:rsidR="00DB4B6B" w:rsidRPr="004625A0" w:rsidRDefault="00615304" w:rsidP="00DB4B6B">
      <w:pPr>
        <w:pStyle w:val="ListParagraph"/>
        <w:ind w:left="1440"/>
        <w:jc w:val="left"/>
        <w:rPr>
          <w:lang w:val="sl-SI"/>
        </w:rPr>
      </w:pPr>
      <w:r w:rsidRPr="004625A0">
        <w:rPr>
          <w:lang w:val="sl-SI"/>
        </w:rPr>
        <w:t>seznam splošnih knjižnic (</w:t>
      </w:r>
      <w:hyperlink r:id="rId34" w:history="1">
        <w:r w:rsidRPr="004625A0">
          <w:rPr>
            <w:rStyle w:val="Hyperlink"/>
            <w:lang w:val="sl-SI"/>
          </w:rPr>
          <w:t>https://bibsist.nuk.uni-lj.si/assets/files/statistika/imenik/2020_splosne_imenik.pdf</w:t>
        </w:r>
      </w:hyperlink>
      <w:r w:rsidRPr="004625A0">
        <w:rPr>
          <w:lang w:val="sl-SI"/>
        </w:rPr>
        <w:t>,</w:t>
      </w:r>
      <w:r w:rsidR="00BA24DD" w:rsidRPr="004625A0">
        <w:rPr>
          <w:lang w:val="sl-SI"/>
        </w:rPr>
        <w:t xml:space="preserve"> 2020)</w:t>
      </w:r>
      <w:r w:rsidR="00831282" w:rsidRPr="004625A0">
        <w:rPr>
          <w:lang w:val="sl-SI"/>
        </w:rPr>
        <w:t>,</w:t>
      </w:r>
    </w:p>
    <w:p w14:paraId="129637FF" w14:textId="50247048" w:rsidR="00615304" w:rsidRPr="004625A0" w:rsidRDefault="00615304" w:rsidP="00AA33CF">
      <w:pPr>
        <w:pStyle w:val="ListParagraph"/>
        <w:numPr>
          <w:ilvl w:val="1"/>
          <w:numId w:val="171"/>
        </w:numPr>
        <w:jc w:val="left"/>
        <w:rPr>
          <w:lang w:val="sl-SI"/>
        </w:rPr>
      </w:pPr>
      <w:r w:rsidRPr="004625A0">
        <w:rPr>
          <w:lang w:val="sl-SI"/>
        </w:rPr>
        <w:t>javna uprava: državni organi, (</w:t>
      </w:r>
      <w:hyperlink r:id="rId35" w:history="1">
        <w:r w:rsidRPr="004625A0">
          <w:rPr>
            <w:lang w:val="sl-SI"/>
          </w:rPr>
          <w:t>https://www.gov.si/drzavni-organi/ministrstva/</w:t>
        </w:r>
      </w:hyperlink>
      <w:r w:rsidRPr="004625A0">
        <w:rPr>
          <w:lang w:val="sl-SI"/>
        </w:rPr>
        <w:t>, 2024)</w:t>
      </w:r>
      <w:r w:rsidR="00831282" w:rsidRPr="004625A0">
        <w:rPr>
          <w:lang w:val="sl-SI"/>
        </w:rPr>
        <w:t>.</w:t>
      </w:r>
    </w:p>
    <w:p w14:paraId="27EEE27E" w14:textId="77777777" w:rsidR="00615304" w:rsidRPr="004625A0" w:rsidRDefault="00615304" w:rsidP="006273D2">
      <w:pPr>
        <w:pStyle w:val="Heading3"/>
        <w:numPr>
          <w:ilvl w:val="2"/>
          <w:numId w:val="118"/>
        </w:numPr>
      </w:pPr>
      <w:bookmarkStart w:id="106" w:name="_Toc146984750"/>
      <w:bookmarkStart w:id="107" w:name="_Toc162600246"/>
      <w:bookmarkStart w:id="108" w:name="_Toc162702482"/>
      <w:r w:rsidRPr="004625A0">
        <w:t>Problemi</w:t>
      </w:r>
      <w:bookmarkEnd w:id="106"/>
      <w:bookmarkEnd w:id="107"/>
      <w:bookmarkEnd w:id="108"/>
    </w:p>
    <w:p w14:paraId="1273BFBD" w14:textId="77777777" w:rsidR="00615304" w:rsidRPr="004625A0" w:rsidRDefault="00615304" w:rsidP="00393131">
      <w:pPr>
        <w:pStyle w:val="Heading4"/>
      </w:pPr>
      <w:r w:rsidRPr="004625A0">
        <w:t>Ažurnost strokovnih podlag in študij - Posodobitev SP, prenos opredelitve stopenj centralnosti in pripadajočih funkcij na nove stopnje, uskladitev z ReSPR50</w:t>
      </w:r>
    </w:p>
    <w:p w14:paraId="7D8F5F77" w14:textId="77777777" w:rsidR="00615304" w:rsidRPr="004625A0" w:rsidRDefault="00615304" w:rsidP="00615304">
      <w:r w:rsidRPr="004625A0">
        <w:t>Kot izhodišče za pripravo analize opremljenosti središč s storitvami splošnega pomena je bila uporabljena strokovna podlaga Policentrično omrežje središč in dostopnost prebivalstva do storitev splošnega in splošnega gospodarskega pomena (2016). Z novo strategijo prostorskega razvoja se je tudi nekoliko spremenilo omrežje središč, zato bi bilo smiselno vsebine ažurirati glede na novo omrežje in poimenovanje središč.</w:t>
      </w:r>
    </w:p>
    <w:p w14:paraId="004E6613" w14:textId="77777777" w:rsidR="00615304" w:rsidRPr="004625A0" w:rsidRDefault="00615304" w:rsidP="008C7156">
      <w:pPr>
        <w:pStyle w:val="Heading4"/>
        <w:numPr>
          <w:ilvl w:val="3"/>
          <w:numId w:val="118"/>
        </w:numPr>
      </w:pPr>
      <w:r w:rsidRPr="004625A0">
        <w:t xml:space="preserve">Dostopnost ažurnih podatkov </w:t>
      </w:r>
    </w:p>
    <w:p w14:paraId="5AAE9488" w14:textId="77777777" w:rsidR="00615304" w:rsidRPr="004625A0" w:rsidRDefault="00615304" w:rsidP="00615304">
      <w:r w:rsidRPr="004625A0">
        <w:t xml:space="preserve">V dokumentu Policentrično omrežje središč in dostopnost prebivalstva do storitev splošnega in splošnega gospodarskega pomena (2016) so jasno definirani viri podatkov, vendar gre za posamezne spletne strani pristojnih ustanov, resorjev… Opozorjeno je, da podatki večinoma niso </w:t>
      </w:r>
      <w:proofErr w:type="spellStart"/>
      <w:r w:rsidRPr="004625A0">
        <w:t>prostorizirani</w:t>
      </w:r>
      <w:proofErr w:type="spellEnd"/>
      <w:r w:rsidRPr="004625A0">
        <w:t xml:space="preserve">, gre za iskanje lokacij po posameznih spletnih mestih, mogoče je zbiranje preko naslovov. To velja še vedno. Pri pripravi analiz so bili povzeti podatki iz dokumenta, ki so zastareli in bi jih bilo treba ažurirati. Delno so bili podatki ažurirani glede na dostopne podatke na raznih spletnih virih, vendar je na tak način težko zagotavljati celovitost in ažurnost vsebin. </w:t>
      </w:r>
    </w:p>
    <w:p w14:paraId="768516FF" w14:textId="77777777" w:rsidR="00615304" w:rsidRPr="004625A0" w:rsidRDefault="00615304" w:rsidP="008C7156">
      <w:r w:rsidRPr="004625A0">
        <w:t>Za pripravo analiz in usmeritev ter spremljanje stanja bi bilo nujno vzpostaviti sistem zbiranja podatkov na način, da bi bil mogoč poenoten dostop do ažurnih podatkov. Potreba po sodelovanju vseh pristojnih organov (MZZ, MK, MIZŠ, MNZ in drugi).</w:t>
      </w:r>
    </w:p>
    <w:p w14:paraId="6AD02AF2" w14:textId="77777777" w:rsidR="00615304" w:rsidRPr="004625A0" w:rsidRDefault="00615304" w:rsidP="006273D2">
      <w:pPr>
        <w:pStyle w:val="Heading3"/>
        <w:numPr>
          <w:ilvl w:val="2"/>
          <w:numId w:val="118"/>
        </w:numPr>
      </w:pPr>
      <w:bookmarkStart w:id="109" w:name="_Toc146984751"/>
      <w:bookmarkStart w:id="110" w:name="_Toc162600247"/>
      <w:bookmarkStart w:id="111" w:name="_Toc162702483"/>
      <w:r w:rsidRPr="004625A0">
        <w:lastRenderedPageBreak/>
        <w:t>Ugotovitve</w:t>
      </w:r>
      <w:bookmarkEnd w:id="109"/>
      <w:bookmarkEnd w:id="110"/>
      <w:bookmarkEnd w:id="111"/>
    </w:p>
    <w:p w14:paraId="4F0C7EEC" w14:textId="77777777" w:rsidR="00615304" w:rsidRPr="004625A0" w:rsidRDefault="00615304" w:rsidP="00615304">
      <w:r w:rsidRPr="004625A0">
        <w:t xml:space="preserve">V demografski analizi s projekcijami za podeželska in urbana območja (2023) je omrežje družbene infrastrukture obravnavano v poglavju “demografsko – naselbinski tipi in dostopnost do storitev splošnega pomena” (str. 68 – 80), kjer so pripravljeni tudi grafični prikazi pet, deset in petnajstminutne dostopnosti do posamezne storitve. </w:t>
      </w:r>
    </w:p>
    <w:p w14:paraId="2D6E0B10" w14:textId="6B8681FD" w:rsidR="00615304" w:rsidRPr="004625A0" w:rsidRDefault="00615304" w:rsidP="00615304">
      <w:r w:rsidRPr="004625A0">
        <w:t>Rezultati kažejo, da je v 15-minutni dostopnosti do zdravstvenih domov 80</w:t>
      </w:r>
      <w:r w:rsidR="00D5220F" w:rsidRPr="004625A0">
        <w:t xml:space="preserve"> %</w:t>
      </w:r>
      <w:r w:rsidRPr="004625A0">
        <w:t xml:space="preserve"> prebivalcev Slovenije.</w:t>
      </w:r>
    </w:p>
    <w:p w14:paraId="71AB2ACB" w14:textId="77777777" w:rsidR="00615304" w:rsidRPr="004625A0" w:rsidRDefault="00615304" w:rsidP="00615304">
      <w:r w:rsidRPr="004625A0">
        <w:t>Izpostavljena je slabša dostopnost do zdravstvene oskrbe v pomurski regiji med Mursko Soboto in Lendavo, podravski regiji med Mariborom in Ptujem ter primorsko notranjski regiji med Postojno in Ljubljano. V jugovzhodni Sloveniji je slabša dostopnost do zdravstvene oskrbe med Novim mestom in Krškim. Območja s padajočim številom prebivalcev na območjih z dobro zdravstveno oskrbo (do bolnišnic in zdravstvenih domov) so prepoznana v pomurski, posavski, zasavski in koroški statistični regiji. Dostopnost do osnovnih šol je dobra v vseh regijah.</w:t>
      </w:r>
    </w:p>
    <w:p w14:paraId="4E95A09C" w14:textId="086F8C9E" w:rsidR="00615304" w:rsidRPr="004625A0" w:rsidRDefault="00615304" w:rsidP="00615304">
      <w:pPr>
        <w:rPr>
          <w:lang w:eastAsia="sl-SI"/>
        </w:rPr>
      </w:pPr>
      <w:r w:rsidRPr="004625A0">
        <w:rPr>
          <w:lang w:eastAsia="sl-SI"/>
        </w:rPr>
        <w:t>Na podlagi analize prisotnosti posamezne storitve, so v regiji razvrščena naselja, v katerih  je posamezna storitev prisotna, pri čemer so glede na nivo storitve razvrščene v štiri nivoje. Analiza je podlaga za določitev središč v policentričnem omrežju naselij.</w:t>
      </w:r>
    </w:p>
    <w:p w14:paraId="5D3F6C0B" w14:textId="21A7B846" w:rsidR="00615304" w:rsidRPr="004625A0" w:rsidRDefault="00615304" w:rsidP="00615304">
      <w:pPr>
        <w:pStyle w:val="Caption"/>
      </w:pPr>
      <w:bookmarkStart w:id="112" w:name="_Toc162702394"/>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21</w:t>
      </w:r>
      <w:r w:rsidR="002E24E5" w:rsidRPr="004625A0">
        <w:fldChar w:fldCharType="end"/>
      </w:r>
      <w:r w:rsidRPr="004625A0">
        <w:t xml:space="preserve">: Opremljenost z družbeno infrastrukturo - </w:t>
      </w:r>
      <w:r w:rsidR="00D25370" w:rsidRPr="004625A0">
        <w:t>P</w:t>
      </w:r>
      <w:r w:rsidRPr="004625A0">
        <w:t>omurska regija</w:t>
      </w:r>
      <w:bookmarkEnd w:id="112"/>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65E51728" w14:textId="77777777" w:rsidTr="00173A47">
        <w:trPr>
          <w:trHeight w:val="141"/>
        </w:trPr>
        <w:tc>
          <w:tcPr>
            <w:tcW w:w="849" w:type="dxa"/>
            <w:tcBorders>
              <w:top w:val="single" w:sz="4" w:space="0" w:color="auto"/>
              <w:left w:val="single" w:sz="4" w:space="0" w:color="auto"/>
              <w:bottom w:val="single" w:sz="4" w:space="0" w:color="auto"/>
              <w:right w:val="single" w:sz="4" w:space="0" w:color="auto"/>
            </w:tcBorders>
            <w:shd w:val="clear" w:color="auto" w:fill="7BA4DB"/>
            <w:hideMark/>
          </w:tcPr>
          <w:p w14:paraId="6520C6FF"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575"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357F1F25"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0" w:type="auto"/>
            <w:gridSpan w:val="4"/>
            <w:tcBorders>
              <w:top w:val="single" w:sz="4" w:space="0" w:color="auto"/>
              <w:left w:val="single" w:sz="4" w:space="0" w:color="auto"/>
              <w:bottom w:val="single" w:sz="4" w:space="0" w:color="auto"/>
              <w:right w:val="single" w:sz="4" w:space="0" w:color="auto"/>
            </w:tcBorders>
            <w:shd w:val="clear" w:color="auto" w:fill="7BA4DB"/>
            <w:hideMark/>
          </w:tcPr>
          <w:p w14:paraId="68DAA79B"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0" w:type="auto"/>
            <w:gridSpan w:val="4"/>
            <w:tcBorders>
              <w:top w:val="single" w:sz="4" w:space="0" w:color="auto"/>
              <w:left w:val="single" w:sz="4" w:space="0" w:color="auto"/>
              <w:bottom w:val="single" w:sz="4" w:space="0" w:color="auto"/>
              <w:right w:val="single" w:sz="4" w:space="0" w:color="auto"/>
            </w:tcBorders>
            <w:shd w:val="clear" w:color="auto" w:fill="7BA4DB"/>
            <w:hideMark/>
          </w:tcPr>
          <w:p w14:paraId="275CC4FE"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0" w:type="auto"/>
            <w:gridSpan w:val="4"/>
            <w:tcBorders>
              <w:top w:val="single" w:sz="4" w:space="0" w:color="auto"/>
              <w:left w:val="single" w:sz="4" w:space="0" w:color="auto"/>
              <w:bottom w:val="single" w:sz="4" w:space="0" w:color="auto"/>
              <w:right w:val="single" w:sz="4" w:space="0" w:color="auto"/>
            </w:tcBorders>
            <w:shd w:val="clear" w:color="auto" w:fill="7BA4DB"/>
            <w:hideMark/>
          </w:tcPr>
          <w:p w14:paraId="2CFE1C64"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0" w:type="auto"/>
            <w:gridSpan w:val="4"/>
            <w:tcBorders>
              <w:top w:val="single" w:sz="4" w:space="0" w:color="auto"/>
              <w:left w:val="single" w:sz="4" w:space="0" w:color="auto"/>
              <w:bottom w:val="single" w:sz="4" w:space="0" w:color="auto"/>
              <w:right w:val="single" w:sz="4" w:space="0" w:color="auto"/>
            </w:tcBorders>
            <w:shd w:val="clear" w:color="auto" w:fill="7BA4DB"/>
            <w:hideMark/>
          </w:tcPr>
          <w:p w14:paraId="2B93F32F"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0C5E3C" w:rsidRPr="004625A0" w14:paraId="4B1572FC" w14:textId="77777777" w:rsidTr="000C5E3C">
        <w:trPr>
          <w:cantSplit/>
          <w:trHeight w:val="3200"/>
        </w:trPr>
        <w:tc>
          <w:tcPr>
            <w:tcW w:w="849" w:type="dxa"/>
            <w:tcBorders>
              <w:top w:val="single" w:sz="4" w:space="0" w:color="auto"/>
              <w:left w:val="single" w:sz="4" w:space="0" w:color="auto"/>
              <w:bottom w:val="single" w:sz="4" w:space="0" w:color="auto"/>
              <w:right w:val="single" w:sz="4" w:space="0" w:color="auto"/>
            </w:tcBorders>
            <w:hideMark/>
          </w:tcPr>
          <w:p w14:paraId="20B64581" w14:textId="7429CCAE" w:rsidR="00615304" w:rsidRPr="004625A0" w:rsidRDefault="00D25370">
            <w:pPr>
              <w:rPr>
                <w:rFonts w:cs="Calibri"/>
                <w:b/>
                <w:bCs/>
                <w:color w:val="000000" w:themeColor="text1"/>
                <w:sz w:val="14"/>
                <w:szCs w:val="14"/>
              </w:rPr>
            </w:pPr>
            <w:r w:rsidRPr="004625A0">
              <w:rPr>
                <w:rFonts w:cs="Calibri"/>
                <w:b/>
                <w:bCs/>
                <w:color w:val="000000" w:themeColor="text1"/>
                <w:sz w:val="14"/>
                <w:szCs w:val="14"/>
              </w:rPr>
              <w:t>P</w:t>
            </w:r>
            <w:r w:rsidR="00615304" w:rsidRPr="004625A0">
              <w:rPr>
                <w:rFonts w:cs="Calibri"/>
                <w:b/>
                <w:bCs/>
                <w:color w:val="000000" w:themeColor="text1"/>
                <w:sz w:val="14"/>
                <w:szCs w:val="14"/>
              </w:rPr>
              <w:t>omurska regija</w:t>
            </w:r>
          </w:p>
        </w:tc>
        <w:tc>
          <w:tcPr>
            <w:tcW w:w="434"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0B9535E4"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0" w:type="auto"/>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6411F00"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27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3B4F4587" w14:textId="77777777" w:rsidR="00615304" w:rsidRPr="004625A0" w:rsidRDefault="00615304">
            <w:pPr>
              <w:ind w:left="113" w:right="113"/>
              <w:jc w:val="left"/>
              <w:rPr>
                <w:rFonts w:cs="Calibri"/>
                <w:b/>
                <w:bCs/>
                <w:sz w:val="14"/>
                <w:szCs w:val="14"/>
              </w:rPr>
            </w:pPr>
          </w:p>
        </w:tc>
        <w:tc>
          <w:tcPr>
            <w:tcW w:w="434"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B2B0FB3"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6E06470D"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01E0B5D6"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4AC8CD0"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0AA2D8A4"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0" w:type="auto"/>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245DC43A" w14:textId="77777777" w:rsidR="00615304" w:rsidRPr="004625A0" w:rsidRDefault="00615304">
            <w:pPr>
              <w:ind w:left="113" w:right="113"/>
              <w:jc w:val="left"/>
              <w:rPr>
                <w:rFonts w:cs="Calibri"/>
                <w:b/>
                <w:bCs/>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C3DA4D6"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0" w:type="auto"/>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3E96F53"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0" w:type="auto"/>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D6084DD"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0" w:type="auto"/>
            <w:tcBorders>
              <w:top w:val="single" w:sz="4" w:space="0" w:color="auto"/>
              <w:left w:val="single" w:sz="4" w:space="0" w:color="auto"/>
              <w:bottom w:val="single" w:sz="4" w:space="0" w:color="auto"/>
              <w:right w:val="single" w:sz="4" w:space="0" w:color="auto"/>
            </w:tcBorders>
            <w:textDirection w:val="btLr"/>
            <w:vAlign w:val="center"/>
            <w:hideMark/>
          </w:tcPr>
          <w:p w14:paraId="0AD5F797"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0" w:type="auto"/>
            <w:tcBorders>
              <w:top w:val="single" w:sz="4" w:space="0" w:color="auto"/>
              <w:left w:val="single" w:sz="4" w:space="0" w:color="auto"/>
              <w:bottom w:val="single" w:sz="4" w:space="0" w:color="auto"/>
              <w:right w:val="single" w:sz="4" w:space="0" w:color="auto"/>
            </w:tcBorders>
            <w:textDirection w:val="btLr"/>
            <w:vAlign w:val="center"/>
            <w:hideMark/>
          </w:tcPr>
          <w:p w14:paraId="4D882582"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0" w:type="auto"/>
            <w:tcBorders>
              <w:top w:val="single" w:sz="4" w:space="0" w:color="auto"/>
              <w:left w:val="single" w:sz="4" w:space="0" w:color="auto"/>
              <w:bottom w:val="single" w:sz="4" w:space="0" w:color="auto"/>
              <w:right w:val="single" w:sz="4" w:space="0" w:color="auto"/>
            </w:tcBorders>
            <w:textDirection w:val="btLr"/>
            <w:vAlign w:val="center"/>
            <w:hideMark/>
          </w:tcPr>
          <w:p w14:paraId="7B13DB44"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0" w:type="auto"/>
            <w:tcBorders>
              <w:top w:val="single" w:sz="4" w:space="0" w:color="auto"/>
              <w:left w:val="single" w:sz="4" w:space="0" w:color="auto"/>
              <w:bottom w:val="single" w:sz="4" w:space="0" w:color="auto"/>
              <w:right w:val="single" w:sz="4" w:space="0" w:color="auto"/>
            </w:tcBorders>
            <w:textDirection w:val="btLr"/>
            <w:vAlign w:val="center"/>
            <w:hideMark/>
          </w:tcPr>
          <w:p w14:paraId="43CFC740"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0" w:type="auto"/>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51BAC5B"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0" w:type="auto"/>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61AFEB2F" w14:textId="77777777" w:rsidR="00615304" w:rsidRPr="004625A0" w:rsidRDefault="00615304">
            <w:pPr>
              <w:ind w:left="113" w:right="113"/>
              <w:jc w:val="left"/>
              <w:rPr>
                <w:rFonts w:cs="Calibri"/>
                <w:b/>
                <w:bCs/>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4DE58E5"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0" w:type="auto"/>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1051578"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134AF079" w14:textId="77777777" w:rsidTr="00173A47">
        <w:tc>
          <w:tcPr>
            <w:tcW w:w="849" w:type="dxa"/>
            <w:tcBorders>
              <w:top w:val="single" w:sz="4" w:space="0" w:color="auto"/>
              <w:left w:val="single" w:sz="4" w:space="0" w:color="auto"/>
              <w:bottom w:val="single" w:sz="4" w:space="0" w:color="auto"/>
              <w:right w:val="single" w:sz="4" w:space="0" w:color="auto"/>
            </w:tcBorders>
            <w:hideMark/>
          </w:tcPr>
          <w:p w14:paraId="10E917F3" w14:textId="77777777" w:rsidR="00615304" w:rsidRPr="004625A0" w:rsidRDefault="00615304">
            <w:pPr>
              <w:rPr>
                <w:rFonts w:cs="Calibri"/>
                <w:b/>
                <w:bCs/>
                <w:sz w:val="14"/>
                <w:szCs w:val="14"/>
              </w:rPr>
            </w:pPr>
            <w:r w:rsidRPr="004625A0">
              <w:rPr>
                <w:rFonts w:cs="Calibri"/>
                <w:b/>
                <w:bCs/>
                <w:sz w:val="14"/>
                <w:szCs w:val="14"/>
              </w:rPr>
              <w:t>rang</w:t>
            </w:r>
          </w:p>
        </w:tc>
        <w:tc>
          <w:tcPr>
            <w:tcW w:w="434" w:type="dxa"/>
            <w:tcBorders>
              <w:top w:val="single" w:sz="4" w:space="0" w:color="auto"/>
              <w:left w:val="single" w:sz="4" w:space="0" w:color="auto"/>
              <w:bottom w:val="single" w:sz="4" w:space="0" w:color="auto"/>
              <w:right w:val="single" w:sz="4" w:space="0" w:color="auto"/>
            </w:tcBorders>
            <w:shd w:val="clear" w:color="auto" w:fill="D1E0F3"/>
            <w:hideMark/>
          </w:tcPr>
          <w:p w14:paraId="5948760E" w14:textId="77777777" w:rsidR="00615304" w:rsidRPr="004625A0" w:rsidRDefault="00615304">
            <w:pPr>
              <w:rPr>
                <w:rFonts w:cs="Calibri"/>
                <w:b/>
                <w:bCs/>
                <w:sz w:val="14"/>
                <w:szCs w:val="14"/>
              </w:rPr>
            </w:pPr>
            <w:r w:rsidRPr="004625A0">
              <w:rPr>
                <w:rFonts w:cs="Calibri"/>
                <w:b/>
                <w:bCs/>
                <w:sz w:val="14"/>
                <w:szCs w:val="14"/>
              </w:rPr>
              <w:t>4</w:t>
            </w:r>
          </w:p>
        </w:tc>
        <w:tc>
          <w:tcPr>
            <w:tcW w:w="0" w:type="auto"/>
            <w:tcBorders>
              <w:top w:val="single" w:sz="4" w:space="0" w:color="auto"/>
              <w:left w:val="single" w:sz="4" w:space="0" w:color="auto"/>
              <w:bottom w:val="single" w:sz="4" w:space="0" w:color="auto"/>
              <w:right w:val="single" w:sz="4" w:space="0" w:color="auto"/>
            </w:tcBorders>
            <w:shd w:val="clear" w:color="auto" w:fill="D1E0F3"/>
            <w:hideMark/>
          </w:tcPr>
          <w:p w14:paraId="4BE5DA71" w14:textId="77777777" w:rsidR="00615304" w:rsidRPr="004625A0" w:rsidRDefault="00615304">
            <w:pPr>
              <w:rPr>
                <w:rFonts w:cs="Calibri"/>
                <w:b/>
                <w:bCs/>
                <w:sz w:val="14"/>
                <w:szCs w:val="14"/>
              </w:rPr>
            </w:pPr>
            <w:r w:rsidRPr="004625A0">
              <w:rPr>
                <w:rFonts w:cs="Calibri"/>
                <w:b/>
                <w:bCs/>
                <w:sz w:val="14"/>
                <w:szCs w:val="14"/>
              </w:rPr>
              <w:t>3</w:t>
            </w:r>
          </w:p>
        </w:tc>
        <w:tc>
          <w:tcPr>
            <w:tcW w:w="273" w:type="dxa"/>
            <w:tcBorders>
              <w:top w:val="single" w:sz="4" w:space="0" w:color="auto"/>
              <w:left w:val="single" w:sz="4" w:space="0" w:color="auto"/>
              <w:bottom w:val="single" w:sz="4" w:space="0" w:color="auto"/>
              <w:right w:val="single" w:sz="4" w:space="0" w:color="auto"/>
            </w:tcBorders>
            <w:shd w:val="clear" w:color="auto" w:fill="D1E0F3"/>
            <w:hideMark/>
          </w:tcPr>
          <w:p w14:paraId="4BF9F558" w14:textId="77777777" w:rsidR="00615304" w:rsidRPr="004625A0" w:rsidRDefault="00615304">
            <w:pPr>
              <w:rPr>
                <w:rFonts w:cs="Calibri"/>
                <w:b/>
                <w:bCs/>
                <w:sz w:val="14"/>
                <w:szCs w:val="14"/>
              </w:rPr>
            </w:pPr>
            <w:r w:rsidRPr="004625A0">
              <w:rPr>
                <w:rFonts w:cs="Calibri"/>
                <w:b/>
                <w:bCs/>
                <w:sz w:val="14"/>
                <w:szCs w:val="14"/>
              </w:rPr>
              <w:t>2</w:t>
            </w:r>
          </w:p>
        </w:tc>
        <w:tc>
          <w:tcPr>
            <w:tcW w:w="434" w:type="dxa"/>
            <w:tcBorders>
              <w:top w:val="single" w:sz="4" w:space="0" w:color="auto"/>
              <w:left w:val="single" w:sz="4" w:space="0" w:color="auto"/>
              <w:bottom w:val="single" w:sz="4" w:space="0" w:color="auto"/>
              <w:right w:val="single" w:sz="4" w:space="0" w:color="auto"/>
            </w:tcBorders>
            <w:shd w:val="clear" w:color="auto" w:fill="D1E0F3"/>
            <w:hideMark/>
          </w:tcPr>
          <w:p w14:paraId="4F461812" w14:textId="77777777" w:rsidR="00615304" w:rsidRPr="004625A0" w:rsidRDefault="00615304">
            <w:pPr>
              <w:rPr>
                <w:rFonts w:cs="Calibri"/>
                <w:b/>
                <w:bCs/>
                <w:sz w:val="14"/>
                <w:szCs w:val="14"/>
              </w:rPr>
            </w:pPr>
            <w:r w:rsidRPr="004625A0">
              <w:rPr>
                <w:rFonts w:cs="Calibri"/>
                <w:b/>
                <w:bCs/>
                <w:sz w:val="14"/>
                <w:szCs w:val="14"/>
              </w:rPr>
              <w:t>1</w:t>
            </w:r>
          </w:p>
        </w:tc>
        <w:tc>
          <w:tcPr>
            <w:tcW w:w="0" w:type="auto"/>
            <w:tcBorders>
              <w:top w:val="single" w:sz="4" w:space="0" w:color="auto"/>
              <w:left w:val="single" w:sz="4" w:space="0" w:color="auto"/>
              <w:bottom w:val="single" w:sz="4" w:space="0" w:color="auto"/>
              <w:right w:val="single" w:sz="4" w:space="0" w:color="auto"/>
            </w:tcBorders>
            <w:hideMark/>
          </w:tcPr>
          <w:p w14:paraId="4F1641FB" w14:textId="77777777" w:rsidR="00615304" w:rsidRPr="004625A0" w:rsidRDefault="00615304">
            <w:pPr>
              <w:rPr>
                <w:rFonts w:cs="Calibri"/>
                <w:b/>
                <w:bCs/>
                <w:sz w:val="14"/>
                <w:szCs w:val="14"/>
              </w:rPr>
            </w:pPr>
            <w:r w:rsidRPr="004625A0">
              <w:rPr>
                <w:rFonts w:cs="Calibri"/>
                <w:b/>
                <w:bCs/>
                <w:sz w:val="14"/>
                <w:szCs w:val="14"/>
              </w:rPr>
              <w:t>4</w:t>
            </w:r>
          </w:p>
        </w:tc>
        <w:tc>
          <w:tcPr>
            <w:tcW w:w="0" w:type="auto"/>
            <w:tcBorders>
              <w:top w:val="single" w:sz="4" w:space="0" w:color="auto"/>
              <w:left w:val="single" w:sz="4" w:space="0" w:color="auto"/>
              <w:bottom w:val="single" w:sz="4" w:space="0" w:color="auto"/>
              <w:right w:val="single" w:sz="4" w:space="0" w:color="auto"/>
            </w:tcBorders>
            <w:hideMark/>
          </w:tcPr>
          <w:p w14:paraId="23EE130D" w14:textId="77777777" w:rsidR="00615304" w:rsidRPr="004625A0" w:rsidRDefault="00615304">
            <w:pPr>
              <w:rPr>
                <w:rFonts w:cs="Calibri"/>
                <w:b/>
                <w:bCs/>
                <w:sz w:val="14"/>
                <w:szCs w:val="14"/>
              </w:rPr>
            </w:pPr>
            <w:r w:rsidRPr="004625A0">
              <w:rPr>
                <w:rFonts w:cs="Calibri"/>
                <w:b/>
                <w:bCs/>
                <w:sz w:val="14"/>
                <w:szCs w:val="14"/>
              </w:rPr>
              <w:t>3</w:t>
            </w:r>
          </w:p>
        </w:tc>
        <w:tc>
          <w:tcPr>
            <w:tcW w:w="0" w:type="auto"/>
            <w:tcBorders>
              <w:top w:val="single" w:sz="4" w:space="0" w:color="auto"/>
              <w:left w:val="single" w:sz="4" w:space="0" w:color="auto"/>
              <w:bottom w:val="single" w:sz="4" w:space="0" w:color="auto"/>
              <w:right w:val="single" w:sz="4" w:space="0" w:color="auto"/>
            </w:tcBorders>
            <w:hideMark/>
          </w:tcPr>
          <w:p w14:paraId="7F5D9D87" w14:textId="77777777" w:rsidR="00615304" w:rsidRPr="004625A0" w:rsidRDefault="00615304">
            <w:pPr>
              <w:rPr>
                <w:rFonts w:cs="Calibri"/>
                <w:b/>
                <w:bCs/>
                <w:sz w:val="14"/>
                <w:szCs w:val="14"/>
              </w:rPr>
            </w:pPr>
            <w:r w:rsidRPr="004625A0">
              <w:rPr>
                <w:rFonts w:cs="Calibri"/>
                <w:b/>
                <w:bCs/>
                <w:sz w:val="14"/>
                <w:szCs w:val="14"/>
              </w:rPr>
              <w:t>2</w:t>
            </w:r>
          </w:p>
        </w:tc>
        <w:tc>
          <w:tcPr>
            <w:tcW w:w="0" w:type="auto"/>
            <w:tcBorders>
              <w:top w:val="single" w:sz="4" w:space="0" w:color="auto"/>
              <w:left w:val="single" w:sz="4" w:space="0" w:color="auto"/>
              <w:bottom w:val="single" w:sz="4" w:space="0" w:color="auto"/>
              <w:right w:val="single" w:sz="4" w:space="0" w:color="auto"/>
            </w:tcBorders>
            <w:hideMark/>
          </w:tcPr>
          <w:p w14:paraId="45715302" w14:textId="77777777" w:rsidR="00615304" w:rsidRPr="004625A0" w:rsidRDefault="00615304">
            <w:pPr>
              <w:rPr>
                <w:rFonts w:cs="Calibri"/>
                <w:b/>
                <w:bCs/>
                <w:sz w:val="14"/>
                <w:szCs w:val="14"/>
              </w:rPr>
            </w:pPr>
            <w:r w:rsidRPr="004625A0">
              <w:rPr>
                <w:rFonts w:cs="Calibri"/>
                <w:b/>
                <w:bCs/>
                <w:sz w:val="14"/>
                <w:szCs w:val="14"/>
              </w:rPr>
              <w:t>1</w:t>
            </w:r>
          </w:p>
        </w:tc>
        <w:tc>
          <w:tcPr>
            <w:tcW w:w="0" w:type="auto"/>
            <w:tcBorders>
              <w:top w:val="single" w:sz="4" w:space="0" w:color="auto"/>
              <w:left w:val="single" w:sz="4" w:space="0" w:color="auto"/>
              <w:bottom w:val="single" w:sz="4" w:space="0" w:color="auto"/>
              <w:right w:val="single" w:sz="4" w:space="0" w:color="auto"/>
            </w:tcBorders>
            <w:shd w:val="clear" w:color="auto" w:fill="D1E0F3"/>
            <w:hideMark/>
          </w:tcPr>
          <w:p w14:paraId="278A3D15" w14:textId="77777777" w:rsidR="00615304" w:rsidRPr="004625A0" w:rsidRDefault="00615304">
            <w:pPr>
              <w:rPr>
                <w:rFonts w:cs="Calibri"/>
                <w:b/>
                <w:bCs/>
                <w:sz w:val="14"/>
                <w:szCs w:val="14"/>
              </w:rPr>
            </w:pPr>
            <w:r w:rsidRPr="004625A0">
              <w:rPr>
                <w:rFonts w:cs="Calibri"/>
                <w:b/>
                <w:bCs/>
                <w:sz w:val="14"/>
                <w:szCs w:val="14"/>
              </w:rPr>
              <w:t>4</w:t>
            </w:r>
          </w:p>
        </w:tc>
        <w:tc>
          <w:tcPr>
            <w:tcW w:w="0" w:type="auto"/>
            <w:tcBorders>
              <w:top w:val="single" w:sz="4" w:space="0" w:color="auto"/>
              <w:left w:val="single" w:sz="4" w:space="0" w:color="auto"/>
              <w:bottom w:val="single" w:sz="4" w:space="0" w:color="auto"/>
              <w:right w:val="single" w:sz="4" w:space="0" w:color="auto"/>
            </w:tcBorders>
            <w:shd w:val="clear" w:color="auto" w:fill="D1E0F3"/>
            <w:hideMark/>
          </w:tcPr>
          <w:p w14:paraId="7D5621CC" w14:textId="77777777" w:rsidR="00615304" w:rsidRPr="004625A0" w:rsidRDefault="00615304">
            <w:pPr>
              <w:rPr>
                <w:rFonts w:cs="Calibri"/>
                <w:b/>
                <w:bCs/>
                <w:sz w:val="14"/>
                <w:szCs w:val="14"/>
              </w:rPr>
            </w:pPr>
            <w:r w:rsidRPr="004625A0">
              <w:rPr>
                <w:rFonts w:cs="Calibri"/>
                <w:b/>
                <w:bCs/>
                <w:sz w:val="14"/>
                <w:szCs w:val="14"/>
              </w:rPr>
              <w:t>3</w:t>
            </w:r>
          </w:p>
        </w:tc>
        <w:tc>
          <w:tcPr>
            <w:tcW w:w="0" w:type="auto"/>
            <w:tcBorders>
              <w:top w:val="single" w:sz="4" w:space="0" w:color="auto"/>
              <w:left w:val="single" w:sz="4" w:space="0" w:color="auto"/>
              <w:bottom w:val="single" w:sz="4" w:space="0" w:color="auto"/>
              <w:right w:val="single" w:sz="4" w:space="0" w:color="auto"/>
            </w:tcBorders>
            <w:shd w:val="clear" w:color="auto" w:fill="D1E0F3"/>
            <w:hideMark/>
          </w:tcPr>
          <w:p w14:paraId="6C5B80C6" w14:textId="77777777" w:rsidR="00615304" w:rsidRPr="004625A0" w:rsidRDefault="00615304">
            <w:pPr>
              <w:rPr>
                <w:rFonts w:cs="Calibri"/>
                <w:b/>
                <w:bCs/>
                <w:sz w:val="14"/>
                <w:szCs w:val="14"/>
              </w:rPr>
            </w:pPr>
            <w:r w:rsidRPr="004625A0">
              <w:rPr>
                <w:rFonts w:cs="Calibri"/>
                <w:b/>
                <w:bCs/>
                <w:sz w:val="14"/>
                <w:szCs w:val="14"/>
              </w:rPr>
              <w:t>2</w:t>
            </w:r>
          </w:p>
        </w:tc>
        <w:tc>
          <w:tcPr>
            <w:tcW w:w="0" w:type="auto"/>
            <w:tcBorders>
              <w:top w:val="single" w:sz="4" w:space="0" w:color="auto"/>
              <w:left w:val="single" w:sz="4" w:space="0" w:color="auto"/>
              <w:bottom w:val="single" w:sz="4" w:space="0" w:color="auto"/>
              <w:right w:val="single" w:sz="4" w:space="0" w:color="auto"/>
            </w:tcBorders>
            <w:shd w:val="clear" w:color="auto" w:fill="D1E0F3"/>
            <w:hideMark/>
          </w:tcPr>
          <w:p w14:paraId="0D681AE7" w14:textId="77777777" w:rsidR="00615304" w:rsidRPr="004625A0" w:rsidRDefault="00615304">
            <w:pPr>
              <w:rPr>
                <w:rFonts w:cs="Calibri"/>
                <w:b/>
                <w:bCs/>
                <w:sz w:val="14"/>
                <w:szCs w:val="14"/>
              </w:rPr>
            </w:pPr>
            <w:r w:rsidRPr="004625A0">
              <w:rPr>
                <w:rFonts w:cs="Calibri"/>
                <w:b/>
                <w:bCs/>
                <w:sz w:val="14"/>
                <w:szCs w:val="14"/>
              </w:rPr>
              <w:t>1</w:t>
            </w:r>
          </w:p>
        </w:tc>
        <w:tc>
          <w:tcPr>
            <w:tcW w:w="0" w:type="auto"/>
            <w:tcBorders>
              <w:top w:val="single" w:sz="4" w:space="0" w:color="auto"/>
              <w:left w:val="single" w:sz="4" w:space="0" w:color="auto"/>
              <w:bottom w:val="single" w:sz="4" w:space="0" w:color="auto"/>
              <w:right w:val="single" w:sz="4" w:space="0" w:color="auto"/>
            </w:tcBorders>
            <w:hideMark/>
          </w:tcPr>
          <w:p w14:paraId="6DDCC3D7" w14:textId="77777777" w:rsidR="00615304" w:rsidRPr="004625A0" w:rsidRDefault="00615304">
            <w:pPr>
              <w:rPr>
                <w:rFonts w:cs="Calibri"/>
                <w:b/>
                <w:bCs/>
                <w:sz w:val="14"/>
                <w:szCs w:val="14"/>
              </w:rPr>
            </w:pPr>
            <w:r w:rsidRPr="004625A0">
              <w:rPr>
                <w:rFonts w:cs="Calibri"/>
                <w:b/>
                <w:bCs/>
                <w:sz w:val="14"/>
                <w:szCs w:val="14"/>
              </w:rPr>
              <w:t>4</w:t>
            </w:r>
          </w:p>
        </w:tc>
        <w:tc>
          <w:tcPr>
            <w:tcW w:w="0" w:type="auto"/>
            <w:tcBorders>
              <w:top w:val="single" w:sz="4" w:space="0" w:color="auto"/>
              <w:left w:val="single" w:sz="4" w:space="0" w:color="auto"/>
              <w:bottom w:val="single" w:sz="4" w:space="0" w:color="auto"/>
              <w:right w:val="single" w:sz="4" w:space="0" w:color="auto"/>
            </w:tcBorders>
            <w:hideMark/>
          </w:tcPr>
          <w:p w14:paraId="49520A96" w14:textId="77777777" w:rsidR="00615304" w:rsidRPr="004625A0" w:rsidRDefault="00615304">
            <w:pPr>
              <w:rPr>
                <w:rFonts w:cs="Calibri"/>
                <w:b/>
                <w:bCs/>
                <w:sz w:val="14"/>
                <w:szCs w:val="14"/>
              </w:rPr>
            </w:pPr>
            <w:r w:rsidRPr="004625A0">
              <w:rPr>
                <w:rFonts w:cs="Calibri"/>
                <w:b/>
                <w:bCs/>
                <w:sz w:val="14"/>
                <w:szCs w:val="14"/>
              </w:rPr>
              <w:t>3</w:t>
            </w:r>
          </w:p>
        </w:tc>
        <w:tc>
          <w:tcPr>
            <w:tcW w:w="0" w:type="auto"/>
            <w:tcBorders>
              <w:top w:val="single" w:sz="4" w:space="0" w:color="auto"/>
              <w:left w:val="single" w:sz="4" w:space="0" w:color="auto"/>
              <w:bottom w:val="single" w:sz="4" w:space="0" w:color="auto"/>
              <w:right w:val="single" w:sz="4" w:space="0" w:color="auto"/>
            </w:tcBorders>
            <w:hideMark/>
          </w:tcPr>
          <w:p w14:paraId="6B6D0384" w14:textId="77777777" w:rsidR="00615304" w:rsidRPr="004625A0" w:rsidRDefault="00615304">
            <w:pPr>
              <w:rPr>
                <w:rFonts w:cs="Calibri"/>
                <w:b/>
                <w:bCs/>
                <w:sz w:val="14"/>
                <w:szCs w:val="14"/>
              </w:rPr>
            </w:pPr>
            <w:r w:rsidRPr="004625A0">
              <w:rPr>
                <w:rFonts w:cs="Calibri"/>
                <w:b/>
                <w:bCs/>
                <w:sz w:val="14"/>
                <w:szCs w:val="14"/>
              </w:rPr>
              <w:t>2</w:t>
            </w:r>
          </w:p>
        </w:tc>
        <w:tc>
          <w:tcPr>
            <w:tcW w:w="0" w:type="auto"/>
            <w:tcBorders>
              <w:top w:val="single" w:sz="4" w:space="0" w:color="auto"/>
              <w:left w:val="single" w:sz="4" w:space="0" w:color="auto"/>
              <w:bottom w:val="single" w:sz="4" w:space="0" w:color="auto"/>
              <w:right w:val="single" w:sz="4" w:space="0" w:color="auto"/>
            </w:tcBorders>
            <w:hideMark/>
          </w:tcPr>
          <w:p w14:paraId="502CD5CA" w14:textId="77777777" w:rsidR="00615304" w:rsidRPr="004625A0" w:rsidRDefault="00615304">
            <w:pPr>
              <w:rPr>
                <w:rFonts w:cs="Calibri"/>
                <w:b/>
                <w:bCs/>
                <w:sz w:val="14"/>
                <w:szCs w:val="14"/>
              </w:rPr>
            </w:pPr>
            <w:r w:rsidRPr="004625A0">
              <w:rPr>
                <w:rFonts w:cs="Calibri"/>
                <w:b/>
                <w:bCs/>
                <w:sz w:val="14"/>
                <w:szCs w:val="14"/>
              </w:rPr>
              <w:t>1</w:t>
            </w:r>
          </w:p>
        </w:tc>
        <w:tc>
          <w:tcPr>
            <w:tcW w:w="0" w:type="auto"/>
            <w:tcBorders>
              <w:top w:val="single" w:sz="4" w:space="0" w:color="auto"/>
              <w:left w:val="single" w:sz="4" w:space="0" w:color="auto"/>
              <w:bottom w:val="single" w:sz="4" w:space="0" w:color="auto"/>
              <w:right w:val="single" w:sz="4" w:space="0" w:color="auto"/>
            </w:tcBorders>
            <w:shd w:val="clear" w:color="auto" w:fill="D1E0F3"/>
            <w:hideMark/>
          </w:tcPr>
          <w:p w14:paraId="63128384" w14:textId="77777777" w:rsidR="00615304" w:rsidRPr="004625A0" w:rsidRDefault="00615304">
            <w:pPr>
              <w:rPr>
                <w:rFonts w:cs="Calibri"/>
                <w:b/>
                <w:bCs/>
                <w:sz w:val="14"/>
                <w:szCs w:val="14"/>
              </w:rPr>
            </w:pPr>
            <w:r w:rsidRPr="004625A0">
              <w:rPr>
                <w:rFonts w:cs="Calibri"/>
                <w:b/>
                <w:bCs/>
                <w:sz w:val="14"/>
                <w:szCs w:val="14"/>
              </w:rPr>
              <w:t>4</w:t>
            </w:r>
          </w:p>
        </w:tc>
        <w:tc>
          <w:tcPr>
            <w:tcW w:w="0" w:type="auto"/>
            <w:tcBorders>
              <w:top w:val="single" w:sz="4" w:space="0" w:color="auto"/>
              <w:left w:val="single" w:sz="4" w:space="0" w:color="auto"/>
              <w:bottom w:val="single" w:sz="4" w:space="0" w:color="auto"/>
              <w:right w:val="single" w:sz="4" w:space="0" w:color="auto"/>
            </w:tcBorders>
            <w:shd w:val="clear" w:color="auto" w:fill="D1E0F3"/>
            <w:hideMark/>
          </w:tcPr>
          <w:p w14:paraId="584C56B0" w14:textId="77777777" w:rsidR="00615304" w:rsidRPr="004625A0" w:rsidRDefault="00615304">
            <w:pPr>
              <w:rPr>
                <w:rFonts w:cs="Calibri"/>
                <w:b/>
                <w:bCs/>
                <w:sz w:val="14"/>
                <w:szCs w:val="14"/>
              </w:rPr>
            </w:pPr>
            <w:r w:rsidRPr="004625A0">
              <w:rPr>
                <w:rFonts w:cs="Calibri"/>
                <w:b/>
                <w:bCs/>
                <w:sz w:val="14"/>
                <w:szCs w:val="14"/>
              </w:rPr>
              <w:t>3</w:t>
            </w:r>
          </w:p>
        </w:tc>
        <w:tc>
          <w:tcPr>
            <w:tcW w:w="0" w:type="auto"/>
            <w:tcBorders>
              <w:top w:val="single" w:sz="4" w:space="0" w:color="auto"/>
              <w:left w:val="single" w:sz="4" w:space="0" w:color="auto"/>
              <w:bottom w:val="single" w:sz="4" w:space="0" w:color="auto"/>
              <w:right w:val="single" w:sz="4" w:space="0" w:color="auto"/>
            </w:tcBorders>
            <w:shd w:val="clear" w:color="auto" w:fill="D1E0F3"/>
            <w:hideMark/>
          </w:tcPr>
          <w:p w14:paraId="03A681D2" w14:textId="77777777" w:rsidR="00615304" w:rsidRPr="004625A0" w:rsidRDefault="00615304">
            <w:pPr>
              <w:rPr>
                <w:rFonts w:cs="Calibri"/>
                <w:b/>
                <w:bCs/>
                <w:sz w:val="14"/>
                <w:szCs w:val="14"/>
              </w:rPr>
            </w:pPr>
            <w:r w:rsidRPr="004625A0">
              <w:rPr>
                <w:rFonts w:cs="Calibri"/>
                <w:b/>
                <w:bCs/>
                <w:sz w:val="14"/>
                <w:szCs w:val="14"/>
              </w:rPr>
              <w:t>2</w:t>
            </w:r>
          </w:p>
        </w:tc>
        <w:tc>
          <w:tcPr>
            <w:tcW w:w="0" w:type="auto"/>
            <w:tcBorders>
              <w:top w:val="single" w:sz="4" w:space="0" w:color="auto"/>
              <w:left w:val="single" w:sz="4" w:space="0" w:color="auto"/>
              <w:bottom w:val="single" w:sz="4" w:space="0" w:color="auto"/>
              <w:right w:val="single" w:sz="4" w:space="0" w:color="auto"/>
            </w:tcBorders>
            <w:shd w:val="clear" w:color="auto" w:fill="D1E0F3"/>
            <w:hideMark/>
          </w:tcPr>
          <w:p w14:paraId="25CF0DA3"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662BCCAC" w14:textId="77777777" w:rsidTr="00173A47">
        <w:tc>
          <w:tcPr>
            <w:tcW w:w="849" w:type="dxa"/>
            <w:tcBorders>
              <w:top w:val="single" w:sz="4" w:space="0" w:color="auto"/>
              <w:left w:val="single" w:sz="4" w:space="0" w:color="auto"/>
              <w:bottom w:val="single" w:sz="4" w:space="0" w:color="auto"/>
              <w:right w:val="single" w:sz="4" w:space="0" w:color="auto"/>
            </w:tcBorders>
            <w:hideMark/>
          </w:tcPr>
          <w:p w14:paraId="3CF805A8" w14:textId="77777777" w:rsidR="00615304" w:rsidRPr="004625A0" w:rsidRDefault="00615304">
            <w:pPr>
              <w:rPr>
                <w:sz w:val="14"/>
                <w:szCs w:val="14"/>
              </w:rPr>
            </w:pPr>
            <w:r w:rsidRPr="004625A0">
              <w:rPr>
                <w:rFonts w:eastAsia="Times New Roman" w:cs="Calibri"/>
                <w:color w:val="000000"/>
                <w:sz w:val="14"/>
                <w:szCs w:val="14"/>
                <w:lang w:eastAsia="sl-SI"/>
              </w:rPr>
              <w:t>Murska Sobota</w:t>
            </w:r>
          </w:p>
        </w:tc>
        <w:tc>
          <w:tcPr>
            <w:tcW w:w="434" w:type="dxa"/>
            <w:tcBorders>
              <w:top w:val="single" w:sz="4" w:space="0" w:color="auto"/>
              <w:left w:val="single" w:sz="4" w:space="0" w:color="auto"/>
              <w:bottom w:val="single" w:sz="4" w:space="0" w:color="auto"/>
              <w:right w:val="single" w:sz="4" w:space="0" w:color="auto"/>
            </w:tcBorders>
            <w:shd w:val="clear" w:color="auto" w:fill="7BA4DB"/>
            <w:hideMark/>
          </w:tcPr>
          <w:p w14:paraId="11FDE49C"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543801B2" w14:textId="77777777" w:rsidR="00615304" w:rsidRPr="004625A0" w:rsidRDefault="00615304">
            <w:pPr>
              <w:rPr>
                <w:sz w:val="14"/>
                <w:szCs w:val="14"/>
              </w:rPr>
            </w:pPr>
            <w:r w:rsidRPr="004625A0">
              <w:rPr>
                <w:sz w:val="14"/>
                <w:szCs w:val="14"/>
              </w:rPr>
              <w:t>x</w:t>
            </w:r>
          </w:p>
        </w:tc>
        <w:tc>
          <w:tcPr>
            <w:tcW w:w="273" w:type="dxa"/>
            <w:tcBorders>
              <w:top w:val="single" w:sz="4" w:space="0" w:color="auto"/>
              <w:left w:val="single" w:sz="4" w:space="0" w:color="auto"/>
              <w:bottom w:val="single" w:sz="4" w:space="0" w:color="auto"/>
              <w:right w:val="single" w:sz="4" w:space="0" w:color="auto"/>
            </w:tcBorders>
            <w:shd w:val="clear" w:color="auto" w:fill="FFFFFF" w:themeFill="background1"/>
          </w:tcPr>
          <w:p w14:paraId="03A5FF61" w14:textId="77777777" w:rsidR="00615304" w:rsidRPr="004625A0" w:rsidRDefault="00615304">
            <w:pPr>
              <w:rPr>
                <w:sz w:val="14"/>
                <w:szCs w:val="14"/>
              </w:rPr>
            </w:pPr>
          </w:p>
        </w:tc>
        <w:tc>
          <w:tcPr>
            <w:tcW w:w="434" w:type="dxa"/>
            <w:tcBorders>
              <w:top w:val="single" w:sz="4" w:space="0" w:color="auto"/>
              <w:left w:val="single" w:sz="4" w:space="0" w:color="auto"/>
              <w:bottom w:val="single" w:sz="4" w:space="0" w:color="auto"/>
              <w:right w:val="single" w:sz="4" w:space="0" w:color="auto"/>
            </w:tcBorders>
          </w:tcPr>
          <w:p w14:paraId="1242ED6E"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2C9B497D"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5C5F008C" w14:textId="77777777" w:rsidR="00615304" w:rsidRPr="004625A0" w:rsidRDefault="00615304">
            <w:pPr>
              <w:rPr>
                <w:sz w:val="14"/>
                <w:szCs w:val="14"/>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3A4E748"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284988A1"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280B494E"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5407ED62"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4F2A9D58"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30E32385"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14D66409"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7FC86204" w14:textId="77777777" w:rsidR="00615304" w:rsidRPr="004625A0" w:rsidRDefault="00615304">
            <w:pPr>
              <w:rPr>
                <w:sz w:val="14"/>
                <w:szCs w:val="14"/>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45652EDC"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55C38E0E"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4A2D8AA6"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02CDACB"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63D28B70"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1F3C44E5" w14:textId="77777777" w:rsidR="00615304" w:rsidRPr="004625A0" w:rsidRDefault="00615304">
            <w:pPr>
              <w:rPr>
                <w:sz w:val="14"/>
                <w:szCs w:val="14"/>
              </w:rPr>
            </w:pPr>
          </w:p>
        </w:tc>
      </w:tr>
      <w:tr w:rsidR="00E95ACE" w:rsidRPr="004625A0" w14:paraId="7562EF69" w14:textId="77777777" w:rsidTr="00173A47">
        <w:tc>
          <w:tcPr>
            <w:tcW w:w="849" w:type="dxa"/>
            <w:tcBorders>
              <w:top w:val="single" w:sz="4" w:space="0" w:color="auto"/>
              <w:left w:val="single" w:sz="4" w:space="0" w:color="auto"/>
              <w:bottom w:val="single" w:sz="4" w:space="0" w:color="auto"/>
              <w:right w:val="single" w:sz="4" w:space="0" w:color="auto"/>
            </w:tcBorders>
            <w:hideMark/>
          </w:tcPr>
          <w:p w14:paraId="3957C743"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Gornja Radgona</w:t>
            </w:r>
          </w:p>
        </w:tc>
        <w:tc>
          <w:tcPr>
            <w:tcW w:w="434" w:type="dxa"/>
            <w:tcBorders>
              <w:top w:val="single" w:sz="4" w:space="0" w:color="auto"/>
              <w:left w:val="single" w:sz="4" w:space="0" w:color="auto"/>
              <w:bottom w:val="single" w:sz="4" w:space="0" w:color="auto"/>
              <w:right w:val="single" w:sz="4" w:space="0" w:color="auto"/>
            </w:tcBorders>
            <w:shd w:val="clear" w:color="auto" w:fill="7BA4DB"/>
            <w:hideMark/>
          </w:tcPr>
          <w:p w14:paraId="77843AF1"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26D61515" w14:textId="77777777" w:rsidR="00615304" w:rsidRPr="004625A0" w:rsidRDefault="00615304">
            <w:pPr>
              <w:rPr>
                <w:sz w:val="14"/>
                <w:szCs w:val="14"/>
              </w:rPr>
            </w:pPr>
          </w:p>
        </w:tc>
        <w:tc>
          <w:tcPr>
            <w:tcW w:w="273" w:type="dxa"/>
            <w:tcBorders>
              <w:top w:val="single" w:sz="4" w:space="0" w:color="auto"/>
              <w:left w:val="single" w:sz="4" w:space="0" w:color="auto"/>
              <w:bottom w:val="single" w:sz="4" w:space="0" w:color="auto"/>
              <w:right w:val="single" w:sz="4" w:space="0" w:color="auto"/>
            </w:tcBorders>
          </w:tcPr>
          <w:p w14:paraId="7DF37EE6" w14:textId="77777777" w:rsidR="00615304" w:rsidRPr="004625A0" w:rsidRDefault="00615304">
            <w:pPr>
              <w:rPr>
                <w:sz w:val="14"/>
                <w:szCs w:val="14"/>
              </w:rPr>
            </w:pPr>
          </w:p>
        </w:tc>
        <w:tc>
          <w:tcPr>
            <w:tcW w:w="434" w:type="dxa"/>
            <w:tcBorders>
              <w:top w:val="single" w:sz="4" w:space="0" w:color="auto"/>
              <w:left w:val="single" w:sz="4" w:space="0" w:color="auto"/>
              <w:bottom w:val="single" w:sz="4" w:space="0" w:color="auto"/>
              <w:right w:val="single" w:sz="4" w:space="0" w:color="auto"/>
            </w:tcBorders>
          </w:tcPr>
          <w:p w14:paraId="01582735"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2DE4D43A"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3EAE82D9"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47DE92A4"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40AC6A9B"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31828BA9"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78349394"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140E9605"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0E9DFE09"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5E2745EE"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23B2B12D"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1943CC8A"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590A7EA8"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02A9D98A"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490B22D4"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4B43F27D"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08BA7D3B" w14:textId="77777777" w:rsidR="00615304" w:rsidRPr="004625A0" w:rsidRDefault="00615304">
            <w:pPr>
              <w:rPr>
                <w:sz w:val="14"/>
                <w:szCs w:val="14"/>
              </w:rPr>
            </w:pPr>
          </w:p>
        </w:tc>
      </w:tr>
      <w:tr w:rsidR="00E95ACE" w:rsidRPr="004625A0" w14:paraId="308145F9" w14:textId="77777777" w:rsidTr="00173A47">
        <w:tc>
          <w:tcPr>
            <w:tcW w:w="849" w:type="dxa"/>
            <w:tcBorders>
              <w:top w:val="single" w:sz="4" w:space="0" w:color="auto"/>
              <w:left w:val="single" w:sz="4" w:space="0" w:color="auto"/>
              <w:bottom w:val="single" w:sz="4" w:space="0" w:color="auto"/>
              <w:right w:val="single" w:sz="4" w:space="0" w:color="auto"/>
            </w:tcBorders>
            <w:hideMark/>
          </w:tcPr>
          <w:p w14:paraId="6F878B13"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Ljutomer</w:t>
            </w:r>
          </w:p>
        </w:tc>
        <w:tc>
          <w:tcPr>
            <w:tcW w:w="434" w:type="dxa"/>
            <w:tcBorders>
              <w:top w:val="single" w:sz="4" w:space="0" w:color="auto"/>
              <w:left w:val="single" w:sz="4" w:space="0" w:color="auto"/>
              <w:bottom w:val="single" w:sz="4" w:space="0" w:color="auto"/>
              <w:right w:val="single" w:sz="4" w:space="0" w:color="auto"/>
            </w:tcBorders>
            <w:shd w:val="clear" w:color="auto" w:fill="7BA4DB"/>
            <w:hideMark/>
          </w:tcPr>
          <w:p w14:paraId="3DEF4287"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1ED7FACE" w14:textId="77777777" w:rsidR="00615304" w:rsidRPr="004625A0" w:rsidRDefault="00615304">
            <w:pPr>
              <w:rPr>
                <w:sz w:val="14"/>
                <w:szCs w:val="14"/>
              </w:rPr>
            </w:pPr>
          </w:p>
        </w:tc>
        <w:tc>
          <w:tcPr>
            <w:tcW w:w="273" w:type="dxa"/>
            <w:tcBorders>
              <w:top w:val="single" w:sz="4" w:space="0" w:color="auto"/>
              <w:left w:val="single" w:sz="4" w:space="0" w:color="auto"/>
              <w:bottom w:val="single" w:sz="4" w:space="0" w:color="auto"/>
              <w:right w:val="single" w:sz="4" w:space="0" w:color="auto"/>
            </w:tcBorders>
          </w:tcPr>
          <w:p w14:paraId="5EBD686E" w14:textId="77777777" w:rsidR="00615304" w:rsidRPr="004625A0" w:rsidRDefault="00615304">
            <w:pPr>
              <w:rPr>
                <w:sz w:val="14"/>
                <w:szCs w:val="14"/>
              </w:rPr>
            </w:pPr>
          </w:p>
        </w:tc>
        <w:tc>
          <w:tcPr>
            <w:tcW w:w="434" w:type="dxa"/>
            <w:tcBorders>
              <w:top w:val="single" w:sz="4" w:space="0" w:color="auto"/>
              <w:left w:val="single" w:sz="4" w:space="0" w:color="auto"/>
              <w:bottom w:val="single" w:sz="4" w:space="0" w:color="auto"/>
              <w:right w:val="single" w:sz="4" w:space="0" w:color="auto"/>
            </w:tcBorders>
          </w:tcPr>
          <w:p w14:paraId="235C3BA0"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24681FAD"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4993EC51"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4ADDA94E"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34B4F2EC"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1CD81C8E"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29CC3EBE"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1B8FB99F"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73D0BDE2"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2A117EFD"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7C417B5C"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77267540"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196D09C5"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071C853D"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6C303140"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0FDE5804"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5FE35D5B" w14:textId="77777777" w:rsidR="00615304" w:rsidRPr="004625A0" w:rsidRDefault="00615304">
            <w:pPr>
              <w:rPr>
                <w:sz w:val="14"/>
                <w:szCs w:val="14"/>
              </w:rPr>
            </w:pPr>
          </w:p>
        </w:tc>
      </w:tr>
      <w:tr w:rsidR="00E95ACE" w:rsidRPr="004625A0" w14:paraId="236AF1C8" w14:textId="77777777" w:rsidTr="00173A47">
        <w:tc>
          <w:tcPr>
            <w:tcW w:w="849" w:type="dxa"/>
            <w:tcBorders>
              <w:top w:val="single" w:sz="4" w:space="0" w:color="auto"/>
              <w:left w:val="single" w:sz="4" w:space="0" w:color="auto"/>
              <w:bottom w:val="single" w:sz="4" w:space="0" w:color="auto"/>
              <w:right w:val="single" w:sz="4" w:space="0" w:color="auto"/>
            </w:tcBorders>
            <w:hideMark/>
          </w:tcPr>
          <w:p w14:paraId="6A663A18"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Lendava</w:t>
            </w:r>
          </w:p>
        </w:tc>
        <w:tc>
          <w:tcPr>
            <w:tcW w:w="434" w:type="dxa"/>
            <w:tcBorders>
              <w:top w:val="single" w:sz="4" w:space="0" w:color="auto"/>
              <w:left w:val="single" w:sz="4" w:space="0" w:color="auto"/>
              <w:bottom w:val="single" w:sz="4" w:space="0" w:color="auto"/>
              <w:right w:val="single" w:sz="4" w:space="0" w:color="auto"/>
            </w:tcBorders>
            <w:shd w:val="clear" w:color="auto" w:fill="7BA4DB"/>
            <w:hideMark/>
          </w:tcPr>
          <w:p w14:paraId="6ECFA659"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2F2D994C" w14:textId="77777777" w:rsidR="00615304" w:rsidRPr="004625A0" w:rsidRDefault="00615304">
            <w:pPr>
              <w:rPr>
                <w:sz w:val="14"/>
                <w:szCs w:val="14"/>
              </w:rPr>
            </w:pPr>
          </w:p>
        </w:tc>
        <w:tc>
          <w:tcPr>
            <w:tcW w:w="273" w:type="dxa"/>
            <w:tcBorders>
              <w:top w:val="single" w:sz="4" w:space="0" w:color="auto"/>
              <w:left w:val="single" w:sz="4" w:space="0" w:color="auto"/>
              <w:bottom w:val="single" w:sz="4" w:space="0" w:color="auto"/>
              <w:right w:val="single" w:sz="4" w:space="0" w:color="auto"/>
            </w:tcBorders>
          </w:tcPr>
          <w:p w14:paraId="035EC0EB" w14:textId="77777777" w:rsidR="00615304" w:rsidRPr="004625A0" w:rsidRDefault="00615304">
            <w:pPr>
              <w:rPr>
                <w:sz w:val="14"/>
                <w:szCs w:val="14"/>
              </w:rPr>
            </w:pPr>
          </w:p>
        </w:tc>
        <w:tc>
          <w:tcPr>
            <w:tcW w:w="434" w:type="dxa"/>
            <w:tcBorders>
              <w:top w:val="single" w:sz="4" w:space="0" w:color="auto"/>
              <w:left w:val="single" w:sz="4" w:space="0" w:color="auto"/>
              <w:bottom w:val="single" w:sz="4" w:space="0" w:color="auto"/>
              <w:right w:val="single" w:sz="4" w:space="0" w:color="auto"/>
            </w:tcBorders>
          </w:tcPr>
          <w:p w14:paraId="651BB5B6"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7316E5C0"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5078E066"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48458764"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2E67D51B"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6067351D"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726D7E3C"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6D90C8CB"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6673FD78"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0ACFC9D3"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607E6656"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6C28E468"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77CF4A96"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666D5067"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tcPr>
          <w:p w14:paraId="0AB27FA0"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7CD6C86E"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56D423B6" w14:textId="77777777" w:rsidR="00615304" w:rsidRPr="004625A0" w:rsidRDefault="00615304">
            <w:pPr>
              <w:rPr>
                <w:sz w:val="14"/>
                <w:szCs w:val="14"/>
              </w:rPr>
            </w:pPr>
          </w:p>
        </w:tc>
      </w:tr>
      <w:tr w:rsidR="00E95ACE" w:rsidRPr="004625A0" w14:paraId="13CEDECC" w14:textId="77777777" w:rsidTr="00173A47">
        <w:tc>
          <w:tcPr>
            <w:tcW w:w="849" w:type="dxa"/>
            <w:tcBorders>
              <w:top w:val="single" w:sz="4" w:space="0" w:color="auto"/>
              <w:left w:val="single" w:sz="4" w:space="0" w:color="auto"/>
              <w:bottom w:val="single" w:sz="4" w:space="0" w:color="auto"/>
              <w:right w:val="single" w:sz="4" w:space="0" w:color="auto"/>
            </w:tcBorders>
            <w:hideMark/>
          </w:tcPr>
          <w:p w14:paraId="58CA5860"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Radenci</w:t>
            </w:r>
          </w:p>
        </w:tc>
        <w:tc>
          <w:tcPr>
            <w:tcW w:w="434" w:type="dxa"/>
            <w:tcBorders>
              <w:top w:val="single" w:sz="4" w:space="0" w:color="auto"/>
              <w:left w:val="single" w:sz="4" w:space="0" w:color="auto"/>
              <w:bottom w:val="single" w:sz="4" w:space="0" w:color="auto"/>
              <w:right w:val="single" w:sz="4" w:space="0" w:color="auto"/>
            </w:tcBorders>
          </w:tcPr>
          <w:p w14:paraId="65AD4918"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43D9FEFA" w14:textId="77777777" w:rsidR="00615304" w:rsidRPr="004625A0" w:rsidRDefault="00615304">
            <w:pPr>
              <w:rPr>
                <w:sz w:val="14"/>
                <w:szCs w:val="14"/>
              </w:rPr>
            </w:pPr>
          </w:p>
        </w:tc>
        <w:tc>
          <w:tcPr>
            <w:tcW w:w="273" w:type="dxa"/>
            <w:tcBorders>
              <w:top w:val="single" w:sz="4" w:space="0" w:color="auto"/>
              <w:left w:val="single" w:sz="4" w:space="0" w:color="auto"/>
              <w:bottom w:val="single" w:sz="4" w:space="0" w:color="auto"/>
              <w:right w:val="single" w:sz="4" w:space="0" w:color="auto"/>
            </w:tcBorders>
          </w:tcPr>
          <w:p w14:paraId="1D178DD2" w14:textId="77777777" w:rsidR="00615304" w:rsidRPr="004625A0" w:rsidRDefault="00615304">
            <w:pPr>
              <w:rPr>
                <w:sz w:val="14"/>
                <w:szCs w:val="14"/>
              </w:rPr>
            </w:pPr>
          </w:p>
        </w:tc>
        <w:tc>
          <w:tcPr>
            <w:tcW w:w="434" w:type="dxa"/>
            <w:tcBorders>
              <w:top w:val="single" w:sz="4" w:space="0" w:color="auto"/>
              <w:left w:val="single" w:sz="4" w:space="0" w:color="auto"/>
              <w:bottom w:val="single" w:sz="4" w:space="0" w:color="auto"/>
              <w:right w:val="single" w:sz="4" w:space="0" w:color="auto"/>
            </w:tcBorders>
          </w:tcPr>
          <w:p w14:paraId="2BA87254"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shd w:val="clear" w:color="auto" w:fill="7BA4DB"/>
            <w:hideMark/>
          </w:tcPr>
          <w:p w14:paraId="7836CD77" w14:textId="77777777" w:rsidR="00615304" w:rsidRPr="004625A0" w:rsidRDefault="00615304">
            <w:pPr>
              <w:rPr>
                <w:kern w:val="2"/>
                <w:sz w:val="14"/>
                <w:szCs w:val="14"/>
                <w14:ligatures w14:val="standardContextual"/>
              </w:rPr>
            </w:pPr>
            <w:r w:rsidRPr="004625A0">
              <w:rPr>
                <w:sz w:val="14"/>
                <w:szCs w:val="14"/>
              </w:rPr>
              <w:t>x</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14:paraId="69753CF9"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51B10847"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0F97743F"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4053504E"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573C9BBF"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4B2FDF4E"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069682EA"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5728FABC"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5A27F32F"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49A939B3"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7C1769E1"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2945E57C"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79818C8D"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79F9FA80" w14:textId="77777777" w:rsidR="00615304" w:rsidRPr="004625A0" w:rsidRDefault="00615304">
            <w:pPr>
              <w:rPr>
                <w:sz w:val="14"/>
                <w:szCs w:val="14"/>
              </w:rPr>
            </w:pPr>
          </w:p>
        </w:tc>
        <w:tc>
          <w:tcPr>
            <w:tcW w:w="0" w:type="auto"/>
            <w:tcBorders>
              <w:top w:val="single" w:sz="4" w:space="0" w:color="auto"/>
              <w:left w:val="single" w:sz="4" w:space="0" w:color="auto"/>
              <w:bottom w:val="single" w:sz="4" w:space="0" w:color="auto"/>
              <w:right w:val="single" w:sz="4" w:space="0" w:color="auto"/>
            </w:tcBorders>
          </w:tcPr>
          <w:p w14:paraId="060BF551" w14:textId="77777777" w:rsidR="00615304" w:rsidRPr="004625A0" w:rsidRDefault="00615304">
            <w:pPr>
              <w:rPr>
                <w:sz w:val="14"/>
                <w:szCs w:val="14"/>
              </w:rPr>
            </w:pPr>
          </w:p>
        </w:tc>
      </w:tr>
    </w:tbl>
    <w:p w14:paraId="0245FEB2" w14:textId="77777777" w:rsidR="00615304" w:rsidRPr="004625A0" w:rsidRDefault="00615304" w:rsidP="00615304">
      <w:pPr>
        <w:rPr>
          <w:lang w:eastAsia="sl-SI"/>
        </w:rPr>
      </w:pPr>
    </w:p>
    <w:p w14:paraId="5E29944B" w14:textId="77777777" w:rsidR="00D86346" w:rsidRPr="004625A0" w:rsidRDefault="00D86346" w:rsidP="00615304">
      <w:pPr>
        <w:pStyle w:val="Caption"/>
      </w:pPr>
    </w:p>
    <w:p w14:paraId="5248AA2F" w14:textId="5B237182" w:rsidR="00615304" w:rsidRPr="004625A0" w:rsidRDefault="00615304" w:rsidP="00615304">
      <w:pPr>
        <w:pStyle w:val="Caption"/>
      </w:pPr>
      <w:bookmarkStart w:id="113" w:name="_Toc162702395"/>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22</w:t>
      </w:r>
      <w:r w:rsidR="002E24E5" w:rsidRPr="004625A0">
        <w:fldChar w:fldCharType="end"/>
      </w:r>
      <w:r w:rsidRPr="004625A0">
        <w:t xml:space="preserve">: Opremljenost z družbeno infrastrukturo - </w:t>
      </w:r>
      <w:r w:rsidR="00A235DA" w:rsidRPr="004625A0">
        <w:t>P</w:t>
      </w:r>
      <w:r w:rsidRPr="004625A0">
        <w:t>odravska regija</w:t>
      </w:r>
      <w:bookmarkEnd w:id="113"/>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0667F0B1" w14:textId="77777777" w:rsidTr="00615304">
        <w:trPr>
          <w:trHeight w:val="141"/>
        </w:trPr>
        <w:tc>
          <w:tcPr>
            <w:tcW w:w="912" w:type="dxa"/>
            <w:tcBorders>
              <w:top w:val="single" w:sz="4" w:space="0" w:color="auto"/>
              <w:left w:val="single" w:sz="4" w:space="0" w:color="auto"/>
              <w:bottom w:val="single" w:sz="4" w:space="0" w:color="auto"/>
              <w:right w:val="single" w:sz="4" w:space="0" w:color="auto"/>
            </w:tcBorders>
            <w:shd w:val="clear" w:color="auto" w:fill="7BA4DB"/>
            <w:hideMark/>
          </w:tcPr>
          <w:p w14:paraId="48B5BDC5"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611"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7F3E003C"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089BFD8E"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57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635AD885"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2F315F67"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583"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1425BA47"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157F0CC6" w14:textId="77777777" w:rsidTr="00032480">
        <w:trPr>
          <w:cantSplit/>
          <w:trHeight w:val="3221"/>
        </w:trPr>
        <w:tc>
          <w:tcPr>
            <w:tcW w:w="912" w:type="dxa"/>
            <w:tcBorders>
              <w:top w:val="single" w:sz="4" w:space="0" w:color="auto"/>
              <w:left w:val="single" w:sz="4" w:space="0" w:color="auto"/>
              <w:bottom w:val="single" w:sz="4" w:space="0" w:color="auto"/>
              <w:right w:val="single" w:sz="4" w:space="0" w:color="auto"/>
            </w:tcBorders>
            <w:hideMark/>
          </w:tcPr>
          <w:p w14:paraId="5C8960EF" w14:textId="2A5B0AE9" w:rsidR="00615304" w:rsidRPr="004625A0" w:rsidRDefault="00A235DA">
            <w:pPr>
              <w:rPr>
                <w:rFonts w:cs="Calibri"/>
                <w:b/>
                <w:bCs/>
                <w:color w:val="000000" w:themeColor="text1"/>
                <w:sz w:val="14"/>
                <w:szCs w:val="14"/>
              </w:rPr>
            </w:pPr>
            <w:r w:rsidRPr="004625A0">
              <w:rPr>
                <w:rFonts w:cs="Calibri"/>
                <w:b/>
                <w:bCs/>
                <w:color w:val="000000" w:themeColor="text1"/>
                <w:sz w:val="14"/>
                <w:szCs w:val="14"/>
              </w:rPr>
              <w:t>P</w:t>
            </w:r>
            <w:r w:rsidR="00615304" w:rsidRPr="004625A0">
              <w:rPr>
                <w:rFonts w:cs="Calibri"/>
                <w:b/>
                <w:bCs/>
                <w:color w:val="000000" w:themeColor="text1"/>
                <w:sz w:val="14"/>
                <w:szCs w:val="14"/>
              </w:rPr>
              <w:t>odravska regija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D58983A"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365"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6AD4B605"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400" w:type="dxa"/>
            <w:tcBorders>
              <w:top w:val="single" w:sz="4" w:space="0" w:color="auto"/>
              <w:left w:val="single" w:sz="4" w:space="0" w:color="auto"/>
              <w:bottom w:val="single" w:sz="4" w:space="0" w:color="auto"/>
              <w:right w:val="single" w:sz="4" w:space="0" w:color="auto"/>
            </w:tcBorders>
            <w:shd w:val="clear" w:color="auto" w:fill="D1E0F3"/>
            <w:textDirection w:val="btLr"/>
          </w:tcPr>
          <w:p w14:paraId="7D57CC8F"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C4F75C6"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7F65EF16"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04922E1C"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76FF993F"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46A7051D"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30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107C13DD"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312AF19"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ED41331"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8F13916"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4927DC54"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193C6C78"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E19E4ED"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02702DD2"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49A7CF9"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314"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55B93254"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CCC9124"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EE8D6A4"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1192F32D" w14:textId="77777777" w:rsidTr="00615304">
        <w:tc>
          <w:tcPr>
            <w:tcW w:w="912" w:type="dxa"/>
            <w:tcBorders>
              <w:top w:val="single" w:sz="4" w:space="0" w:color="auto"/>
              <w:left w:val="single" w:sz="4" w:space="0" w:color="auto"/>
              <w:bottom w:val="single" w:sz="4" w:space="0" w:color="auto"/>
              <w:right w:val="single" w:sz="4" w:space="0" w:color="auto"/>
            </w:tcBorders>
            <w:hideMark/>
          </w:tcPr>
          <w:p w14:paraId="4619CE70" w14:textId="77777777" w:rsidR="00615304" w:rsidRPr="004625A0" w:rsidRDefault="00615304">
            <w:pPr>
              <w:rPr>
                <w:rFonts w:cs="Calibri"/>
                <w:b/>
                <w:bCs/>
                <w:sz w:val="14"/>
                <w:szCs w:val="14"/>
              </w:rPr>
            </w:pPr>
            <w:r w:rsidRPr="004625A0">
              <w:rPr>
                <w:rFonts w:cs="Calibri"/>
                <w:b/>
                <w:bCs/>
                <w:sz w:val="14"/>
                <w:szCs w:val="14"/>
              </w:rPr>
              <w:t>rang</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711759A" w14:textId="77777777" w:rsidR="00615304" w:rsidRPr="004625A0" w:rsidRDefault="00615304">
            <w:pPr>
              <w:rPr>
                <w:rFonts w:cs="Calibri"/>
                <w:b/>
                <w:bCs/>
                <w:sz w:val="14"/>
                <w:szCs w:val="14"/>
              </w:rPr>
            </w:pPr>
            <w:r w:rsidRPr="004625A0">
              <w:rPr>
                <w:rFonts w:cs="Calibri"/>
                <w:b/>
                <w:bCs/>
                <w:sz w:val="14"/>
                <w:szCs w:val="14"/>
              </w:rPr>
              <w:t>4</w:t>
            </w:r>
          </w:p>
        </w:tc>
        <w:tc>
          <w:tcPr>
            <w:tcW w:w="365" w:type="dxa"/>
            <w:tcBorders>
              <w:top w:val="single" w:sz="4" w:space="0" w:color="auto"/>
              <w:left w:val="single" w:sz="4" w:space="0" w:color="auto"/>
              <w:bottom w:val="single" w:sz="4" w:space="0" w:color="auto"/>
              <w:right w:val="single" w:sz="4" w:space="0" w:color="auto"/>
            </w:tcBorders>
            <w:shd w:val="clear" w:color="auto" w:fill="D1E0F3"/>
            <w:hideMark/>
          </w:tcPr>
          <w:p w14:paraId="23D989C3" w14:textId="77777777" w:rsidR="00615304" w:rsidRPr="004625A0" w:rsidRDefault="00615304">
            <w:pPr>
              <w:rPr>
                <w:rFonts w:cs="Calibri"/>
                <w:b/>
                <w:bCs/>
                <w:sz w:val="14"/>
                <w:szCs w:val="14"/>
              </w:rPr>
            </w:pPr>
            <w:r w:rsidRPr="004625A0">
              <w:rPr>
                <w:rFonts w:cs="Calibri"/>
                <w:b/>
                <w:bCs/>
                <w:sz w:val="14"/>
                <w:szCs w:val="14"/>
              </w:rPr>
              <w:t>3</w:t>
            </w:r>
          </w:p>
        </w:tc>
        <w:tc>
          <w:tcPr>
            <w:tcW w:w="400" w:type="dxa"/>
            <w:tcBorders>
              <w:top w:val="single" w:sz="4" w:space="0" w:color="auto"/>
              <w:left w:val="single" w:sz="4" w:space="0" w:color="auto"/>
              <w:bottom w:val="single" w:sz="4" w:space="0" w:color="auto"/>
              <w:right w:val="single" w:sz="4" w:space="0" w:color="auto"/>
            </w:tcBorders>
            <w:shd w:val="clear" w:color="auto" w:fill="D1E0F3"/>
            <w:hideMark/>
          </w:tcPr>
          <w:p w14:paraId="6B86B822"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2A52D655"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46F53699"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483C5C81"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4EB5A14C"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28F9B1AF" w14:textId="77777777" w:rsidR="00615304" w:rsidRPr="004625A0" w:rsidRDefault="00615304">
            <w:pPr>
              <w:rPr>
                <w:rFonts w:cs="Calibri"/>
                <w:b/>
                <w:bCs/>
                <w:sz w:val="14"/>
                <w:szCs w:val="14"/>
              </w:rPr>
            </w:pPr>
            <w:r w:rsidRPr="004625A0">
              <w:rPr>
                <w:rFonts w:cs="Calibri"/>
                <w:b/>
                <w:bCs/>
                <w:sz w:val="14"/>
                <w:szCs w:val="14"/>
              </w:rPr>
              <w:t>1</w:t>
            </w:r>
          </w:p>
        </w:tc>
        <w:tc>
          <w:tcPr>
            <w:tcW w:w="303" w:type="dxa"/>
            <w:tcBorders>
              <w:top w:val="single" w:sz="4" w:space="0" w:color="auto"/>
              <w:left w:val="single" w:sz="4" w:space="0" w:color="auto"/>
              <w:bottom w:val="single" w:sz="4" w:space="0" w:color="auto"/>
              <w:right w:val="single" w:sz="4" w:space="0" w:color="auto"/>
            </w:tcBorders>
            <w:shd w:val="clear" w:color="auto" w:fill="D1E0F3"/>
            <w:hideMark/>
          </w:tcPr>
          <w:p w14:paraId="0E224E95"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552D72F5"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BA0101F"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56975D69"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07E7716B"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54F6DB67"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1D4BEDD7"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04F00868"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77F3335" w14:textId="77777777" w:rsidR="00615304" w:rsidRPr="004625A0" w:rsidRDefault="00615304">
            <w:pPr>
              <w:rPr>
                <w:rFonts w:cs="Calibri"/>
                <w:b/>
                <w:bCs/>
                <w:sz w:val="14"/>
                <w:szCs w:val="14"/>
              </w:rPr>
            </w:pPr>
            <w:r w:rsidRPr="004625A0">
              <w:rPr>
                <w:rFonts w:cs="Calibri"/>
                <w:b/>
                <w:bCs/>
                <w:sz w:val="14"/>
                <w:szCs w:val="14"/>
              </w:rPr>
              <w:t>4</w:t>
            </w:r>
          </w:p>
        </w:tc>
        <w:tc>
          <w:tcPr>
            <w:tcW w:w="314" w:type="dxa"/>
            <w:tcBorders>
              <w:top w:val="single" w:sz="4" w:space="0" w:color="auto"/>
              <w:left w:val="single" w:sz="4" w:space="0" w:color="auto"/>
              <w:bottom w:val="single" w:sz="4" w:space="0" w:color="auto"/>
              <w:right w:val="single" w:sz="4" w:space="0" w:color="auto"/>
            </w:tcBorders>
            <w:shd w:val="clear" w:color="auto" w:fill="D1E0F3"/>
            <w:hideMark/>
          </w:tcPr>
          <w:p w14:paraId="35DC3F49"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5D74B4DA"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14AE729"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16D50F4A" w14:textId="77777777" w:rsidTr="00615304">
        <w:tc>
          <w:tcPr>
            <w:tcW w:w="912" w:type="dxa"/>
            <w:tcBorders>
              <w:top w:val="single" w:sz="4" w:space="0" w:color="auto"/>
              <w:left w:val="single" w:sz="4" w:space="0" w:color="auto"/>
              <w:bottom w:val="single" w:sz="4" w:space="0" w:color="auto"/>
              <w:right w:val="single" w:sz="4" w:space="0" w:color="auto"/>
            </w:tcBorders>
            <w:hideMark/>
          </w:tcPr>
          <w:p w14:paraId="4D87D2AC" w14:textId="77777777" w:rsidR="00615304" w:rsidRPr="004625A0" w:rsidRDefault="00615304">
            <w:pPr>
              <w:rPr>
                <w:sz w:val="14"/>
                <w:szCs w:val="14"/>
              </w:rPr>
            </w:pPr>
            <w:r w:rsidRPr="004625A0">
              <w:rPr>
                <w:rFonts w:eastAsia="Times New Roman" w:cs="Calibri"/>
                <w:color w:val="000000"/>
                <w:sz w:val="14"/>
                <w:szCs w:val="14"/>
                <w:lang w:eastAsia="sl-SI"/>
              </w:rPr>
              <w:t>Maribor</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EA9FBB4" w14:textId="77777777" w:rsidR="00615304" w:rsidRPr="004625A0" w:rsidRDefault="00615304">
            <w:pPr>
              <w:rPr>
                <w:kern w:val="2"/>
                <w:sz w:val="14"/>
                <w:szCs w:val="14"/>
                <w14:ligatures w14:val="standardContextual"/>
              </w:rPr>
            </w:pPr>
            <w:r w:rsidRPr="004625A0">
              <w:rPr>
                <w:sz w:val="14"/>
                <w:szCs w:val="14"/>
              </w:rPr>
              <w:t>x</w:t>
            </w:r>
          </w:p>
        </w:tc>
        <w:tc>
          <w:tcPr>
            <w:tcW w:w="365" w:type="dxa"/>
            <w:tcBorders>
              <w:top w:val="single" w:sz="4" w:space="0" w:color="auto"/>
              <w:left w:val="single" w:sz="4" w:space="0" w:color="auto"/>
              <w:bottom w:val="single" w:sz="4" w:space="0" w:color="auto"/>
              <w:right w:val="single" w:sz="4" w:space="0" w:color="auto"/>
            </w:tcBorders>
            <w:shd w:val="clear" w:color="auto" w:fill="7BA4DB"/>
            <w:hideMark/>
          </w:tcPr>
          <w:p w14:paraId="0A2A25D3" w14:textId="77777777" w:rsidR="00615304" w:rsidRPr="004625A0" w:rsidRDefault="00615304">
            <w:pPr>
              <w:rPr>
                <w:sz w:val="14"/>
                <w:szCs w:val="14"/>
              </w:rPr>
            </w:pPr>
            <w:r w:rsidRPr="004625A0">
              <w:rPr>
                <w:sz w:val="14"/>
                <w:szCs w:val="14"/>
              </w:rPr>
              <w:t>x</w:t>
            </w:r>
          </w:p>
        </w:tc>
        <w:tc>
          <w:tcPr>
            <w:tcW w:w="400" w:type="dxa"/>
            <w:tcBorders>
              <w:top w:val="single" w:sz="4" w:space="0" w:color="auto"/>
              <w:left w:val="single" w:sz="4" w:space="0" w:color="auto"/>
              <w:bottom w:val="single" w:sz="4" w:space="0" w:color="auto"/>
              <w:right w:val="single" w:sz="4" w:space="0" w:color="auto"/>
            </w:tcBorders>
            <w:shd w:val="clear" w:color="auto" w:fill="FFFFFF" w:themeFill="background1"/>
          </w:tcPr>
          <w:p w14:paraId="0DF9C5D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227160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08402D8"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36E1A8C"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1FD2CED"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8B13F2F" w14:textId="77777777" w:rsidR="00615304" w:rsidRPr="004625A0" w:rsidRDefault="00615304">
            <w:pPr>
              <w:rPr>
                <w:sz w:val="14"/>
                <w:szCs w:val="14"/>
              </w:rPr>
            </w:pPr>
            <w:r w:rsidRPr="004625A0">
              <w:rPr>
                <w:sz w:val="14"/>
                <w:szCs w:val="14"/>
              </w:rPr>
              <w:t>x</w:t>
            </w:r>
          </w:p>
        </w:tc>
        <w:tc>
          <w:tcPr>
            <w:tcW w:w="303" w:type="dxa"/>
            <w:tcBorders>
              <w:top w:val="single" w:sz="4" w:space="0" w:color="auto"/>
              <w:left w:val="single" w:sz="4" w:space="0" w:color="auto"/>
              <w:bottom w:val="single" w:sz="4" w:space="0" w:color="auto"/>
              <w:right w:val="single" w:sz="4" w:space="0" w:color="auto"/>
            </w:tcBorders>
          </w:tcPr>
          <w:p w14:paraId="72D1EC0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A58C658"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ABE1D46"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cPr>
          <w:p w14:paraId="2A75D14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4EAA29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86CD9EB"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2F0DC65"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D43E83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130FB99" w14:textId="77777777" w:rsidR="00615304" w:rsidRPr="004625A0" w:rsidRDefault="00615304">
            <w:pPr>
              <w:rPr>
                <w:kern w:val="2"/>
                <w:sz w:val="14"/>
                <w:szCs w:val="14"/>
                <w14:ligatures w14:val="standardContextual"/>
              </w:rPr>
            </w:pPr>
            <w:r w:rsidRPr="004625A0">
              <w:rPr>
                <w:sz w:val="14"/>
                <w:szCs w:val="14"/>
              </w:rPr>
              <w:t>x</w:t>
            </w:r>
          </w:p>
        </w:tc>
        <w:tc>
          <w:tcPr>
            <w:tcW w:w="314" w:type="dxa"/>
            <w:tcBorders>
              <w:top w:val="single" w:sz="4" w:space="0" w:color="auto"/>
              <w:left w:val="single" w:sz="4" w:space="0" w:color="auto"/>
              <w:bottom w:val="single" w:sz="4" w:space="0" w:color="auto"/>
              <w:right w:val="single" w:sz="4" w:space="0" w:color="auto"/>
            </w:tcBorders>
            <w:shd w:val="clear" w:color="auto" w:fill="7BA4DB"/>
            <w:hideMark/>
          </w:tcPr>
          <w:p w14:paraId="6F30E017"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111C572"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1D08040" w14:textId="77777777" w:rsidR="00615304" w:rsidRPr="004625A0" w:rsidRDefault="00615304">
            <w:pPr>
              <w:rPr>
                <w:sz w:val="14"/>
                <w:szCs w:val="14"/>
              </w:rPr>
            </w:pPr>
            <w:r w:rsidRPr="004625A0">
              <w:rPr>
                <w:sz w:val="14"/>
                <w:szCs w:val="14"/>
              </w:rPr>
              <w:t>x</w:t>
            </w:r>
          </w:p>
        </w:tc>
      </w:tr>
      <w:tr w:rsidR="00615304" w:rsidRPr="004625A0" w14:paraId="2012267C" w14:textId="77777777" w:rsidTr="00615304">
        <w:tc>
          <w:tcPr>
            <w:tcW w:w="912" w:type="dxa"/>
            <w:tcBorders>
              <w:top w:val="single" w:sz="4" w:space="0" w:color="auto"/>
              <w:left w:val="single" w:sz="4" w:space="0" w:color="auto"/>
              <w:bottom w:val="single" w:sz="4" w:space="0" w:color="auto"/>
              <w:right w:val="single" w:sz="4" w:space="0" w:color="auto"/>
            </w:tcBorders>
            <w:hideMark/>
          </w:tcPr>
          <w:p w14:paraId="06B83CEA"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Ptuj</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50584DE" w14:textId="77777777" w:rsidR="00615304" w:rsidRPr="004625A0" w:rsidRDefault="00615304">
            <w:pPr>
              <w:rPr>
                <w:kern w:val="2"/>
                <w:sz w:val="14"/>
                <w:szCs w:val="14"/>
                <w14:ligatures w14:val="standardContextual"/>
              </w:rPr>
            </w:pPr>
            <w:r w:rsidRPr="004625A0">
              <w:rPr>
                <w:sz w:val="14"/>
                <w:szCs w:val="14"/>
              </w:rPr>
              <w:t>x</w:t>
            </w:r>
          </w:p>
        </w:tc>
        <w:tc>
          <w:tcPr>
            <w:tcW w:w="365" w:type="dxa"/>
            <w:tcBorders>
              <w:top w:val="single" w:sz="4" w:space="0" w:color="auto"/>
              <w:left w:val="single" w:sz="4" w:space="0" w:color="auto"/>
              <w:bottom w:val="single" w:sz="4" w:space="0" w:color="auto"/>
              <w:right w:val="single" w:sz="4" w:space="0" w:color="auto"/>
            </w:tcBorders>
            <w:shd w:val="clear" w:color="auto" w:fill="7BA4DB"/>
            <w:hideMark/>
          </w:tcPr>
          <w:p w14:paraId="1FC72AC4" w14:textId="77777777" w:rsidR="00615304" w:rsidRPr="004625A0" w:rsidRDefault="00615304">
            <w:pPr>
              <w:rPr>
                <w:sz w:val="14"/>
                <w:szCs w:val="14"/>
              </w:rPr>
            </w:pPr>
            <w:r w:rsidRPr="004625A0">
              <w:rPr>
                <w:sz w:val="14"/>
                <w:szCs w:val="14"/>
              </w:rPr>
              <w:t>x</w:t>
            </w:r>
          </w:p>
        </w:tc>
        <w:tc>
          <w:tcPr>
            <w:tcW w:w="400" w:type="dxa"/>
            <w:tcBorders>
              <w:top w:val="single" w:sz="4" w:space="0" w:color="auto"/>
              <w:left w:val="single" w:sz="4" w:space="0" w:color="auto"/>
              <w:bottom w:val="single" w:sz="4" w:space="0" w:color="auto"/>
              <w:right w:val="single" w:sz="4" w:space="0" w:color="auto"/>
            </w:tcBorders>
            <w:shd w:val="clear" w:color="auto" w:fill="7BA4DB"/>
            <w:hideMark/>
          </w:tcPr>
          <w:p w14:paraId="36C06D2E"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F295E9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11EC1BD"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3FB454D"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99E8C69"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27D9880" w14:textId="77777777" w:rsidR="00615304" w:rsidRPr="004625A0" w:rsidRDefault="00615304">
            <w:pPr>
              <w:rPr>
                <w:sz w:val="14"/>
                <w:szCs w:val="14"/>
              </w:rPr>
            </w:pPr>
          </w:p>
        </w:tc>
        <w:tc>
          <w:tcPr>
            <w:tcW w:w="303" w:type="dxa"/>
            <w:tcBorders>
              <w:top w:val="single" w:sz="4" w:space="0" w:color="auto"/>
              <w:left w:val="single" w:sz="4" w:space="0" w:color="auto"/>
              <w:bottom w:val="single" w:sz="4" w:space="0" w:color="auto"/>
              <w:right w:val="single" w:sz="4" w:space="0" w:color="auto"/>
            </w:tcBorders>
          </w:tcPr>
          <w:p w14:paraId="27501FB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7DEB38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9A74B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17DA56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C3EDDA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2C9E77E"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6C2C3D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8DFB45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916785F" w14:textId="77777777" w:rsidR="00615304" w:rsidRPr="004625A0" w:rsidRDefault="00615304">
            <w:pPr>
              <w:rPr>
                <w:kern w:val="2"/>
                <w:sz w:val="14"/>
                <w:szCs w:val="14"/>
                <w14:ligatures w14:val="standardContextual"/>
              </w:rPr>
            </w:pPr>
            <w:r w:rsidRPr="004625A0">
              <w:rPr>
                <w:sz w:val="14"/>
                <w:szCs w:val="14"/>
              </w:rPr>
              <w:t>x</w:t>
            </w:r>
          </w:p>
        </w:tc>
        <w:tc>
          <w:tcPr>
            <w:tcW w:w="314" w:type="dxa"/>
            <w:tcBorders>
              <w:top w:val="single" w:sz="4" w:space="0" w:color="auto"/>
              <w:left w:val="single" w:sz="4" w:space="0" w:color="auto"/>
              <w:bottom w:val="single" w:sz="4" w:space="0" w:color="auto"/>
              <w:right w:val="single" w:sz="4" w:space="0" w:color="auto"/>
            </w:tcBorders>
          </w:tcPr>
          <w:p w14:paraId="6E14BDA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CBBEA10"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00F252E" w14:textId="77777777" w:rsidR="00615304" w:rsidRPr="004625A0" w:rsidRDefault="00615304">
            <w:pPr>
              <w:rPr>
                <w:sz w:val="14"/>
                <w:szCs w:val="14"/>
              </w:rPr>
            </w:pPr>
          </w:p>
        </w:tc>
      </w:tr>
      <w:tr w:rsidR="00615304" w:rsidRPr="004625A0" w14:paraId="64B5687B" w14:textId="77777777" w:rsidTr="00615304">
        <w:tc>
          <w:tcPr>
            <w:tcW w:w="912" w:type="dxa"/>
            <w:tcBorders>
              <w:top w:val="single" w:sz="4" w:space="0" w:color="auto"/>
              <w:left w:val="single" w:sz="4" w:space="0" w:color="auto"/>
              <w:bottom w:val="single" w:sz="4" w:space="0" w:color="auto"/>
              <w:right w:val="single" w:sz="4" w:space="0" w:color="auto"/>
            </w:tcBorders>
            <w:hideMark/>
          </w:tcPr>
          <w:p w14:paraId="735B358A"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Slovenska Bistrica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D21EED0" w14:textId="77777777" w:rsidR="00615304" w:rsidRPr="004625A0" w:rsidRDefault="00615304">
            <w:pPr>
              <w:rPr>
                <w:kern w:val="2"/>
                <w:sz w:val="14"/>
                <w:szCs w:val="14"/>
                <w14:ligatures w14:val="standardContextual"/>
              </w:rPr>
            </w:pPr>
            <w:r w:rsidRPr="004625A0">
              <w:rPr>
                <w:sz w:val="14"/>
                <w:szCs w:val="14"/>
              </w:rPr>
              <w:t>x</w:t>
            </w:r>
          </w:p>
        </w:tc>
        <w:tc>
          <w:tcPr>
            <w:tcW w:w="365" w:type="dxa"/>
            <w:tcBorders>
              <w:top w:val="single" w:sz="4" w:space="0" w:color="auto"/>
              <w:left w:val="single" w:sz="4" w:space="0" w:color="auto"/>
              <w:bottom w:val="single" w:sz="4" w:space="0" w:color="auto"/>
              <w:right w:val="single" w:sz="4" w:space="0" w:color="auto"/>
            </w:tcBorders>
          </w:tcPr>
          <w:p w14:paraId="69D368D1" w14:textId="77777777" w:rsidR="00615304" w:rsidRPr="004625A0" w:rsidRDefault="00615304">
            <w:pPr>
              <w:rPr>
                <w:sz w:val="14"/>
                <w:szCs w:val="14"/>
              </w:rPr>
            </w:pPr>
          </w:p>
        </w:tc>
        <w:tc>
          <w:tcPr>
            <w:tcW w:w="400" w:type="dxa"/>
            <w:tcBorders>
              <w:top w:val="single" w:sz="4" w:space="0" w:color="auto"/>
              <w:left w:val="single" w:sz="4" w:space="0" w:color="auto"/>
              <w:bottom w:val="single" w:sz="4" w:space="0" w:color="auto"/>
              <w:right w:val="single" w:sz="4" w:space="0" w:color="auto"/>
            </w:tcBorders>
          </w:tcPr>
          <w:p w14:paraId="6E69102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F9DE6D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7AE6A66"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934BB2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FC707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D72EF47" w14:textId="77777777" w:rsidR="00615304" w:rsidRPr="004625A0" w:rsidRDefault="00615304">
            <w:pPr>
              <w:rPr>
                <w:sz w:val="14"/>
                <w:szCs w:val="14"/>
              </w:rPr>
            </w:pPr>
          </w:p>
        </w:tc>
        <w:tc>
          <w:tcPr>
            <w:tcW w:w="303" w:type="dxa"/>
            <w:tcBorders>
              <w:top w:val="single" w:sz="4" w:space="0" w:color="auto"/>
              <w:left w:val="single" w:sz="4" w:space="0" w:color="auto"/>
              <w:bottom w:val="single" w:sz="4" w:space="0" w:color="auto"/>
              <w:right w:val="single" w:sz="4" w:space="0" w:color="auto"/>
            </w:tcBorders>
          </w:tcPr>
          <w:p w14:paraId="4D52483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8AA370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50D22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EA480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DDB17A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9264D7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D7676C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4B721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085A0F4" w14:textId="77777777" w:rsidR="00615304" w:rsidRPr="004625A0" w:rsidRDefault="00615304">
            <w:pPr>
              <w:rPr>
                <w:kern w:val="2"/>
                <w:sz w:val="14"/>
                <w:szCs w:val="14"/>
                <w14:ligatures w14:val="standardContextual"/>
              </w:rPr>
            </w:pPr>
            <w:r w:rsidRPr="004625A0">
              <w:rPr>
                <w:sz w:val="14"/>
                <w:szCs w:val="14"/>
              </w:rPr>
              <w:t>x</w:t>
            </w:r>
          </w:p>
        </w:tc>
        <w:tc>
          <w:tcPr>
            <w:tcW w:w="314" w:type="dxa"/>
            <w:tcBorders>
              <w:top w:val="single" w:sz="4" w:space="0" w:color="auto"/>
              <w:left w:val="single" w:sz="4" w:space="0" w:color="auto"/>
              <w:bottom w:val="single" w:sz="4" w:space="0" w:color="auto"/>
              <w:right w:val="single" w:sz="4" w:space="0" w:color="auto"/>
            </w:tcBorders>
          </w:tcPr>
          <w:p w14:paraId="217C6E8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DA9329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F06D8BC" w14:textId="77777777" w:rsidR="00615304" w:rsidRPr="004625A0" w:rsidRDefault="00615304">
            <w:pPr>
              <w:rPr>
                <w:sz w:val="14"/>
                <w:szCs w:val="14"/>
              </w:rPr>
            </w:pPr>
          </w:p>
        </w:tc>
      </w:tr>
      <w:tr w:rsidR="00615304" w:rsidRPr="004625A0" w14:paraId="2836969D" w14:textId="77777777" w:rsidTr="00615304">
        <w:tc>
          <w:tcPr>
            <w:tcW w:w="912" w:type="dxa"/>
            <w:tcBorders>
              <w:top w:val="single" w:sz="4" w:space="0" w:color="auto"/>
              <w:left w:val="single" w:sz="4" w:space="0" w:color="auto"/>
              <w:bottom w:val="single" w:sz="4" w:space="0" w:color="auto"/>
              <w:right w:val="single" w:sz="4" w:space="0" w:color="auto"/>
            </w:tcBorders>
            <w:hideMark/>
          </w:tcPr>
          <w:p w14:paraId="1E761BC4"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Ruše</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413E2F4" w14:textId="77777777" w:rsidR="00615304" w:rsidRPr="004625A0" w:rsidRDefault="00615304">
            <w:pPr>
              <w:rPr>
                <w:kern w:val="2"/>
                <w:sz w:val="14"/>
                <w:szCs w:val="14"/>
                <w14:ligatures w14:val="standardContextual"/>
              </w:rPr>
            </w:pPr>
            <w:r w:rsidRPr="004625A0">
              <w:rPr>
                <w:sz w:val="14"/>
                <w:szCs w:val="14"/>
              </w:rPr>
              <w:t>x</w:t>
            </w:r>
          </w:p>
        </w:tc>
        <w:tc>
          <w:tcPr>
            <w:tcW w:w="365" w:type="dxa"/>
            <w:tcBorders>
              <w:top w:val="single" w:sz="4" w:space="0" w:color="auto"/>
              <w:left w:val="single" w:sz="4" w:space="0" w:color="auto"/>
              <w:bottom w:val="single" w:sz="4" w:space="0" w:color="auto"/>
              <w:right w:val="single" w:sz="4" w:space="0" w:color="auto"/>
            </w:tcBorders>
          </w:tcPr>
          <w:p w14:paraId="79F67FAE" w14:textId="77777777" w:rsidR="00615304" w:rsidRPr="004625A0" w:rsidRDefault="00615304">
            <w:pPr>
              <w:rPr>
                <w:sz w:val="14"/>
                <w:szCs w:val="14"/>
              </w:rPr>
            </w:pPr>
          </w:p>
        </w:tc>
        <w:tc>
          <w:tcPr>
            <w:tcW w:w="400" w:type="dxa"/>
            <w:tcBorders>
              <w:top w:val="single" w:sz="4" w:space="0" w:color="auto"/>
              <w:left w:val="single" w:sz="4" w:space="0" w:color="auto"/>
              <w:bottom w:val="single" w:sz="4" w:space="0" w:color="auto"/>
              <w:right w:val="single" w:sz="4" w:space="0" w:color="auto"/>
            </w:tcBorders>
          </w:tcPr>
          <w:p w14:paraId="008D3CA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5BE79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1D09CC4"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B1AFBB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538A1A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89D9632" w14:textId="77777777" w:rsidR="00615304" w:rsidRPr="004625A0" w:rsidRDefault="00615304">
            <w:pPr>
              <w:rPr>
                <w:sz w:val="14"/>
                <w:szCs w:val="14"/>
              </w:rPr>
            </w:pPr>
          </w:p>
        </w:tc>
        <w:tc>
          <w:tcPr>
            <w:tcW w:w="303" w:type="dxa"/>
            <w:tcBorders>
              <w:top w:val="single" w:sz="4" w:space="0" w:color="auto"/>
              <w:left w:val="single" w:sz="4" w:space="0" w:color="auto"/>
              <w:bottom w:val="single" w:sz="4" w:space="0" w:color="auto"/>
              <w:right w:val="single" w:sz="4" w:space="0" w:color="auto"/>
            </w:tcBorders>
          </w:tcPr>
          <w:p w14:paraId="0097EDE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F8EACC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8743C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3402DC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028977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046785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A8435A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D0AB4B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EC385AE" w14:textId="77777777" w:rsidR="00615304" w:rsidRPr="004625A0" w:rsidRDefault="00615304">
            <w:pPr>
              <w:rPr>
                <w:sz w:val="14"/>
                <w:szCs w:val="14"/>
              </w:rPr>
            </w:pPr>
          </w:p>
        </w:tc>
        <w:tc>
          <w:tcPr>
            <w:tcW w:w="314" w:type="dxa"/>
            <w:tcBorders>
              <w:top w:val="single" w:sz="4" w:space="0" w:color="auto"/>
              <w:left w:val="single" w:sz="4" w:space="0" w:color="auto"/>
              <w:bottom w:val="single" w:sz="4" w:space="0" w:color="auto"/>
              <w:right w:val="single" w:sz="4" w:space="0" w:color="auto"/>
            </w:tcBorders>
          </w:tcPr>
          <w:p w14:paraId="3DEC3CD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E74C7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66D3FD6" w14:textId="77777777" w:rsidR="00615304" w:rsidRPr="004625A0" w:rsidRDefault="00615304">
            <w:pPr>
              <w:rPr>
                <w:sz w:val="14"/>
                <w:szCs w:val="14"/>
              </w:rPr>
            </w:pPr>
          </w:p>
        </w:tc>
      </w:tr>
      <w:tr w:rsidR="00615304" w:rsidRPr="004625A0" w14:paraId="3B19C48A" w14:textId="77777777" w:rsidTr="00615304">
        <w:tc>
          <w:tcPr>
            <w:tcW w:w="912" w:type="dxa"/>
            <w:tcBorders>
              <w:top w:val="single" w:sz="4" w:space="0" w:color="auto"/>
              <w:left w:val="single" w:sz="4" w:space="0" w:color="auto"/>
              <w:bottom w:val="single" w:sz="4" w:space="0" w:color="auto"/>
              <w:right w:val="single" w:sz="4" w:space="0" w:color="auto"/>
            </w:tcBorders>
            <w:hideMark/>
          </w:tcPr>
          <w:p w14:paraId="513CBC68"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Lenart</w:t>
            </w:r>
          </w:p>
        </w:tc>
        <w:tc>
          <w:tcPr>
            <w:tcW w:w="423" w:type="dxa"/>
            <w:tcBorders>
              <w:top w:val="single" w:sz="4" w:space="0" w:color="auto"/>
              <w:left w:val="single" w:sz="4" w:space="0" w:color="auto"/>
              <w:bottom w:val="single" w:sz="4" w:space="0" w:color="auto"/>
              <w:right w:val="single" w:sz="4" w:space="0" w:color="auto"/>
            </w:tcBorders>
          </w:tcPr>
          <w:p w14:paraId="2214C48A" w14:textId="77777777" w:rsidR="00615304" w:rsidRPr="004625A0" w:rsidRDefault="00615304">
            <w:pPr>
              <w:rPr>
                <w:sz w:val="14"/>
                <w:szCs w:val="14"/>
              </w:rPr>
            </w:pPr>
          </w:p>
        </w:tc>
        <w:tc>
          <w:tcPr>
            <w:tcW w:w="365" w:type="dxa"/>
            <w:tcBorders>
              <w:top w:val="single" w:sz="4" w:space="0" w:color="auto"/>
              <w:left w:val="single" w:sz="4" w:space="0" w:color="auto"/>
              <w:bottom w:val="single" w:sz="4" w:space="0" w:color="auto"/>
              <w:right w:val="single" w:sz="4" w:space="0" w:color="auto"/>
            </w:tcBorders>
          </w:tcPr>
          <w:p w14:paraId="11C4A50C" w14:textId="77777777" w:rsidR="00615304" w:rsidRPr="004625A0" w:rsidRDefault="00615304">
            <w:pPr>
              <w:rPr>
                <w:sz w:val="14"/>
                <w:szCs w:val="14"/>
              </w:rPr>
            </w:pPr>
          </w:p>
        </w:tc>
        <w:tc>
          <w:tcPr>
            <w:tcW w:w="400" w:type="dxa"/>
            <w:tcBorders>
              <w:top w:val="single" w:sz="4" w:space="0" w:color="auto"/>
              <w:left w:val="single" w:sz="4" w:space="0" w:color="auto"/>
              <w:bottom w:val="single" w:sz="4" w:space="0" w:color="auto"/>
              <w:right w:val="single" w:sz="4" w:space="0" w:color="auto"/>
            </w:tcBorders>
          </w:tcPr>
          <w:p w14:paraId="3FFC78B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3AF65D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E2916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0F1851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C8ADD2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653044D" w14:textId="77777777" w:rsidR="00615304" w:rsidRPr="004625A0" w:rsidRDefault="00615304">
            <w:pPr>
              <w:rPr>
                <w:sz w:val="14"/>
                <w:szCs w:val="14"/>
              </w:rPr>
            </w:pPr>
          </w:p>
        </w:tc>
        <w:tc>
          <w:tcPr>
            <w:tcW w:w="303" w:type="dxa"/>
            <w:tcBorders>
              <w:top w:val="single" w:sz="4" w:space="0" w:color="auto"/>
              <w:left w:val="single" w:sz="4" w:space="0" w:color="auto"/>
              <w:bottom w:val="single" w:sz="4" w:space="0" w:color="auto"/>
              <w:right w:val="single" w:sz="4" w:space="0" w:color="auto"/>
            </w:tcBorders>
          </w:tcPr>
          <w:p w14:paraId="29D8BD5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AE565E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D828BC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395B1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768364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3F63E9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8CC250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AB59F9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4B91F9A" w14:textId="77777777" w:rsidR="00615304" w:rsidRPr="004625A0" w:rsidRDefault="00615304">
            <w:pPr>
              <w:rPr>
                <w:kern w:val="2"/>
                <w:sz w:val="14"/>
                <w:szCs w:val="14"/>
                <w14:ligatures w14:val="standardContextual"/>
              </w:rPr>
            </w:pPr>
            <w:r w:rsidRPr="004625A0">
              <w:rPr>
                <w:sz w:val="14"/>
                <w:szCs w:val="14"/>
              </w:rPr>
              <w:t>x</w:t>
            </w:r>
          </w:p>
        </w:tc>
        <w:tc>
          <w:tcPr>
            <w:tcW w:w="314" w:type="dxa"/>
            <w:tcBorders>
              <w:top w:val="single" w:sz="4" w:space="0" w:color="auto"/>
              <w:left w:val="single" w:sz="4" w:space="0" w:color="auto"/>
              <w:bottom w:val="single" w:sz="4" w:space="0" w:color="auto"/>
              <w:right w:val="single" w:sz="4" w:space="0" w:color="auto"/>
            </w:tcBorders>
          </w:tcPr>
          <w:p w14:paraId="5CFE416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12083F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774136A" w14:textId="77777777" w:rsidR="00615304" w:rsidRPr="004625A0" w:rsidRDefault="00615304">
            <w:pPr>
              <w:rPr>
                <w:sz w:val="14"/>
                <w:szCs w:val="14"/>
              </w:rPr>
            </w:pPr>
          </w:p>
        </w:tc>
      </w:tr>
      <w:tr w:rsidR="00615304" w:rsidRPr="004625A0" w14:paraId="72CB74DD" w14:textId="77777777" w:rsidTr="00615304">
        <w:tc>
          <w:tcPr>
            <w:tcW w:w="912" w:type="dxa"/>
            <w:tcBorders>
              <w:top w:val="single" w:sz="4" w:space="0" w:color="auto"/>
              <w:left w:val="single" w:sz="4" w:space="0" w:color="auto"/>
              <w:bottom w:val="single" w:sz="4" w:space="0" w:color="auto"/>
              <w:right w:val="single" w:sz="4" w:space="0" w:color="auto"/>
            </w:tcBorders>
            <w:hideMark/>
          </w:tcPr>
          <w:p w14:paraId="6695C5DC"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Ormož</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AD4800F" w14:textId="77777777" w:rsidR="00615304" w:rsidRPr="004625A0" w:rsidRDefault="00615304">
            <w:pPr>
              <w:rPr>
                <w:kern w:val="2"/>
                <w:sz w:val="14"/>
                <w:szCs w:val="14"/>
                <w14:ligatures w14:val="standardContextual"/>
              </w:rPr>
            </w:pPr>
            <w:r w:rsidRPr="004625A0">
              <w:rPr>
                <w:sz w:val="14"/>
                <w:szCs w:val="14"/>
              </w:rPr>
              <w:t>x</w:t>
            </w:r>
          </w:p>
        </w:tc>
        <w:tc>
          <w:tcPr>
            <w:tcW w:w="365" w:type="dxa"/>
            <w:tcBorders>
              <w:top w:val="single" w:sz="4" w:space="0" w:color="auto"/>
              <w:left w:val="single" w:sz="4" w:space="0" w:color="auto"/>
              <w:bottom w:val="single" w:sz="4" w:space="0" w:color="auto"/>
              <w:right w:val="single" w:sz="4" w:space="0" w:color="auto"/>
            </w:tcBorders>
            <w:shd w:val="clear" w:color="auto" w:fill="7BA4DB"/>
            <w:hideMark/>
          </w:tcPr>
          <w:p w14:paraId="654191F1" w14:textId="77777777" w:rsidR="00615304" w:rsidRPr="004625A0" w:rsidRDefault="00615304">
            <w:pPr>
              <w:rPr>
                <w:sz w:val="14"/>
                <w:szCs w:val="14"/>
              </w:rPr>
            </w:pPr>
            <w:r w:rsidRPr="004625A0">
              <w:rPr>
                <w:sz w:val="14"/>
                <w:szCs w:val="14"/>
              </w:rPr>
              <w:t>x</w:t>
            </w:r>
          </w:p>
        </w:tc>
        <w:tc>
          <w:tcPr>
            <w:tcW w:w="400" w:type="dxa"/>
            <w:tcBorders>
              <w:top w:val="single" w:sz="4" w:space="0" w:color="auto"/>
              <w:left w:val="single" w:sz="4" w:space="0" w:color="auto"/>
              <w:bottom w:val="single" w:sz="4" w:space="0" w:color="auto"/>
              <w:right w:val="single" w:sz="4" w:space="0" w:color="auto"/>
            </w:tcBorders>
          </w:tcPr>
          <w:p w14:paraId="1F88CA3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DC300B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CFE562D"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43CC7F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CF99A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9479156" w14:textId="77777777" w:rsidR="00615304" w:rsidRPr="004625A0" w:rsidRDefault="00615304">
            <w:pPr>
              <w:rPr>
                <w:sz w:val="14"/>
                <w:szCs w:val="14"/>
              </w:rPr>
            </w:pPr>
          </w:p>
        </w:tc>
        <w:tc>
          <w:tcPr>
            <w:tcW w:w="303" w:type="dxa"/>
            <w:tcBorders>
              <w:top w:val="single" w:sz="4" w:space="0" w:color="auto"/>
              <w:left w:val="single" w:sz="4" w:space="0" w:color="auto"/>
              <w:bottom w:val="single" w:sz="4" w:space="0" w:color="auto"/>
              <w:right w:val="single" w:sz="4" w:space="0" w:color="auto"/>
            </w:tcBorders>
          </w:tcPr>
          <w:p w14:paraId="299F640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2CCA3C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FB3D73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154559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B6437F4"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EC36B0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9EDA7D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D4D854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1FFC7C5" w14:textId="77777777" w:rsidR="00615304" w:rsidRPr="004625A0" w:rsidRDefault="00615304">
            <w:pPr>
              <w:rPr>
                <w:kern w:val="2"/>
                <w:sz w:val="14"/>
                <w:szCs w:val="14"/>
                <w14:ligatures w14:val="standardContextual"/>
              </w:rPr>
            </w:pPr>
            <w:r w:rsidRPr="004625A0">
              <w:rPr>
                <w:sz w:val="14"/>
                <w:szCs w:val="14"/>
              </w:rPr>
              <w:t>x</w:t>
            </w:r>
          </w:p>
        </w:tc>
        <w:tc>
          <w:tcPr>
            <w:tcW w:w="314" w:type="dxa"/>
            <w:tcBorders>
              <w:top w:val="single" w:sz="4" w:space="0" w:color="auto"/>
              <w:left w:val="single" w:sz="4" w:space="0" w:color="auto"/>
              <w:bottom w:val="single" w:sz="4" w:space="0" w:color="auto"/>
              <w:right w:val="single" w:sz="4" w:space="0" w:color="auto"/>
            </w:tcBorders>
          </w:tcPr>
          <w:p w14:paraId="0C9FA08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2DDBA8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F4986F6" w14:textId="77777777" w:rsidR="00615304" w:rsidRPr="004625A0" w:rsidRDefault="00615304">
            <w:pPr>
              <w:rPr>
                <w:sz w:val="14"/>
                <w:szCs w:val="14"/>
              </w:rPr>
            </w:pPr>
          </w:p>
        </w:tc>
      </w:tr>
    </w:tbl>
    <w:p w14:paraId="024F38E7" w14:textId="77777777" w:rsidR="00615304" w:rsidRPr="004625A0" w:rsidRDefault="00615304" w:rsidP="00615304">
      <w:pPr>
        <w:rPr>
          <w:lang w:eastAsia="sl-SI"/>
        </w:rPr>
      </w:pPr>
    </w:p>
    <w:p w14:paraId="48099373" w14:textId="77777777" w:rsidR="0021257D" w:rsidRPr="004625A0" w:rsidRDefault="0021257D">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344697B6" w14:textId="369897CD" w:rsidR="00615304" w:rsidRPr="004625A0" w:rsidRDefault="00615304" w:rsidP="00615304">
      <w:pPr>
        <w:pStyle w:val="Caption"/>
      </w:pPr>
      <w:bookmarkStart w:id="114" w:name="_Toc162702396"/>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23</w:t>
      </w:r>
      <w:r w:rsidR="002E24E5" w:rsidRPr="004625A0">
        <w:fldChar w:fldCharType="end"/>
      </w:r>
      <w:r w:rsidRPr="004625A0">
        <w:t xml:space="preserve">: Opremljenost z družbeno infrastrukturo – </w:t>
      </w:r>
      <w:r w:rsidR="006C159A" w:rsidRPr="004625A0">
        <w:t>K</w:t>
      </w:r>
      <w:r w:rsidRPr="004625A0">
        <w:t>oroška regija</w:t>
      </w:r>
      <w:bookmarkEnd w:id="114"/>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71B1101D" w14:textId="77777777" w:rsidTr="00615304">
        <w:trPr>
          <w:trHeight w:val="141"/>
        </w:trPr>
        <w:tc>
          <w:tcPr>
            <w:tcW w:w="920" w:type="dxa"/>
            <w:tcBorders>
              <w:top w:val="single" w:sz="4" w:space="0" w:color="auto"/>
              <w:left w:val="single" w:sz="4" w:space="0" w:color="auto"/>
              <w:bottom w:val="single" w:sz="4" w:space="0" w:color="auto"/>
              <w:right w:val="single" w:sz="4" w:space="0" w:color="auto"/>
            </w:tcBorders>
            <w:shd w:val="clear" w:color="auto" w:fill="7BA4DB"/>
            <w:hideMark/>
          </w:tcPr>
          <w:p w14:paraId="1336F7E4"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586"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3ED096FB"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633CFB04"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586"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3576AE82"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251173D7"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586"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2995C4F1"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7099F1E5" w14:textId="77777777" w:rsidTr="00701AB8">
        <w:trPr>
          <w:cantSplit/>
          <w:trHeight w:val="3257"/>
        </w:trPr>
        <w:tc>
          <w:tcPr>
            <w:tcW w:w="920" w:type="dxa"/>
            <w:tcBorders>
              <w:top w:val="single" w:sz="4" w:space="0" w:color="auto"/>
              <w:left w:val="single" w:sz="4" w:space="0" w:color="auto"/>
              <w:bottom w:val="single" w:sz="4" w:space="0" w:color="auto"/>
              <w:right w:val="single" w:sz="4" w:space="0" w:color="auto"/>
            </w:tcBorders>
            <w:hideMark/>
          </w:tcPr>
          <w:p w14:paraId="30C41C13" w14:textId="213B2E20" w:rsidR="00615304" w:rsidRPr="004625A0" w:rsidRDefault="00154137">
            <w:pPr>
              <w:rPr>
                <w:rFonts w:cs="Calibri"/>
                <w:b/>
                <w:bCs/>
                <w:color w:val="000000" w:themeColor="text1"/>
                <w:sz w:val="14"/>
                <w:szCs w:val="14"/>
              </w:rPr>
            </w:pPr>
            <w:r w:rsidRPr="004625A0">
              <w:rPr>
                <w:rFonts w:cs="Calibri"/>
                <w:b/>
                <w:bCs/>
                <w:color w:val="000000" w:themeColor="text1"/>
                <w:sz w:val="14"/>
                <w:szCs w:val="14"/>
              </w:rPr>
              <w:t>K</w:t>
            </w:r>
            <w:r w:rsidR="00615304" w:rsidRPr="004625A0">
              <w:rPr>
                <w:rFonts w:cs="Calibri"/>
                <w:b/>
                <w:bCs/>
                <w:color w:val="000000" w:themeColor="text1"/>
                <w:sz w:val="14"/>
                <w:szCs w:val="14"/>
              </w:rPr>
              <w:t>oroška regija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E75E256"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3B78EA7D"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317" w:type="dxa"/>
            <w:tcBorders>
              <w:top w:val="single" w:sz="4" w:space="0" w:color="auto"/>
              <w:left w:val="single" w:sz="4" w:space="0" w:color="auto"/>
              <w:bottom w:val="single" w:sz="4" w:space="0" w:color="auto"/>
              <w:right w:val="single" w:sz="4" w:space="0" w:color="auto"/>
            </w:tcBorders>
            <w:shd w:val="clear" w:color="auto" w:fill="D1E0F3"/>
            <w:textDirection w:val="btLr"/>
          </w:tcPr>
          <w:p w14:paraId="28C890F5"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16DCEC9"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5CA2CF4F"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6CF7DED1"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7C2BDEF3"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3A150730"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317"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53C1A077"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635E1E0"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C2736C1"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76C3E91"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7EA8F9D8"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385C403"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2DBD7A56"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590B0783"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72C175E"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317"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11891E69"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4604A88"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D181994"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0E62CCE7" w14:textId="77777777" w:rsidTr="00615304">
        <w:tc>
          <w:tcPr>
            <w:tcW w:w="920" w:type="dxa"/>
            <w:tcBorders>
              <w:top w:val="single" w:sz="4" w:space="0" w:color="auto"/>
              <w:left w:val="single" w:sz="4" w:space="0" w:color="auto"/>
              <w:bottom w:val="single" w:sz="4" w:space="0" w:color="auto"/>
              <w:right w:val="single" w:sz="4" w:space="0" w:color="auto"/>
            </w:tcBorders>
            <w:hideMark/>
          </w:tcPr>
          <w:p w14:paraId="5CE1C1B2" w14:textId="77777777" w:rsidR="00615304" w:rsidRPr="004625A0" w:rsidRDefault="00615304">
            <w:pPr>
              <w:rPr>
                <w:rFonts w:cs="Calibri"/>
                <w:sz w:val="14"/>
                <w:szCs w:val="14"/>
              </w:rPr>
            </w:pPr>
            <w:r w:rsidRPr="004625A0">
              <w:rPr>
                <w:rFonts w:cs="Calibri"/>
                <w:sz w:val="14"/>
                <w:szCs w:val="14"/>
              </w:rPr>
              <w:t>rang</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5BD0ABE5"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F5F4F0C" w14:textId="77777777" w:rsidR="00615304" w:rsidRPr="004625A0" w:rsidRDefault="00615304">
            <w:pPr>
              <w:rPr>
                <w:rFonts w:cs="Calibri"/>
                <w:b/>
                <w:bCs/>
                <w:sz w:val="14"/>
                <w:szCs w:val="14"/>
              </w:rPr>
            </w:pPr>
            <w:r w:rsidRPr="004625A0">
              <w:rPr>
                <w:rFonts w:cs="Calibri"/>
                <w:b/>
                <w:bCs/>
                <w:sz w:val="14"/>
                <w:szCs w:val="14"/>
              </w:rPr>
              <w:t>3</w:t>
            </w:r>
          </w:p>
        </w:tc>
        <w:tc>
          <w:tcPr>
            <w:tcW w:w="317" w:type="dxa"/>
            <w:tcBorders>
              <w:top w:val="single" w:sz="4" w:space="0" w:color="auto"/>
              <w:left w:val="single" w:sz="4" w:space="0" w:color="auto"/>
              <w:bottom w:val="single" w:sz="4" w:space="0" w:color="auto"/>
              <w:right w:val="single" w:sz="4" w:space="0" w:color="auto"/>
            </w:tcBorders>
            <w:shd w:val="clear" w:color="auto" w:fill="D1E0F3"/>
            <w:hideMark/>
          </w:tcPr>
          <w:p w14:paraId="36687DEA"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1B34BE7"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3673CB37"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1347BED8"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42713158"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0B7EE4BF" w14:textId="77777777" w:rsidR="00615304" w:rsidRPr="004625A0" w:rsidRDefault="00615304">
            <w:pPr>
              <w:rPr>
                <w:rFonts w:cs="Calibri"/>
                <w:b/>
                <w:bCs/>
                <w:sz w:val="14"/>
                <w:szCs w:val="14"/>
              </w:rPr>
            </w:pPr>
            <w:r w:rsidRPr="004625A0">
              <w:rPr>
                <w:rFonts w:cs="Calibri"/>
                <w:b/>
                <w:bCs/>
                <w:sz w:val="14"/>
                <w:szCs w:val="14"/>
              </w:rPr>
              <w:t>1</w:t>
            </w:r>
          </w:p>
        </w:tc>
        <w:tc>
          <w:tcPr>
            <w:tcW w:w="317" w:type="dxa"/>
            <w:tcBorders>
              <w:top w:val="single" w:sz="4" w:space="0" w:color="auto"/>
              <w:left w:val="single" w:sz="4" w:space="0" w:color="auto"/>
              <w:bottom w:val="single" w:sz="4" w:space="0" w:color="auto"/>
              <w:right w:val="single" w:sz="4" w:space="0" w:color="auto"/>
            </w:tcBorders>
            <w:shd w:val="clear" w:color="auto" w:fill="D1E0F3"/>
            <w:hideMark/>
          </w:tcPr>
          <w:p w14:paraId="1E1A3CD2"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F9BF810"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D886B5B"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58B717B"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518D32FB"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30E9A2F9"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0E1DF17E"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2DC629BE"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263C35FE" w14:textId="77777777" w:rsidR="00615304" w:rsidRPr="004625A0" w:rsidRDefault="00615304">
            <w:pPr>
              <w:rPr>
                <w:rFonts w:cs="Calibri"/>
                <w:b/>
                <w:bCs/>
                <w:sz w:val="14"/>
                <w:szCs w:val="14"/>
              </w:rPr>
            </w:pPr>
            <w:r w:rsidRPr="004625A0">
              <w:rPr>
                <w:rFonts w:cs="Calibri"/>
                <w:b/>
                <w:bCs/>
                <w:sz w:val="14"/>
                <w:szCs w:val="14"/>
              </w:rPr>
              <w:t>4</w:t>
            </w:r>
          </w:p>
        </w:tc>
        <w:tc>
          <w:tcPr>
            <w:tcW w:w="317" w:type="dxa"/>
            <w:tcBorders>
              <w:top w:val="single" w:sz="4" w:space="0" w:color="auto"/>
              <w:left w:val="single" w:sz="4" w:space="0" w:color="auto"/>
              <w:bottom w:val="single" w:sz="4" w:space="0" w:color="auto"/>
              <w:right w:val="single" w:sz="4" w:space="0" w:color="auto"/>
            </w:tcBorders>
            <w:shd w:val="clear" w:color="auto" w:fill="D1E0F3"/>
            <w:hideMark/>
          </w:tcPr>
          <w:p w14:paraId="6EF00E30"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A5D3B21"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5B225D9"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109222B1" w14:textId="77777777" w:rsidTr="00615304">
        <w:tc>
          <w:tcPr>
            <w:tcW w:w="920" w:type="dxa"/>
            <w:tcBorders>
              <w:top w:val="single" w:sz="4" w:space="0" w:color="auto"/>
              <w:left w:val="single" w:sz="4" w:space="0" w:color="auto"/>
              <w:bottom w:val="single" w:sz="4" w:space="0" w:color="auto"/>
              <w:right w:val="single" w:sz="4" w:space="0" w:color="auto"/>
            </w:tcBorders>
            <w:hideMark/>
          </w:tcPr>
          <w:p w14:paraId="7F5B6FF0" w14:textId="77777777" w:rsidR="00615304" w:rsidRPr="004625A0" w:rsidRDefault="00615304">
            <w:pPr>
              <w:rPr>
                <w:sz w:val="14"/>
                <w:szCs w:val="14"/>
              </w:rPr>
            </w:pPr>
            <w:r w:rsidRPr="004625A0">
              <w:rPr>
                <w:rFonts w:eastAsia="Times New Roman" w:cs="Calibri"/>
                <w:color w:val="000000"/>
                <w:sz w:val="14"/>
                <w:szCs w:val="14"/>
                <w:lang w:eastAsia="sl-SI"/>
              </w:rPr>
              <w:t>Slovenj Gradec</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1E248F7"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1161276" w14:textId="77777777" w:rsidR="00615304" w:rsidRPr="004625A0" w:rsidRDefault="00615304">
            <w:pPr>
              <w:rPr>
                <w:sz w:val="14"/>
                <w:szCs w:val="14"/>
              </w:rPr>
            </w:pPr>
            <w:r w:rsidRPr="004625A0">
              <w:rPr>
                <w:sz w:val="14"/>
                <w:szCs w:val="14"/>
              </w:rPr>
              <w:t>x</w:t>
            </w:r>
          </w:p>
        </w:tc>
        <w:tc>
          <w:tcPr>
            <w:tcW w:w="317" w:type="dxa"/>
            <w:tcBorders>
              <w:top w:val="single" w:sz="4" w:space="0" w:color="auto"/>
              <w:left w:val="single" w:sz="4" w:space="0" w:color="auto"/>
              <w:bottom w:val="single" w:sz="4" w:space="0" w:color="auto"/>
              <w:right w:val="single" w:sz="4" w:space="0" w:color="auto"/>
            </w:tcBorders>
          </w:tcPr>
          <w:p w14:paraId="16CEED8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7BBB9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4D7B437"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2299C91"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1682072"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2B190F9"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21139F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8D38779"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600E46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B472D2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49BA33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1D1F083"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E04C8E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89B19C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139EB46" w14:textId="77777777" w:rsidR="00615304" w:rsidRPr="004625A0" w:rsidRDefault="00615304">
            <w:pPr>
              <w:rPr>
                <w:kern w:val="2"/>
                <w:sz w:val="14"/>
                <w:szCs w:val="14"/>
                <w14:ligatures w14:val="standardContextual"/>
              </w:rPr>
            </w:pPr>
            <w:r w:rsidRPr="004625A0">
              <w:rPr>
                <w:sz w:val="14"/>
                <w:szCs w:val="14"/>
              </w:rPr>
              <w:t>x</w:t>
            </w:r>
          </w:p>
        </w:tc>
        <w:tc>
          <w:tcPr>
            <w:tcW w:w="3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603A47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4C8258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D542813" w14:textId="77777777" w:rsidR="00615304" w:rsidRPr="004625A0" w:rsidRDefault="00615304">
            <w:pPr>
              <w:rPr>
                <w:sz w:val="14"/>
                <w:szCs w:val="14"/>
              </w:rPr>
            </w:pPr>
          </w:p>
        </w:tc>
      </w:tr>
      <w:tr w:rsidR="00615304" w:rsidRPr="004625A0" w14:paraId="3AA81C97" w14:textId="77777777" w:rsidTr="00615304">
        <w:tc>
          <w:tcPr>
            <w:tcW w:w="920" w:type="dxa"/>
            <w:tcBorders>
              <w:top w:val="single" w:sz="4" w:space="0" w:color="auto"/>
              <w:left w:val="single" w:sz="4" w:space="0" w:color="auto"/>
              <w:bottom w:val="single" w:sz="4" w:space="0" w:color="auto"/>
              <w:right w:val="single" w:sz="4" w:space="0" w:color="auto"/>
            </w:tcBorders>
            <w:hideMark/>
          </w:tcPr>
          <w:p w14:paraId="5149A635"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Ravne na Koroškem</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17A2B27"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6D6403A"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346AA85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AC9F9E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1863339"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467CCAE"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D23E0D1"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4746ED9"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01CD21C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59653F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320282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3B1A04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05EDFD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2BF2F3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82926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37D30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7A6E026" w14:textId="77777777" w:rsidR="00615304" w:rsidRPr="004625A0" w:rsidRDefault="00615304">
            <w:pPr>
              <w:rPr>
                <w:kern w:val="2"/>
                <w:sz w:val="14"/>
                <w:szCs w:val="14"/>
                <w14:ligatures w14:val="standardContextual"/>
              </w:rPr>
            </w:pPr>
            <w:r w:rsidRPr="004625A0">
              <w:rPr>
                <w:sz w:val="14"/>
                <w:szCs w:val="14"/>
              </w:rPr>
              <w:t>x</w:t>
            </w:r>
          </w:p>
        </w:tc>
        <w:tc>
          <w:tcPr>
            <w:tcW w:w="31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F1E54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5F5959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97939B7" w14:textId="77777777" w:rsidR="00615304" w:rsidRPr="004625A0" w:rsidRDefault="00615304">
            <w:pPr>
              <w:rPr>
                <w:sz w:val="14"/>
                <w:szCs w:val="14"/>
              </w:rPr>
            </w:pPr>
          </w:p>
        </w:tc>
      </w:tr>
      <w:tr w:rsidR="00615304" w:rsidRPr="004625A0" w14:paraId="6F2C50D4" w14:textId="77777777" w:rsidTr="00615304">
        <w:tc>
          <w:tcPr>
            <w:tcW w:w="920" w:type="dxa"/>
            <w:tcBorders>
              <w:top w:val="single" w:sz="4" w:space="0" w:color="auto"/>
              <w:left w:val="single" w:sz="4" w:space="0" w:color="auto"/>
              <w:bottom w:val="single" w:sz="4" w:space="0" w:color="auto"/>
              <w:right w:val="single" w:sz="4" w:space="0" w:color="auto"/>
            </w:tcBorders>
            <w:hideMark/>
          </w:tcPr>
          <w:p w14:paraId="5E5D911D"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Dravograd</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694F19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B04B81F"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5F1852A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28B9B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C6ABAB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58AC32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76D3E2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F64498"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56B260A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4337E1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7885B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8AE2C5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CE72F2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C083A6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2B4DEA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FCE7BB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F6D0D86" w14:textId="77777777" w:rsidR="00615304" w:rsidRPr="004625A0" w:rsidRDefault="00615304">
            <w:pPr>
              <w:rPr>
                <w:kern w:val="2"/>
                <w:sz w:val="14"/>
                <w:szCs w:val="14"/>
                <w14:ligatures w14:val="standardContextual"/>
              </w:rPr>
            </w:pPr>
            <w:r w:rsidRPr="004625A0">
              <w:rPr>
                <w:sz w:val="14"/>
                <w:szCs w:val="14"/>
              </w:rPr>
              <w:t>x</w:t>
            </w:r>
          </w:p>
        </w:tc>
        <w:tc>
          <w:tcPr>
            <w:tcW w:w="317" w:type="dxa"/>
            <w:tcBorders>
              <w:top w:val="single" w:sz="4" w:space="0" w:color="auto"/>
              <w:left w:val="single" w:sz="4" w:space="0" w:color="auto"/>
              <w:bottom w:val="single" w:sz="4" w:space="0" w:color="auto"/>
              <w:right w:val="single" w:sz="4" w:space="0" w:color="auto"/>
            </w:tcBorders>
          </w:tcPr>
          <w:p w14:paraId="65AC92B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8844EF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D547B1" w14:textId="77777777" w:rsidR="00615304" w:rsidRPr="004625A0" w:rsidRDefault="00615304">
            <w:pPr>
              <w:rPr>
                <w:sz w:val="14"/>
                <w:szCs w:val="14"/>
              </w:rPr>
            </w:pPr>
          </w:p>
        </w:tc>
      </w:tr>
      <w:tr w:rsidR="00615304" w:rsidRPr="004625A0" w14:paraId="394D031A" w14:textId="77777777" w:rsidTr="00615304">
        <w:tc>
          <w:tcPr>
            <w:tcW w:w="920" w:type="dxa"/>
            <w:tcBorders>
              <w:top w:val="single" w:sz="4" w:space="0" w:color="auto"/>
              <w:left w:val="single" w:sz="4" w:space="0" w:color="auto"/>
              <w:bottom w:val="single" w:sz="4" w:space="0" w:color="auto"/>
              <w:right w:val="single" w:sz="4" w:space="0" w:color="auto"/>
            </w:tcBorders>
            <w:hideMark/>
          </w:tcPr>
          <w:p w14:paraId="1225B4DA"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Radlje ob Dravi</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B97CEF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9EB7CF3"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7A2537F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0E1CA3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11769A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3C5AE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877EFE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C3BACFD"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78683C9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1E9BFD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71FB3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2BF51D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0B344F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868FFB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25BB8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597496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7E728AB" w14:textId="77777777" w:rsidR="00615304" w:rsidRPr="004625A0" w:rsidRDefault="00615304">
            <w:pPr>
              <w:rPr>
                <w:kern w:val="2"/>
                <w:sz w:val="14"/>
                <w:szCs w:val="14"/>
                <w14:ligatures w14:val="standardContextual"/>
              </w:rPr>
            </w:pPr>
            <w:r w:rsidRPr="004625A0">
              <w:rPr>
                <w:sz w:val="14"/>
                <w:szCs w:val="14"/>
              </w:rPr>
              <w:t>x</w:t>
            </w:r>
          </w:p>
        </w:tc>
        <w:tc>
          <w:tcPr>
            <w:tcW w:w="317" w:type="dxa"/>
            <w:tcBorders>
              <w:top w:val="single" w:sz="4" w:space="0" w:color="auto"/>
              <w:left w:val="single" w:sz="4" w:space="0" w:color="auto"/>
              <w:bottom w:val="single" w:sz="4" w:space="0" w:color="auto"/>
              <w:right w:val="single" w:sz="4" w:space="0" w:color="auto"/>
            </w:tcBorders>
          </w:tcPr>
          <w:p w14:paraId="4A0FE97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F7C165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67172C7" w14:textId="77777777" w:rsidR="00615304" w:rsidRPr="004625A0" w:rsidRDefault="00615304">
            <w:pPr>
              <w:rPr>
                <w:sz w:val="14"/>
                <w:szCs w:val="14"/>
              </w:rPr>
            </w:pPr>
          </w:p>
        </w:tc>
      </w:tr>
      <w:tr w:rsidR="00615304" w:rsidRPr="004625A0" w14:paraId="3C796247" w14:textId="77777777" w:rsidTr="00615304">
        <w:tc>
          <w:tcPr>
            <w:tcW w:w="920" w:type="dxa"/>
            <w:tcBorders>
              <w:top w:val="single" w:sz="4" w:space="0" w:color="auto"/>
              <w:left w:val="single" w:sz="4" w:space="0" w:color="auto"/>
              <w:bottom w:val="single" w:sz="4" w:space="0" w:color="auto"/>
              <w:right w:val="single" w:sz="4" w:space="0" w:color="auto"/>
            </w:tcBorders>
            <w:hideMark/>
          </w:tcPr>
          <w:p w14:paraId="5A7CC8DF"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Prevalje</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032F758"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E47A6C3"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5DD55EB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DA016A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191118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5954B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F14861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168F95E"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6333834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A3F5B6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BA29C3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84FD85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A2BBD9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158CA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C2602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FEF7E7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1D2EA27"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036DB4F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2C4E0B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5EDBD05" w14:textId="77777777" w:rsidR="00615304" w:rsidRPr="004625A0" w:rsidRDefault="00615304">
            <w:pPr>
              <w:rPr>
                <w:sz w:val="14"/>
                <w:szCs w:val="14"/>
              </w:rPr>
            </w:pPr>
          </w:p>
        </w:tc>
      </w:tr>
      <w:tr w:rsidR="00615304" w:rsidRPr="004625A0" w14:paraId="21CBBE4E" w14:textId="77777777" w:rsidTr="00615304">
        <w:tc>
          <w:tcPr>
            <w:tcW w:w="920" w:type="dxa"/>
            <w:tcBorders>
              <w:top w:val="single" w:sz="4" w:space="0" w:color="auto"/>
              <w:left w:val="single" w:sz="4" w:space="0" w:color="auto"/>
              <w:bottom w:val="single" w:sz="4" w:space="0" w:color="auto"/>
              <w:right w:val="single" w:sz="4" w:space="0" w:color="auto"/>
            </w:tcBorders>
            <w:hideMark/>
          </w:tcPr>
          <w:p w14:paraId="17BC0235"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Mežica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2AD588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F296856"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2294A7C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F52C9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7BBCE7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ED1EA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BE8C1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A1145DE"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43B2249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33D2D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32C24D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8F63A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AEE625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63EB23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E48AED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676DE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F018ED"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04F9060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06A054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E59457D" w14:textId="77777777" w:rsidR="00615304" w:rsidRPr="004625A0" w:rsidRDefault="00615304">
            <w:pPr>
              <w:rPr>
                <w:sz w:val="14"/>
                <w:szCs w:val="14"/>
              </w:rPr>
            </w:pPr>
          </w:p>
        </w:tc>
      </w:tr>
      <w:tr w:rsidR="00615304" w:rsidRPr="004625A0" w14:paraId="439FB101" w14:textId="77777777" w:rsidTr="00615304">
        <w:tc>
          <w:tcPr>
            <w:tcW w:w="920" w:type="dxa"/>
            <w:tcBorders>
              <w:top w:val="single" w:sz="4" w:space="0" w:color="auto"/>
              <w:left w:val="single" w:sz="4" w:space="0" w:color="auto"/>
              <w:bottom w:val="single" w:sz="4" w:space="0" w:color="auto"/>
              <w:right w:val="single" w:sz="4" w:space="0" w:color="auto"/>
            </w:tcBorders>
            <w:hideMark/>
          </w:tcPr>
          <w:p w14:paraId="20506D69"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Muta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8821C07"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27A0BF0"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5F28D66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CB5C33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0F361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9A64F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C2077C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9FE689"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255BD60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F2FD17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882CDA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D17F48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B0BD04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43193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C2AA3B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AD6F2B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29B3B7"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31E0428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365271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A993C00" w14:textId="77777777" w:rsidR="00615304" w:rsidRPr="004625A0" w:rsidRDefault="00615304">
            <w:pPr>
              <w:rPr>
                <w:sz w:val="14"/>
                <w:szCs w:val="14"/>
              </w:rPr>
            </w:pPr>
          </w:p>
        </w:tc>
      </w:tr>
      <w:tr w:rsidR="00615304" w:rsidRPr="004625A0" w14:paraId="57E3DF72" w14:textId="77777777" w:rsidTr="00615304">
        <w:tc>
          <w:tcPr>
            <w:tcW w:w="920" w:type="dxa"/>
            <w:tcBorders>
              <w:top w:val="single" w:sz="4" w:space="0" w:color="auto"/>
              <w:left w:val="single" w:sz="4" w:space="0" w:color="auto"/>
              <w:bottom w:val="single" w:sz="4" w:space="0" w:color="auto"/>
              <w:right w:val="single" w:sz="4" w:space="0" w:color="auto"/>
            </w:tcBorders>
            <w:hideMark/>
          </w:tcPr>
          <w:p w14:paraId="60564782"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Črna na Koroškem</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9021F64"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17B1F04"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3B618E3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899521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CEFC14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4D5C69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830388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CF4F97E"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1D1432F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F2E4B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3C73C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1318CF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F93E4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8D85C7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F5FA7D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3B65A1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5ABEC2C" w14:textId="77777777" w:rsidR="00615304" w:rsidRPr="004625A0" w:rsidRDefault="00615304">
            <w:pPr>
              <w:rPr>
                <w:sz w:val="14"/>
                <w:szCs w:val="14"/>
              </w:rPr>
            </w:pPr>
          </w:p>
        </w:tc>
        <w:tc>
          <w:tcPr>
            <w:tcW w:w="317" w:type="dxa"/>
            <w:tcBorders>
              <w:top w:val="single" w:sz="4" w:space="0" w:color="auto"/>
              <w:left w:val="single" w:sz="4" w:space="0" w:color="auto"/>
              <w:bottom w:val="single" w:sz="4" w:space="0" w:color="auto"/>
              <w:right w:val="single" w:sz="4" w:space="0" w:color="auto"/>
            </w:tcBorders>
          </w:tcPr>
          <w:p w14:paraId="2F8FFB1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1A0C0E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F144690" w14:textId="77777777" w:rsidR="00615304" w:rsidRPr="004625A0" w:rsidRDefault="00615304">
            <w:pPr>
              <w:rPr>
                <w:sz w:val="14"/>
                <w:szCs w:val="14"/>
              </w:rPr>
            </w:pPr>
          </w:p>
        </w:tc>
      </w:tr>
    </w:tbl>
    <w:p w14:paraId="28DFE3EC" w14:textId="77777777" w:rsidR="00B073DD" w:rsidRPr="004625A0" w:rsidRDefault="00B073DD" w:rsidP="00615304">
      <w:pPr>
        <w:pStyle w:val="Caption"/>
      </w:pPr>
    </w:p>
    <w:p w14:paraId="63031124" w14:textId="77777777" w:rsidR="00B073DD" w:rsidRPr="004625A0" w:rsidRDefault="00B073DD">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097865B0" w14:textId="7117961A" w:rsidR="00615304" w:rsidRPr="004625A0" w:rsidRDefault="00615304" w:rsidP="00615304">
      <w:pPr>
        <w:pStyle w:val="Caption"/>
      </w:pPr>
      <w:bookmarkStart w:id="115" w:name="_Toc162702397"/>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24</w:t>
      </w:r>
      <w:r w:rsidR="002E24E5" w:rsidRPr="004625A0">
        <w:fldChar w:fldCharType="end"/>
      </w:r>
      <w:r w:rsidRPr="004625A0">
        <w:t xml:space="preserve">: Opremljenost z družbeno infrastrukturo - </w:t>
      </w:r>
      <w:r w:rsidR="004E3B22" w:rsidRPr="004625A0">
        <w:t>S</w:t>
      </w:r>
      <w:r w:rsidRPr="004625A0">
        <w:t>avinjska regija</w:t>
      </w:r>
      <w:bookmarkEnd w:id="115"/>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58BF07F3" w14:textId="77777777" w:rsidTr="00615304">
        <w:trPr>
          <w:trHeight w:val="141"/>
        </w:trPr>
        <w:tc>
          <w:tcPr>
            <w:tcW w:w="860" w:type="dxa"/>
            <w:tcBorders>
              <w:top w:val="single" w:sz="4" w:space="0" w:color="auto"/>
              <w:left w:val="single" w:sz="4" w:space="0" w:color="auto"/>
              <w:bottom w:val="single" w:sz="4" w:space="0" w:color="auto"/>
              <w:right w:val="single" w:sz="4" w:space="0" w:color="auto"/>
            </w:tcBorders>
            <w:shd w:val="clear" w:color="auto" w:fill="7BA4DB"/>
            <w:hideMark/>
          </w:tcPr>
          <w:p w14:paraId="6AE1C948"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563"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72F3BFC5"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88"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0C10E912"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567"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7FCA1ECB"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080C47FD"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5A325A4C"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34130FC4" w14:textId="77777777" w:rsidTr="00D30559">
        <w:trPr>
          <w:cantSplit/>
          <w:trHeight w:val="3185"/>
        </w:trPr>
        <w:tc>
          <w:tcPr>
            <w:tcW w:w="860" w:type="dxa"/>
            <w:tcBorders>
              <w:top w:val="single" w:sz="4" w:space="0" w:color="auto"/>
              <w:left w:val="single" w:sz="4" w:space="0" w:color="auto"/>
              <w:bottom w:val="single" w:sz="4" w:space="0" w:color="auto"/>
              <w:right w:val="single" w:sz="4" w:space="0" w:color="auto"/>
            </w:tcBorders>
            <w:hideMark/>
          </w:tcPr>
          <w:p w14:paraId="33A0D629" w14:textId="580EB7A3" w:rsidR="00615304" w:rsidRPr="004625A0" w:rsidRDefault="004E3B22">
            <w:pPr>
              <w:rPr>
                <w:rFonts w:cs="Calibri"/>
                <w:b/>
                <w:bCs/>
                <w:color w:val="000000" w:themeColor="text1"/>
                <w:sz w:val="14"/>
                <w:szCs w:val="14"/>
              </w:rPr>
            </w:pPr>
            <w:r w:rsidRPr="004625A0">
              <w:rPr>
                <w:rFonts w:cs="Calibri"/>
                <w:b/>
                <w:bCs/>
                <w:color w:val="000000" w:themeColor="text1"/>
                <w:sz w:val="14"/>
                <w:szCs w:val="14"/>
              </w:rPr>
              <w:t>S</w:t>
            </w:r>
            <w:r w:rsidR="00615304" w:rsidRPr="004625A0">
              <w:rPr>
                <w:rFonts w:cs="Calibri"/>
                <w:b/>
                <w:bCs/>
                <w:color w:val="000000" w:themeColor="text1"/>
                <w:sz w:val="14"/>
                <w:szCs w:val="14"/>
              </w:rPr>
              <w:t>avinjska</w:t>
            </w:r>
          </w:p>
          <w:p w14:paraId="3C44B76A"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regija</w:t>
            </w:r>
          </w:p>
        </w:tc>
        <w:tc>
          <w:tcPr>
            <w:tcW w:w="422"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33D3327"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422"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4DE02A3F"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297" w:type="dxa"/>
            <w:tcBorders>
              <w:top w:val="single" w:sz="4" w:space="0" w:color="auto"/>
              <w:left w:val="single" w:sz="4" w:space="0" w:color="auto"/>
              <w:bottom w:val="single" w:sz="4" w:space="0" w:color="auto"/>
              <w:right w:val="single" w:sz="4" w:space="0" w:color="auto"/>
            </w:tcBorders>
            <w:shd w:val="clear" w:color="auto" w:fill="D1E0F3"/>
            <w:textDirection w:val="btLr"/>
          </w:tcPr>
          <w:p w14:paraId="2BC18CE1" w14:textId="77777777" w:rsidR="00615304" w:rsidRPr="004625A0" w:rsidRDefault="00615304">
            <w:pPr>
              <w:ind w:left="113" w:right="113"/>
              <w:jc w:val="left"/>
              <w:rPr>
                <w:rFonts w:cs="Calibri"/>
                <w:b/>
                <w:bCs/>
                <w:sz w:val="14"/>
                <w:szCs w:val="14"/>
              </w:rPr>
            </w:pPr>
          </w:p>
        </w:tc>
        <w:tc>
          <w:tcPr>
            <w:tcW w:w="422"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B464CFC"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130430B3"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2CCEBA4"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A78B74A"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741C5B03"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298"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7EDC66B7"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85D7895"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4E7E0F1"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EAD5E36"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4C03FD3B"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5016A270"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0F629302"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53AE71EB"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6551511"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69161F11"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0B2AC9D"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194C9EB"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52AB5E04"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5A50B269" w14:textId="77777777" w:rsidR="00615304" w:rsidRPr="004625A0" w:rsidRDefault="00615304">
            <w:pPr>
              <w:rPr>
                <w:rFonts w:cs="Calibri"/>
                <w:b/>
                <w:bCs/>
                <w:sz w:val="14"/>
                <w:szCs w:val="14"/>
              </w:rPr>
            </w:pPr>
            <w:r w:rsidRPr="004625A0">
              <w:rPr>
                <w:rFonts w:cs="Calibri"/>
                <w:b/>
                <w:bCs/>
                <w:sz w:val="14"/>
                <w:szCs w:val="14"/>
              </w:rPr>
              <w:t>rang</w:t>
            </w:r>
          </w:p>
        </w:tc>
        <w:tc>
          <w:tcPr>
            <w:tcW w:w="422" w:type="dxa"/>
            <w:tcBorders>
              <w:top w:val="single" w:sz="4" w:space="0" w:color="auto"/>
              <w:left w:val="single" w:sz="4" w:space="0" w:color="auto"/>
              <w:bottom w:val="single" w:sz="4" w:space="0" w:color="auto"/>
              <w:right w:val="single" w:sz="4" w:space="0" w:color="auto"/>
            </w:tcBorders>
            <w:shd w:val="clear" w:color="auto" w:fill="D1E0F3"/>
            <w:hideMark/>
          </w:tcPr>
          <w:p w14:paraId="64D948AC" w14:textId="77777777" w:rsidR="00615304" w:rsidRPr="004625A0" w:rsidRDefault="00615304">
            <w:pPr>
              <w:rPr>
                <w:rFonts w:cs="Calibri"/>
                <w:b/>
                <w:bCs/>
                <w:sz w:val="14"/>
                <w:szCs w:val="14"/>
              </w:rPr>
            </w:pPr>
            <w:r w:rsidRPr="004625A0">
              <w:rPr>
                <w:rFonts w:cs="Calibri"/>
                <w:b/>
                <w:bCs/>
                <w:sz w:val="14"/>
                <w:szCs w:val="14"/>
              </w:rPr>
              <w:t>4</w:t>
            </w:r>
          </w:p>
        </w:tc>
        <w:tc>
          <w:tcPr>
            <w:tcW w:w="422" w:type="dxa"/>
            <w:tcBorders>
              <w:top w:val="single" w:sz="4" w:space="0" w:color="auto"/>
              <w:left w:val="single" w:sz="4" w:space="0" w:color="auto"/>
              <w:bottom w:val="single" w:sz="4" w:space="0" w:color="auto"/>
              <w:right w:val="single" w:sz="4" w:space="0" w:color="auto"/>
            </w:tcBorders>
            <w:shd w:val="clear" w:color="auto" w:fill="D1E0F3"/>
            <w:hideMark/>
          </w:tcPr>
          <w:p w14:paraId="7EC5E937" w14:textId="77777777" w:rsidR="00615304" w:rsidRPr="004625A0" w:rsidRDefault="00615304">
            <w:pPr>
              <w:rPr>
                <w:rFonts w:cs="Calibri"/>
                <w:b/>
                <w:bCs/>
                <w:sz w:val="14"/>
                <w:szCs w:val="14"/>
              </w:rPr>
            </w:pPr>
            <w:r w:rsidRPr="004625A0">
              <w:rPr>
                <w:rFonts w:cs="Calibri"/>
                <w:b/>
                <w:bCs/>
                <w:sz w:val="14"/>
                <w:szCs w:val="14"/>
              </w:rPr>
              <w:t>3</w:t>
            </w:r>
          </w:p>
        </w:tc>
        <w:tc>
          <w:tcPr>
            <w:tcW w:w="297" w:type="dxa"/>
            <w:tcBorders>
              <w:top w:val="single" w:sz="4" w:space="0" w:color="auto"/>
              <w:left w:val="single" w:sz="4" w:space="0" w:color="auto"/>
              <w:bottom w:val="single" w:sz="4" w:space="0" w:color="auto"/>
              <w:right w:val="single" w:sz="4" w:space="0" w:color="auto"/>
            </w:tcBorders>
            <w:shd w:val="clear" w:color="auto" w:fill="D1E0F3"/>
            <w:hideMark/>
          </w:tcPr>
          <w:p w14:paraId="0990D10E" w14:textId="77777777" w:rsidR="00615304" w:rsidRPr="004625A0" w:rsidRDefault="00615304">
            <w:pPr>
              <w:rPr>
                <w:rFonts w:cs="Calibri"/>
                <w:b/>
                <w:bCs/>
                <w:sz w:val="14"/>
                <w:szCs w:val="14"/>
              </w:rPr>
            </w:pPr>
            <w:r w:rsidRPr="004625A0">
              <w:rPr>
                <w:rFonts w:cs="Calibri"/>
                <w:b/>
                <w:bCs/>
                <w:sz w:val="14"/>
                <w:szCs w:val="14"/>
              </w:rPr>
              <w:t>2</w:t>
            </w:r>
          </w:p>
        </w:tc>
        <w:tc>
          <w:tcPr>
            <w:tcW w:w="422" w:type="dxa"/>
            <w:tcBorders>
              <w:top w:val="single" w:sz="4" w:space="0" w:color="auto"/>
              <w:left w:val="single" w:sz="4" w:space="0" w:color="auto"/>
              <w:bottom w:val="single" w:sz="4" w:space="0" w:color="auto"/>
              <w:right w:val="single" w:sz="4" w:space="0" w:color="auto"/>
            </w:tcBorders>
            <w:shd w:val="clear" w:color="auto" w:fill="D1E0F3"/>
            <w:hideMark/>
          </w:tcPr>
          <w:p w14:paraId="13B0B31F" w14:textId="77777777" w:rsidR="00615304" w:rsidRPr="004625A0" w:rsidRDefault="00615304">
            <w:pPr>
              <w:rPr>
                <w:rFonts w:cs="Calibri"/>
                <w:b/>
                <w:bCs/>
                <w:sz w:val="14"/>
                <w:szCs w:val="14"/>
              </w:rPr>
            </w:pPr>
            <w:r w:rsidRPr="004625A0">
              <w:rPr>
                <w:rFonts w:cs="Calibri"/>
                <w:b/>
                <w:bCs/>
                <w:sz w:val="14"/>
                <w:szCs w:val="14"/>
              </w:rPr>
              <w:t>1</w:t>
            </w:r>
          </w:p>
        </w:tc>
        <w:tc>
          <w:tcPr>
            <w:tcW w:w="422" w:type="dxa"/>
            <w:tcBorders>
              <w:top w:val="single" w:sz="4" w:space="0" w:color="auto"/>
              <w:left w:val="single" w:sz="4" w:space="0" w:color="auto"/>
              <w:bottom w:val="single" w:sz="4" w:space="0" w:color="auto"/>
              <w:right w:val="single" w:sz="4" w:space="0" w:color="auto"/>
            </w:tcBorders>
            <w:hideMark/>
          </w:tcPr>
          <w:p w14:paraId="7CD4661A" w14:textId="77777777" w:rsidR="00615304" w:rsidRPr="004625A0" w:rsidRDefault="00615304">
            <w:pPr>
              <w:rPr>
                <w:rFonts w:cs="Calibri"/>
                <w:b/>
                <w:bCs/>
                <w:sz w:val="14"/>
                <w:szCs w:val="14"/>
              </w:rPr>
            </w:pPr>
            <w:r w:rsidRPr="004625A0">
              <w:rPr>
                <w:rFonts w:cs="Calibri"/>
                <w:b/>
                <w:bCs/>
                <w:sz w:val="14"/>
                <w:szCs w:val="14"/>
              </w:rPr>
              <w:t>4</w:t>
            </w:r>
          </w:p>
        </w:tc>
        <w:tc>
          <w:tcPr>
            <w:tcW w:w="422" w:type="dxa"/>
            <w:tcBorders>
              <w:top w:val="single" w:sz="4" w:space="0" w:color="auto"/>
              <w:left w:val="single" w:sz="4" w:space="0" w:color="auto"/>
              <w:bottom w:val="single" w:sz="4" w:space="0" w:color="auto"/>
              <w:right w:val="single" w:sz="4" w:space="0" w:color="auto"/>
            </w:tcBorders>
            <w:hideMark/>
          </w:tcPr>
          <w:p w14:paraId="7B5DFC56" w14:textId="77777777" w:rsidR="00615304" w:rsidRPr="004625A0" w:rsidRDefault="00615304">
            <w:pPr>
              <w:rPr>
                <w:rFonts w:cs="Calibri"/>
                <w:b/>
                <w:bCs/>
                <w:sz w:val="14"/>
                <w:szCs w:val="14"/>
              </w:rPr>
            </w:pPr>
            <w:r w:rsidRPr="004625A0">
              <w:rPr>
                <w:rFonts w:cs="Calibri"/>
                <w:b/>
                <w:bCs/>
                <w:sz w:val="14"/>
                <w:szCs w:val="14"/>
              </w:rPr>
              <w:t>3</w:t>
            </w:r>
          </w:p>
        </w:tc>
        <w:tc>
          <w:tcPr>
            <w:tcW w:w="422" w:type="dxa"/>
            <w:tcBorders>
              <w:top w:val="single" w:sz="4" w:space="0" w:color="auto"/>
              <w:left w:val="single" w:sz="4" w:space="0" w:color="auto"/>
              <w:bottom w:val="single" w:sz="4" w:space="0" w:color="auto"/>
              <w:right w:val="single" w:sz="4" w:space="0" w:color="auto"/>
            </w:tcBorders>
            <w:hideMark/>
          </w:tcPr>
          <w:p w14:paraId="5FA66A0C" w14:textId="77777777" w:rsidR="00615304" w:rsidRPr="004625A0" w:rsidRDefault="00615304">
            <w:pPr>
              <w:rPr>
                <w:rFonts w:cs="Calibri"/>
                <w:b/>
                <w:bCs/>
                <w:sz w:val="14"/>
                <w:szCs w:val="14"/>
              </w:rPr>
            </w:pPr>
            <w:r w:rsidRPr="004625A0">
              <w:rPr>
                <w:rFonts w:cs="Calibri"/>
                <w:b/>
                <w:bCs/>
                <w:sz w:val="14"/>
                <w:szCs w:val="14"/>
              </w:rPr>
              <w:t>2</w:t>
            </w:r>
          </w:p>
        </w:tc>
        <w:tc>
          <w:tcPr>
            <w:tcW w:w="422" w:type="dxa"/>
            <w:tcBorders>
              <w:top w:val="single" w:sz="4" w:space="0" w:color="auto"/>
              <w:left w:val="single" w:sz="4" w:space="0" w:color="auto"/>
              <w:bottom w:val="single" w:sz="4" w:space="0" w:color="auto"/>
              <w:right w:val="single" w:sz="4" w:space="0" w:color="auto"/>
            </w:tcBorders>
            <w:hideMark/>
          </w:tcPr>
          <w:p w14:paraId="0E3F437A" w14:textId="77777777" w:rsidR="00615304" w:rsidRPr="004625A0" w:rsidRDefault="00615304">
            <w:pPr>
              <w:rPr>
                <w:rFonts w:cs="Calibri"/>
                <w:b/>
                <w:bCs/>
                <w:sz w:val="14"/>
                <w:szCs w:val="14"/>
              </w:rPr>
            </w:pPr>
            <w:r w:rsidRPr="004625A0">
              <w:rPr>
                <w:rFonts w:cs="Calibri"/>
                <w:b/>
                <w:bCs/>
                <w:sz w:val="14"/>
                <w:szCs w:val="14"/>
              </w:rPr>
              <w:t>1</w:t>
            </w:r>
          </w:p>
        </w:tc>
        <w:tc>
          <w:tcPr>
            <w:tcW w:w="298" w:type="dxa"/>
            <w:tcBorders>
              <w:top w:val="single" w:sz="4" w:space="0" w:color="auto"/>
              <w:left w:val="single" w:sz="4" w:space="0" w:color="auto"/>
              <w:bottom w:val="single" w:sz="4" w:space="0" w:color="auto"/>
              <w:right w:val="single" w:sz="4" w:space="0" w:color="auto"/>
            </w:tcBorders>
            <w:shd w:val="clear" w:color="auto" w:fill="D1E0F3"/>
            <w:hideMark/>
          </w:tcPr>
          <w:p w14:paraId="2C0C4F20"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F44541E"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2B5BE668"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7FA2DFA5"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266AC22A"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68A79D99"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0155D658"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550CA6B0"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1639B08"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53F7931"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2F192D3C"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73E927DE"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4B94A838"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1342AEBA" w14:textId="77777777" w:rsidR="00615304" w:rsidRPr="004625A0" w:rsidRDefault="00615304">
            <w:pPr>
              <w:rPr>
                <w:sz w:val="14"/>
                <w:szCs w:val="14"/>
              </w:rPr>
            </w:pPr>
            <w:r w:rsidRPr="004625A0">
              <w:rPr>
                <w:rFonts w:eastAsia="Times New Roman" w:cs="Calibri"/>
                <w:color w:val="000000"/>
                <w:sz w:val="14"/>
                <w:szCs w:val="14"/>
                <w:lang w:eastAsia="sl-SI"/>
              </w:rPr>
              <w:t>Celje</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0035BEEF"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28EA947E" w14:textId="77777777" w:rsidR="00615304" w:rsidRPr="004625A0" w:rsidRDefault="00615304">
            <w:pPr>
              <w:rPr>
                <w:sz w:val="14"/>
                <w:szCs w:val="14"/>
              </w:rPr>
            </w:pPr>
            <w:r w:rsidRPr="004625A0">
              <w:rPr>
                <w:sz w:val="14"/>
                <w:szCs w:val="14"/>
              </w:rPr>
              <w:t>x</w:t>
            </w:r>
          </w:p>
        </w:tc>
        <w:tc>
          <w:tcPr>
            <w:tcW w:w="297" w:type="dxa"/>
            <w:tcBorders>
              <w:top w:val="single" w:sz="4" w:space="0" w:color="auto"/>
              <w:left w:val="single" w:sz="4" w:space="0" w:color="auto"/>
              <w:bottom w:val="single" w:sz="4" w:space="0" w:color="auto"/>
              <w:right w:val="single" w:sz="4" w:space="0" w:color="auto"/>
            </w:tcBorders>
          </w:tcPr>
          <w:p w14:paraId="4A4F6C0F"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63F14BD8"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3AF799DA"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47D607C0" w14:textId="77777777" w:rsidR="00615304" w:rsidRPr="004625A0" w:rsidRDefault="00615304">
            <w:pPr>
              <w:rPr>
                <w:sz w:val="14"/>
                <w:szCs w:val="14"/>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78F43C7E" w14:textId="77777777" w:rsidR="00615304" w:rsidRPr="004625A0" w:rsidRDefault="00615304">
            <w:pPr>
              <w:rPr>
                <w:sz w:val="14"/>
                <w:szCs w:val="14"/>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4CC1B59E"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3E61546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6EEC8E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19D500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B150DA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1B91D47"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5A503D2"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6907B56"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FD8696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C4FB7F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cPr>
          <w:p w14:paraId="0951067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471387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68F8958" w14:textId="77777777" w:rsidR="00615304" w:rsidRPr="004625A0" w:rsidRDefault="00615304">
            <w:pPr>
              <w:rPr>
                <w:sz w:val="14"/>
                <w:szCs w:val="14"/>
              </w:rPr>
            </w:pPr>
          </w:p>
        </w:tc>
      </w:tr>
      <w:tr w:rsidR="00615304" w:rsidRPr="004625A0" w14:paraId="33D114D7"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21064F7A"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Velenje</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0A23BAB7"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17BEA539"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07D52BAA"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17F8D5D4"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402FDAEA"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06EE25FE" w14:textId="77777777" w:rsidR="00615304" w:rsidRPr="004625A0" w:rsidRDefault="00615304">
            <w:pPr>
              <w:rPr>
                <w:sz w:val="14"/>
                <w:szCs w:val="14"/>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793432B9" w14:textId="77777777" w:rsidR="00615304" w:rsidRPr="004625A0" w:rsidRDefault="00615304">
            <w:pPr>
              <w:rPr>
                <w:sz w:val="14"/>
                <w:szCs w:val="14"/>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628ADEE9"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04968CA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E9EADC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87C526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710C7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FF8C23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cPr>
          <w:p w14:paraId="653EC72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46A74C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30F328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911B038"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cPr>
          <w:p w14:paraId="26A22C1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682165E"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7A0EDD7" w14:textId="77777777" w:rsidR="00615304" w:rsidRPr="004625A0" w:rsidRDefault="00615304">
            <w:pPr>
              <w:rPr>
                <w:sz w:val="14"/>
                <w:szCs w:val="14"/>
              </w:rPr>
            </w:pPr>
          </w:p>
        </w:tc>
      </w:tr>
      <w:tr w:rsidR="00615304" w:rsidRPr="004625A0" w14:paraId="206827B9"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77195DBC"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Slovenske Konjice</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232DE923"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3355B6A9"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7A4D4E27"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02BC296E"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078E0CCC"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6F8DAB8D"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28FB2EF6"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4745498A"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4823197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595888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4A3A51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502565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5B6939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84978E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5AFF65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A8AE2F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D32ED4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5C4E5A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DAB081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5614A32" w14:textId="77777777" w:rsidR="00615304" w:rsidRPr="004625A0" w:rsidRDefault="00615304">
            <w:pPr>
              <w:rPr>
                <w:sz w:val="14"/>
                <w:szCs w:val="14"/>
              </w:rPr>
            </w:pPr>
          </w:p>
        </w:tc>
      </w:tr>
      <w:tr w:rsidR="00615304" w:rsidRPr="004625A0" w14:paraId="02B5D9EF"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56C8A997"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Šentjur</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6B1EE756"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1B9DB426"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0C14CA7C"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14A89EC3"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23DF5CA8"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4AF26D40" w14:textId="77777777" w:rsidR="00615304" w:rsidRPr="004625A0" w:rsidRDefault="00615304">
            <w:pPr>
              <w:rPr>
                <w:sz w:val="14"/>
                <w:szCs w:val="14"/>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51561062"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6DBF5B29"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611932B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EBCB72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8CB575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E28E5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D7B11A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561AF3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F8B2EE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992A1F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95B6E78"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3A9DC3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672160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1C3E1AF" w14:textId="77777777" w:rsidR="00615304" w:rsidRPr="004625A0" w:rsidRDefault="00615304">
            <w:pPr>
              <w:rPr>
                <w:sz w:val="14"/>
                <w:szCs w:val="14"/>
              </w:rPr>
            </w:pPr>
          </w:p>
        </w:tc>
      </w:tr>
      <w:tr w:rsidR="00615304" w:rsidRPr="004625A0" w14:paraId="2CDFBC96"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157653E8"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Šmarje pri Jelšah</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777DB9F5"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2D53D235"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03B40BCE"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2D359B6E"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7C988A46"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02FD8BEE"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53EDDD89"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6758B3D3"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50F79B7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613063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2E1F60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1A804B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5C8E33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6C100C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546D53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96F58E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FB37F26"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421A2B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96CB62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95B8D0" w14:textId="77777777" w:rsidR="00615304" w:rsidRPr="004625A0" w:rsidRDefault="00615304">
            <w:pPr>
              <w:rPr>
                <w:sz w:val="14"/>
                <w:szCs w:val="14"/>
              </w:rPr>
            </w:pPr>
          </w:p>
        </w:tc>
      </w:tr>
      <w:tr w:rsidR="00615304" w:rsidRPr="004625A0" w14:paraId="7E387CC2"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1E5282BD"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Žalec</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5E6E41A2"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46D8CDCD"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065C052C"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133F1858"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769593A6"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634E4389"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4C81BEE7"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28857F7B"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24786A2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A8E07A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5C9750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C9C619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657DC9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3B6F37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CA7B95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97DD12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ACEFA1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15C8A7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37B4F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2255B9D" w14:textId="77777777" w:rsidR="00615304" w:rsidRPr="004625A0" w:rsidRDefault="00615304">
            <w:pPr>
              <w:rPr>
                <w:sz w:val="14"/>
                <w:szCs w:val="14"/>
              </w:rPr>
            </w:pPr>
          </w:p>
        </w:tc>
      </w:tr>
      <w:tr w:rsidR="00615304" w:rsidRPr="004625A0" w14:paraId="5063C570"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58171FCD"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Laško</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0A2BE919"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519A0D97"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1E084BD3"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3F519BB1"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38CEBE6D"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6E6C2F5D"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476205D6"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1686B0BF"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4837463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B8E442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BD8D27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80F4B0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DBEABC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D1CA5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94C309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AF1DC0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B933FC7"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B028E7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C1FFE3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2674F8F" w14:textId="77777777" w:rsidR="00615304" w:rsidRPr="004625A0" w:rsidRDefault="00615304">
            <w:pPr>
              <w:rPr>
                <w:sz w:val="14"/>
                <w:szCs w:val="14"/>
              </w:rPr>
            </w:pPr>
          </w:p>
        </w:tc>
      </w:tr>
      <w:tr w:rsidR="00615304" w:rsidRPr="004625A0" w14:paraId="6FEBAE36"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1E9A4524"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Rogaška Slatina</w:t>
            </w:r>
          </w:p>
        </w:tc>
        <w:tc>
          <w:tcPr>
            <w:tcW w:w="422" w:type="dxa"/>
            <w:tcBorders>
              <w:top w:val="single" w:sz="4" w:space="0" w:color="auto"/>
              <w:left w:val="single" w:sz="4" w:space="0" w:color="auto"/>
              <w:bottom w:val="single" w:sz="4" w:space="0" w:color="auto"/>
              <w:right w:val="single" w:sz="4" w:space="0" w:color="auto"/>
            </w:tcBorders>
          </w:tcPr>
          <w:p w14:paraId="1F5B2C54"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07C0597A"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79355151"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0D7D92E1"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25787E5B"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1A9440E1" w14:textId="77777777" w:rsidR="00615304" w:rsidRPr="004625A0" w:rsidRDefault="00615304">
            <w:pPr>
              <w:rPr>
                <w:sz w:val="14"/>
                <w:szCs w:val="14"/>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4489A6B8"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6FCDB669"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41DBC49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12BF9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4C9D5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73C966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63B78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E8581E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2D5410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A2D6A2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B4E8A06"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F11EE0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DE496C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79E24E" w14:textId="77777777" w:rsidR="00615304" w:rsidRPr="004625A0" w:rsidRDefault="00615304">
            <w:pPr>
              <w:rPr>
                <w:sz w:val="14"/>
                <w:szCs w:val="14"/>
              </w:rPr>
            </w:pPr>
          </w:p>
        </w:tc>
      </w:tr>
      <w:tr w:rsidR="00615304" w:rsidRPr="004625A0" w14:paraId="08DFD98B"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3F8752B1"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Zreče</w:t>
            </w:r>
          </w:p>
        </w:tc>
        <w:tc>
          <w:tcPr>
            <w:tcW w:w="422" w:type="dxa"/>
            <w:tcBorders>
              <w:top w:val="single" w:sz="4" w:space="0" w:color="auto"/>
              <w:left w:val="single" w:sz="4" w:space="0" w:color="auto"/>
              <w:bottom w:val="single" w:sz="4" w:space="0" w:color="auto"/>
              <w:right w:val="single" w:sz="4" w:space="0" w:color="auto"/>
            </w:tcBorders>
          </w:tcPr>
          <w:p w14:paraId="457C1A8E"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451393A6"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1B142DE2"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70310420"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23783557"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55A30BDE"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6B0B2581"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25AAA83F"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1F053F6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5DDC9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6E51B1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E4E54E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E1CA15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B66B55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E47949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B1B169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93E036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B1680B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95563B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E059C0" w14:textId="77777777" w:rsidR="00615304" w:rsidRPr="004625A0" w:rsidRDefault="00615304">
            <w:pPr>
              <w:rPr>
                <w:sz w:val="14"/>
                <w:szCs w:val="14"/>
              </w:rPr>
            </w:pPr>
          </w:p>
        </w:tc>
      </w:tr>
      <w:tr w:rsidR="00615304" w:rsidRPr="004625A0" w14:paraId="5340712D"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0EA96538"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Šoštanj</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139CBFE8"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tcPr>
          <w:p w14:paraId="7F7AE159"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28240AC5"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09BDEFBA"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56A262F9"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2EBBD156"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765A92C7"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0BBDC186"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09B5F47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6F66D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0C862F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289DEC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E331BA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9B7CBF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B181FB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786762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C7027A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AE68A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EF14B2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9DCB609" w14:textId="77777777" w:rsidR="00615304" w:rsidRPr="004625A0" w:rsidRDefault="00615304">
            <w:pPr>
              <w:rPr>
                <w:sz w:val="14"/>
                <w:szCs w:val="14"/>
              </w:rPr>
            </w:pPr>
          </w:p>
        </w:tc>
      </w:tr>
      <w:tr w:rsidR="00615304" w:rsidRPr="004625A0" w14:paraId="54CCDFCA"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6A42B97D"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Vojnik</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1CD2F111" w14:textId="77777777" w:rsidR="00615304" w:rsidRPr="004625A0" w:rsidRDefault="00615304">
            <w:pPr>
              <w:rPr>
                <w:kern w:val="2"/>
                <w:sz w:val="14"/>
                <w:szCs w:val="14"/>
                <w14:ligatures w14:val="standardContextual"/>
              </w:rPr>
            </w:pPr>
            <w:r w:rsidRPr="004625A0">
              <w:rPr>
                <w:sz w:val="14"/>
                <w:szCs w:val="14"/>
              </w:rPr>
              <w:t>x</w:t>
            </w:r>
          </w:p>
        </w:tc>
        <w:tc>
          <w:tcPr>
            <w:tcW w:w="422" w:type="dxa"/>
            <w:tcBorders>
              <w:top w:val="single" w:sz="4" w:space="0" w:color="auto"/>
              <w:left w:val="single" w:sz="4" w:space="0" w:color="auto"/>
              <w:bottom w:val="single" w:sz="4" w:space="0" w:color="auto"/>
              <w:right w:val="single" w:sz="4" w:space="0" w:color="auto"/>
            </w:tcBorders>
            <w:shd w:val="clear" w:color="auto" w:fill="7BA4DB"/>
            <w:hideMark/>
          </w:tcPr>
          <w:p w14:paraId="6376C7EE" w14:textId="77777777" w:rsidR="00615304" w:rsidRPr="004625A0" w:rsidRDefault="00615304">
            <w:pPr>
              <w:rPr>
                <w:sz w:val="14"/>
                <w:szCs w:val="14"/>
              </w:rPr>
            </w:pPr>
            <w:r w:rsidRPr="004625A0">
              <w:rPr>
                <w:sz w:val="14"/>
                <w:szCs w:val="14"/>
              </w:rPr>
              <w:t>x</w:t>
            </w:r>
          </w:p>
        </w:tc>
        <w:tc>
          <w:tcPr>
            <w:tcW w:w="297" w:type="dxa"/>
            <w:tcBorders>
              <w:top w:val="single" w:sz="4" w:space="0" w:color="auto"/>
              <w:left w:val="single" w:sz="4" w:space="0" w:color="auto"/>
              <w:bottom w:val="single" w:sz="4" w:space="0" w:color="auto"/>
              <w:right w:val="single" w:sz="4" w:space="0" w:color="auto"/>
            </w:tcBorders>
          </w:tcPr>
          <w:p w14:paraId="5EE0DC7C"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737777E1"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493EF616"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0F7393DF"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5FFC7860"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73A2D4B6"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48C7422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F41ABB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5651AE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2C66CE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14BE6D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E32CD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13CB63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127EC1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39A30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D3C38B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59960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9DD95E9" w14:textId="77777777" w:rsidR="00615304" w:rsidRPr="004625A0" w:rsidRDefault="00615304">
            <w:pPr>
              <w:rPr>
                <w:sz w:val="14"/>
                <w:szCs w:val="14"/>
              </w:rPr>
            </w:pPr>
          </w:p>
        </w:tc>
      </w:tr>
      <w:tr w:rsidR="00615304" w:rsidRPr="004625A0" w14:paraId="6ABD043C"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52B2218C"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Polzela</w:t>
            </w:r>
          </w:p>
        </w:tc>
        <w:tc>
          <w:tcPr>
            <w:tcW w:w="422" w:type="dxa"/>
            <w:tcBorders>
              <w:top w:val="single" w:sz="4" w:space="0" w:color="auto"/>
              <w:left w:val="single" w:sz="4" w:space="0" w:color="auto"/>
              <w:bottom w:val="single" w:sz="4" w:space="0" w:color="auto"/>
              <w:right w:val="single" w:sz="4" w:space="0" w:color="auto"/>
            </w:tcBorders>
          </w:tcPr>
          <w:p w14:paraId="16BDD78C"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0C02C79E"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61B09CE3"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4F7F9BE9"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6D8D259D"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5AE8EE6C"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350F7EC6"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2E7F4E18"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64E3B23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E394E2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77854B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E5781F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E21E07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ADC35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92C000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80AE0F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4645EE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998DC1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83F5B7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1A464D5" w14:textId="77777777" w:rsidR="00615304" w:rsidRPr="004625A0" w:rsidRDefault="00615304">
            <w:pPr>
              <w:rPr>
                <w:sz w:val="14"/>
                <w:szCs w:val="14"/>
              </w:rPr>
            </w:pPr>
          </w:p>
        </w:tc>
      </w:tr>
      <w:tr w:rsidR="00615304" w:rsidRPr="004625A0" w14:paraId="5D063EC3" w14:textId="77777777" w:rsidTr="00615304">
        <w:tc>
          <w:tcPr>
            <w:tcW w:w="860" w:type="dxa"/>
            <w:tcBorders>
              <w:top w:val="single" w:sz="4" w:space="0" w:color="auto"/>
              <w:left w:val="single" w:sz="4" w:space="0" w:color="auto"/>
              <w:bottom w:val="single" w:sz="4" w:space="0" w:color="auto"/>
              <w:right w:val="single" w:sz="4" w:space="0" w:color="auto"/>
            </w:tcBorders>
            <w:hideMark/>
          </w:tcPr>
          <w:p w14:paraId="70586F39"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Mozirje</w:t>
            </w:r>
          </w:p>
        </w:tc>
        <w:tc>
          <w:tcPr>
            <w:tcW w:w="422" w:type="dxa"/>
            <w:tcBorders>
              <w:top w:val="single" w:sz="4" w:space="0" w:color="auto"/>
              <w:left w:val="single" w:sz="4" w:space="0" w:color="auto"/>
              <w:bottom w:val="single" w:sz="4" w:space="0" w:color="auto"/>
              <w:right w:val="single" w:sz="4" w:space="0" w:color="auto"/>
            </w:tcBorders>
          </w:tcPr>
          <w:p w14:paraId="0BAFE076"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7542C0FE" w14:textId="77777777" w:rsidR="00615304" w:rsidRPr="004625A0" w:rsidRDefault="00615304">
            <w:pPr>
              <w:rPr>
                <w:sz w:val="14"/>
                <w:szCs w:val="14"/>
              </w:rPr>
            </w:pPr>
          </w:p>
        </w:tc>
        <w:tc>
          <w:tcPr>
            <w:tcW w:w="297" w:type="dxa"/>
            <w:tcBorders>
              <w:top w:val="single" w:sz="4" w:space="0" w:color="auto"/>
              <w:left w:val="single" w:sz="4" w:space="0" w:color="auto"/>
              <w:bottom w:val="single" w:sz="4" w:space="0" w:color="auto"/>
              <w:right w:val="single" w:sz="4" w:space="0" w:color="auto"/>
            </w:tcBorders>
          </w:tcPr>
          <w:p w14:paraId="1CF2BDF9"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276EA9F0"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5B7A23AB"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77B73BE6"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4B81CC28" w14:textId="77777777" w:rsidR="00615304" w:rsidRPr="004625A0" w:rsidRDefault="00615304">
            <w:pPr>
              <w:rPr>
                <w:sz w:val="14"/>
                <w:szCs w:val="14"/>
              </w:rPr>
            </w:pPr>
          </w:p>
        </w:tc>
        <w:tc>
          <w:tcPr>
            <w:tcW w:w="422" w:type="dxa"/>
            <w:tcBorders>
              <w:top w:val="single" w:sz="4" w:space="0" w:color="auto"/>
              <w:left w:val="single" w:sz="4" w:space="0" w:color="auto"/>
              <w:bottom w:val="single" w:sz="4" w:space="0" w:color="auto"/>
              <w:right w:val="single" w:sz="4" w:space="0" w:color="auto"/>
            </w:tcBorders>
          </w:tcPr>
          <w:p w14:paraId="4D82000F"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0F491E0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311156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16F191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E2246D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03D15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183A5E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280E6A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1CD2E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AD2FB0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AF4683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D4DBD3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A62027D" w14:textId="77777777" w:rsidR="00615304" w:rsidRPr="004625A0" w:rsidRDefault="00615304">
            <w:pPr>
              <w:rPr>
                <w:sz w:val="14"/>
                <w:szCs w:val="14"/>
              </w:rPr>
            </w:pPr>
          </w:p>
        </w:tc>
      </w:tr>
    </w:tbl>
    <w:p w14:paraId="5A0A793A" w14:textId="77777777" w:rsidR="00B073DD" w:rsidRPr="004625A0" w:rsidRDefault="00B073DD" w:rsidP="00615304">
      <w:pPr>
        <w:pStyle w:val="Caption"/>
      </w:pPr>
    </w:p>
    <w:p w14:paraId="59A25897" w14:textId="77777777" w:rsidR="00B073DD" w:rsidRPr="004625A0" w:rsidRDefault="00B073DD">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53A2B85F" w14:textId="2C4192D9" w:rsidR="00615304" w:rsidRPr="004625A0" w:rsidRDefault="00615304" w:rsidP="00615304">
      <w:pPr>
        <w:pStyle w:val="Caption"/>
      </w:pPr>
      <w:bookmarkStart w:id="116" w:name="_Toc162702398"/>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25</w:t>
      </w:r>
      <w:r w:rsidR="002E24E5" w:rsidRPr="004625A0">
        <w:fldChar w:fldCharType="end"/>
      </w:r>
      <w:r w:rsidRPr="004625A0">
        <w:t xml:space="preserve">: Opremljenost z družbeno infrastrukturo - </w:t>
      </w:r>
      <w:r w:rsidR="004E3B22" w:rsidRPr="004625A0">
        <w:t>Z</w:t>
      </w:r>
      <w:r w:rsidRPr="004625A0">
        <w:t>asavska regija</w:t>
      </w:r>
      <w:bookmarkEnd w:id="116"/>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7BD7F3EE" w14:textId="77777777" w:rsidTr="00615304">
        <w:trPr>
          <w:trHeight w:val="141"/>
        </w:trPr>
        <w:tc>
          <w:tcPr>
            <w:tcW w:w="824" w:type="dxa"/>
            <w:tcBorders>
              <w:top w:val="single" w:sz="4" w:space="0" w:color="auto"/>
              <w:left w:val="single" w:sz="4" w:space="0" w:color="auto"/>
              <w:bottom w:val="single" w:sz="4" w:space="0" w:color="auto"/>
              <w:right w:val="single" w:sz="4" w:space="0" w:color="auto"/>
            </w:tcBorders>
            <w:shd w:val="clear" w:color="auto" w:fill="7BA4DB"/>
            <w:hideMark/>
          </w:tcPr>
          <w:p w14:paraId="2488062E"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618"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1161DB3F"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7224ACC4"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618"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0404D3D7"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483FA3AA"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618"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4C769250"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30DEBEC9" w14:textId="77777777" w:rsidTr="005259AE">
        <w:trPr>
          <w:cantSplit/>
          <w:trHeight w:val="3185"/>
        </w:trPr>
        <w:tc>
          <w:tcPr>
            <w:tcW w:w="824" w:type="dxa"/>
            <w:tcBorders>
              <w:top w:val="single" w:sz="4" w:space="0" w:color="auto"/>
              <w:left w:val="single" w:sz="4" w:space="0" w:color="auto"/>
              <w:bottom w:val="single" w:sz="4" w:space="0" w:color="auto"/>
              <w:right w:val="single" w:sz="4" w:space="0" w:color="auto"/>
            </w:tcBorders>
            <w:hideMark/>
          </w:tcPr>
          <w:p w14:paraId="26B5EEBE" w14:textId="2B10977A" w:rsidR="00615304" w:rsidRPr="004625A0" w:rsidRDefault="005259AE">
            <w:pPr>
              <w:rPr>
                <w:rFonts w:cs="Calibri"/>
                <w:b/>
                <w:bCs/>
                <w:color w:val="000000" w:themeColor="text1"/>
                <w:sz w:val="14"/>
                <w:szCs w:val="14"/>
              </w:rPr>
            </w:pPr>
            <w:r w:rsidRPr="004625A0">
              <w:rPr>
                <w:rFonts w:cs="Calibri"/>
                <w:b/>
                <w:bCs/>
                <w:color w:val="000000" w:themeColor="text1"/>
                <w:sz w:val="14"/>
                <w:szCs w:val="14"/>
              </w:rPr>
              <w:t>Z</w:t>
            </w:r>
            <w:r w:rsidR="00615304" w:rsidRPr="004625A0">
              <w:rPr>
                <w:rFonts w:cs="Calibri"/>
                <w:b/>
                <w:bCs/>
                <w:color w:val="000000" w:themeColor="text1"/>
                <w:sz w:val="14"/>
                <w:szCs w:val="14"/>
              </w:rPr>
              <w:t>asavska</w:t>
            </w:r>
          </w:p>
          <w:p w14:paraId="2C94BD7A"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regija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135AB9D"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63058C03"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349" w:type="dxa"/>
            <w:tcBorders>
              <w:top w:val="single" w:sz="4" w:space="0" w:color="auto"/>
              <w:left w:val="single" w:sz="4" w:space="0" w:color="auto"/>
              <w:bottom w:val="single" w:sz="4" w:space="0" w:color="auto"/>
              <w:right w:val="single" w:sz="4" w:space="0" w:color="auto"/>
            </w:tcBorders>
            <w:shd w:val="clear" w:color="auto" w:fill="D1E0F3"/>
            <w:textDirection w:val="btLr"/>
          </w:tcPr>
          <w:p w14:paraId="66D93118"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53D560A"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0D1A7BD4"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4C0D1E5A"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E522E39"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1C41E25"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349"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7BC53852"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80E9B8C"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3722A24"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DC79095"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C024E04"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F77B789"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6EC8D291"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2942EFAD"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7F18203"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349"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57156F7A"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C62729C"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7D3BBF7"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095DD921" w14:textId="77777777" w:rsidTr="00615304">
        <w:tc>
          <w:tcPr>
            <w:tcW w:w="824" w:type="dxa"/>
            <w:tcBorders>
              <w:top w:val="single" w:sz="4" w:space="0" w:color="auto"/>
              <w:left w:val="single" w:sz="4" w:space="0" w:color="auto"/>
              <w:bottom w:val="single" w:sz="4" w:space="0" w:color="auto"/>
              <w:right w:val="single" w:sz="4" w:space="0" w:color="auto"/>
            </w:tcBorders>
            <w:hideMark/>
          </w:tcPr>
          <w:p w14:paraId="6C49E681" w14:textId="77777777" w:rsidR="00615304" w:rsidRPr="004625A0" w:rsidRDefault="00615304">
            <w:pPr>
              <w:rPr>
                <w:rFonts w:cs="Calibri"/>
                <w:b/>
                <w:bCs/>
                <w:sz w:val="14"/>
                <w:szCs w:val="14"/>
              </w:rPr>
            </w:pPr>
            <w:r w:rsidRPr="004625A0">
              <w:rPr>
                <w:rFonts w:cs="Calibri"/>
                <w:b/>
                <w:bCs/>
                <w:sz w:val="14"/>
                <w:szCs w:val="14"/>
              </w:rPr>
              <w:t>rang</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A1CD99F"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FD5A537" w14:textId="77777777" w:rsidR="00615304" w:rsidRPr="004625A0" w:rsidRDefault="00615304">
            <w:pPr>
              <w:rPr>
                <w:rFonts w:cs="Calibri"/>
                <w:b/>
                <w:bCs/>
                <w:sz w:val="14"/>
                <w:szCs w:val="14"/>
              </w:rPr>
            </w:pPr>
            <w:r w:rsidRPr="004625A0">
              <w:rPr>
                <w:rFonts w:cs="Calibri"/>
                <w:b/>
                <w:bCs/>
                <w:sz w:val="14"/>
                <w:szCs w:val="14"/>
              </w:rPr>
              <w:t>3</w:t>
            </w:r>
          </w:p>
        </w:tc>
        <w:tc>
          <w:tcPr>
            <w:tcW w:w="349" w:type="dxa"/>
            <w:tcBorders>
              <w:top w:val="single" w:sz="4" w:space="0" w:color="auto"/>
              <w:left w:val="single" w:sz="4" w:space="0" w:color="auto"/>
              <w:bottom w:val="single" w:sz="4" w:space="0" w:color="auto"/>
              <w:right w:val="single" w:sz="4" w:space="0" w:color="auto"/>
            </w:tcBorders>
            <w:shd w:val="clear" w:color="auto" w:fill="D1E0F3"/>
            <w:hideMark/>
          </w:tcPr>
          <w:p w14:paraId="723023DE"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BDCE346"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2407D65D"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5BB770C5"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276E1E3E"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468B00D9" w14:textId="77777777" w:rsidR="00615304" w:rsidRPr="004625A0" w:rsidRDefault="00615304">
            <w:pPr>
              <w:rPr>
                <w:rFonts w:cs="Calibri"/>
                <w:b/>
                <w:bCs/>
                <w:sz w:val="14"/>
                <w:szCs w:val="14"/>
              </w:rPr>
            </w:pPr>
            <w:r w:rsidRPr="004625A0">
              <w:rPr>
                <w:rFonts w:cs="Calibri"/>
                <w:b/>
                <w:bCs/>
                <w:sz w:val="14"/>
                <w:szCs w:val="14"/>
              </w:rPr>
              <w:t>1</w:t>
            </w:r>
          </w:p>
        </w:tc>
        <w:tc>
          <w:tcPr>
            <w:tcW w:w="349" w:type="dxa"/>
            <w:tcBorders>
              <w:top w:val="single" w:sz="4" w:space="0" w:color="auto"/>
              <w:left w:val="single" w:sz="4" w:space="0" w:color="auto"/>
              <w:bottom w:val="single" w:sz="4" w:space="0" w:color="auto"/>
              <w:right w:val="single" w:sz="4" w:space="0" w:color="auto"/>
            </w:tcBorders>
            <w:shd w:val="clear" w:color="auto" w:fill="D1E0F3"/>
            <w:hideMark/>
          </w:tcPr>
          <w:p w14:paraId="5DAC53E1"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71AD0C8"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1AC84DAB"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115857C4"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052BA7FD"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76D847B5"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6243F0CD"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6379C0A9"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50E10B94" w14:textId="77777777" w:rsidR="00615304" w:rsidRPr="004625A0" w:rsidRDefault="00615304">
            <w:pPr>
              <w:rPr>
                <w:rFonts w:cs="Calibri"/>
                <w:b/>
                <w:bCs/>
                <w:sz w:val="14"/>
                <w:szCs w:val="14"/>
              </w:rPr>
            </w:pPr>
            <w:r w:rsidRPr="004625A0">
              <w:rPr>
                <w:rFonts w:cs="Calibri"/>
                <w:b/>
                <w:bCs/>
                <w:sz w:val="14"/>
                <w:szCs w:val="14"/>
              </w:rPr>
              <w:t>4</w:t>
            </w:r>
          </w:p>
        </w:tc>
        <w:tc>
          <w:tcPr>
            <w:tcW w:w="349" w:type="dxa"/>
            <w:tcBorders>
              <w:top w:val="single" w:sz="4" w:space="0" w:color="auto"/>
              <w:left w:val="single" w:sz="4" w:space="0" w:color="auto"/>
              <w:bottom w:val="single" w:sz="4" w:space="0" w:color="auto"/>
              <w:right w:val="single" w:sz="4" w:space="0" w:color="auto"/>
            </w:tcBorders>
            <w:shd w:val="clear" w:color="auto" w:fill="D1E0F3"/>
            <w:hideMark/>
          </w:tcPr>
          <w:p w14:paraId="64861417"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6BDA2B5"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4179FE5"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723E7699" w14:textId="77777777" w:rsidTr="00615304">
        <w:tc>
          <w:tcPr>
            <w:tcW w:w="824" w:type="dxa"/>
            <w:tcBorders>
              <w:top w:val="single" w:sz="4" w:space="0" w:color="auto"/>
              <w:left w:val="single" w:sz="4" w:space="0" w:color="auto"/>
              <w:bottom w:val="single" w:sz="4" w:space="0" w:color="auto"/>
              <w:right w:val="single" w:sz="4" w:space="0" w:color="auto"/>
            </w:tcBorders>
            <w:hideMark/>
          </w:tcPr>
          <w:p w14:paraId="705F7EA8" w14:textId="77777777" w:rsidR="00615304" w:rsidRPr="004625A0" w:rsidRDefault="00615304">
            <w:pPr>
              <w:rPr>
                <w:sz w:val="14"/>
                <w:szCs w:val="14"/>
              </w:rPr>
            </w:pPr>
            <w:r w:rsidRPr="004625A0">
              <w:rPr>
                <w:rFonts w:eastAsia="Times New Roman" w:cs="Calibri"/>
                <w:color w:val="000000"/>
                <w:sz w:val="14"/>
                <w:szCs w:val="14"/>
                <w:lang w:eastAsia="sl-SI"/>
              </w:rPr>
              <w:t xml:space="preserve">Trbovlje </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A8AF1A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F65B955" w14:textId="77777777" w:rsidR="00615304" w:rsidRPr="004625A0" w:rsidRDefault="00615304">
            <w:pPr>
              <w:rPr>
                <w:sz w:val="14"/>
                <w:szCs w:val="14"/>
              </w:rPr>
            </w:pPr>
            <w:r w:rsidRPr="004625A0">
              <w:rPr>
                <w:sz w:val="14"/>
                <w:szCs w:val="14"/>
              </w:rPr>
              <w:t>x</w:t>
            </w:r>
          </w:p>
        </w:tc>
        <w:tc>
          <w:tcPr>
            <w:tcW w:w="349" w:type="dxa"/>
            <w:tcBorders>
              <w:top w:val="single" w:sz="4" w:space="0" w:color="auto"/>
              <w:left w:val="single" w:sz="4" w:space="0" w:color="auto"/>
              <w:bottom w:val="single" w:sz="4" w:space="0" w:color="auto"/>
              <w:right w:val="single" w:sz="4" w:space="0" w:color="auto"/>
            </w:tcBorders>
          </w:tcPr>
          <w:p w14:paraId="5C83E30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AA91B4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488FC56"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645654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F4A4BA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45F640" w14:textId="77777777" w:rsidR="00615304" w:rsidRPr="004625A0" w:rsidRDefault="00615304">
            <w:pPr>
              <w:rPr>
                <w:sz w:val="14"/>
                <w:szCs w:val="14"/>
              </w:rPr>
            </w:pPr>
          </w:p>
        </w:tc>
        <w:tc>
          <w:tcPr>
            <w:tcW w:w="349" w:type="dxa"/>
            <w:tcBorders>
              <w:top w:val="single" w:sz="4" w:space="0" w:color="auto"/>
              <w:left w:val="single" w:sz="4" w:space="0" w:color="auto"/>
              <w:bottom w:val="single" w:sz="4" w:space="0" w:color="auto"/>
              <w:right w:val="single" w:sz="4" w:space="0" w:color="auto"/>
            </w:tcBorders>
          </w:tcPr>
          <w:p w14:paraId="4704DD4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0A8BE9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4A44E4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E5B756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5B2A238"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105F69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CD2CEA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E4FEDC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B6111AD" w14:textId="77777777" w:rsidR="00615304" w:rsidRPr="004625A0" w:rsidRDefault="00615304">
            <w:pPr>
              <w:rPr>
                <w:kern w:val="2"/>
                <w:sz w:val="14"/>
                <w:szCs w:val="14"/>
                <w14:ligatures w14:val="standardContextual"/>
              </w:rPr>
            </w:pPr>
            <w:r w:rsidRPr="004625A0">
              <w:rPr>
                <w:sz w:val="14"/>
                <w:szCs w:val="14"/>
              </w:rPr>
              <w:t>x</w:t>
            </w:r>
          </w:p>
        </w:tc>
        <w:tc>
          <w:tcPr>
            <w:tcW w:w="349" w:type="dxa"/>
            <w:tcBorders>
              <w:top w:val="single" w:sz="4" w:space="0" w:color="auto"/>
              <w:left w:val="single" w:sz="4" w:space="0" w:color="auto"/>
              <w:bottom w:val="single" w:sz="4" w:space="0" w:color="auto"/>
              <w:right w:val="single" w:sz="4" w:space="0" w:color="auto"/>
            </w:tcBorders>
          </w:tcPr>
          <w:p w14:paraId="05F010C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5BFC68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92F2F83" w14:textId="77777777" w:rsidR="00615304" w:rsidRPr="004625A0" w:rsidRDefault="00615304">
            <w:pPr>
              <w:rPr>
                <w:sz w:val="14"/>
                <w:szCs w:val="14"/>
              </w:rPr>
            </w:pPr>
          </w:p>
        </w:tc>
      </w:tr>
      <w:tr w:rsidR="00615304" w:rsidRPr="004625A0" w14:paraId="27B969CE" w14:textId="77777777" w:rsidTr="00615304">
        <w:tc>
          <w:tcPr>
            <w:tcW w:w="824" w:type="dxa"/>
            <w:tcBorders>
              <w:top w:val="single" w:sz="4" w:space="0" w:color="auto"/>
              <w:left w:val="single" w:sz="4" w:space="0" w:color="auto"/>
              <w:bottom w:val="single" w:sz="4" w:space="0" w:color="auto"/>
              <w:right w:val="single" w:sz="4" w:space="0" w:color="auto"/>
            </w:tcBorders>
            <w:hideMark/>
          </w:tcPr>
          <w:p w14:paraId="6158CCC2"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Zagorje ob Savi</w:t>
            </w:r>
          </w:p>
        </w:tc>
        <w:tc>
          <w:tcPr>
            <w:tcW w:w="423" w:type="dxa"/>
            <w:tcBorders>
              <w:top w:val="single" w:sz="4" w:space="0" w:color="auto"/>
              <w:left w:val="single" w:sz="4" w:space="0" w:color="auto"/>
              <w:bottom w:val="single" w:sz="4" w:space="0" w:color="auto"/>
              <w:right w:val="single" w:sz="4" w:space="0" w:color="auto"/>
            </w:tcBorders>
          </w:tcPr>
          <w:p w14:paraId="26B40E0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8A5344" w14:textId="77777777" w:rsidR="00615304" w:rsidRPr="004625A0" w:rsidRDefault="00615304">
            <w:pPr>
              <w:rPr>
                <w:sz w:val="14"/>
                <w:szCs w:val="14"/>
              </w:rPr>
            </w:pPr>
          </w:p>
        </w:tc>
        <w:tc>
          <w:tcPr>
            <w:tcW w:w="349" w:type="dxa"/>
            <w:tcBorders>
              <w:top w:val="single" w:sz="4" w:space="0" w:color="auto"/>
              <w:left w:val="single" w:sz="4" w:space="0" w:color="auto"/>
              <w:bottom w:val="single" w:sz="4" w:space="0" w:color="auto"/>
              <w:right w:val="single" w:sz="4" w:space="0" w:color="auto"/>
            </w:tcBorders>
          </w:tcPr>
          <w:p w14:paraId="29A9512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F9B7C9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B079FDE"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E8D00E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267B40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72F0F2" w14:textId="77777777" w:rsidR="00615304" w:rsidRPr="004625A0" w:rsidRDefault="00615304">
            <w:pPr>
              <w:rPr>
                <w:sz w:val="14"/>
                <w:szCs w:val="14"/>
              </w:rPr>
            </w:pPr>
          </w:p>
        </w:tc>
        <w:tc>
          <w:tcPr>
            <w:tcW w:w="349" w:type="dxa"/>
            <w:tcBorders>
              <w:top w:val="single" w:sz="4" w:space="0" w:color="auto"/>
              <w:left w:val="single" w:sz="4" w:space="0" w:color="auto"/>
              <w:bottom w:val="single" w:sz="4" w:space="0" w:color="auto"/>
              <w:right w:val="single" w:sz="4" w:space="0" w:color="auto"/>
            </w:tcBorders>
          </w:tcPr>
          <w:p w14:paraId="779263C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60AD0D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FA923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2C7EDB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AF880D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73AAC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26A37C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EAB7B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A95D871" w14:textId="77777777" w:rsidR="00615304" w:rsidRPr="004625A0" w:rsidRDefault="00615304">
            <w:pPr>
              <w:rPr>
                <w:kern w:val="2"/>
                <w:sz w:val="14"/>
                <w:szCs w:val="14"/>
                <w14:ligatures w14:val="standardContextual"/>
              </w:rPr>
            </w:pPr>
            <w:r w:rsidRPr="004625A0">
              <w:rPr>
                <w:sz w:val="14"/>
                <w:szCs w:val="14"/>
              </w:rPr>
              <w:t>x</w:t>
            </w:r>
          </w:p>
        </w:tc>
        <w:tc>
          <w:tcPr>
            <w:tcW w:w="349" w:type="dxa"/>
            <w:tcBorders>
              <w:top w:val="single" w:sz="4" w:space="0" w:color="auto"/>
              <w:left w:val="single" w:sz="4" w:space="0" w:color="auto"/>
              <w:bottom w:val="single" w:sz="4" w:space="0" w:color="auto"/>
              <w:right w:val="single" w:sz="4" w:space="0" w:color="auto"/>
            </w:tcBorders>
          </w:tcPr>
          <w:p w14:paraId="219D4A6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3C4C1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63F5C00" w14:textId="77777777" w:rsidR="00615304" w:rsidRPr="004625A0" w:rsidRDefault="00615304">
            <w:pPr>
              <w:rPr>
                <w:sz w:val="14"/>
                <w:szCs w:val="14"/>
              </w:rPr>
            </w:pPr>
          </w:p>
        </w:tc>
      </w:tr>
      <w:tr w:rsidR="00615304" w:rsidRPr="004625A0" w14:paraId="73CF67CA" w14:textId="77777777" w:rsidTr="00615304">
        <w:tc>
          <w:tcPr>
            <w:tcW w:w="824" w:type="dxa"/>
            <w:tcBorders>
              <w:top w:val="single" w:sz="4" w:space="0" w:color="auto"/>
              <w:left w:val="single" w:sz="4" w:space="0" w:color="auto"/>
              <w:bottom w:val="single" w:sz="4" w:space="0" w:color="auto"/>
              <w:right w:val="single" w:sz="4" w:space="0" w:color="auto"/>
            </w:tcBorders>
            <w:hideMark/>
          </w:tcPr>
          <w:p w14:paraId="0F1CDCB4"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Hrastnik</w:t>
            </w:r>
          </w:p>
        </w:tc>
        <w:tc>
          <w:tcPr>
            <w:tcW w:w="423" w:type="dxa"/>
            <w:tcBorders>
              <w:top w:val="single" w:sz="4" w:space="0" w:color="auto"/>
              <w:left w:val="single" w:sz="4" w:space="0" w:color="auto"/>
              <w:bottom w:val="single" w:sz="4" w:space="0" w:color="auto"/>
              <w:right w:val="single" w:sz="4" w:space="0" w:color="auto"/>
            </w:tcBorders>
          </w:tcPr>
          <w:p w14:paraId="614BA93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EA6F221" w14:textId="77777777" w:rsidR="00615304" w:rsidRPr="004625A0" w:rsidRDefault="00615304">
            <w:pPr>
              <w:rPr>
                <w:sz w:val="14"/>
                <w:szCs w:val="14"/>
              </w:rPr>
            </w:pPr>
          </w:p>
        </w:tc>
        <w:tc>
          <w:tcPr>
            <w:tcW w:w="349" w:type="dxa"/>
            <w:tcBorders>
              <w:top w:val="single" w:sz="4" w:space="0" w:color="auto"/>
              <w:left w:val="single" w:sz="4" w:space="0" w:color="auto"/>
              <w:bottom w:val="single" w:sz="4" w:space="0" w:color="auto"/>
              <w:right w:val="single" w:sz="4" w:space="0" w:color="auto"/>
            </w:tcBorders>
          </w:tcPr>
          <w:p w14:paraId="55A3A55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20AF42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944D46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0947C2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6B0EA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1ED306" w14:textId="77777777" w:rsidR="00615304" w:rsidRPr="004625A0" w:rsidRDefault="00615304">
            <w:pPr>
              <w:rPr>
                <w:sz w:val="14"/>
                <w:szCs w:val="14"/>
              </w:rPr>
            </w:pPr>
          </w:p>
        </w:tc>
        <w:tc>
          <w:tcPr>
            <w:tcW w:w="349" w:type="dxa"/>
            <w:tcBorders>
              <w:top w:val="single" w:sz="4" w:space="0" w:color="auto"/>
              <w:left w:val="single" w:sz="4" w:space="0" w:color="auto"/>
              <w:bottom w:val="single" w:sz="4" w:space="0" w:color="auto"/>
              <w:right w:val="single" w:sz="4" w:space="0" w:color="auto"/>
            </w:tcBorders>
          </w:tcPr>
          <w:p w14:paraId="5A924E4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9D2672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7CCA0E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044C3C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917CD0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120C18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0AC74C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308433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F068D48" w14:textId="77777777" w:rsidR="00615304" w:rsidRPr="004625A0" w:rsidRDefault="00615304">
            <w:pPr>
              <w:rPr>
                <w:kern w:val="2"/>
                <w:sz w:val="14"/>
                <w:szCs w:val="14"/>
                <w14:ligatures w14:val="standardContextual"/>
              </w:rPr>
            </w:pPr>
            <w:r w:rsidRPr="004625A0">
              <w:rPr>
                <w:sz w:val="14"/>
                <w:szCs w:val="14"/>
              </w:rPr>
              <w:t>x</w:t>
            </w:r>
          </w:p>
        </w:tc>
        <w:tc>
          <w:tcPr>
            <w:tcW w:w="349" w:type="dxa"/>
            <w:tcBorders>
              <w:top w:val="single" w:sz="4" w:space="0" w:color="auto"/>
              <w:left w:val="single" w:sz="4" w:space="0" w:color="auto"/>
              <w:bottom w:val="single" w:sz="4" w:space="0" w:color="auto"/>
              <w:right w:val="single" w:sz="4" w:space="0" w:color="auto"/>
            </w:tcBorders>
          </w:tcPr>
          <w:p w14:paraId="6967053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040A5F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2ACB8B" w14:textId="77777777" w:rsidR="00615304" w:rsidRPr="004625A0" w:rsidRDefault="00615304">
            <w:pPr>
              <w:rPr>
                <w:sz w:val="14"/>
                <w:szCs w:val="14"/>
              </w:rPr>
            </w:pPr>
          </w:p>
        </w:tc>
      </w:tr>
      <w:tr w:rsidR="00615304" w:rsidRPr="004625A0" w14:paraId="61B1837E" w14:textId="77777777" w:rsidTr="00615304">
        <w:tc>
          <w:tcPr>
            <w:tcW w:w="824" w:type="dxa"/>
            <w:tcBorders>
              <w:top w:val="single" w:sz="4" w:space="0" w:color="auto"/>
              <w:left w:val="single" w:sz="4" w:space="0" w:color="auto"/>
              <w:bottom w:val="single" w:sz="4" w:space="0" w:color="auto"/>
              <w:right w:val="single" w:sz="4" w:space="0" w:color="auto"/>
            </w:tcBorders>
            <w:hideMark/>
          </w:tcPr>
          <w:p w14:paraId="76CD977B"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Litija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839477D"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8785F59" w14:textId="77777777" w:rsidR="00615304" w:rsidRPr="004625A0" w:rsidRDefault="00615304">
            <w:pPr>
              <w:rPr>
                <w:sz w:val="14"/>
                <w:szCs w:val="14"/>
              </w:rPr>
            </w:pPr>
          </w:p>
        </w:tc>
        <w:tc>
          <w:tcPr>
            <w:tcW w:w="349" w:type="dxa"/>
            <w:tcBorders>
              <w:top w:val="single" w:sz="4" w:space="0" w:color="auto"/>
              <w:left w:val="single" w:sz="4" w:space="0" w:color="auto"/>
              <w:bottom w:val="single" w:sz="4" w:space="0" w:color="auto"/>
              <w:right w:val="single" w:sz="4" w:space="0" w:color="auto"/>
            </w:tcBorders>
          </w:tcPr>
          <w:p w14:paraId="1CEECA7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DA687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8E55A6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1CA8A86"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230ED6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A0F6CA4" w14:textId="77777777" w:rsidR="00615304" w:rsidRPr="004625A0" w:rsidRDefault="00615304">
            <w:pPr>
              <w:rPr>
                <w:sz w:val="14"/>
                <w:szCs w:val="14"/>
              </w:rPr>
            </w:pPr>
          </w:p>
        </w:tc>
        <w:tc>
          <w:tcPr>
            <w:tcW w:w="349" w:type="dxa"/>
            <w:tcBorders>
              <w:top w:val="single" w:sz="4" w:space="0" w:color="auto"/>
              <w:left w:val="single" w:sz="4" w:space="0" w:color="auto"/>
              <w:bottom w:val="single" w:sz="4" w:space="0" w:color="auto"/>
              <w:right w:val="single" w:sz="4" w:space="0" w:color="auto"/>
            </w:tcBorders>
          </w:tcPr>
          <w:p w14:paraId="1CC7B7A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4DD66F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CC4281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C43A93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ABF842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03E095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6FA00E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001D97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2007681" w14:textId="77777777" w:rsidR="00615304" w:rsidRPr="004625A0" w:rsidRDefault="00615304">
            <w:pPr>
              <w:rPr>
                <w:kern w:val="2"/>
                <w:sz w:val="14"/>
                <w:szCs w:val="14"/>
                <w14:ligatures w14:val="standardContextual"/>
              </w:rPr>
            </w:pPr>
            <w:r w:rsidRPr="004625A0">
              <w:rPr>
                <w:sz w:val="14"/>
                <w:szCs w:val="14"/>
              </w:rPr>
              <w:t>x</w:t>
            </w:r>
          </w:p>
        </w:tc>
        <w:tc>
          <w:tcPr>
            <w:tcW w:w="349" w:type="dxa"/>
            <w:tcBorders>
              <w:top w:val="single" w:sz="4" w:space="0" w:color="auto"/>
              <w:left w:val="single" w:sz="4" w:space="0" w:color="auto"/>
              <w:bottom w:val="single" w:sz="4" w:space="0" w:color="auto"/>
              <w:right w:val="single" w:sz="4" w:space="0" w:color="auto"/>
            </w:tcBorders>
          </w:tcPr>
          <w:p w14:paraId="16CF2F9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562AAE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5420B1F" w14:textId="77777777" w:rsidR="00615304" w:rsidRPr="004625A0" w:rsidRDefault="00615304">
            <w:pPr>
              <w:rPr>
                <w:sz w:val="14"/>
                <w:szCs w:val="14"/>
              </w:rPr>
            </w:pPr>
          </w:p>
        </w:tc>
      </w:tr>
    </w:tbl>
    <w:p w14:paraId="720E73CE" w14:textId="77777777" w:rsidR="00615304" w:rsidRPr="004625A0" w:rsidRDefault="00615304" w:rsidP="00615304">
      <w:pPr>
        <w:pStyle w:val="Caption"/>
      </w:pPr>
    </w:p>
    <w:p w14:paraId="2F7D896B" w14:textId="4DA0EE1A" w:rsidR="00615304" w:rsidRPr="004625A0" w:rsidRDefault="00615304" w:rsidP="00615304">
      <w:pPr>
        <w:pStyle w:val="Caption"/>
      </w:pPr>
      <w:bookmarkStart w:id="117" w:name="_Toc162702399"/>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26</w:t>
      </w:r>
      <w:r w:rsidR="002E24E5" w:rsidRPr="004625A0">
        <w:fldChar w:fldCharType="end"/>
      </w:r>
      <w:r w:rsidRPr="004625A0">
        <w:t xml:space="preserve">: Opremljenost z družbeno infrastrukturo - </w:t>
      </w:r>
      <w:r w:rsidR="009B0C28" w:rsidRPr="004625A0">
        <w:t>P</w:t>
      </w:r>
      <w:r w:rsidRPr="004625A0">
        <w:t>osavska regija</w:t>
      </w:r>
      <w:bookmarkEnd w:id="117"/>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1E2C99C2" w14:textId="77777777" w:rsidTr="00615304">
        <w:trPr>
          <w:trHeight w:val="141"/>
        </w:trPr>
        <w:tc>
          <w:tcPr>
            <w:tcW w:w="886" w:type="dxa"/>
            <w:tcBorders>
              <w:top w:val="single" w:sz="4" w:space="0" w:color="auto"/>
              <w:left w:val="single" w:sz="4" w:space="0" w:color="auto"/>
              <w:bottom w:val="single" w:sz="4" w:space="0" w:color="auto"/>
              <w:right w:val="single" w:sz="4" w:space="0" w:color="auto"/>
            </w:tcBorders>
            <w:shd w:val="clear" w:color="auto" w:fill="7BA4DB"/>
            <w:hideMark/>
          </w:tcPr>
          <w:p w14:paraId="7E0D90C7"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611"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69782A5C"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41FE063B"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586"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4941D41C"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7D73055E"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595"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40A1E720"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513DA7BD" w14:textId="77777777" w:rsidTr="009B0C28">
        <w:trPr>
          <w:cantSplit/>
          <w:trHeight w:val="3236"/>
        </w:trPr>
        <w:tc>
          <w:tcPr>
            <w:tcW w:w="886" w:type="dxa"/>
            <w:tcBorders>
              <w:top w:val="single" w:sz="4" w:space="0" w:color="auto"/>
              <w:left w:val="single" w:sz="4" w:space="0" w:color="auto"/>
              <w:bottom w:val="single" w:sz="4" w:space="0" w:color="auto"/>
              <w:right w:val="single" w:sz="4" w:space="0" w:color="auto"/>
            </w:tcBorders>
            <w:hideMark/>
          </w:tcPr>
          <w:p w14:paraId="301366DE" w14:textId="5630C085" w:rsidR="00615304" w:rsidRPr="004625A0" w:rsidRDefault="009B0C28">
            <w:pPr>
              <w:rPr>
                <w:rFonts w:cs="Calibri"/>
                <w:b/>
                <w:bCs/>
                <w:color w:val="000000" w:themeColor="text1"/>
                <w:sz w:val="14"/>
                <w:szCs w:val="14"/>
              </w:rPr>
            </w:pPr>
            <w:r w:rsidRPr="004625A0">
              <w:rPr>
                <w:rFonts w:cs="Calibri"/>
                <w:b/>
                <w:bCs/>
                <w:color w:val="000000" w:themeColor="text1"/>
                <w:sz w:val="14"/>
                <w:szCs w:val="14"/>
              </w:rPr>
              <w:t>P</w:t>
            </w:r>
            <w:r w:rsidR="00615304" w:rsidRPr="004625A0">
              <w:rPr>
                <w:rFonts w:cs="Calibri"/>
                <w:b/>
                <w:bCs/>
                <w:color w:val="000000" w:themeColor="text1"/>
                <w:sz w:val="14"/>
                <w:szCs w:val="14"/>
              </w:rPr>
              <w:t>osavska regija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735E1FBF"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7CF4DF10"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342"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591E729B"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01F7FA7"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5370C6E4"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88AEC87"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74A0B4C8"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54445045"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342"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5BC84B65"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E0143D9"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194B3BA"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398"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0BF9C85"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11E46BC5"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03070E28"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40B6C0BD"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E0CF2F2"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1D1080E"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342"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1B2EC845"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CC5C7F8"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07"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A956B2D"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4272236D" w14:textId="77777777" w:rsidTr="00615304">
        <w:tc>
          <w:tcPr>
            <w:tcW w:w="886" w:type="dxa"/>
            <w:tcBorders>
              <w:top w:val="single" w:sz="4" w:space="0" w:color="auto"/>
              <w:left w:val="single" w:sz="4" w:space="0" w:color="auto"/>
              <w:bottom w:val="single" w:sz="4" w:space="0" w:color="auto"/>
              <w:right w:val="single" w:sz="4" w:space="0" w:color="auto"/>
            </w:tcBorders>
            <w:hideMark/>
          </w:tcPr>
          <w:p w14:paraId="4558EA62" w14:textId="77777777" w:rsidR="00615304" w:rsidRPr="004625A0" w:rsidRDefault="00615304">
            <w:pPr>
              <w:rPr>
                <w:rFonts w:cs="Calibri"/>
                <w:b/>
                <w:bCs/>
                <w:sz w:val="14"/>
                <w:szCs w:val="14"/>
              </w:rPr>
            </w:pPr>
            <w:r w:rsidRPr="004625A0">
              <w:rPr>
                <w:rFonts w:cs="Calibri"/>
                <w:b/>
                <w:bCs/>
                <w:sz w:val="14"/>
                <w:szCs w:val="14"/>
              </w:rPr>
              <w:t>rang</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7F247A94"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57F7CD2" w14:textId="77777777" w:rsidR="00615304" w:rsidRPr="004625A0" w:rsidRDefault="00615304">
            <w:pPr>
              <w:rPr>
                <w:rFonts w:cs="Calibri"/>
                <w:b/>
                <w:bCs/>
                <w:sz w:val="14"/>
                <w:szCs w:val="14"/>
              </w:rPr>
            </w:pPr>
            <w:r w:rsidRPr="004625A0">
              <w:rPr>
                <w:rFonts w:cs="Calibri"/>
                <w:b/>
                <w:bCs/>
                <w:sz w:val="14"/>
                <w:szCs w:val="14"/>
              </w:rPr>
              <w:t>3</w:t>
            </w:r>
          </w:p>
        </w:tc>
        <w:tc>
          <w:tcPr>
            <w:tcW w:w="342" w:type="dxa"/>
            <w:tcBorders>
              <w:top w:val="single" w:sz="4" w:space="0" w:color="auto"/>
              <w:left w:val="single" w:sz="4" w:space="0" w:color="auto"/>
              <w:bottom w:val="single" w:sz="4" w:space="0" w:color="auto"/>
              <w:right w:val="single" w:sz="4" w:space="0" w:color="auto"/>
            </w:tcBorders>
            <w:shd w:val="clear" w:color="auto" w:fill="D1E0F3"/>
            <w:hideMark/>
          </w:tcPr>
          <w:p w14:paraId="76E46445"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2E79F0E"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7ACDBCD1"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41D18ADF"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1EC96B0D"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301C83A0" w14:textId="77777777" w:rsidR="00615304" w:rsidRPr="004625A0" w:rsidRDefault="00615304">
            <w:pPr>
              <w:rPr>
                <w:rFonts w:cs="Calibri"/>
                <w:b/>
                <w:bCs/>
                <w:sz w:val="14"/>
                <w:szCs w:val="14"/>
              </w:rPr>
            </w:pPr>
            <w:r w:rsidRPr="004625A0">
              <w:rPr>
                <w:rFonts w:cs="Calibri"/>
                <w:b/>
                <w:bCs/>
                <w:sz w:val="14"/>
                <w:szCs w:val="14"/>
              </w:rPr>
              <w:t>1</w:t>
            </w:r>
          </w:p>
        </w:tc>
        <w:tc>
          <w:tcPr>
            <w:tcW w:w="342" w:type="dxa"/>
            <w:tcBorders>
              <w:top w:val="single" w:sz="4" w:space="0" w:color="auto"/>
              <w:left w:val="single" w:sz="4" w:space="0" w:color="auto"/>
              <w:bottom w:val="single" w:sz="4" w:space="0" w:color="auto"/>
              <w:right w:val="single" w:sz="4" w:space="0" w:color="auto"/>
            </w:tcBorders>
            <w:shd w:val="clear" w:color="auto" w:fill="D1E0F3"/>
            <w:hideMark/>
          </w:tcPr>
          <w:p w14:paraId="50F269EA"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7ED61936"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76921956" w14:textId="77777777" w:rsidR="00615304" w:rsidRPr="004625A0" w:rsidRDefault="00615304">
            <w:pPr>
              <w:rPr>
                <w:rFonts w:cs="Calibri"/>
                <w:b/>
                <w:bCs/>
                <w:sz w:val="14"/>
                <w:szCs w:val="14"/>
              </w:rPr>
            </w:pPr>
            <w:r w:rsidRPr="004625A0">
              <w:rPr>
                <w:rFonts w:cs="Calibri"/>
                <w:b/>
                <w:bCs/>
                <w:sz w:val="14"/>
                <w:szCs w:val="14"/>
              </w:rPr>
              <w:t>2</w:t>
            </w:r>
          </w:p>
        </w:tc>
        <w:tc>
          <w:tcPr>
            <w:tcW w:w="398" w:type="dxa"/>
            <w:tcBorders>
              <w:top w:val="single" w:sz="4" w:space="0" w:color="auto"/>
              <w:left w:val="single" w:sz="4" w:space="0" w:color="auto"/>
              <w:bottom w:val="single" w:sz="4" w:space="0" w:color="auto"/>
              <w:right w:val="single" w:sz="4" w:space="0" w:color="auto"/>
            </w:tcBorders>
            <w:shd w:val="clear" w:color="auto" w:fill="D1E0F3"/>
            <w:hideMark/>
          </w:tcPr>
          <w:p w14:paraId="5DE2E7A9"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64DE1C21"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37EA00BF"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272B624D"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4666DF51"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7391FADE" w14:textId="77777777" w:rsidR="00615304" w:rsidRPr="004625A0" w:rsidRDefault="00615304">
            <w:pPr>
              <w:rPr>
                <w:rFonts w:cs="Calibri"/>
                <w:b/>
                <w:bCs/>
                <w:sz w:val="14"/>
                <w:szCs w:val="14"/>
              </w:rPr>
            </w:pPr>
            <w:r w:rsidRPr="004625A0">
              <w:rPr>
                <w:rFonts w:cs="Calibri"/>
                <w:b/>
                <w:bCs/>
                <w:sz w:val="14"/>
                <w:szCs w:val="14"/>
              </w:rPr>
              <w:t>4</w:t>
            </w:r>
          </w:p>
        </w:tc>
        <w:tc>
          <w:tcPr>
            <w:tcW w:w="342" w:type="dxa"/>
            <w:tcBorders>
              <w:top w:val="single" w:sz="4" w:space="0" w:color="auto"/>
              <w:left w:val="single" w:sz="4" w:space="0" w:color="auto"/>
              <w:bottom w:val="single" w:sz="4" w:space="0" w:color="auto"/>
              <w:right w:val="single" w:sz="4" w:space="0" w:color="auto"/>
            </w:tcBorders>
            <w:shd w:val="clear" w:color="auto" w:fill="D1E0F3"/>
            <w:hideMark/>
          </w:tcPr>
          <w:p w14:paraId="42520BB0"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0972E49" w14:textId="77777777" w:rsidR="00615304" w:rsidRPr="004625A0" w:rsidRDefault="00615304">
            <w:pPr>
              <w:rPr>
                <w:rFonts w:cs="Calibri"/>
                <w:b/>
                <w:bCs/>
                <w:sz w:val="14"/>
                <w:szCs w:val="14"/>
              </w:rPr>
            </w:pPr>
            <w:r w:rsidRPr="004625A0">
              <w:rPr>
                <w:rFonts w:cs="Calibri"/>
                <w:b/>
                <w:bCs/>
                <w:sz w:val="14"/>
                <w:szCs w:val="14"/>
              </w:rPr>
              <w:t>2</w:t>
            </w:r>
          </w:p>
        </w:tc>
        <w:tc>
          <w:tcPr>
            <w:tcW w:w="407" w:type="dxa"/>
            <w:tcBorders>
              <w:top w:val="single" w:sz="4" w:space="0" w:color="auto"/>
              <w:left w:val="single" w:sz="4" w:space="0" w:color="auto"/>
              <w:bottom w:val="single" w:sz="4" w:space="0" w:color="auto"/>
              <w:right w:val="single" w:sz="4" w:space="0" w:color="auto"/>
            </w:tcBorders>
            <w:shd w:val="clear" w:color="auto" w:fill="D1E0F3"/>
            <w:hideMark/>
          </w:tcPr>
          <w:p w14:paraId="22D78E13"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136050A8" w14:textId="77777777" w:rsidTr="00615304">
        <w:tc>
          <w:tcPr>
            <w:tcW w:w="886" w:type="dxa"/>
            <w:tcBorders>
              <w:top w:val="single" w:sz="4" w:space="0" w:color="auto"/>
              <w:left w:val="single" w:sz="4" w:space="0" w:color="auto"/>
              <w:bottom w:val="single" w:sz="4" w:space="0" w:color="auto"/>
              <w:right w:val="single" w:sz="4" w:space="0" w:color="auto"/>
            </w:tcBorders>
            <w:hideMark/>
          </w:tcPr>
          <w:p w14:paraId="2FC5F31A" w14:textId="77777777" w:rsidR="00615304" w:rsidRPr="004625A0" w:rsidRDefault="00615304">
            <w:pPr>
              <w:rPr>
                <w:sz w:val="14"/>
                <w:szCs w:val="14"/>
              </w:rPr>
            </w:pPr>
            <w:r w:rsidRPr="004625A0">
              <w:rPr>
                <w:rFonts w:eastAsia="Times New Roman" w:cs="Calibri"/>
                <w:color w:val="000000"/>
                <w:sz w:val="14"/>
                <w:szCs w:val="14"/>
                <w:lang w:eastAsia="sl-SI"/>
              </w:rPr>
              <w:t>Brežice</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80BF28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D631255" w14:textId="77777777" w:rsidR="00615304" w:rsidRPr="004625A0" w:rsidRDefault="00615304">
            <w:pPr>
              <w:rPr>
                <w:sz w:val="14"/>
                <w:szCs w:val="14"/>
              </w:rPr>
            </w:pPr>
            <w:r w:rsidRPr="004625A0">
              <w:rPr>
                <w:sz w:val="14"/>
                <w:szCs w:val="14"/>
              </w:rPr>
              <w:t>x</w:t>
            </w:r>
          </w:p>
        </w:tc>
        <w:tc>
          <w:tcPr>
            <w:tcW w:w="342" w:type="dxa"/>
            <w:tcBorders>
              <w:top w:val="single" w:sz="4" w:space="0" w:color="auto"/>
              <w:left w:val="single" w:sz="4" w:space="0" w:color="auto"/>
              <w:bottom w:val="single" w:sz="4" w:space="0" w:color="auto"/>
              <w:right w:val="single" w:sz="4" w:space="0" w:color="auto"/>
            </w:tcBorders>
          </w:tcPr>
          <w:p w14:paraId="3CC32E0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6CAAD7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86EB5E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A446349"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CA1CC9A"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632E4B2" w14:textId="77777777" w:rsidR="00615304" w:rsidRPr="004625A0" w:rsidRDefault="00615304">
            <w:pPr>
              <w:rPr>
                <w:sz w:val="14"/>
                <w:szCs w:val="14"/>
              </w:rPr>
            </w:pPr>
          </w:p>
        </w:tc>
        <w:tc>
          <w:tcPr>
            <w:tcW w:w="342" w:type="dxa"/>
            <w:tcBorders>
              <w:top w:val="single" w:sz="4" w:space="0" w:color="auto"/>
              <w:left w:val="single" w:sz="4" w:space="0" w:color="auto"/>
              <w:bottom w:val="single" w:sz="4" w:space="0" w:color="auto"/>
              <w:right w:val="single" w:sz="4" w:space="0" w:color="auto"/>
            </w:tcBorders>
          </w:tcPr>
          <w:p w14:paraId="597C55B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1F0E0D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0ED6028" w14:textId="77777777" w:rsidR="00615304" w:rsidRPr="004625A0" w:rsidRDefault="00615304">
            <w:pPr>
              <w:rPr>
                <w:sz w:val="14"/>
                <w:szCs w:val="14"/>
              </w:rPr>
            </w:pPr>
          </w:p>
        </w:tc>
        <w:tc>
          <w:tcPr>
            <w:tcW w:w="398" w:type="dxa"/>
            <w:tcBorders>
              <w:top w:val="single" w:sz="4" w:space="0" w:color="auto"/>
              <w:left w:val="single" w:sz="4" w:space="0" w:color="auto"/>
              <w:bottom w:val="single" w:sz="4" w:space="0" w:color="auto"/>
              <w:right w:val="single" w:sz="4" w:space="0" w:color="auto"/>
            </w:tcBorders>
          </w:tcPr>
          <w:p w14:paraId="0D8EBB2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7AE4166"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30FC06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E55A4F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6A62DE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03C147F" w14:textId="77777777" w:rsidR="00615304" w:rsidRPr="004625A0" w:rsidRDefault="00615304">
            <w:pPr>
              <w:rPr>
                <w:kern w:val="2"/>
                <w:sz w:val="14"/>
                <w:szCs w:val="14"/>
                <w14:ligatures w14:val="standardContextual"/>
              </w:rPr>
            </w:pPr>
            <w:r w:rsidRPr="004625A0">
              <w:rPr>
                <w:sz w:val="14"/>
                <w:szCs w:val="14"/>
              </w:rPr>
              <w:t>x</w:t>
            </w:r>
          </w:p>
        </w:tc>
        <w:tc>
          <w:tcPr>
            <w:tcW w:w="342" w:type="dxa"/>
            <w:tcBorders>
              <w:top w:val="single" w:sz="4" w:space="0" w:color="auto"/>
              <w:left w:val="single" w:sz="4" w:space="0" w:color="auto"/>
              <w:bottom w:val="single" w:sz="4" w:space="0" w:color="auto"/>
              <w:right w:val="single" w:sz="4" w:space="0" w:color="auto"/>
            </w:tcBorders>
          </w:tcPr>
          <w:p w14:paraId="3BEAFF3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14E9C5B" w14:textId="77777777" w:rsidR="00615304" w:rsidRPr="004625A0" w:rsidRDefault="00615304">
            <w:pPr>
              <w:rPr>
                <w:kern w:val="2"/>
                <w:sz w:val="14"/>
                <w:szCs w:val="14"/>
                <w14:ligatures w14:val="standardContextual"/>
              </w:rPr>
            </w:pPr>
            <w:r w:rsidRPr="004625A0">
              <w:rPr>
                <w:sz w:val="14"/>
                <w:szCs w:val="14"/>
              </w:rPr>
              <w:t>x</w:t>
            </w:r>
          </w:p>
        </w:tc>
        <w:tc>
          <w:tcPr>
            <w:tcW w:w="407" w:type="dxa"/>
            <w:tcBorders>
              <w:top w:val="single" w:sz="4" w:space="0" w:color="auto"/>
              <w:left w:val="single" w:sz="4" w:space="0" w:color="auto"/>
              <w:bottom w:val="single" w:sz="4" w:space="0" w:color="auto"/>
              <w:right w:val="single" w:sz="4" w:space="0" w:color="auto"/>
            </w:tcBorders>
          </w:tcPr>
          <w:p w14:paraId="7FD116B0" w14:textId="77777777" w:rsidR="00615304" w:rsidRPr="004625A0" w:rsidRDefault="00615304">
            <w:pPr>
              <w:rPr>
                <w:sz w:val="14"/>
                <w:szCs w:val="14"/>
              </w:rPr>
            </w:pPr>
          </w:p>
        </w:tc>
      </w:tr>
      <w:tr w:rsidR="00615304" w:rsidRPr="004625A0" w14:paraId="25D18658" w14:textId="77777777" w:rsidTr="00615304">
        <w:tc>
          <w:tcPr>
            <w:tcW w:w="886" w:type="dxa"/>
            <w:tcBorders>
              <w:top w:val="single" w:sz="4" w:space="0" w:color="auto"/>
              <w:left w:val="single" w:sz="4" w:space="0" w:color="auto"/>
              <w:bottom w:val="single" w:sz="4" w:space="0" w:color="auto"/>
              <w:right w:val="single" w:sz="4" w:space="0" w:color="auto"/>
            </w:tcBorders>
            <w:hideMark/>
          </w:tcPr>
          <w:p w14:paraId="7102F41A"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Krško</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95B76B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4E537D8" w14:textId="77777777" w:rsidR="00615304" w:rsidRPr="004625A0" w:rsidRDefault="00615304">
            <w:pPr>
              <w:rPr>
                <w:sz w:val="14"/>
                <w:szCs w:val="14"/>
              </w:rPr>
            </w:pPr>
          </w:p>
        </w:tc>
        <w:tc>
          <w:tcPr>
            <w:tcW w:w="342" w:type="dxa"/>
            <w:tcBorders>
              <w:top w:val="single" w:sz="4" w:space="0" w:color="auto"/>
              <w:left w:val="single" w:sz="4" w:space="0" w:color="auto"/>
              <w:bottom w:val="single" w:sz="4" w:space="0" w:color="auto"/>
              <w:right w:val="single" w:sz="4" w:space="0" w:color="auto"/>
            </w:tcBorders>
          </w:tcPr>
          <w:p w14:paraId="489C479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E742C5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9D54146"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535DB1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E22F83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E984CC9" w14:textId="77777777" w:rsidR="00615304" w:rsidRPr="004625A0" w:rsidRDefault="00615304">
            <w:pPr>
              <w:rPr>
                <w:sz w:val="14"/>
                <w:szCs w:val="14"/>
              </w:rPr>
            </w:pPr>
          </w:p>
        </w:tc>
        <w:tc>
          <w:tcPr>
            <w:tcW w:w="342" w:type="dxa"/>
            <w:tcBorders>
              <w:top w:val="single" w:sz="4" w:space="0" w:color="auto"/>
              <w:left w:val="single" w:sz="4" w:space="0" w:color="auto"/>
              <w:bottom w:val="single" w:sz="4" w:space="0" w:color="auto"/>
              <w:right w:val="single" w:sz="4" w:space="0" w:color="auto"/>
            </w:tcBorders>
          </w:tcPr>
          <w:p w14:paraId="13C6A4D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6ADD20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5FF453" w14:textId="77777777" w:rsidR="00615304" w:rsidRPr="004625A0" w:rsidRDefault="00615304">
            <w:pPr>
              <w:rPr>
                <w:sz w:val="14"/>
                <w:szCs w:val="14"/>
              </w:rPr>
            </w:pPr>
          </w:p>
        </w:tc>
        <w:tc>
          <w:tcPr>
            <w:tcW w:w="398" w:type="dxa"/>
            <w:tcBorders>
              <w:top w:val="single" w:sz="4" w:space="0" w:color="auto"/>
              <w:left w:val="single" w:sz="4" w:space="0" w:color="auto"/>
              <w:bottom w:val="single" w:sz="4" w:space="0" w:color="auto"/>
              <w:right w:val="single" w:sz="4" w:space="0" w:color="auto"/>
            </w:tcBorders>
          </w:tcPr>
          <w:p w14:paraId="1D2CBF1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8AB8BE7"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822FFC0"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1BA32A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F35281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54F35BA" w14:textId="77777777" w:rsidR="00615304" w:rsidRPr="004625A0" w:rsidRDefault="00615304">
            <w:pPr>
              <w:rPr>
                <w:kern w:val="2"/>
                <w:sz w:val="14"/>
                <w:szCs w:val="14"/>
                <w14:ligatures w14:val="standardContextual"/>
              </w:rPr>
            </w:pPr>
            <w:r w:rsidRPr="004625A0">
              <w:rPr>
                <w:sz w:val="14"/>
                <w:szCs w:val="14"/>
              </w:rPr>
              <w:t>x</w:t>
            </w:r>
          </w:p>
        </w:tc>
        <w:tc>
          <w:tcPr>
            <w:tcW w:w="342" w:type="dxa"/>
            <w:tcBorders>
              <w:top w:val="single" w:sz="4" w:space="0" w:color="auto"/>
              <w:left w:val="single" w:sz="4" w:space="0" w:color="auto"/>
              <w:bottom w:val="single" w:sz="4" w:space="0" w:color="auto"/>
              <w:right w:val="single" w:sz="4" w:space="0" w:color="auto"/>
            </w:tcBorders>
          </w:tcPr>
          <w:p w14:paraId="1ACCDC5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02EB3AD" w14:textId="77777777" w:rsidR="00615304" w:rsidRPr="004625A0" w:rsidRDefault="00615304">
            <w:pPr>
              <w:rPr>
                <w:sz w:val="14"/>
                <w:szCs w:val="14"/>
              </w:rPr>
            </w:pPr>
          </w:p>
        </w:tc>
        <w:tc>
          <w:tcPr>
            <w:tcW w:w="407" w:type="dxa"/>
            <w:tcBorders>
              <w:top w:val="single" w:sz="4" w:space="0" w:color="auto"/>
              <w:left w:val="single" w:sz="4" w:space="0" w:color="auto"/>
              <w:bottom w:val="single" w:sz="4" w:space="0" w:color="auto"/>
              <w:right w:val="single" w:sz="4" w:space="0" w:color="auto"/>
            </w:tcBorders>
          </w:tcPr>
          <w:p w14:paraId="5AAFD028" w14:textId="77777777" w:rsidR="00615304" w:rsidRPr="004625A0" w:rsidRDefault="00615304">
            <w:pPr>
              <w:rPr>
                <w:sz w:val="14"/>
                <w:szCs w:val="14"/>
              </w:rPr>
            </w:pPr>
          </w:p>
        </w:tc>
      </w:tr>
      <w:tr w:rsidR="00615304" w:rsidRPr="004625A0" w14:paraId="26ADEEE7" w14:textId="77777777" w:rsidTr="00615304">
        <w:tc>
          <w:tcPr>
            <w:tcW w:w="886" w:type="dxa"/>
            <w:tcBorders>
              <w:top w:val="single" w:sz="4" w:space="0" w:color="auto"/>
              <w:left w:val="single" w:sz="4" w:space="0" w:color="auto"/>
              <w:bottom w:val="single" w:sz="4" w:space="0" w:color="auto"/>
              <w:right w:val="single" w:sz="4" w:space="0" w:color="auto"/>
            </w:tcBorders>
            <w:hideMark/>
          </w:tcPr>
          <w:p w14:paraId="721BA273"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Sevnica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93416B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E58CEA3" w14:textId="77777777" w:rsidR="00615304" w:rsidRPr="004625A0" w:rsidRDefault="00615304">
            <w:pPr>
              <w:rPr>
                <w:sz w:val="14"/>
                <w:szCs w:val="14"/>
              </w:rPr>
            </w:pPr>
          </w:p>
        </w:tc>
        <w:tc>
          <w:tcPr>
            <w:tcW w:w="342" w:type="dxa"/>
            <w:tcBorders>
              <w:top w:val="single" w:sz="4" w:space="0" w:color="auto"/>
              <w:left w:val="single" w:sz="4" w:space="0" w:color="auto"/>
              <w:bottom w:val="single" w:sz="4" w:space="0" w:color="auto"/>
              <w:right w:val="single" w:sz="4" w:space="0" w:color="auto"/>
            </w:tcBorders>
          </w:tcPr>
          <w:p w14:paraId="3FFC20B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6804D6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326F78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8F216C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61E23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82FF161" w14:textId="77777777" w:rsidR="00615304" w:rsidRPr="004625A0" w:rsidRDefault="00615304">
            <w:pPr>
              <w:rPr>
                <w:sz w:val="14"/>
                <w:szCs w:val="14"/>
              </w:rPr>
            </w:pPr>
          </w:p>
        </w:tc>
        <w:tc>
          <w:tcPr>
            <w:tcW w:w="342" w:type="dxa"/>
            <w:tcBorders>
              <w:top w:val="single" w:sz="4" w:space="0" w:color="auto"/>
              <w:left w:val="single" w:sz="4" w:space="0" w:color="auto"/>
              <w:bottom w:val="single" w:sz="4" w:space="0" w:color="auto"/>
              <w:right w:val="single" w:sz="4" w:space="0" w:color="auto"/>
            </w:tcBorders>
          </w:tcPr>
          <w:p w14:paraId="124C062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995FAC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9C2D652" w14:textId="77777777" w:rsidR="00615304" w:rsidRPr="004625A0" w:rsidRDefault="00615304">
            <w:pPr>
              <w:rPr>
                <w:sz w:val="14"/>
                <w:szCs w:val="14"/>
              </w:rPr>
            </w:pPr>
          </w:p>
        </w:tc>
        <w:tc>
          <w:tcPr>
            <w:tcW w:w="398" w:type="dxa"/>
            <w:tcBorders>
              <w:top w:val="single" w:sz="4" w:space="0" w:color="auto"/>
              <w:left w:val="single" w:sz="4" w:space="0" w:color="auto"/>
              <w:bottom w:val="single" w:sz="4" w:space="0" w:color="auto"/>
              <w:right w:val="single" w:sz="4" w:space="0" w:color="auto"/>
            </w:tcBorders>
          </w:tcPr>
          <w:p w14:paraId="22A4F7C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DC388E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16700E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9B27C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6514F5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85E6F5C" w14:textId="77777777" w:rsidR="00615304" w:rsidRPr="004625A0" w:rsidRDefault="00615304">
            <w:pPr>
              <w:rPr>
                <w:kern w:val="2"/>
                <w:sz w:val="14"/>
                <w:szCs w:val="14"/>
                <w14:ligatures w14:val="standardContextual"/>
              </w:rPr>
            </w:pPr>
            <w:r w:rsidRPr="004625A0">
              <w:rPr>
                <w:sz w:val="14"/>
                <w:szCs w:val="14"/>
              </w:rPr>
              <w:t>x</w:t>
            </w:r>
          </w:p>
        </w:tc>
        <w:tc>
          <w:tcPr>
            <w:tcW w:w="342" w:type="dxa"/>
            <w:tcBorders>
              <w:top w:val="single" w:sz="4" w:space="0" w:color="auto"/>
              <w:left w:val="single" w:sz="4" w:space="0" w:color="auto"/>
              <w:bottom w:val="single" w:sz="4" w:space="0" w:color="auto"/>
              <w:right w:val="single" w:sz="4" w:space="0" w:color="auto"/>
            </w:tcBorders>
          </w:tcPr>
          <w:p w14:paraId="59E30EB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B74FEC" w14:textId="77777777" w:rsidR="00615304" w:rsidRPr="004625A0" w:rsidRDefault="00615304">
            <w:pPr>
              <w:rPr>
                <w:sz w:val="14"/>
                <w:szCs w:val="14"/>
              </w:rPr>
            </w:pPr>
          </w:p>
        </w:tc>
        <w:tc>
          <w:tcPr>
            <w:tcW w:w="407" w:type="dxa"/>
            <w:tcBorders>
              <w:top w:val="single" w:sz="4" w:space="0" w:color="auto"/>
              <w:left w:val="single" w:sz="4" w:space="0" w:color="auto"/>
              <w:bottom w:val="single" w:sz="4" w:space="0" w:color="auto"/>
              <w:right w:val="single" w:sz="4" w:space="0" w:color="auto"/>
            </w:tcBorders>
          </w:tcPr>
          <w:p w14:paraId="718216B4" w14:textId="77777777" w:rsidR="00615304" w:rsidRPr="004625A0" w:rsidRDefault="00615304">
            <w:pPr>
              <w:rPr>
                <w:sz w:val="14"/>
                <w:szCs w:val="14"/>
              </w:rPr>
            </w:pPr>
          </w:p>
        </w:tc>
      </w:tr>
    </w:tbl>
    <w:p w14:paraId="79B2E2F7" w14:textId="77777777" w:rsidR="00615304" w:rsidRPr="004625A0" w:rsidRDefault="00615304" w:rsidP="00615304">
      <w:pPr>
        <w:pStyle w:val="Caption"/>
      </w:pPr>
    </w:p>
    <w:p w14:paraId="03E2BFAE" w14:textId="77777777" w:rsidR="00B35FE7" w:rsidRPr="004625A0" w:rsidRDefault="00B35FE7" w:rsidP="00615304">
      <w:pPr>
        <w:pStyle w:val="Caption"/>
      </w:pPr>
    </w:p>
    <w:p w14:paraId="2C3692EF" w14:textId="77777777" w:rsidR="00B35FE7" w:rsidRPr="004625A0" w:rsidRDefault="00B35FE7" w:rsidP="00615304">
      <w:pPr>
        <w:pStyle w:val="Caption"/>
      </w:pPr>
    </w:p>
    <w:p w14:paraId="5EBA0FC5" w14:textId="32775266" w:rsidR="00615304" w:rsidRPr="004625A0" w:rsidRDefault="00615304" w:rsidP="00615304">
      <w:pPr>
        <w:pStyle w:val="Caption"/>
      </w:pPr>
      <w:bookmarkStart w:id="118" w:name="_Toc162702400"/>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27</w:t>
      </w:r>
      <w:r w:rsidR="002E24E5" w:rsidRPr="004625A0">
        <w:fldChar w:fldCharType="end"/>
      </w:r>
      <w:r w:rsidRPr="004625A0">
        <w:t>: Opremljenost z družbeno infrastrukturo - JV Slovenija</w:t>
      </w:r>
      <w:bookmarkEnd w:id="118"/>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588838DA" w14:textId="77777777" w:rsidTr="00615304">
        <w:trPr>
          <w:trHeight w:val="141"/>
        </w:trPr>
        <w:tc>
          <w:tcPr>
            <w:tcW w:w="1024" w:type="dxa"/>
            <w:tcBorders>
              <w:top w:val="single" w:sz="4" w:space="0" w:color="auto"/>
              <w:left w:val="single" w:sz="4" w:space="0" w:color="auto"/>
              <w:bottom w:val="single" w:sz="4" w:space="0" w:color="auto"/>
              <w:right w:val="single" w:sz="4" w:space="0" w:color="auto"/>
            </w:tcBorders>
            <w:shd w:val="clear" w:color="auto" w:fill="7BA4DB"/>
            <w:hideMark/>
          </w:tcPr>
          <w:p w14:paraId="22FBE417"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527"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346A12EF"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646526BA"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560"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178B877D"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5ED978AF"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567"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57F7CD34"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48935511" w14:textId="77777777" w:rsidTr="00B35FE7">
        <w:trPr>
          <w:cantSplit/>
          <w:trHeight w:val="3305"/>
        </w:trPr>
        <w:tc>
          <w:tcPr>
            <w:tcW w:w="1024" w:type="dxa"/>
            <w:tcBorders>
              <w:top w:val="single" w:sz="4" w:space="0" w:color="auto"/>
              <w:left w:val="single" w:sz="4" w:space="0" w:color="auto"/>
              <w:bottom w:val="single" w:sz="4" w:space="0" w:color="auto"/>
              <w:right w:val="single" w:sz="4" w:space="0" w:color="auto"/>
            </w:tcBorders>
            <w:hideMark/>
          </w:tcPr>
          <w:p w14:paraId="7CF9F1C9"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JV Slovenija regija</w:t>
            </w:r>
          </w:p>
        </w:tc>
        <w:tc>
          <w:tcPr>
            <w:tcW w:w="40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1BBDB01F"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40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571A51BA"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298"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27BE3CD1"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82FD526"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6E10E79F"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1992B048"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B8174D4"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06BA51C"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298"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5CA9F092"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E7F033A"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9ABC161"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416"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D268312"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497F4BC4"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38A6C5B"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606BA3D7"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1C796592"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83A4C2E"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298"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6F897F1D"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8DE65DD"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6F6792B"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18731118" w14:textId="77777777" w:rsidTr="00615304">
        <w:tc>
          <w:tcPr>
            <w:tcW w:w="1024" w:type="dxa"/>
            <w:tcBorders>
              <w:top w:val="single" w:sz="4" w:space="0" w:color="auto"/>
              <w:left w:val="single" w:sz="4" w:space="0" w:color="auto"/>
              <w:bottom w:val="single" w:sz="4" w:space="0" w:color="auto"/>
              <w:right w:val="single" w:sz="4" w:space="0" w:color="auto"/>
            </w:tcBorders>
            <w:hideMark/>
          </w:tcPr>
          <w:p w14:paraId="57333CF9" w14:textId="77777777" w:rsidR="00615304" w:rsidRPr="004625A0" w:rsidRDefault="00615304">
            <w:pPr>
              <w:rPr>
                <w:rFonts w:cs="Calibri"/>
                <w:b/>
                <w:bCs/>
                <w:sz w:val="14"/>
                <w:szCs w:val="14"/>
              </w:rPr>
            </w:pPr>
            <w:r w:rsidRPr="004625A0">
              <w:rPr>
                <w:rFonts w:cs="Calibri"/>
                <w:b/>
                <w:bCs/>
                <w:sz w:val="14"/>
                <w:szCs w:val="14"/>
              </w:rPr>
              <w:t>rang</w:t>
            </w:r>
          </w:p>
        </w:tc>
        <w:tc>
          <w:tcPr>
            <w:tcW w:w="403" w:type="dxa"/>
            <w:tcBorders>
              <w:top w:val="single" w:sz="4" w:space="0" w:color="auto"/>
              <w:left w:val="single" w:sz="4" w:space="0" w:color="auto"/>
              <w:bottom w:val="single" w:sz="4" w:space="0" w:color="auto"/>
              <w:right w:val="single" w:sz="4" w:space="0" w:color="auto"/>
            </w:tcBorders>
            <w:shd w:val="clear" w:color="auto" w:fill="D1E0F3"/>
            <w:hideMark/>
          </w:tcPr>
          <w:p w14:paraId="63B70774" w14:textId="77777777" w:rsidR="00615304" w:rsidRPr="004625A0" w:rsidRDefault="00615304">
            <w:pPr>
              <w:rPr>
                <w:rFonts w:cs="Calibri"/>
                <w:b/>
                <w:bCs/>
                <w:sz w:val="14"/>
                <w:szCs w:val="14"/>
              </w:rPr>
            </w:pPr>
            <w:r w:rsidRPr="004625A0">
              <w:rPr>
                <w:rFonts w:cs="Calibri"/>
                <w:b/>
                <w:bCs/>
                <w:sz w:val="14"/>
                <w:szCs w:val="14"/>
              </w:rPr>
              <w:t>4</w:t>
            </w:r>
          </w:p>
        </w:tc>
        <w:tc>
          <w:tcPr>
            <w:tcW w:w="403" w:type="dxa"/>
            <w:tcBorders>
              <w:top w:val="single" w:sz="4" w:space="0" w:color="auto"/>
              <w:left w:val="single" w:sz="4" w:space="0" w:color="auto"/>
              <w:bottom w:val="single" w:sz="4" w:space="0" w:color="auto"/>
              <w:right w:val="single" w:sz="4" w:space="0" w:color="auto"/>
            </w:tcBorders>
            <w:shd w:val="clear" w:color="auto" w:fill="D1E0F3"/>
            <w:hideMark/>
          </w:tcPr>
          <w:p w14:paraId="7FA5D5A9" w14:textId="77777777" w:rsidR="00615304" w:rsidRPr="004625A0" w:rsidRDefault="00615304">
            <w:pPr>
              <w:rPr>
                <w:rFonts w:cs="Calibri"/>
                <w:b/>
                <w:bCs/>
                <w:sz w:val="14"/>
                <w:szCs w:val="14"/>
              </w:rPr>
            </w:pPr>
            <w:r w:rsidRPr="004625A0">
              <w:rPr>
                <w:rFonts w:cs="Calibri"/>
                <w:b/>
                <w:bCs/>
                <w:sz w:val="14"/>
                <w:szCs w:val="14"/>
              </w:rPr>
              <w:t>3</w:t>
            </w:r>
          </w:p>
        </w:tc>
        <w:tc>
          <w:tcPr>
            <w:tcW w:w="298" w:type="dxa"/>
            <w:tcBorders>
              <w:top w:val="single" w:sz="4" w:space="0" w:color="auto"/>
              <w:left w:val="single" w:sz="4" w:space="0" w:color="auto"/>
              <w:bottom w:val="single" w:sz="4" w:space="0" w:color="auto"/>
              <w:right w:val="single" w:sz="4" w:space="0" w:color="auto"/>
            </w:tcBorders>
            <w:shd w:val="clear" w:color="auto" w:fill="D1E0F3"/>
            <w:hideMark/>
          </w:tcPr>
          <w:p w14:paraId="1802C383"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D1329AB"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23325DFD"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5E4C76B8"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36735972"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023B33C6" w14:textId="77777777" w:rsidR="00615304" w:rsidRPr="004625A0" w:rsidRDefault="00615304">
            <w:pPr>
              <w:rPr>
                <w:rFonts w:cs="Calibri"/>
                <w:b/>
                <w:bCs/>
                <w:sz w:val="14"/>
                <w:szCs w:val="14"/>
              </w:rPr>
            </w:pPr>
            <w:r w:rsidRPr="004625A0">
              <w:rPr>
                <w:rFonts w:cs="Calibri"/>
                <w:b/>
                <w:bCs/>
                <w:sz w:val="14"/>
                <w:szCs w:val="14"/>
              </w:rPr>
              <w:t>1</w:t>
            </w:r>
          </w:p>
        </w:tc>
        <w:tc>
          <w:tcPr>
            <w:tcW w:w="298" w:type="dxa"/>
            <w:tcBorders>
              <w:top w:val="single" w:sz="4" w:space="0" w:color="auto"/>
              <w:left w:val="single" w:sz="4" w:space="0" w:color="auto"/>
              <w:bottom w:val="single" w:sz="4" w:space="0" w:color="auto"/>
              <w:right w:val="single" w:sz="4" w:space="0" w:color="auto"/>
            </w:tcBorders>
            <w:shd w:val="clear" w:color="auto" w:fill="D1E0F3"/>
            <w:hideMark/>
          </w:tcPr>
          <w:p w14:paraId="343DDFBD"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4BD20F7"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26A68344" w14:textId="77777777" w:rsidR="00615304" w:rsidRPr="004625A0" w:rsidRDefault="00615304">
            <w:pPr>
              <w:rPr>
                <w:rFonts w:cs="Calibri"/>
                <w:b/>
                <w:bCs/>
                <w:sz w:val="14"/>
                <w:szCs w:val="14"/>
              </w:rPr>
            </w:pPr>
            <w:r w:rsidRPr="004625A0">
              <w:rPr>
                <w:rFonts w:cs="Calibri"/>
                <w:b/>
                <w:bCs/>
                <w:sz w:val="14"/>
                <w:szCs w:val="14"/>
              </w:rPr>
              <w:t>2</w:t>
            </w:r>
          </w:p>
        </w:tc>
        <w:tc>
          <w:tcPr>
            <w:tcW w:w="416" w:type="dxa"/>
            <w:tcBorders>
              <w:top w:val="single" w:sz="4" w:space="0" w:color="auto"/>
              <w:left w:val="single" w:sz="4" w:space="0" w:color="auto"/>
              <w:bottom w:val="single" w:sz="4" w:space="0" w:color="auto"/>
              <w:right w:val="single" w:sz="4" w:space="0" w:color="auto"/>
            </w:tcBorders>
            <w:shd w:val="clear" w:color="auto" w:fill="D1E0F3"/>
            <w:hideMark/>
          </w:tcPr>
          <w:p w14:paraId="5D0691E1"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60175E32"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7B858EDC"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4DC680F0"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534D4A22"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5721D71D" w14:textId="77777777" w:rsidR="00615304" w:rsidRPr="004625A0" w:rsidRDefault="00615304">
            <w:pPr>
              <w:rPr>
                <w:rFonts w:cs="Calibri"/>
                <w:b/>
                <w:bCs/>
                <w:sz w:val="14"/>
                <w:szCs w:val="14"/>
              </w:rPr>
            </w:pPr>
            <w:r w:rsidRPr="004625A0">
              <w:rPr>
                <w:rFonts w:cs="Calibri"/>
                <w:b/>
                <w:bCs/>
                <w:sz w:val="14"/>
                <w:szCs w:val="14"/>
              </w:rPr>
              <w:t>4</w:t>
            </w:r>
          </w:p>
        </w:tc>
        <w:tc>
          <w:tcPr>
            <w:tcW w:w="298" w:type="dxa"/>
            <w:tcBorders>
              <w:top w:val="single" w:sz="4" w:space="0" w:color="auto"/>
              <w:left w:val="single" w:sz="4" w:space="0" w:color="auto"/>
              <w:bottom w:val="single" w:sz="4" w:space="0" w:color="auto"/>
              <w:right w:val="single" w:sz="4" w:space="0" w:color="auto"/>
            </w:tcBorders>
            <w:shd w:val="clear" w:color="auto" w:fill="D1E0F3"/>
            <w:hideMark/>
          </w:tcPr>
          <w:p w14:paraId="4846486E"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B557615"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289FE078"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0C41AB7B" w14:textId="77777777" w:rsidTr="00615304">
        <w:tc>
          <w:tcPr>
            <w:tcW w:w="1024" w:type="dxa"/>
            <w:tcBorders>
              <w:top w:val="single" w:sz="4" w:space="0" w:color="auto"/>
              <w:left w:val="single" w:sz="4" w:space="0" w:color="auto"/>
              <w:bottom w:val="single" w:sz="4" w:space="0" w:color="auto"/>
              <w:right w:val="single" w:sz="4" w:space="0" w:color="auto"/>
            </w:tcBorders>
            <w:hideMark/>
          </w:tcPr>
          <w:p w14:paraId="116393B9" w14:textId="77777777" w:rsidR="00615304" w:rsidRPr="004625A0" w:rsidRDefault="00615304">
            <w:pPr>
              <w:rPr>
                <w:sz w:val="14"/>
                <w:szCs w:val="14"/>
              </w:rPr>
            </w:pPr>
            <w:r w:rsidRPr="004625A0">
              <w:rPr>
                <w:rFonts w:eastAsia="Times New Roman" w:cs="Calibri"/>
                <w:color w:val="000000"/>
                <w:sz w:val="14"/>
                <w:szCs w:val="14"/>
                <w:lang w:eastAsia="sl-SI"/>
              </w:rPr>
              <w:t>Novo mesto</w:t>
            </w:r>
          </w:p>
        </w:tc>
        <w:tc>
          <w:tcPr>
            <w:tcW w:w="403" w:type="dxa"/>
            <w:tcBorders>
              <w:top w:val="single" w:sz="4" w:space="0" w:color="auto"/>
              <w:left w:val="single" w:sz="4" w:space="0" w:color="auto"/>
              <w:bottom w:val="single" w:sz="4" w:space="0" w:color="auto"/>
              <w:right w:val="single" w:sz="4" w:space="0" w:color="auto"/>
            </w:tcBorders>
            <w:shd w:val="clear" w:color="auto" w:fill="7BA4DB"/>
            <w:hideMark/>
          </w:tcPr>
          <w:p w14:paraId="3426D70E" w14:textId="77777777" w:rsidR="00615304" w:rsidRPr="004625A0" w:rsidRDefault="00615304">
            <w:pPr>
              <w:rPr>
                <w:kern w:val="2"/>
                <w:sz w:val="14"/>
                <w:szCs w:val="14"/>
                <w14:ligatures w14:val="standardContextual"/>
              </w:rPr>
            </w:pPr>
            <w:r w:rsidRPr="004625A0">
              <w:rPr>
                <w:sz w:val="14"/>
                <w:szCs w:val="14"/>
              </w:rPr>
              <w:t>x</w:t>
            </w:r>
          </w:p>
        </w:tc>
        <w:tc>
          <w:tcPr>
            <w:tcW w:w="403" w:type="dxa"/>
            <w:tcBorders>
              <w:top w:val="single" w:sz="4" w:space="0" w:color="auto"/>
              <w:left w:val="single" w:sz="4" w:space="0" w:color="auto"/>
              <w:bottom w:val="single" w:sz="4" w:space="0" w:color="auto"/>
              <w:right w:val="single" w:sz="4" w:space="0" w:color="auto"/>
            </w:tcBorders>
            <w:shd w:val="clear" w:color="auto" w:fill="7BA4DB"/>
            <w:hideMark/>
          </w:tcPr>
          <w:p w14:paraId="51150C6D" w14:textId="77777777" w:rsidR="00615304" w:rsidRPr="004625A0" w:rsidRDefault="00615304">
            <w:pPr>
              <w:rPr>
                <w:sz w:val="14"/>
                <w:szCs w:val="14"/>
              </w:rPr>
            </w:pPr>
            <w:r w:rsidRPr="004625A0">
              <w:rPr>
                <w:sz w:val="14"/>
                <w:szCs w:val="14"/>
              </w:rPr>
              <w:t>x</w:t>
            </w:r>
          </w:p>
        </w:tc>
        <w:tc>
          <w:tcPr>
            <w:tcW w:w="298" w:type="dxa"/>
            <w:tcBorders>
              <w:top w:val="single" w:sz="4" w:space="0" w:color="auto"/>
              <w:left w:val="single" w:sz="4" w:space="0" w:color="auto"/>
              <w:bottom w:val="single" w:sz="4" w:space="0" w:color="auto"/>
              <w:right w:val="single" w:sz="4" w:space="0" w:color="auto"/>
            </w:tcBorders>
          </w:tcPr>
          <w:p w14:paraId="2F8A915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1F72F2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2D8652D"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2AE34CF"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02CAB49"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CB3F14D" w14:textId="77777777" w:rsidR="00615304" w:rsidRPr="004625A0" w:rsidRDefault="00615304">
            <w:pPr>
              <w:rPr>
                <w:sz w:val="14"/>
                <w:szCs w:val="14"/>
              </w:rPr>
            </w:pPr>
            <w:r w:rsidRPr="004625A0">
              <w:rPr>
                <w:sz w:val="14"/>
                <w:szCs w:val="14"/>
              </w:rPr>
              <w:t>x</w:t>
            </w:r>
          </w:p>
        </w:tc>
        <w:tc>
          <w:tcPr>
            <w:tcW w:w="298" w:type="dxa"/>
            <w:tcBorders>
              <w:top w:val="single" w:sz="4" w:space="0" w:color="auto"/>
              <w:left w:val="single" w:sz="4" w:space="0" w:color="auto"/>
              <w:bottom w:val="single" w:sz="4" w:space="0" w:color="auto"/>
              <w:right w:val="single" w:sz="4" w:space="0" w:color="auto"/>
            </w:tcBorders>
          </w:tcPr>
          <w:p w14:paraId="0E3CF26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32B8A8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86DDFE4" w14:textId="77777777" w:rsidR="00615304" w:rsidRPr="004625A0" w:rsidRDefault="00615304">
            <w:pPr>
              <w:rPr>
                <w:sz w:val="14"/>
                <w:szCs w:val="14"/>
              </w:rPr>
            </w:pPr>
          </w:p>
        </w:tc>
        <w:tc>
          <w:tcPr>
            <w:tcW w:w="416" w:type="dxa"/>
            <w:tcBorders>
              <w:top w:val="single" w:sz="4" w:space="0" w:color="auto"/>
              <w:left w:val="single" w:sz="4" w:space="0" w:color="auto"/>
              <w:bottom w:val="single" w:sz="4" w:space="0" w:color="auto"/>
              <w:right w:val="single" w:sz="4" w:space="0" w:color="auto"/>
            </w:tcBorders>
          </w:tcPr>
          <w:p w14:paraId="3A3303E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22A434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A63229A"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8334FC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3894DD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57C90FE" w14:textId="77777777" w:rsidR="00615304" w:rsidRPr="004625A0" w:rsidRDefault="00615304">
            <w:pPr>
              <w:rPr>
                <w:kern w:val="2"/>
                <w:sz w:val="14"/>
                <w:szCs w:val="14"/>
                <w14:ligatures w14:val="standardContextual"/>
              </w:rPr>
            </w:pPr>
            <w:r w:rsidRPr="004625A0">
              <w:rPr>
                <w:sz w:val="14"/>
                <w:szCs w:val="14"/>
              </w:rPr>
              <w:t>x</w:t>
            </w:r>
          </w:p>
        </w:tc>
        <w:tc>
          <w:tcPr>
            <w:tcW w:w="298" w:type="dxa"/>
            <w:tcBorders>
              <w:top w:val="single" w:sz="4" w:space="0" w:color="auto"/>
              <w:left w:val="single" w:sz="4" w:space="0" w:color="auto"/>
              <w:bottom w:val="single" w:sz="4" w:space="0" w:color="auto"/>
              <w:right w:val="single" w:sz="4" w:space="0" w:color="auto"/>
            </w:tcBorders>
          </w:tcPr>
          <w:p w14:paraId="06D3303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EEDCD47"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3E8FD14" w14:textId="77777777" w:rsidR="00615304" w:rsidRPr="004625A0" w:rsidRDefault="00615304">
            <w:pPr>
              <w:rPr>
                <w:sz w:val="14"/>
                <w:szCs w:val="14"/>
              </w:rPr>
            </w:pPr>
          </w:p>
        </w:tc>
      </w:tr>
      <w:tr w:rsidR="00615304" w:rsidRPr="004625A0" w14:paraId="5DAB70F4" w14:textId="77777777" w:rsidTr="00615304">
        <w:tc>
          <w:tcPr>
            <w:tcW w:w="1024" w:type="dxa"/>
            <w:tcBorders>
              <w:top w:val="single" w:sz="4" w:space="0" w:color="auto"/>
              <w:left w:val="single" w:sz="4" w:space="0" w:color="auto"/>
              <w:bottom w:val="single" w:sz="4" w:space="0" w:color="auto"/>
              <w:right w:val="single" w:sz="4" w:space="0" w:color="auto"/>
            </w:tcBorders>
            <w:hideMark/>
          </w:tcPr>
          <w:p w14:paraId="4E5C3E89"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Kočevje</w:t>
            </w:r>
          </w:p>
        </w:tc>
        <w:tc>
          <w:tcPr>
            <w:tcW w:w="403" w:type="dxa"/>
            <w:tcBorders>
              <w:top w:val="single" w:sz="4" w:space="0" w:color="auto"/>
              <w:left w:val="single" w:sz="4" w:space="0" w:color="auto"/>
              <w:bottom w:val="single" w:sz="4" w:space="0" w:color="auto"/>
              <w:right w:val="single" w:sz="4" w:space="0" w:color="auto"/>
            </w:tcBorders>
            <w:shd w:val="clear" w:color="auto" w:fill="7BA4DB"/>
            <w:hideMark/>
          </w:tcPr>
          <w:p w14:paraId="43D7F818" w14:textId="77777777" w:rsidR="00615304" w:rsidRPr="004625A0" w:rsidRDefault="00615304">
            <w:pPr>
              <w:rPr>
                <w:kern w:val="2"/>
                <w:sz w:val="14"/>
                <w:szCs w:val="14"/>
                <w14:ligatures w14:val="standardContextual"/>
              </w:rPr>
            </w:pPr>
            <w:r w:rsidRPr="004625A0">
              <w:rPr>
                <w:sz w:val="14"/>
                <w:szCs w:val="14"/>
              </w:rPr>
              <w:t>x</w:t>
            </w:r>
          </w:p>
        </w:tc>
        <w:tc>
          <w:tcPr>
            <w:tcW w:w="403" w:type="dxa"/>
            <w:tcBorders>
              <w:top w:val="single" w:sz="4" w:space="0" w:color="auto"/>
              <w:left w:val="single" w:sz="4" w:space="0" w:color="auto"/>
              <w:bottom w:val="single" w:sz="4" w:space="0" w:color="auto"/>
              <w:right w:val="single" w:sz="4" w:space="0" w:color="auto"/>
            </w:tcBorders>
          </w:tcPr>
          <w:p w14:paraId="4F5580E4"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1E3E924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17F8E4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5813E3C"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A3D6FD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1F8889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69DAC1A"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79E03CB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A85CEBC"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A58DA2F" w14:textId="77777777" w:rsidR="00615304" w:rsidRPr="004625A0" w:rsidRDefault="00615304">
            <w:pPr>
              <w:rPr>
                <w:sz w:val="14"/>
                <w:szCs w:val="14"/>
              </w:rPr>
            </w:pPr>
          </w:p>
        </w:tc>
        <w:tc>
          <w:tcPr>
            <w:tcW w:w="416" w:type="dxa"/>
            <w:tcBorders>
              <w:top w:val="single" w:sz="4" w:space="0" w:color="auto"/>
              <w:left w:val="single" w:sz="4" w:space="0" w:color="auto"/>
              <w:bottom w:val="single" w:sz="4" w:space="0" w:color="auto"/>
              <w:right w:val="single" w:sz="4" w:space="0" w:color="auto"/>
            </w:tcBorders>
          </w:tcPr>
          <w:p w14:paraId="6DB73FB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A157A3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4FDBB1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FF1C8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9F713B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6BCC3DB" w14:textId="77777777" w:rsidR="00615304" w:rsidRPr="004625A0" w:rsidRDefault="00615304">
            <w:pPr>
              <w:rPr>
                <w:kern w:val="2"/>
                <w:sz w:val="14"/>
                <w:szCs w:val="14"/>
                <w14:ligatures w14:val="standardContextual"/>
              </w:rPr>
            </w:pPr>
            <w:r w:rsidRPr="004625A0">
              <w:rPr>
                <w:sz w:val="14"/>
                <w:szCs w:val="14"/>
              </w:rPr>
              <w:t>x</w:t>
            </w:r>
          </w:p>
        </w:tc>
        <w:tc>
          <w:tcPr>
            <w:tcW w:w="298" w:type="dxa"/>
            <w:tcBorders>
              <w:top w:val="single" w:sz="4" w:space="0" w:color="auto"/>
              <w:left w:val="single" w:sz="4" w:space="0" w:color="auto"/>
              <w:bottom w:val="single" w:sz="4" w:space="0" w:color="auto"/>
              <w:right w:val="single" w:sz="4" w:space="0" w:color="auto"/>
            </w:tcBorders>
          </w:tcPr>
          <w:p w14:paraId="12B250A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DCCAA99"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FB99590" w14:textId="77777777" w:rsidR="00615304" w:rsidRPr="004625A0" w:rsidRDefault="00615304">
            <w:pPr>
              <w:rPr>
                <w:sz w:val="14"/>
                <w:szCs w:val="14"/>
              </w:rPr>
            </w:pPr>
          </w:p>
        </w:tc>
      </w:tr>
      <w:tr w:rsidR="00615304" w:rsidRPr="004625A0" w14:paraId="0CD85D88" w14:textId="77777777" w:rsidTr="00615304">
        <w:tc>
          <w:tcPr>
            <w:tcW w:w="1024" w:type="dxa"/>
            <w:tcBorders>
              <w:top w:val="single" w:sz="4" w:space="0" w:color="auto"/>
              <w:left w:val="single" w:sz="4" w:space="0" w:color="auto"/>
              <w:bottom w:val="single" w:sz="4" w:space="0" w:color="auto"/>
              <w:right w:val="single" w:sz="4" w:space="0" w:color="auto"/>
            </w:tcBorders>
            <w:hideMark/>
          </w:tcPr>
          <w:p w14:paraId="151930F6"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Črnomelj</w:t>
            </w:r>
          </w:p>
        </w:tc>
        <w:tc>
          <w:tcPr>
            <w:tcW w:w="403" w:type="dxa"/>
            <w:tcBorders>
              <w:top w:val="single" w:sz="4" w:space="0" w:color="auto"/>
              <w:left w:val="single" w:sz="4" w:space="0" w:color="auto"/>
              <w:bottom w:val="single" w:sz="4" w:space="0" w:color="auto"/>
              <w:right w:val="single" w:sz="4" w:space="0" w:color="auto"/>
            </w:tcBorders>
            <w:shd w:val="clear" w:color="auto" w:fill="7BA4DB"/>
            <w:hideMark/>
          </w:tcPr>
          <w:p w14:paraId="02780B90" w14:textId="77777777" w:rsidR="00615304" w:rsidRPr="004625A0" w:rsidRDefault="00615304">
            <w:pPr>
              <w:rPr>
                <w:kern w:val="2"/>
                <w:sz w:val="14"/>
                <w:szCs w:val="14"/>
                <w14:ligatures w14:val="standardContextual"/>
              </w:rPr>
            </w:pPr>
            <w:r w:rsidRPr="004625A0">
              <w:rPr>
                <w:sz w:val="14"/>
                <w:szCs w:val="14"/>
              </w:rPr>
              <w:t>x</w:t>
            </w:r>
          </w:p>
        </w:tc>
        <w:tc>
          <w:tcPr>
            <w:tcW w:w="403" w:type="dxa"/>
            <w:tcBorders>
              <w:top w:val="single" w:sz="4" w:space="0" w:color="auto"/>
              <w:left w:val="single" w:sz="4" w:space="0" w:color="auto"/>
              <w:bottom w:val="single" w:sz="4" w:space="0" w:color="auto"/>
              <w:right w:val="single" w:sz="4" w:space="0" w:color="auto"/>
            </w:tcBorders>
          </w:tcPr>
          <w:p w14:paraId="52603DA5"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5129D4D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CD6E3D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AEEAD1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173B90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F8E21A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AAEC568"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1DD825A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828A5A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A66A293" w14:textId="77777777" w:rsidR="00615304" w:rsidRPr="004625A0" w:rsidRDefault="00615304">
            <w:pPr>
              <w:rPr>
                <w:sz w:val="14"/>
                <w:szCs w:val="14"/>
              </w:rPr>
            </w:pPr>
          </w:p>
        </w:tc>
        <w:tc>
          <w:tcPr>
            <w:tcW w:w="416" w:type="dxa"/>
            <w:tcBorders>
              <w:top w:val="single" w:sz="4" w:space="0" w:color="auto"/>
              <w:left w:val="single" w:sz="4" w:space="0" w:color="auto"/>
              <w:bottom w:val="single" w:sz="4" w:space="0" w:color="auto"/>
              <w:right w:val="single" w:sz="4" w:space="0" w:color="auto"/>
            </w:tcBorders>
          </w:tcPr>
          <w:p w14:paraId="6E77A4C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EF8B1FD"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5D13F8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77E16C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B3D6F4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EE277C5" w14:textId="77777777" w:rsidR="00615304" w:rsidRPr="004625A0" w:rsidRDefault="00615304">
            <w:pPr>
              <w:rPr>
                <w:kern w:val="2"/>
                <w:sz w:val="14"/>
                <w:szCs w:val="14"/>
                <w14:ligatures w14:val="standardContextual"/>
              </w:rPr>
            </w:pPr>
            <w:r w:rsidRPr="004625A0">
              <w:rPr>
                <w:sz w:val="14"/>
                <w:szCs w:val="14"/>
              </w:rPr>
              <w:t>x</w:t>
            </w:r>
          </w:p>
        </w:tc>
        <w:tc>
          <w:tcPr>
            <w:tcW w:w="298" w:type="dxa"/>
            <w:tcBorders>
              <w:top w:val="single" w:sz="4" w:space="0" w:color="auto"/>
              <w:left w:val="single" w:sz="4" w:space="0" w:color="auto"/>
              <w:bottom w:val="single" w:sz="4" w:space="0" w:color="auto"/>
              <w:right w:val="single" w:sz="4" w:space="0" w:color="auto"/>
            </w:tcBorders>
          </w:tcPr>
          <w:p w14:paraId="411981F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9C439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DAB82D" w14:textId="77777777" w:rsidR="00615304" w:rsidRPr="004625A0" w:rsidRDefault="00615304">
            <w:pPr>
              <w:rPr>
                <w:sz w:val="14"/>
                <w:szCs w:val="14"/>
              </w:rPr>
            </w:pPr>
          </w:p>
        </w:tc>
      </w:tr>
      <w:tr w:rsidR="00615304" w:rsidRPr="004625A0" w14:paraId="42459C33" w14:textId="77777777" w:rsidTr="00615304">
        <w:tc>
          <w:tcPr>
            <w:tcW w:w="1024" w:type="dxa"/>
            <w:tcBorders>
              <w:top w:val="single" w:sz="4" w:space="0" w:color="auto"/>
              <w:left w:val="single" w:sz="4" w:space="0" w:color="auto"/>
              <w:bottom w:val="single" w:sz="4" w:space="0" w:color="auto"/>
              <w:right w:val="single" w:sz="4" w:space="0" w:color="auto"/>
            </w:tcBorders>
            <w:hideMark/>
          </w:tcPr>
          <w:p w14:paraId="6388F34F"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Trebnje</w:t>
            </w:r>
          </w:p>
        </w:tc>
        <w:tc>
          <w:tcPr>
            <w:tcW w:w="403" w:type="dxa"/>
            <w:tcBorders>
              <w:top w:val="single" w:sz="4" w:space="0" w:color="auto"/>
              <w:left w:val="single" w:sz="4" w:space="0" w:color="auto"/>
              <w:bottom w:val="single" w:sz="4" w:space="0" w:color="auto"/>
              <w:right w:val="single" w:sz="4" w:space="0" w:color="auto"/>
            </w:tcBorders>
            <w:shd w:val="clear" w:color="auto" w:fill="7BA4DB"/>
            <w:hideMark/>
          </w:tcPr>
          <w:p w14:paraId="17EB13CA" w14:textId="77777777" w:rsidR="00615304" w:rsidRPr="004625A0" w:rsidRDefault="00615304">
            <w:pPr>
              <w:rPr>
                <w:kern w:val="2"/>
                <w:sz w:val="14"/>
                <w:szCs w:val="14"/>
                <w14:ligatures w14:val="standardContextual"/>
              </w:rPr>
            </w:pPr>
            <w:r w:rsidRPr="004625A0">
              <w:rPr>
                <w:sz w:val="14"/>
                <w:szCs w:val="14"/>
              </w:rPr>
              <w:t>x</w:t>
            </w:r>
          </w:p>
        </w:tc>
        <w:tc>
          <w:tcPr>
            <w:tcW w:w="403" w:type="dxa"/>
            <w:tcBorders>
              <w:top w:val="single" w:sz="4" w:space="0" w:color="auto"/>
              <w:left w:val="single" w:sz="4" w:space="0" w:color="auto"/>
              <w:bottom w:val="single" w:sz="4" w:space="0" w:color="auto"/>
              <w:right w:val="single" w:sz="4" w:space="0" w:color="auto"/>
            </w:tcBorders>
          </w:tcPr>
          <w:p w14:paraId="3062EA0D"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5DB9BB0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947FDB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9DE167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810FF7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F264EF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AFB9E3"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5F7B0BB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E7E161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218429" w14:textId="77777777" w:rsidR="00615304" w:rsidRPr="004625A0" w:rsidRDefault="00615304">
            <w:pPr>
              <w:rPr>
                <w:sz w:val="14"/>
                <w:szCs w:val="14"/>
              </w:rPr>
            </w:pPr>
          </w:p>
        </w:tc>
        <w:tc>
          <w:tcPr>
            <w:tcW w:w="416" w:type="dxa"/>
            <w:tcBorders>
              <w:top w:val="single" w:sz="4" w:space="0" w:color="auto"/>
              <w:left w:val="single" w:sz="4" w:space="0" w:color="auto"/>
              <w:bottom w:val="single" w:sz="4" w:space="0" w:color="auto"/>
              <w:right w:val="single" w:sz="4" w:space="0" w:color="auto"/>
            </w:tcBorders>
          </w:tcPr>
          <w:p w14:paraId="1ED7E7A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cPr>
          <w:p w14:paraId="5BDE7B1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125B6A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EDD7B4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1CE9B9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E331A66" w14:textId="77777777" w:rsidR="00615304" w:rsidRPr="004625A0" w:rsidRDefault="00615304">
            <w:pPr>
              <w:rPr>
                <w:kern w:val="2"/>
                <w:sz w:val="14"/>
                <w:szCs w:val="14"/>
                <w14:ligatures w14:val="standardContextual"/>
              </w:rPr>
            </w:pPr>
            <w:r w:rsidRPr="004625A0">
              <w:rPr>
                <w:sz w:val="14"/>
                <w:szCs w:val="14"/>
              </w:rPr>
              <w:t>x</w:t>
            </w:r>
          </w:p>
        </w:tc>
        <w:tc>
          <w:tcPr>
            <w:tcW w:w="298" w:type="dxa"/>
            <w:tcBorders>
              <w:top w:val="single" w:sz="4" w:space="0" w:color="auto"/>
              <w:left w:val="single" w:sz="4" w:space="0" w:color="auto"/>
              <w:bottom w:val="single" w:sz="4" w:space="0" w:color="auto"/>
              <w:right w:val="single" w:sz="4" w:space="0" w:color="auto"/>
            </w:tcBorders>
          </w:tcPr>
          <w:p w14:paraId="6988A1E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9B7A07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493B9A4" w14:textId="77777777" w:rsidR="00615304" w:rsidRPr="004625A0" w:rsidRDefault="00615304">
            <w:pPr>
              <w:rPr>
                <w:sz w:val="14"/>
                <w:szCs w:val="14"/>
              </w:rPr>
            </w:pPr>
          </w:p>
        </w:tc>
      </w:tr>
      <w:tr w:rsidR="00615304" w:rsidRPr="004625A0" w14:paraId="20A0F705" w14:textId="77777777" w:rsidTr="00615304">
        <w:tc>
          <w:tcPr>
            <w:tcW w:w="1024" w:type="dxa"/>
            <w:tcBorders>
              <w:top w:val="single" w:sz="4" w:space="0" w:color="auto"/>
              <w:left w:val="single" w:sz="4" w:space="0" w:color="auto"/>
              <w:bottom w:val="single" w:sz="4" w:space="0" w:color="auto"/>
              <w:right w:val="single" w:sz="4" w:space="0" w:color="auto"/>
            </w:tcBorders>
            <w:hideMark/>
          </w:tcPr>
          <w:p w14:paraId="03861F48"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Ribnica</w:t>
            </w:r>
          </w:p>
        </w:tc>
        <w:tc>
          <w:tcPr>
            <w:tcW w:w="403" w:type="dxa"/>
            <w:tcBorders>
              <w:top w:val="single" w:sz="4" w:space="0" w:color="auto"/>
              <w:left w:val="single" w:sz="4" w:space="0" w:color="auto"/>
              <w:bottom w:val="single" w:sz="4" w:space="0" w:color="auto"/>
              <w:right w:val="single" w:sz="4" w:space="0" w:color="auto"/>
            </w:tcBorders>
            <w:shd w:val="clear" w:color="auto" w:fill="7BA4DB"/>
            <w:hideMark/>
          </w:tcPr>
          <w:p w14:paraId="4B6ABCF6" w14:textId="77777777" w:rsidR="00615304" w:rsidRPr="004625A0" w:rsidRDefault="00615304">
            <w:pPr>
              <w:rPr>
                <w:kern w:val="2"/>
                <w:sz w:val="14"/>
                <w:szCs w:val="14"/>
                <w14:ligatures w14:val="standardContextual"/>
              </w:rPr>
            </w:pPr>
            <w:r w:rsidRPr="004625A0">
              <w:rPr>
                <w:sz w:val="14"/>
                <w:szCs w:val="14"/>
              </w:rPr>
              <w:t>x</w:t>
            </w:r>
          </w:p>
        </w:tc>
        <w:tc>
          <w:tcPr>
            <w:tcW w:w="403" w:type="dxa"/>
            <w:tcBorders>
              <w:top w:val="single" w:sz="4" w:space="0" w:color="auto"/>
              <w:left w:val="single" w:sz="4" w:space="0" w:color="auto"/>
              <w:bottom w:val="single" w:sz="4" w:space="0" w:color="auto"/>
              <w:right w:val="single" w:sz="4" w:space="0" w:color="auto"/>
            </w:tcBorders>
          </w:tcPr>
          <w:p w14:paraId="58DFFEDC"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2441216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1AC34D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7387D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93074B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2FA70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CB3931E"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501FA88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9906F6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50F6729" w14:textId="77777777" w:rsidR="00615304" w:rsidRPr="004625A0" w:rsidRDefault="00615304">
            <w:pPr>
              <w:rPr>
                <w:sz w:val="14"/>
                <w:szCs w:val="14"/>
              </w:rPr>
            </w:pPr>
          </w:p>
        </w:tc>
        <w:tc>
          <w:tcPr>
            <w:tcW w:w="416" w:type="dxa"/>
            <w:tcBorders>
              <w:top w:val="single" w:sz="4" w:space="0" w:color="auto"/>
              <w:left w:val="single" w:sz="4" w:space="0" w:color="auto"/>
              <w:bottom w:val="single" w:sz="4" w:space="0" w:color="auto"/>
              <w:right w:val="single" w:sz="4" w:space="0" w:color="auto"/>
            </w:tcBorders>
          </w:tcPr>
          <w:p w14:paraId="1AF5837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7C0169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303DF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8C6A1D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73AD4D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036CE8"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4975DA6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949286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A059C7" w14:textId="77777777" w:rsidR="00615304" w:rsidRPr="004625A0" w:rsidRDefault="00615304">
            <w:pPr>
              <w:rPr>
                <w:sz w:val="14"/>
                <w:szCs w:val="14"/>
              </w:rPr>
            </w:pPr>
          </w:p>
        </w:tc>
      </w:tr>
      <w:tr w:rsidR="00615304" w:rsidRPr="004625A0" w14:paraId="50A8D501" w14:textId="77777777" w:rsidTr="00615304">
        <w:tc>
          <w:tcPr>
            <w:tcW w:w="1024" w:type="dxa"/>
            <w:tcBorders>
              <w:top w:val="single" w:sz="4" w:space="0" w:color="auto"/>
              <w:left w:val="single" w:sz="4" w:space="0" w:color="auto"/>
              <w:bottom w:val="single" w:sz="4" w:space="0" w:color="auto"/>
              <w:right w:val="single" w:sz="4" w:space="0" w:color="auto"/>
            </w:tcBorders>
            <w:hideMark/>
          </w:tcPr>
          <w:p w14:paraId="5A31387B"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Metlika</w:t>
            </w:r>
          </w:p>
        </w:tc>
        <w:tc>
          <w:tcPr>
            <w:tcW w:w="403" w:type="dxa"/>
            <w:tcBorders>
              <w:top w:val="single" w:sz="4" w:space="0" w:color="auto"/>
              <w:left w:val="single" w:sz="4" w:space="0" w:color="auto"/>
              <w:bottom w:val="single" w:sz="4" w:space="0" w:color="auto"/>
              <w:right w:val="single" w:sz="4" w:space="0" w:color="auto"/>
            </w:tcBorders>
            <w:shd w:val="clear" w:color="auto" w:fill="7BA4DB"/>
            <w:hideMark/>
          </w:tcPr>
          <w:p w14:paraId="2D50B355" w14:textId="77777777" w:rsidR="00615304" w:rsidRPr="004625A0" w:rsidRDefault="00615304">
            <w:pPr>
              <w:rPr>
                <w:kern w:val="2"/>
                <w:sz w:val="14"/>
                <w:szCs w:val="14"/>
                <w14:ligatures w14:val="standardContextual"/>
              </w:rPr>
            </w:pPr>
            <w:r w:rsidRPr="004625A0">
              <w:rPr>
                <w:sz w:val="14"/>
                <w:szCs w:val="14"/>
              </w:rPr>
              <w:t>x</w:t>
            </w:r>
          </w:p>
        </w:tc>
        <w:tc>
          <w:tcPr>
            <w:tcW w:w="403" w:type="dxa"/>
            <w:tcBorders>
              <w:top w:val="single" w:sz="4" w:space="0" w:color="auto"/>
              <w:left w:val="single" w:sz="4" w:space="0" w:color="auto"/>
              <w:bottom w:val="single" w:sz="4" w:space="0" w:color="auto"/>
              <w:right w:val="single" w:sz="4" w:space="0" w:color="auto"/>
            </w:tcBorders>
          </w:tcPr>
          <w:p w14:paraId="0BFC85E5"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71A956A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86DB11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3306FC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3D727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5C662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7C74E0A"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4409C31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8EA4B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C53073C" w14:textId="77777777" w:rsidR="00615304" w:rsidRPr="004625A0" w:rsidRDefault="00615304">
            <w:pPr>
              <w:rPr>
                <w:sz w:val="14"/>
                <w:szCs w:val="14"/>
              </w:rPr>
            </w:pPr>
          </w:p>
        </w:tc>
        <w:tc>
          <w:tcPr>
            <w:tcW w:w="416" w:type="dxa"/>
            <w:tcBorders>
              <w:top w:val="single" w:sz="4" w:space="0" w:color="auto"/>
              <w:left w:val="single" w:sz="4" w:space="0" w:color="auto"/>
              <w:bottom w:val="single" w:sz="4" w:space="0" w:color="auto"/>
              <w:right w:val="single" w:sz="4" w:space="0" w:color="auto"/>
            </w:tcBorders>
          </w:tcPr>
          <w:p w14:paraId="6849461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E12AA2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D16BD8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C71238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B6CE32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B54668D"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6FEF1F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391361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4D4540A" w14:textId="77777777" w:rsidR="00615304" w:rsidRPr="004625A0" w:rsidRDefault="00615304">
            <w:pPr>
              <w:rPr>
                <w:sz w:val="14"/>
                <w:szCs w:val="14"/>
              </w:rPr>
            </w:pPr>
          </w:p>
        </w:tc>
      </w:tr>
      <w:tr w:rsidR="00615304" w:rsidRPr="004625A0" w14:paraId="5DD08712" w14:textId="77777777" w:rsidTr="00615304">
        <w:tc>
          <w:tcPr>
            <w:tcW w:w="1024" w:type="dxa"/>
            <w:tcBorders>
              <w:top w:val="single" w:sz="4" w:space="0" w:color="auto"/>
              <w:left w:val="single" w:sz="4" w:space="0" w:color="auto"/>
              <w:bottom w:val="single" w:sz="4" w:space="0" w:color="auto"/>
              <w:right w:val="single" w:sz="4" w:space="0" w:color="auto"/>
            </w:tcBorders>
            <w:hideMark/>
          </w:tcPr>
          <w:p w14:paraId="78006B3D"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Semič</w:t>
            </w:r>
          </w:p>
        </w:tc>
        <w:tc>
          <w:tcPr>
            <w:tcW w:w="403" w:type="dxa"/>
            <w:tcBorders>
              <w:top w:val="single" w:sz="4" w:space="0" w:color="auto"/>
              <w:left w:val="single" w:sz="4" w:space="0" w:color="auto"/>
              <w:bottom w:val="single" w:sz="4" w:space="0" w:color="auto"/>
              <w:right w:val="single" w:sz="4" w:space="0" w:color="auto"/>
            </w:tcBorders>
            <w:shd w:val="clear" w:color="auto" w:fill="7BA4DB"/>
            <w:hideMark/>
          </w:tcPr>
          <w:p w14:paraId="431F083C" w14:textId="77777777" w:rsidR="00615304" w:rsidRPr="004625A0" w:rsidRDefault="00615304">
            <w:pPr>
              <w:rPr>
                <w:kern w:val="2"/>
                <w:sz w:val="14"/>
                <w:szCs w:val="14"/>
                <w14:ligatures w14:val="standardContextual"/>
              </w:rPr>
            </w:pPr>
            <w:r w:rsidRPr="004625A0">
              <w:rPr>
                <w:sz w:val="14"/>
                <w:szCs w:val="14"/>
              </w:rPr>
              <w:t>x</w:t>
            </w:r>
          </w:p>
        </w:tc>
        <w:tc>
          <w:tcPr>
            <w:tcW w:w="403" w:type="dxa"/>
            <w:tcBorders>
              <w:top w:val="single" w:sz="4" w:space="0" w:color="auto"/>
              <w:left w:val="single" w:sz="4" w:space="0" w:color="auto"/>
              <w:bottom w:val="single" w:sz="4" w:space="0" w:color="auto"/>
              <w:right w:val="single" w:sz="4" w:space="0" w:color="auto"/>
            </w:tcBorders>
          </w:tcPr>
          <w:p w14:paraId="188BB00E"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41EDBCC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870519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7F7279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B75B0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82BB65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0000F0A"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6D4DB2C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8D01BF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2CE8C75" w14:textId="77777777" w:rsidR="00615304" w:rsidRPr="004625A0" w:rsidRDefault="00615304">
            <w:pPr>
              <w:rPr>
                <w:sz w:val="14"/>
                <w:szCs w:val="14"/>
              </w:rPr>
            </w:pPr>
          </w:p>
        </w:tc>
        <w:tc>
          <w:tcPr>
            <w:tcW w:w="416" w:type="dxa"/>
            <w:tcBorders>
              <w:top w:val="single" w:sz="4" w:space="0" w:color="auto"/>
              <w:left w:val="single" w:sz="4" w:space="0" w:color="auto"/>
              <w:bottom w:val="single" w:sz="4" w:space="0" w:color="auto"/>
              <w:right w:val="single" w:sz="4" w:space="0" w:color="auto"/>
            </w:tcBorders>
          </w:tcPr>
          <w:p w14:paraId="08EF2C4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A82C6C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611C85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33EB27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50DC9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2C5005" w14:textId="77777777" w:rsidR="00615304" w:rsidRPr="004625A0" w:rsidRDefault="00615304">
            <w:pPr>
              <w:rPr>
                <w:sz w:val="14"/>
                <w:szCs w:val="14"/>
              </w:rPr>
            </w:pPr>
          </w:p>
        </w:tc>
        <w:tc>
          <w:tcPr>
            <w:tcW w:w="298" w:type="dxa"/>
            <w:tcBorders>
              <w:top w:val="single" w:sz="4" w:space="0" w:color="auto"/>
              <w:left w:val="single" w:sz="4" w:space="0" w:color="auto"/>
              <w:bottom w:val="single" w:sz="4" w:space="0" w:color="auto"/>
              <w:right w:val="single" w:sz="4" w:space="0" w:color="auto"/>
            </w:tcBorders>
          </w:tcPr>
          <w:p w14:paraId="1306B99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40BA82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E3EE47E" w14:textId="77777777" w:rsidR="00615304" w:rsidRPr="004625A0" w:rsidRDefault="00615304">
            <w:pPr>
              <w:rPr>
                <w:sz w:val="14"/>
                <w:szCs w:val="14"/>
              </w:rPr>
            </w:pPr>
          </w:p>
        </w:tc>
      </w:tr>
    </w:tbl>
    <w:p w14:paraId="23DA9A74" w14:textId="77777777" w:rsidR="00615304" w:rsidRPr="004625A0" w:rsidRDefault="00615304" w:rsidP="00615304">
      <w:pPr>
        <w:pStyle w:val="Caption"/>
      </w:pPr>
    </w:p>
    <w:p w14:paraId="20E6EFA2" w14:textId="77777777" w:rsidR="00B35FE7" w:rsidRPr="004625A0" w:rsidRDefault="00B35FE7">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1464109C" w14:textId="0579EF52" w:rsidR="00615304" w:rsidRPr="004625A0" w:rsidRDefault="00615304" w:rsidP="00615304">
      <w:pPr>
        <w:pStyle w:val="Caption"/>
      </w:pPr>
      <w:bookmarkStart w:id="119" w:name="_Toc162702401"/>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28</w:t>
      </w:r>
      <w:r w:rsidR="002E24E5" w:rsidRPr="004625A0">
        <w:fldChar w:fldCharType="end"/>
      </w:r>
      <w:r w:rsidRPr="004625A0">
        <w:t xml:space="preserve">: Opremljenost z družbeno infrastrukturo - </w:t>
      </w:r>
      <w:r w:rsidR="00B35FE7" w:rsidRPr="004625A0">
        <w:t>O</w:t>
      </w:r>
      <w:r w:rsidRPr="004625A0">
        <w:t>srednjeslovenska regija</w:t>
      </w:r>
      <w:bookmarkEnd w:id="119"/>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30D79E37" w14:textId="77777777" w:rsidTr="00615304">
        <w:trPr>
          <w:trHeight w:val="141"/>
        </w:trPr>
        <w:tc>
          <w:tcPr>
            <w:tcW w:w="911" w:type="dxa"/>
            <w:tcBorders>
              <w:top w:val="single" w:sz="4" w:space="0" w:color="auto"/>
              <w:left w:val="single" w:sz="4" w:space="0" w:color="auto"/>
              <w:bottom w:val="single" w:sz="4" w:space="0" w:color="auto"/>
              <w:right w:val="single" w:sz="4" w:space="0" w:color="auto"/>
            </w:tcBorders>
            <w:shd w:val="clear" w:color="auto" w:fill="7BA4DB"/>
            <w:hideMark/>
          </w:tcPr>
          <w:p w14:paraId="5DDDFA8D"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589"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27E1D0CF"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1D146A05"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589"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33340CF8"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6EE2670C"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589"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7E983935"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3FDEC6B6" w14:textId="77777777" w:rsidTr="00706F49">
        <w:trPr>
          <w:cantSplit/>
          <w:trHeight w:val="3327"/>
        </w:trPr>
        <w:tc>
          <w:tcPr>
            <w:tcW w:w="911" w:type="dxa"/>
            <w:tcBorders>
              <w:top w:val="single" w:sz="4" w:space="0" w:color="auto"/>
              <w:left w:val="single" w:sz="4" w:space="0" w:color="auto"/>
              <w:bottom w:val="single" w:sz="4" w:space="0" w:color="auto"/>
              <w:right w:val="single" w:sz="4" w:space="0" w:color="auto"/>
            </w:tcBorders>
            <w:hideMark/>
          </w:tcPr>
          <w:p w14:paraId="5ADD767A"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Osrednje-slovenska</w:t>
            </w:r>
          </w:p>
          <w:p w14:paraId="7D16FFA2"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regija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659D778"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6FAC0CE7"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320"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3677F2EE"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2AF556D"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0B6CFC96"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6F22ACA1"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04587CA"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677080E"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320"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3F7CD95A"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3AB2A7D"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889BA40"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6BB15F8"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246BA70"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5E6B3161"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51523625"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59F41676"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40E91BA"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320"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3DF92C6A"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B29BFEB"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BB452F2"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26030D2C"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607A01D1" w14:textId="77777777" w:rsidR="00615304" w:rsidRPr="004625A0" w:rsidRDefault="00615304">
            <w:pPr>
              <w:rPr>
                <w:rFonts w:cs="Calibri"/>
                <w:b/>
                <w:bCs/>
                <w:sz w:val="14"/>
                <w:szCs w:val="14"/>
              </w:rPr>
            </w:pPr>
            <w:r w:rsidRPr="004625A0">
              <w:rPr>
                <w:rFonts w:cs="Calibri"/>
                <w:b/>
                <w:bCs/>
                <w:sz w:val="14"/>
                <w:szCs w:val="14"/>
              </w:rPr>
              <w:t>rang</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3A496A0"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1C3360F4" w14:textId="77777777" w:rsidR="00615304" w:rsidRPr="004625A0" w:rsidRDefault="00615304">
            <w:pPr>
              <w:rPr>
                <w:rFonts w:cs="Calibri"/>
                <w:b/>
                <w:bCs/>
                <w:sz w:val="14"/>
                <w:szCs w:val="14"/>
              </w:rPr>
            </w:pPr>
            <w:r w:rsidRPr="004625A0">
              <w:rPr>
                <w:rFonts w:cs="Calibri"/>
                <w:b/>
                <w:bCs/>
                <w:sz w:val="14"/>
                <w:szCs w:val="14"/>
              </w:rPr>
              <w:t>3</w:t>
            </w:r>
          </w:p>
        </w:tc>
        <w:tc>
          <w:tcPr>
            <w:tcW w:w="320" w:type="dxa"/>
            <w:tcBorders>
              <w:top w:val="single" w:sz="4" w:space="0" w:color="auto"/>
              <w:left w:val="single" w:sz="4" w:space="0" w:color="auto"/>
              <w:bottom w:val="single" w:sz="4" w:space="0" w:color="auto"/>
              <w:right w:val="single" w:sz="4" w:space="0" w:color="auto"/>
            </w:tcBorders>
            <w:shd w:val="clear" w:color="auto" w:fill="D1E0F3"/>
            <w:hideMark/>
          </w:tcPr>
          <w:p w14:paraId="7A1B2889"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7EEEFCF0"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316A760E"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5C3FBC18"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141FC9BA"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228A925B" w14:textId="77777777" w:rsidR="00615304" w:rsidRPr="004625A0" w:rsidRDefault="00615304">
            <w:pPr>
              <w:rPr>
                <w:rFonts w:cs="Calibri"/>
                <w:b/>
                <w:bCs/>
                <w:sz w:val="14"/>
                <w:szCs w:val="14"/>
              </w:rPr>
            </w:pPr>
            <w:r w:rsidRPr="004625A0">
              <w:rPr>
                <w:rFonts w:cs="Calibri"/>
                <w:b/>
                <w:bCs/>
                <w:sz w:val="14"/>
                <w:szCs w:val="14"/>
              </w:rPr>
              <w:t>1</w:t>
            </w:r>
          </w:p>
        </w:tc>
        <w:tc>
          <w:tcPr>
            <w:tcW w:w="320" w:type="dxa"/>
            <w:tcBorders>
              <w:top w:val="single" w:sz="4" w:space="0" w:color="auto"/>
              <w:left w:val="single" w:sz="4" w:space="0" w:color="auto"/>
              <w:bottom w:val="single" w:sz="4" w:space="0" w:color="auto"/>
              <w:right w:val="single" w:sz="4" w:space="0" w:color="auto"/>
            </w:tcBorders>
            <w:shd w:val="clear" w:color="auto" w:fill="D1E0F3"/>
            <w:hideMark/>
          </w:tcPr>
          <w:p w14:paraId="391D5FDC"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6F35A9B"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0E7C46D"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6675473"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051FAB3A"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2AF895AE"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1D93043D"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2C164B56"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E54FE67" w14:textId="77777777" w:rsidR="00615304" w:rsidRPr="004625A0" w:rsidRDefault="00615304">
            <w:pPr>
              <w:rPr>
                <w:rFonts w:cs="Calibri"/>
                <w:b/>
                <w:bCs/>
                <w:sz w:val="14"/>
                <w:szCs w:val="14"/>
              </w:rPr>
            </w:pPr>
            <w:r w:rsidRPr="004625A0">
              <w:rPr>
                <w:rFonts w:cs="Calibri"/>
                <w:b/>
                <w:bCs/>
                <w:sz w:val="14"/>
                <w:szCs w:val="14"/>
              </w:rPr>
              <w:t>4</w:t>
            </w:r>
          </w:p>
        </w:tc>
        <w:tc>
          <w:tcPr>
            <w:tcW w:w="320" w:type="dxa"/>
            <w:tcBorders>
              <w:top w:val="single" w:sz="4" w:space="0" w:color="auto"/>
              <w:left w:val="single" w:sz="4" w:space="0" w:color="auto"/>
              <w:bottom w:val="single" w:sz="4" w:space="0" w:color="auto"/>
              <w:right w:val="single" w:sz="4" w:space="0" w:color="auto"/>
            </w:tcBorders>
            <w:shd w:val="clear" w:color="auto" w:fill="D1E0F3"/>
            <w:hideMark/>
          </w:tcPr>
          <w:p w14:paraId="4DB09F4B"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BDBCD0D"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A56262C"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556BB472"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5E1D2ABF" w14:textId="77777777" w:rsidR="00615304" w:rsidRPr="004625A0" w:rsidRDefault="00615304">
            <w:pPr>
              <w:rPr>
                <w:sz w:val="14"/>
                <w:szCs w:val="14"/>
              </w:rPr>
            </w:pPr>
            <w:r w:rsidRPr="004625A0">
              <w:rPr>
                <w:rFonts w:eastAsia="Times New Roman" w:cs="Calibri"/>
                <w:color w:val="000000"/>
                <w:sz w:val="14"/>
                <w:szCs w:val="14"/>
                <w:lang w:eastAsia="sl-SI"/>
              </w:rPr>
              <w:t>Ljubljana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FFDD27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77F89A6" w14:textId="77777777" w:rsidR="00615304" w:rsidRPr="004625A0" w:rsidRDefault="00615304">
            <w:pPr>
              <w:rPr>
                <w:sz w:val="14"/>
                <w:szCs w:val="14"/>
              </w:rPr>
            </w:pPr>
            <w:r w:rsidRPr="004625A0">
              <w:rPr>
                <w:sz w:val="14"/>
                <w:szCs w:val="14"/>
              </w:rPr>
              <w:t>x</w:t>
            </w:r>
          </w:p>
        </w:tc>
        <w:tc>
          <w:tcPr>
            <w:tcW w:w="320" w:type="dxa"/>
            <w:tcBorders>
              <w:top w:val="single" w:sz="4" w:space="0" w:color="auto"/>
              <w:left w:val="single" w:sz="4" w:space="0" w:color="auto"/>
              <w:bottom w:val="single" w:sz="4" w:space="0" w:color="auto"/>
              <w:right w:val="single" w:sz="4" w:space="0" w:color="auto"/>
            </w:tcBorders>
            <w:shd w:val="clear" w:color="auto" w:fill="7BA4DB"/>
          </w:tcPr>
          <w:p w14:paraId="22D0998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79E5297"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FD34B70"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801E6B2"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BFC20CA"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282D567" w14:textId="77777777" w:rsidR="00615304" w:rsidRPr="004625A0" w:rsidRDefault="00615304">
            <w:pPr>
              <w:rPr>
                <w:sz w:val="14"/>
                <w:szCs w:val="14"/>
              </w:rPr>
            </w:pPr>
            <w:r w:rsidRPr="004625A0">
              <w:rPr>
                <w:sz w:val="14"/>
                <w:szCs w:val="14"/>
              </w:rPr>
              <w:t>x</w:t>
            </w:r>
          </w:p>
        </w:tc>
        <w:tc>
          <w:tcPr>
            <w:tcW w:w="320" w:type="dxa"/>
            <w:tcBorders>
              <w:top w:val="single" w:sz="4" w:space="0" w:color="auto"/>
              <w:left w:val="single" w:sz="4" w:space="0" w:color="auto"/>
              <w:bottom w:val="single" w:sz="4" w:space="0" w:color="auto"/>
              <w:right w:val="single" w:sz="4" w:space="0" w:color="auto"/>
            </w:tcBorders>
          </w:tcPr>
          <w:p w14:paraId="4041992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F9E152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E9DA59F"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0E7B0A8"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3710C73"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2F77571"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A61257A"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BE7805A"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B33DE07" w14:textId="77777777" w:rsidR="00615304" w:rsidRPr="004625A0" w:rsidRDefault="00615304">
            <w:pPr>
              <w:rPr>
                <w:sz w:val="14"/>
                <w:szCs w:val="14"/>
              </w:rPr>
            </w:pPr>
            <w:r w:rsidRPr="004625A0">
              <w:rPr>
                <w:sz w:val="14"/>
                <w:szCs w:val="14"/>
              </w:rPr>
              <w:t>x</w:t>
            </w:r>
          </w:p>
        </w:tc>
        <w:tc>
          <w:tcPr>
            <w:tcW w:w="320" w:type="dxa"/>
            <w:tcBorders>
              <w:top w:val="single" w:sz="4" w:space="0" w:color="auto"/>
              <w:left w:val="single" w:sz="4" w:space="0" w:color="auto"/>
              <w:bottom w:val="single" w:sz="4" w:space="0" w:color="auto"/>
              <w:right w:val="single" w:sz="4" w:space="0" w:color="auto"/>
            </w:tcBorders>
            <w:shd w:val="clear" w:color="auto" w:fill="7BA4DB"/>
          </w:tcPr>
          <w:p w14:paraId="4FD98A8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7A3808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685C88E" w14:textId="77777777" w:rsidR="00615304" w:rsidRPr="004625A0" w:rsidRDefault="00615304">
            <w:pPr>
              <w:rPr>
                <w:sz w:val="14"/>
                <w:szCs w:val="14"/>
              </w:rPr>
            </w:pPr>
            <w:r w:rsidRPr="004625A0">
              <w:rPr>
                <w:sz w:val="14"/>
                <w:szCs w:val="14"/>
              </w:rPr>
              <w:t>x</w:t>
            </w:r>
          </w:p>
        </w:tc>
      </w:tr>
      <w:tr w:rsidR="00615304" w:rsidRPr="004625A0" w14:paraId="04865178"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1FF6507C"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Kamnik</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77A5B1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C0499F4"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17930C5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4E4D1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9F118A4"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14B33F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D14F28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7A90B8C"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4B2CBFE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ECB6DD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D41B84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D47809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B1C0F6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E88666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1CDFBF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47746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E48F560" w14:textId="77777777" w:rsidR="00615304" w:rsidRPr="004625A0" w:rsidRDefault="00615304">
            <w:pPr>
              <w:rPr>
                <w:kern w:val="2"/>
                <w:sz w:val="14"/>
                <w:szCs w:val="14"/>
                <w14:ligatures w14:val="standardContextual"/>
              </w:rPr>
            </w:pPr>
            <w:r w:rsidRPr="004625A0">
              <w:rPr>
                <w:sz w:val="14"/>
                <w:szCs w:val="14"/>
              </w:rPr>
              <w:t>x</w:t>
            </w:r>
          </w:p>
        </w:tc>
        <w:tc>
          <w:tcPr>
            <w:tcW w:w="320" w:type="dxa"/>
            <w:tcBorders>
              <w:top w:val="single" w:sz="4" w:space="0" w:color="auto"/>
              <w:left w:val="single" w:sz="4" w:space="0" w:color="auto"/>
              <w:bottom w:val="single" w:sz="4" w:space="0" w:color="auto"/>
              <w:right w:val="single" w:sz="4" w:space="0" w:color="auto"/>
            </w:tcBorders>
          </w:tcPr>
          <w:p w14:paraId="3FFA1DA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9501E8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1AF135B" w14:textId="77777777" w:rsidR="00615304" w:rsidRPr="004625A0" w:rsidRDefault="00615304">
            <w:pPr>
              <w:rPr>
                <w:sz w:val="14"/>
                <w:szCs w:val="14"/>
              </w:rPr>
            </w:pPr>
          </w:p>
        </w:tc>
      </w:tr>
      <w:tr w:rsidR="00615304" w:rsidRPr="004625A0" w14:paraId="65F8EB8D"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2FF0200B"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Domžale</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A0A095C"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E15CD36"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056E72B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9330DF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6AB03B6"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9BA2E4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68DB5A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7F98EC"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5B1A5ED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DB628E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4C70A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F8B644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191EF7F"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69DCBD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EA1650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AE5FD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C9EA253" w14:textId="77777777" w:rsidR="00615304" w:rsidRPr="004625A0" w:rsidRDefault="00615304">
            <w:pPr>
              <w:rPr>
                <w:kern w:val="2"/>
                <w:sz w:val="14"/>
                <w:szCs w:val="14"/>
                <w14:ligatures w14:val="standardContextual"/>
              </w:rPr>
            </w:pPr>
            <w:r w:rsidRPr="004625A0">
              <w:rPr>
                <w:sz w:val="14"/>
                <w:szCs w:val="14"/>
              </w:rPr>
              <w:t>x</w:t>
            </w:r>
          </w:p>
        </w:tc>
        <w:tc>
          <w:tcPr>
            <w:tcW w:w="320" w:type="dxa"/>
            <w:tcBorders>
              <w:top w:val="single" w:sz="4" w:space="0" w:color="auto"/>
              <w:left w:val="single" w:sz="4" w:space="0" w:color="auto"/>
              <w:bottom w:val="single" w:sz="4" w:space="0" w:color="auto"/>
              <w:right w:val="single" w:sz="4" w:space="0" w:color="auto"/>
            </w:tcBorders>
          </w:tcPr>
          <w:p w14:paraId="1CC63C6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C08AED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4290D87" w14:textId="77777777" w:rsidR="00615304" w:rsidRPr="004625A0" w:rsidRDefault="00615304">
            <w:pPr>
              <w:rPr>
                <w:sz w:val="14"/>
                <w:szCs w:val="14"/>
              </w:rPr>
            </w:pPr>
          </w:p>
        </w:tc>
      </w:tr>
      <w:tr w:rsidR="00615304" w:rsidRPr="004625A0" w14:paraId="491DED46"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197175A3"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Logatec</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0BAB9E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67A4B34"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1CA3C88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250DD8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350436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9360CA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990146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76C5517"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720935B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65F5A1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3101AA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BDBE4B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DE13AB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4970F5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235778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836F22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EF46490"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50C2AA1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7046D5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FE40197" w14:textId="77777777" w:rsidR="00615304" w:rsidRPr="004625A0" w:rsidRDefault="00615304">
            <w:pPr>
              <w:rPr>
                <w:sz w:val="14"/>
                <w:szCs w:val="14"/>
              </w:rPr>
            </w:pPr>
          </w:p>
        </w:tc>
      </w:tr>
      <w:tr w:rsidR="00615304" w:rsidRPr="004625A0" w14:paraId="2173E4B3"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1C247418"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Vrhnika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D86722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9D5BC79"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47AC4F4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86AA1D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DCFE51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B9556D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B32212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D2E5F83"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1712DA9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959917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C2DCF8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47E62D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FA22620"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A9D5B9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1CE772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8BE1D3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072843E" w14:textId="77777777" w:rsidR="00615304" w:rsidRPr="004625A0" w:rsidRDefault="00615304">
            <w:pPr>
              <w:rPr>
                <w:kern w:val="2"/>
                <w:sz w:val="14"/>
                <w:szCs w:val="14"/>
                <w14:ligatures w14:val="standardContextual"/>
              </w:rPr>
            </w:pPr>
            <w:r w:rsidRPr="004625A0">
              <w:rPr>
                <w:sz w:val="14"/>
                <w:szCs w:val="14"/>
              </w:rPr>
              <w:t>x</w:t>
            </w:r>
          </w:p>
        </w:tc>
        <w:tc>
          <w:tcPr>
            <w:tcW w:w="320" w:type="dxa"/>
            <w:tcBorders>
              <w:top w:val="single" w:sz="4" w:space="0" w:color="auto"/>
              <w:left w:val="single" w:sz="4" w:space="0" w:color="auto"/>
              <w:bottom w:val="single" w:sz="4" w:space="0" w:color="auto"/>
              <w:right w:val="single" w:sz="4" w:space="0" w:color="auto"/>
            </w:tcBorders>
          </w:tcPr>
          <w:p w14:paraId="0448152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C5FDF0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FB8D98" w14:textId="77777777" w:rsidR="00615304" w:rsidRPr="004625A0" w:rsidRDefault="00615304">
            <w:pPr>
              <w:rPr>
                <w:sz w:val="14"/>
                <w:szCs w:val="14"/>
              </w:rPr>
            </w:pPr>
          </w:p>
        </w:tc>
      </w:tr>
      <w:tr w:rsidR="00615304" w:rsidRPr="004625A0" w14:paraId="51C6AA47"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761970C1"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Grosuplje</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9079220"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27DB2C3"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6B3FB43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5F15F8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7E969E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9153F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24EB3F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5A31F0"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4F3ABB0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25B25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0369EC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A76DBF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CE2579E"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248390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7C0288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1DF36A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B418C2C" w14:textId="77777777" w:rsidR="00615304" w:rsidRPr="004625A0" w:rsidRDefault="00615304">
            <w:pPr>
              <w:rPr>
                <w:kern w:val="2"/>
                <w:sz w:val="14"/>
                <w:szCs w:val="14"/>
                <w14:ligatures w14:val="standardContextual"/>
              </w:rPr>
            </w:pPr>
            <w:r w:rsidRPr="004625A0">
              <w:rPr>
                <w:sz w:val="14"/>
                <w:szCs w:val="14"/>
              </w:rPr>
              <w:t>x</w:t>
            </w:r>
          </w:p>
        </w:tc>
        <w:tc>
          <w:tcPr>
            <w:tcW w:w="320" w:type="dxa"/>
            <w:tcBorders>
              <w:top w:val="single" w:sz="4" w:space="0" w:color="auto"/>
              <w:left w:val="single" w:sz="4" w:space="0" w:color="auto"/>
              <w:bottom w:val="single" w:sz="4" w:space="0" w:color="auto"/>
              <w:right w:val="single" w:sz="4" w:space="0" w:color="auto"/>
            </w:tcBorders>
          </w:tcPr>
          <w:p w14:paraId="4CAB617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5C69E7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B94632" w14:textId="77777777" w:rsidR="00615304" w:rsidRPr="004625A0" w:rsidRDefault="00615304">
            <w:pPr>
              <w:rPr>
                <w:sz w:val="14"/>
                <w:szCs w:val="14"/>
              </w:rPr>
            </w:pPr>
          </w:p>
        </w:tc>
      </w:tr>
      <w:tr w:rsidR="00615304" w:rsidRPr="004625A0" w14:paraId="4BBE3606"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4D7F55E3"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Mengeš</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90EB51E"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446F699"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216F15F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DAB4C8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FA4753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330CCF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233020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9E0D302"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110BA3C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6960D8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9131B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E2DB64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AB7092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E7EA8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E1CF51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7F3481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B21D1B5" w14:textId="77777777" w:rsidR="00615304" w:rsidRPr="004625A0" w:rsidRDefault="00615304">
            <w:pPr>
              <w:rPr>
                <w:kern w:val="2"/>
                <w:sz w:val="14"/>
                <w:szCs w:val="14"/>
                <w14:ligatures w14:val="standardContextual"/>
              </w:rPr>
            </w:pPr>
            <w:r w:rsidRPr="004625A0">
              <w:rPr>
                <w:sz w:val="14"/>
                <w:szCs w:val="14"/>
              </w:rPr>
              <w:t>x</w:t>
            </w:r>
          </w:p>
        </w:tc>
        <w:tc>
          <w:tcPr>
            <w:tcW w:w="320" w:type="dxa"/>
            <w:tcBorders>
              <w:top w:val="single" w:sz="4" w:space="0" w:color="auto"/>
              <w:left w:val="single" w:sz="4" w:space="0" w:color="auto"/>
              <w:bottom w:val="single" w:sz="4" w:space="0" w:color="auto"/>
              <w:right w:val="single" w:sz="4" w:space="0" w:color="auto"/>
            </w:tcBorders>
          </w:tcPr>
          <w:p w14:paraId="2B76D27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873E9A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1D88DA1" w14:textId="77777777" w:rsidR="00615304" w:rsidRPr="004625A0" w:rsidRDefault="00615304">
            <w:pPr>
              <w:rPr>
                <w:sz w:val="14"/>
                <w:szCs w:val="14"/>
              </w:rPr>
            </w:pPr>
          </w:p>
        </w:tc>
      </w:tr>
      <w:tr w:rsidR="00615304" w:rsidRPr="004625A0" w14:paraId="738AB991"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5B2B6A88"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Medvode</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BA2C1E4"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DF5238B"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60614B8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9C926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4A9510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E95A08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D3C3CF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FC05E2"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017A787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26BF3A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26FFF2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D9C4F2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095C97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D5F81F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40A04D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F67E48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FB7BD27" w14:textId="77777777" w:rsidR="00615304" w:rsidRPr="004625A0" w:rsidRDefault="00615304">
            <w:pPr>
              <w:rPr>
                <w:kern w:val="2"/>
                <w:sz w:val="14"/>
                <w:szCs w:val="14"/>
                <w14:ligatures w14:val="standardContextual"/>
              </w:rPr>
            </w:pPr>
            <w:r w:rsidRPr="004625A0">
              <w:rPr>
                <w:sz w:val="14"/>
                <w:szCs w:val="14"/>
              </w:rPr>
              <w:t>x</w:t>
            </w:r>
          </w:p>
        </w:tc>
        <w:tc>
          <w:tcPr>
            <w:tcW w:w="320" w:type="dxa"/>
            <w:tcBorders>
              <w:top w:val="single" w:sz="4" w:space="0" w:color="auto"/>
              <w:left w:val="single" w:sz="4" w:space="0" w:color="auto"/>
              <w:bottom w:val="single" w:sz="4" w:space="0" w:color="auto"/>
              <w:right w:val="single" w:sz="4" w:space="0" w:color="auto"/>
            </w:tcBorders>
          </w:tcPr>
          <w:p w14:paraId="26E0696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38149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79E674" w14:textId="77777777" w:rsidR="00615304" w:rsidRPr="004625A0" w:rsidRDefault="00615304">
            <w:pPr>
              <w:rPr>
                <w:sz w:val="14"/>
                <w:szCs w:val="14"/>
              </w:rPr>
            </w:pPr>
          </w:p>
        </w:tc>
      </w:tr>
      <w:tr w:rsidR="00615304" w:rsidRPr="004625A0" w14:paraId="5B914515"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2BFDF02E"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Trzin</w:t>
            </w:r>
          </w:p>
        </w:tc>
        <w:tc>
          <w:tcPr>
            <w:tcW w:w="423" w:type="dxa"/>
            <w:tcBorders>
              <w:top w:val="single" w:sz="4" w:space="0" w:color="auto"/>
              <w:left w:val="single" w:sz="4" w:space="0" w:color="auto"/>
              <w:bottom w:val="single" w:sz="4" w:space="0" w:color="auto"/>
              <w:right w:val="single" w:sz="4" w:space="0" w:color="auto"/>
            </w:tcBorders>
          </w:tcPr>
          <w:p w14:paraId="47F3DBF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14A88F7"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53755DB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8985A2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7C7072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96AF2A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6EB0DE9"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281946A"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3027683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2D611A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96FD6F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296641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E8BE16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53659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6C3F2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BF559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446CD0"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2B0F15F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CC9A91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F690929" w14:textId="77777777" w:rsidR="00615304" w:rsidRPr="004625A0" w:rsidRDefault="00615304">
            <w:pPr>
              <w:rPr>
                <w:sz w:val="14"/>
                <w:szCs w:val="14"/>
              </w:rPr>
            </w:pPr>
          </w:p>
        </w:tc>
      </w:tr>
      <w:tr w:rsidR="00615304" w:rsidRPr="004625A0" w14:paraId="11F74DE8"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6F1412A3"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Brezovica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01BF98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C4011FE"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40FF43C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D7B83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DC2825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A0F79E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EC4907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5E84277"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3A4A791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6153BF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7AADBF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0C6172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74283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5386E8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0F5C82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0C4B1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2A9CA23"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66BC6DD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5CDC13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17B4AF5" w14:textId="77777777" w:rsidR="00615304" w:rsidRPr="004625A0" w:rsidRDefault="00615304">
            <w:pPr>
              <w:rPr>
                <w:sz w:val="14"/>
                <w:szCs w:val="14"/>
              </w:rPr>
            </w:pPr>
          </w:p>
        </w:tc>
      </w:tr>
      <w:tr w:rsidR="00615304" w:rsidRPr="004625A0" w14:paraId="6A1E616D"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577479E6"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Škofljica</w:t>
            </w:r>
          </w:p>
        </w:tc>
        <w:tc>
          <w:tcPr>
            <w:tcW w:w="423" w:type="dxa"/>
            <w:tcBorders>
              <w:top w:val="single" w:sz="4" w:space="0" w:color="auto"/>
              <w:left w:val="single" w:sz="4" w:space="0" w:color="auto"/>
              <w:bottom w:val="single" w:sz="4" w:space="0" w:color="auto"/>
              <w:right w:val="single" w:sz="4" w:space="0" w:color="auto"/>
            </w:tcBorders>
          </w:tcPr>
          <w:p w14:paraId="2A75445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FCCC5DA"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1DCF382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1A90E4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D9472EF"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30A11D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45A545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8629083"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484EA23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BB213C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9ACFC6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C5AD53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3B2F08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2C3534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5F710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804BB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E5CFCD"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0961ABE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30CEB9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1B64FC1" w14:textId="77777777" w:rsidR="00615304" w:rsidRPr="004625A0" w:rsidRDefault="00615304">
            <w:pPr>
              <w:rPr>
                <w:sz w:val="14"/>
                <w:szCs w:val="14"/>
              </w:rPr>
            </w:pPr>
          </w:p>
        </w:tc>
      </w:tr>
      <w:tr w:rsidR="00615304" w:rsidRPr="004625A0" w14:paraId="2393FE2F"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2A8C79ED"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Borovnica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A2E3F14"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B36D522"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519B3E4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BB1548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D05A3D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C6BBAF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F138D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01DEA58"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66B3F6D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110FA1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356D40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51075D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386AC5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08FB9D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4D9345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BBAA3A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2255625"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7D66BBC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93EC88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8A02ABB" w14:textId="77777777" w:rsidR="00615304" w:rsidRPr="004625A0" w:rsidRDefault="00615304">
            <w:pPr>
              <w:rPr>
                <w:sz w:val="14"/>
                <w:szCs w:val="14"/>
              </w:rPr>
            </w:pPr>
          </w:p>
        </w:tc>
      </w:tr>
      <w:tr w:rsidR="00615304" w:rsidRPr="004625A0" w14:paraId="20E50C21"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7F8B1807"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Ivančna Gorica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625C546"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20DC44E"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2530AED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7AF508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BB14B9E"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BAEE0E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EF735D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CDA5CB7"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7023B4D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DE811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70A298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BE86E1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ED47C3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8AD25B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58D978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3FA138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CB9F45"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0DA9FEA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D99EA7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C47C66" w14:textId="77777777" w:rsidR="00615304" w:rsidRPr="004625A0" w:rsidRDefault="00615304">
            <w:pPr>
              <w:rPr>
                <w:sz w:val="14"/>
                <w:szCs w:val="14"/>
              </w:rPr>
            </w:pPr>
          </w:p>
        </w:tc>
      </w:tr>
      <w:tr w:rsidR="00615304" w:rsidRPr="004625A0" w14:paraId="72C9CA28" w14:textId="77777777" w:rsidTr="00615304">
        <w:tc>
          <w:tcPr>
            <w:tcW w:w="911" w:type="dxa"/>
            <w:tcBorders>
              <w:top w:val="single" w:sz="4" w:space="0" w:color="auto"/>
              <w:left w:val="single" w:sz="4" w:space="0" w:color="auto"/>
              <w:bottom w:val="single" w:sz="4" w:space="0" w:color="auto"/>
              <w:right w:val="single" w:sz="4" w:space="0" w:color="auto"/>
            </w:tcBorders>
            <w:hideMark/>
          </w:tcPr>
          <w:p w14:paraId="0E0F14E0"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Preserje pri Rad.</w:t>
            </w:r>
          </w:p>
        </w:tc>
        <w:tc>
          <w:tcPr>
            <w:tcW w:w="423" w:type="dxa"/>
            <w:tcBorders>
              <w:top w:val="single" w:sz="4" w:space="0" w:color="auto"/>
              <w:left w:val="single" w:sz="4" w:space="0" w:color="auto"/>
              <w:bottom w:val="single" w:sz="4" w:space="0" w:color="auto"/>
              <w:right w:val="single" w:sz="4" w:space="0" w:color="auto"/>
            </w:tcBorders>
          </w:tcPr>
          <w:p w14:paraId="73A0826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FB7AFFD"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74E75F7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B45467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BAE44E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7958EB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F90923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846275C"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3660FD6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1E5C0A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61D23B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6EFAA7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36AD37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40812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9A8BE0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98E866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BC70D49" w14:textId="77777777" w:rsidR="00615304" w:rsidRPr="004625A0" w:rsidRDefault="00615304">
            <w:pPr>
              <w:rPr>
                <w:sz w:val="14"/>
                <w:szCs w:val="14"/>
              </w:rPr>
            </w:pPr>
          </w:p>
        </w:tc>
        <w:tc>
          <w:tcPr>
            <w:tcW w:w="320" w:type="dxa"/>
            <w:tcBorders>
              <w:top w:val="single" w:sz="4" w:space="0" w:color="auto"/>
              <w:left w:val="single" w:sz="4" w:space="0" w:color="auto"/>
              <w:bottom w:val="single" w:sz="4" w:space="0" w:color="auto"/>
              <w:right w:val="single" w:sz="4" w:space="0" w:color="auto"/>
            </w:tcBorders>
          </w:tcPr>
          <w:p w14:paraId="4E558AB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2B6E57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D8F0543" w14:textId="77777777" w:rsidR="00615304" w:rsidRPr="004625A0" w:rsidRDefault="00615304">
            <w:pPr>
              <w:rPr>
                <w:sz w:val="14"/>
                <w:szCs w:val="14"/>
              </w:rPr>
            </w:pPr>
          </w:p>
        </w:tc>
      </w:tr>
    </w:tbl>
    <w:p w14:paraId="425D533F" w14:textId="77777777" w:rsidR="00615304" w:rsidRPr="004625A0" w:rsidRDefault="00615304" w:rsidP="00615304">
      <w:pPr>
        <w:pStyle w:val="Caption"/>
      </w:pPr>
    </w:p>
    <w:p w14:paraId="0985BF80" w14:textId="77777777" w:rsidR="00034D89" w:rsidRPr="004625A0" w:rsidRDefault="00034D89">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114F7553" w14:textId="763D3B2E" w:rsidR="00615304" w:rsidRPr="004625A0" w:rsidRDefault="00615304" w:rsidP="00615304">
      <w:pPr>
        <w:pStyle w:val="Caption"/>
      </w:pPr>
      <w:bookmarkStart w:id="120" w:name="_Toc162702402"/>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29</w:t>
      </w:r>
      <w:r w:rsidR="002E24E5" w:rsidRPr="004625A0">
        <w:fldChar w:fldCharType="end"/>
      </w:r>
      <w:r w:rsidRPr="004625A0">
        <w:t xml:space="preserve">: Opremljenost z družbeno infrastrukturo - </w:t>
      </w:r>
      <w:r w:rsidR="00034D89" w:rsidRPr="004625A0">
        <w:t>G</w:t>
      </w:r>
      <w:r w:rsidRPr="004625A0">
        <w:t>orenjska regija</w:t>
      </w:r>
      <w:bookmarkEnd w:id="120"/>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038313B8" w14:textId="77777777" w:rsidTr="00615304">
        <w:trPr>
          <w:trHeight w:val="141"/>
        </w:trPr>
        <w:tc>
          <w:tcPr>
            <w:tcW w:w="935" w:type="dxa"/>
            <w:tcBorders>
              <w:top w:val="single" w:sz="4" w:space="0" w:color="auto"/>
              <w:left w:val="single" w:sz="4" w:space="0" w:color="auto"/>
              <w:bottom w:val="single" w:sz="4" w:space="0" w:color="auto"/>
              <w:right w:val="single" w:sz="4" w:space="0" w:color="auto"/>
            </w:tcBorders>
            <w:shd w:val="clear" w:color="auto" w:fill="7BA4DB"/>
            <w:hideMark/>
          </w:tcPr>
          <w:p w14:paraId="3054B809"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581"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3D2504AA"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5030CDF7"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581"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7B5A5F42"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550561B5"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581"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4A824AF9"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175F9DA1" w14:textId="77777777" w:rsidTr="00706F49">
        <w:trPr>
          <w:cantSplit/>
          <w:trHeight w:val="3327"/>
        </w:trPr>
        <w:tc>
          <w:tcPr>
            <w:tcW w:w="935" w:type="dxa"/>
            <w:tcBorders>
              <w:top w:val="single" w:sz="4" w:space="0" w:color="auto"/>
              <w:left w:val="single" w:sz="4" w:space="0" w:color="auto"/>
              <w:bottom w:val="single" w:sz="4" w:space="0" w:color="auto"/>
              <w:right w:val="single" w:sz="4" w:space="0" w:color="auto"/>
            </w:tcBorders>
            <w:hideMark/>
          </w:tcPr>
          <w:p w14:paraId="5698247A" w14:textId="65105AE4" w:rsidR="00615304" w:rsidRPr="004625A0" w:rsidRDefault="00034D89">
            <w:pPr>
              <w:rPr>
                <w:rFonts w:cs="Calibri"/>
                <w:b/>
                <w:bCs/>
                <w:color w:val="000000" w:themeColor="text1"/>
                <w:sz w:val="14"/>
                <w:szCs w:val="14"/>
              </w:rPr>
            </w:pPr>
            <w:r w:rsidRPr="004625A0">
              <w:rPr>
                <w:rFonts w:cs="Calibri"/>
                <w:b/>
                <w:bCs/>
                <w:color w:val="000000" w:themeColor="text1"/>
                <w:sz w:val="14"/>
                <w:szCs w:val="14"/>
              </w:rPr>
              <w:t>G</w:t>
            </w:r>
            <w:r w:rsidR="00615304" w:rsidRPr="004625A0">
              <w:rPr>
                <w:rFonts w:cs="Calibri"/>
                <w:b/>
                <w:bCs/>
                <w:color w:val="000000" w:themeColor="text1"/>
                <w:sz w:val="14"/>
                <w:szCs w:val="14"/>
              </w:rPr>
              <w:t>orenjska</w:t>
            </w:r>
          </w:p>
          <w:p w14:paraId="25BC43B9"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regija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427EDD29"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7F73647"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312"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01EA071B"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A1F4AF6"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6D8B8307"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1C2E9534"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421EA536"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CB4E0BC"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312"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321E5727"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1023840"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D34DB38"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FCAE9BB"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6758479"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5567F21E"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0FC052C6"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603442A8"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FEE00DF"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312"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78A43CAE"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FB8DEF7"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24E7809"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04A88B6C"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4A2EF159" w14:textId="77777777" w:rsidR="00615304" w:rsidRPr="004625A0" w:rsidRDefault="00615304">
            <w:pPr>
              <w:rPr>
                <w:rFonts w:cs="Calibri"/>
                <w:b/>
                <w:bCs/>
                <w:sz w:val="14"/>
                <w:szCs w:val="14"/>
              </w:rPr>
            </w:pPr>
            <w:r w:rsidRPr="004625A0">
              <w:rPr>
                <w:rFonts w:cs="Calibri"/>
                <w:b/>
                <w:bCs/>
                <w:sz w:val="14"/>
                <w:szCs w:val="14"/>
              </w:rPr>
              <w:t>rang</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5EDB53C"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B4E605E" w14:textId="77777777" w:rsidR="00615304" w:rsidRPr="004625A0" w:rsidRDefault="00615304">
            <w:pPr>
              <w:rPr>
                <w:rFonts w:cs="Calibri"/>
                <w:b/>
                <w:bCs/>
                <w:sz w:val="14"/>
                <w:szCs w:val="14"/>
              </w:rPr>
            </w:pPr>
            <w:r w:rsidRPr="004625A0">
              <w:rPr>
                <w:rFonts w:cs="Calibri"/>
                <w:b/>
                <w:bCs/>
                <w:sz w:val="14"/>
                <w:szCs w:val="14"/>
              </w:rPr>
              <w:t>3</w:t>
            </w:r>
          </w:p>
        </w:tc>
        <w:tc>
          <w:tcPr>
            <w:tcW w:w="312" w:type="dxa"/>
            <w:tcBorders>
              <w:top w:val="single" w:sz="4" w:space="0" w:color="auto"/>
              <w:left w:val="single" w:sz="4" w:space="0" w:color="auto"/>
              <w:bottom w:val="single" w:sz="4" w:space="0" w:color="auto"/>
              <w:right w:val="single" w:sz="4" w:space="0" w:color="auto"/>
            </w:tcBorders>
            <w:shd w:val="clear" w:color="auto" w:fill="D1E0F3"/>
            <w:hideMark/>
          </w:tcPr>
          <w:p w14:paraId="58D3B802"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D4717F7"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3B6F4682"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36F0B2A8"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4B02B12B"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4153AC2B" w14:textId="77777777" w:rsidR="00615304" w:rsidRPr="004625A0" w:rsidRDefault="00615304">
            <w:pPr>
              <w:rPr>
                <w:rFonts w:cs="Calibri"/>
                <w:b/>
                <w:bCs/>
                <w:sz w:val="14"/>
                <w:szCs w:val="14"/>
              </w:rPr>
            </w:pPr>
            <w:r w:rsidRPr="004625A0">
              <w:rPr>
                <w:rFonts w:cs="Calibri"/>
                <w:b/>
                <w:bCs/>
                <w:sz w:val="14"/>
                <w:szCs w:val="14"/>
              </w:rPr>
              <w:t>1</w:t>
            </w:r>
          </w:p>
        </w:tc>
        <w:tc>
          <w:tcPr>
            <w:tcW w:w="312" w:type="dxa"/>
            <w:tcBorders>
              <w:top w:val="single" w:sz="4" w:space="0" w:color="auto"/>
              <w:left w:val="single" w:sz="4" w:space="0" w:color="auto"/>
              <w:bottom w:val="single" w:sz="4" w:space="0" w:color="auto"/>
              <w:right w:val="single" w:sz="4" w:space="0" w:color="auto"/>
            </w:tcBorders>
            <w:shd w:val="clear" w:color="auto" w:fill="D1E0F3"/>
            <w:hideMark/>
          </w:tcPr>
          <w:p w14:paraId="4200B687"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06728C5"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093CB3D"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0E88314"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32F97EA5"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287C3FDB"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41AA8C13"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46CC94BC"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172D65A" w14:textId="77777777" w:rsidR="00615304" w:rsidRPr="004625A0" w:rsidRDefault="00615304">
            <w:pPr>
              <w:rPr>
                <w:rFonts w:cs="Calibri"/>
                <w:b/>
                <w:bCs/>
                <w:sz w:val="14"/>
                <w:szCs w:val="14"/>
              </w:rPr>
            </w:pPr>
            <w:r w:rsidRPr="004625A0">
              <w:rPr>
                <w:rFonts w:cs="Calibri"/>
                <w:b/>
                <w:bCs/>
                <w:sz w:val="14"/>
                <w:szCs w:val="14"/>
              </w:rPr>
              <w:t>4</w:t>
            </w:r>
          </w:p>
        </w:tc>
        <w:tc>
          <w:tcPr>
            <w:tcW w:w="312" w:type="dxa"/>
            <w:tcBorders>
              <w:top w:val="single" w:sz="4" w:space="0" w:color="auto"/>
              <w:left w:val="single" w:sz="4" w:space="0" w:color="auto"/>
              <w:bottom w:val="single" w:sz="4" w:space="0" w:color="auto"/>
              <w:right w:val="single" w:sz="4" w:space="0" w:color="auto"/>
            </w:tcBorders>
            <w:shd w:val="clear" w:color="auto" w:fill="D1E0F3"/>
            <w:hideMark/>
          </w:tcPr>
          <w:p w14:paraId="1D95FD4F"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1E238589"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53C69755"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09A895CC"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50F96528" w14:textId="77777777" w:rsidR="00615304" w:rsidRPr="004625A0" w:rsidRDefault="00615304">
            <w:pPr>
              <w:rPr>
                <w:sz w:val="14"/>
                <w:szCs w:val="14"/>
              </w:rPr>
            </w:pPr>
            <w:r w:rsidRPr="004625A0">
              <w:rPr>
                <w:rFonts w:eastAsia="Times New Roman" w:cs="Calibri"/>
                <w:color w:val="000000"/>
                <w:sz w:val="14"/>
                <w:szCs w:val="14"/>
                <w:lang w:eastAsia="sl-SI"/>
              </w:rPr>
              <w:t>Kranj</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AAA8ED8"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C36A9BE" w14:textId="77777777" w:rsidR="00615304" w:rsidRPr="004625A0" w:rsidRDefault="00615304">
            <w:pPr>
              <w:rPr>
                <w:sz w:val="14"/>
                <w:szCs w:val="14"/>
              </w:rPr>
            </w:pPr>
            <w:r w:rsidRPr="004625A0">
              <w:rPr>
                <w:sz w:val="14"/>
                <w:szCs w:val="14"/>
              </w:rPr>
              <w:t>x</w:t>
            </w:r>
          </w:p>
        </w:tc>
        <w:tc>
          <w:tcPr>
            <w:tcW w:w="312" w:type="dxa"/>
            <w:tcBorders>
              <w:top w:val="single" w:sz="4" w:space="0" w:color="auto"/>
              <w:left w:val="single" w:sz="4" w:space="0" w:color="auto"/>
              <w:bottom w:val="single" w:sz="4" w:space="0" w:color="auto"/>
              <w:right w:val="single" w:sz="4" w:space="0" w:color="auto"/>
            </w:tcBorders>
          </w:tcPr>
          <w:p w14:paraId="681ABD7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E4014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A11183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CD9FA20"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15D6DCC"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84A1296"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3CB7D87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3F8FEA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24D9B2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6458B8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506462F"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CBF3CE3"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F8F92B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1FBCCC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3EA8E8F" w14:textId="77777777" w:rsidR="00615304" w:rsidRPr="004625A0" w:rsidRDefault="00615304">
            <w:pPr>
              <w:rPr>
                <w:kern w:val="2"/>
                <w:sz w:val="14"/>
                <w:szCs w:val="14"/>
                <w14:ligatures w14:val="standardContextual"/>
              </w:rPr>
            </w:pPr>
            <w:r w:rsidRPr="004625A0">
              <w:rPr>
                <w:sz w:val="14"/>
                <w:szCs w:val="14"/>
              </w:rPr>
              <w:t>x</w:t>
            </w:r>
          </w:p>
        </w:tc>
        <w:tc>
          <w:tcPr>
            <w:tcW w:w="312" w:type="dxa"/>
            <w:tcBorders>
              <w:top w:val="single" w:sz="4" w:space="0" w:color="auto"/>
              <w:left w:val="single" w:sz="4" w:space="0" w:color="auto"/>
              <w:bottom w:val="single" w:sz="4" w:space="0" w:color="auto"/>
              <w:right w:val="single" w:sz="4" w:space="0" w:color="auto"/>
            </w:tcBorders>
          </w:tcPr>
          <w:p w14:paraId="486BCF4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AFAD02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3100BFC" w14:textId="77777777" w:rsidR="00615304" w:rsidRPr="004625A0" w:rsidRDefault="00615304">
            <w:pPr>
              <w:rPr>
                <w:sz w:val="14"/>
                <w:szCs w:val="14"/>
              </w:rPr>
            </w:pPr>
          </w:p>
        </w:tc>
      </w:tr>
      <w:tr w:rsidR="00615304" w:rsidRPr="004625A0" w14:paraId="17D1C16E"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23875F05"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Jesenice</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B55073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8030FB1" w14:textId="77777777" w:rsidR="00615304" w:rsidRPr="004625A0" w:rsidRDefault="00615304">
            <w:pPr>
              <w:rPr>
                <w:sz w:val="14"/>
                <w:szCs w:val="14"/>
              </w:rPr>
            </w:pPr>
            <w:r w:rsidRPr="004625A0">
              <w:rPr>
                <w:sz w:val="14"/>
                <w:szCs w:val="14"/>
              </w:rPr>
              <w:t>x</w:t>
            </w:r>
          </w:p>
        </w:tc>
        <w:tc>
          <w:tcPr>
            <w:tcW w:w="312" w:type="dxa"/>
            <w:tcBorders>
              <w:top w:val="single" w:sz="4" w:space="0" w:color="auto"/>
              <w:left w:val="single" w:sz="4" w:space="0" w:color="auto"/>
              <w:bottom w:val="single" w:sz="4" w:space="0" w:color="auto"/>
              <w:right w:val="single" w:sz="4" w:space="0" w:color="auto"/>
            </w:tcBorders>
          </w:tcPr>
          <w:p w14:paraId="187DC80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C7070E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0A7B05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C241D4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084A87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C402F41"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0561AFC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A10CA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06E643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066E4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FC0DE9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52880C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DE0388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DE5EA7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8609306" w14:textId="77777777" w:rsidR="00615304" w:rsidRPr="004625A0" w:rsidRDefault="00615304">
            <w:pPr>
              <w:rPr>
                <w:kern w:val="2"/>
                <w:sz w:val="14"/>
                <w:szCs w:val="14"/>
                <w14:ligatures w14:val="standardContextual"/>
              </w:rPr>
            </w:pPr>
            <w:r w:rsidRPr="004625A0">
              <w:rPr>
                <w:sz w:val="14"/>
                <w:szCs w:val="14"/>
              </w:rPr>
              <w:t>x</w:t>
            </w:r>
          </w:p>
        </w:tc>
        <w:tc>
          <w:tcPr>
            <w:tcW w:w="312" w:type="dxa"/>
            <w:tcBorders>
              <w:top w:val="single" w:sz="4" w:space="0" w:color="auto"/>
              <w:left w:val="single" w:sz="4" w:space="0" w:color="auto"/>
              <w:bottom w:val="single" w:sz="4" w:space="0" w:color="auto"/>
              <w:right w:val="single" w:sz="4" w:space="0" w:color="auto"/>
            </w:tcBorders>
          </w:tcPr>
          <w:p w14:paraId="3BF5251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69BFFD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9B31FA4" w14:textId="77777777" w:rsidR="00615304" w:rsidRPr="004625A0" w:rsidRDefault="00615304">
            <w:pPr>
              <w:rPr>
                <w:sz w:val="14"/>
                <w:szCs w:val="14"/>
              </w:rPr>
            </w:pPr>
          </w:p>
        </w:tc>
      </w:tr>
      <w:tr w:rsidR="00615304" w:rsidRPr="004625A0" w14:paraId="1F9C9575"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64F64D2F"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Škofja Loka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7FBF511"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7F563B7"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1BFF5BD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E722FF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DA7557F"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787D48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0F0644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144DF72"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2A3D13D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42E3F5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D410DE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C019B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BA7221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5D30D4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CB0C5C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4A0B94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4F11CBB" w14:textId="77777777" w:rsidR="00615304" w:rsidRPr="004625A0" w:rsidRDefault="00615304">
            <w:pPr>
              <w:rPr>
                <w:kern w:val="2"/>
                <w:sz w:val="14"/>
                <w:szCs w:val="14"/>
                <w14:ligatures w14:val="standardContextual"/>
              </w:rPr>
            </w:pPr>
            <w:r w:rsidRPr="004625A0">
              <w:rPr>
                <w:sz w:val="14"/>
                <w:szCs w:val="14"/>
              </w:rPr>
              <w:t>x</w:t>
            </w:r>
          </w:p>
        </w:tc>
        <w:tc>
          <w:tcPr>
            <w:tcW w:w="312" w:type="dxa"/>
            <w:tcBorders>
              <w:top w:val="single" w:sz="4" w:space="0" w:color="auto"/>
              <w:left w:val="single" w:sz="4" w:space="0" w:color="auto"/>
              <w:bottom w:val="single" w:sz="4" w:space="0" w:color="auto"/>
              <w:right w:val="single" w:sz="4" w:space="0" w:color="auto"/>
            </w:tcBorders>
          </w:tcPr>
          <w:p w14:paraId="50E80B6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10A1D3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C10E7E2" w14:textId="77777777" w:rsidR="00615304" w:rsidRPr="004625A0" w:rsidRDefault="00615304">
            <w:pPr>
              <w:rPr>
                <w:sz w:val="14"/>
                <w:szCs w:val="14"/>
              </w:rPr>
            </w:pPr>
          </w:p>
        </w:tc>
      </w:tr>
      <w:tr w:rsidR="00615304" w:rsidRPr="004625A0" w14:paraId="6819E18E"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551E6080"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Radovljica</w:t>
            </w:r>
          </w:p>
        </w:tc>
        <w:tc>
          <w:tcPr>
            <w:tcW w:w="423" w:type="dxa"/>
            <w:tcBorders>
              <w:top w:val="single" w:sz="4" w:space="0" w:color="auto"/>
              <w:left w:val="single" w:sz="4" w:space="0" w:color="auto"/>
              <w:bottom w:val="single" w:sz="4" w:space="0" w:color="auto"/>
              <w:right w:val="single" w:sz="4" w:space="0" w:color="auto"/>
            </w:tcBorders>
          </w:tcPr>
          <w:p w14:paraId="0968F4C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A834DD0"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3A4CDE0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1EEBEF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F20A5F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28C540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C80026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E836C7"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788A4D9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CCF061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D28E28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487A7A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338154C"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995FE1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A40BCE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9AAA0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879A169" w14:textId="77777777" w:rsidR="00615304" w:rsidRPr="004625A0" w:rsidRDefault="00615304">
            <w:pPr>
              <w:rPr>
                <w:kern w:val="2"/>
                <w:sz w:val="14"/>
                <w:szCs w:val="14"/>
                <w14:ligatures w14:val="standardContextual"/>
              </w:rPr>
            </w:pPr>
            <w:r w:rsidRPr="004625A0">
              <w:rPr>
                <w:sz w:val="14"/>
                <w:szCs w:val="14"/>
              </w:rPr>
              <w:t>x</w:t>
            </w:r>
          </w:p>
        </w:tc>
        <w:tc>
          <w:tcPr>
            <w:tcW w:w="312" w:type="dxa"/>
            <w:tcBorders>
              <w:top w:val="single" w:sz="4" w:space="0" w:color="auto"/>
              <w:left w:val="single" w:sz="4" w:space="0" w:color="auto"/>
              <w:bottom w:val="single" w:sz="4" w:space="0" w:color="auto"/>
              <w:right w:val="single" w:sz="4" w:space="0" w:color="auto"/>
            </w:tcBorders>
          </w:tcPr>
          <w:p w14:paraId="6D32357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A3963C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6B6A662" w14:textId="77777777" w:rsidR="00615304" w:rsidRPr="004625A0" w:rsidRDefault="00615304">
            <w:pPr>
              <w:rPr>
                <w:sz w:val="14"/>
                <w:szCs w:val="14"/>
              </w:rPr>
            </w:pPr>
          </w:p>
        </w:tc>
      </w:tr>
      <w:tr w:rsidR="00615304" w:rsidRPr="004625A0" w14:paraId="5760B50F"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43EEEA44"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Tržič</w:t>
            </w:r>
          </w:p>
        </w:tc>
        <w:tc>
          <w:tcPr>
            <w:tcW w:w="423" w:type="dxa"/>
            <w:tcBorders>
              <w:top w:val="single" w:sz="4" w:space="0" w:color="auto"/>
              <w:left w:val="single" w:sz="4" w:space="0" w:color="auto"/>
              <w:bottom w:val="single" w:sz="4" w:space="0" w:color="auto"/>
              <w:right w:val="single" w:sz="4" w:space="0" w:color="auto"/>
            </w:tcBorders>
          </w:tcPr>
          <w:p w14:paraId="3F9DF8D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60042F"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408D3BC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53AACF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70B372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44EE94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258C93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2B7308"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74E8DB0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26EB8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425F0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E80D9D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330B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145EAF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2538C4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A38459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BD2C9F5" w14:textId="77777777" w:rsidR="00615304" w:rsidRPr="004625A0" w:rsidRDefault="00615304">
            <w:pPr>
              <w:rPr>
                <w:kern w:val="2"/>
                <w:sz w:val="14"/>
                <w:szCs w:val="14"/>
                <w14:ligatures w14:val="standardContextual"/>
              </w:rPr>
            </w:pPr>
            <w:r w:rsidRPr="004625A0">
              <w:rPr>
                <w:sz w:val="14"/>
                <w:szCs w:val="14"/>
              </w:rPr>
              <w:t>x</w:t>
            </w:r>
          </w:p>
        </w:tc>
        <w:tc>
          <w:tcPr>
            <w:tcW w:w="312" w:type="dxa"/>
            <w:tcBorders>
              <w:top w:val="single" w:sz="4" w:space="0" w:color="auto"/>
              <w:left w:val="single" w:sz="4" w:space="0" w:color="auto"/>
              <w:bottom w:val="single" w:sz="4" w:space="0" w:color="auto"/>
              <w:right w:val="single" w:sz="4" w:space="0" w:color="auto"/>
            </w:tcBorders>
          </w:tcPr>
          <w:p w14:paraId="409AB20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9AC208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B68325C" w14:textId="77777777" w:rsidR="00615304" w:rsidRPr="004625A0" w:rsidRDefault="00615304">
            <w:pPr>
              <w:rPr>
                <w:sz w:val="14"/>
                <w:szCs w:val="14"/>
              </w:rPr>
            </w:pPr>
          </w:p>
        </w:tc>
      </w:tr>
      <w:tr w:rsidR="00615304" w:rsidRPr="004625A0" w14:paraId="54FC8DBE"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340EDEC9"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Bled</w:t>
            </w:r>
          </w:p>
        </w:tc>
        <w:tc>
          <w:tcPr>
            <w:tcW w:w="423" w:type="dxa"/>
            <w:tcBorders>
              <w:top w:val="single" w:sz="4" w:space="0" w:color="auto"/>
              <w:left w:val="single" w:sz="4" w:space="0" w:color="auto"/>
              <w:bottom w:val="single" w:sz="4" w:space="0" w:color="auto"/>
              <w:right w:val="single" w:sz="4" w:space="0" w:color="auto"/>
            </w:tcBorders>
          </w:tcPr>
          <w:p w14:paraId="398592C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45D646A" w14:textId="77777777" w:rsidR="00615304" w:rsidRPr="004625A0" w:rsidRDefault="00615304">
            <w:pPr>
              <w:rPr>
                <w:kern w:val="2"/>
                <w:sz w:val="14"/>
                <w:szCs w:val="14"/>
                <w14:ligatures w14:val="standardContextual"/>
              </w:rPr>
            </w:pPr>
            <w:r w:rsidRPr="004625A0">
              <w:rPr>
                <w:sz w:val="14"/>
                <w:szCs w:val="14"/>
              </w:rPr>
              <w:t>x</w:t>
            </w:r>
          </w:p>
        </w:tc>
        <w:tc>
          <w:tcPr>
            <w:tcW w:w="312" w:type="dxa"/>
            <w:tcBorders>
              <w:top w:val="single" w:sz="4" w:space="0" w:color="auto"/>
              <w:left w:val="single" w:sz="4" w:space="0" w:color="auto"/>
              <w:bottom w:val="single" w:sz="4" w:space="0" w:color="auto"/>
              <w:right w:val="single" w:sz="4" w:space="0" w:color="auto"/>
            </w:tcBorders>
          </w:tcPr>
          <w:p w14:paraId="1DE21B3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63AC54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cPr>
          <w:p w14:paraId="17AE11E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BF182B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B3172DD"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31058D5"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652CC75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1E7ED90"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9914D1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46F91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CDFB3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82C028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B6953F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2C859D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B2C79C8"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6448C93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75C41D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9567614" w14:textId="77777777" w:rsidR="00615304" w:rsidRPr="004625A0" w:rsidRDefault="00615304">
            <w:pPr>
              <w:rPr>
                <w:sz w:val="14"/>
                <w:szCs w:val="14"/>
              </w:rPr>
            </w:pPr>
          </w:p>
        </w:tc>
      </w:tr>
      <w:tr w:rsidR="00615304" w:rsidRPr="004625A0" w14:paraId="4B0E1AFE"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77D69FDD"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Šenčur</w:t>
            </w:r>
          </w:p>
        </w:tc>
        <w:tc>
          <w:tcPr>
            <w:tcW w:w="423" w:type="dxa"/>
            <w:tcBorders>
              <w:top w:val="single" w:sz="4" w:space="0" w:color="auto"/>
              <w:left w:val="single" w:sz="4" w:space="0" w:color="auto"/>
              <w:bottom w:val="single" w:sz="4" w:space="0" w:color="auto"/>
              <w:right w:val="single" w:sz="4" w:space="0" w:color="auto"/>
            </w:tcBorders>
          </w:tcPr>
          <w:p w14:paraId="7FBFEC6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0DDF748"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5E64250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2EC526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224A2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1849DD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7A897A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9CDB063"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42F4A8F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F0223B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021924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2F5835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BD4AE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BEF114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D77963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CA43F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D9F7830"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39D2884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CC3DB0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0B641FB" w14:textId="77777777" w:rsidR="00615304" w:rsidRPr="004625A0" w:rsidRDefault="00615304">
            <w:pPr>
              <w:rPr>
                <w:sz w:val="14"/>
                <w:szCs w:val="14"/>
              </w:rPr>
            </w:pPr>
          </w:p>
        </w:tc>
      </w:tr>
      <w:tr w:rsidR="00615304" w:rsidRPr="004625A0" w14:paraId="4355A39B"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772E4FD2"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Žiri</w:t>
            </w:r>
          </w:p>
        </w:tc>
        <w:tc>
          <w:tcPr>
            <w:tcW w:w="423" w:type="dxa"/>
            <w:tcBorders>
              <w:top w:val="single" w:sz="4" w:space="0" w:color="auto"/>
              <w:left w:val="single" w:sz="4" w:space="0" w:color="auto"/>
              <w:bottom w:val="single" w:sz="4" w:space="0" w:color="auto"/>
              <w:right w:val="single" w:sz="4" w:space="0" w:color="auto"/>
            </w:tcBorders>
          </w:tcPr>
          <w:p w14:paraId="46B92B6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8C372B9"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0D150EA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BE008A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CB84B9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5392C7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D6C6D3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3A67420"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03C1E2B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023605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832FB7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6E5B74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5B42D3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C36EFA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29458F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026F02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0D6CC07"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0B5DEF3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DAE5C6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1AE1D0" w14:textId="77777777" w:rsidR="00615304" w:rsidRPr="004625A0" w:rsidRDefault="00615304">
            <w:pPr>
              <w:rPr>
                <w:sz w:val="14"/>
                <w:szCs w:val="14"/>
              </w:rPr>
            </w:pPr>
          </w:p>
        </w:tc>
      </w:tr>
      <w:tr w:rsidR="00615304" w:rsidRPr="004625A0" w14:paraId="13273B48"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4772503E"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Lesce</w:t>
            </w:r>
          </w:p>
        </w:tc>
        <w:tc>
          <w:tcPr>
            <w:tcW w:w="423" w:type="dxa"/>
            <w:tcBorders>
              <w:top w:val="single" w:sz="4" w:space="0" w:color="auto"/>
              <w:left w:val="single" w:sz="4" w:space="0" w:color="auto"/>
              <w:bottom w:val="single" w:sz="4" w:space="0" w:color="auto"/>
              <w:right w:val="single" w:sz="4" w:space="0" w:color="auto"/>
            </w:tcBorders>
          </w:tcPr>
          <w:p w14:paraId="077D39B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A1ABC46"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1EB5B12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5927D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65934D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74C497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4AB004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372192"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010FE69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A0CD3F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92D7B2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0DAA89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817FE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614370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8FE24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AE8BCB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D9CD3A9"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7470B4B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2D0A9E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A135817" w14:textId="77777777" w:rsidR="00615304" w:rsidRPr="004625A0" w:rsidRDefault="00615304">
            <w:pPr>
              <w:rPr>
                <w:sz w:val="14"/>
                <w:szCs w:val="14"/>
              </w:rPr>
            </w:pPr>
          </w:p>
        </w:tc>
      </w:tr>
      <w:tr w:rsidR="00615304" w:rsidRPr="004625A0" w14:paraId="49CAD366"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6319F339"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Tržič</w:t>
            </w:r>
          </w:p>
        </w:tc>
        <w:tc>
          <w:tcPr>
            <w:tcW w:w="423" w:type="dxa"/>
            <w:tcBorders>
              <w:top w:val="single" w:sz="4" w:space="0" w:color="auto"/>
              <w:left w:val="single" w:sz="4" w:space="0" w:color="auto"/>
              <w:bottom w:val="single" w:sz="4" w:space="0" w:color="auto"/>
              <w:right w:val="single" w:sz="4" w:space="0" w:color="auto"/>
            </w:tcBorders>
          </w:tcPr>
          <w:p w14:paraId="7594C92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7F55872"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4A4EFCA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340954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FAC68A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43721D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21ADD7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BAE472A"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57ECED8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762052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66C753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9D9CD3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A1C79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071B55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46457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E29F1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7FD5705"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7D0040B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DBFADE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D7E8541" w14:textId="77777777" w:rsidR="00615304" w:rsidRPr="004625A0" w:rsidRDefault="00615304">
            <w:pPr>
              <w:rPr>
                <w:sz w:val="14"/>
                <w:szCs w:val="14"/>
              </w:rPr>
            </w:pPr>
          </w:p>
        </w:tc>
      </w:tr>
      <w:tr w:rsidR="00615304" w:rsidRPr="004625A0" w14:paraId="0ACE9560"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051CC028"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Železniki</w:t>
            </w:r>
          </w:p>
        </w:tc>
        <w:tc>
          <w:tcPr>
            <w:tcW w:w="423" w:type="dxa"/>
            <w:tcBorders>
              <w:top w:val="single" w:sz="4" w:space="0" w:color="auto"/>
              <w:left w:val="single" w:sz="4" w:space="0" w:color="auto"/>
              <w:bottom w:val="single" w:sz="4" w:space="0" w:color="auto"/>
              <w:right w:val="single" w:sz="4" w:space="0" w:color="auto"/>
            </w:tcBorders>
          </w:tcPr>
          <w:p w14:paraId="3B0478A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5965CE4"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64765AB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B82E7B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7FF102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F1C3B8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924983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BEF43DF"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250BCB6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08819E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056455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8AF5B6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A52196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AA4FA2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61D886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07AAC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F2F13FF"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6C1EDB9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DB851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E8E0E7C" w14:textId="77777777" w:rsidR="00615304" w:rsidRPr="004625A0" w:rsidRDefault="00615304">
            <w:pPr>
              <w:rPr>
                <w:sz w:val="14"/>
                <w:szCs w:val="14"/>
              </w:rPr>
            </w:pPr>
          </w:p>
        </w:tc>
      </w:tr>
      <w:tr w:rsidR="00615304" w:rsidRPr="004625A0" w14:paraId="7238ED33"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32452DB0"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Koroška Bela</w:t>
            </w:r>
          </w:p>
        </w:tc>
        <w:tc>
          <w:tcPr>
            <w:tcW w:w="423" w:type="dxa"/>
            <w:tcBorders>
              <w:top w:val="single" w:sz="4" w:space="0" w:color="auto"/>
              <w:left w:val="single" w:sz="4" w:space="0" w:color="auto"/>
              <w:bottom w:val="single" w:sz="4" w:space="0" w:color="auto"/>
              <w:right w:val="single" w:sz="4" w:space="0" w:color="auto"/>
            </w:tcBorders>
          </w:tcPr>
          <w:p w14:paraId="22F67A0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B518A4"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127F363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54F2E9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9BA946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DBBC1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9CC5AB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FC0B81B"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2F63C24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12192F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00FA76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3970C6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C4161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190A3E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4EBF70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70D74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2FEC170"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124FC3F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91D081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9CC006C" w14:textId="77777777" w:rsidR="00615304" w:rsidRPr="004625A0" w:rsidRDefault="00615304">
            <w:pPr>
              <w:rPr>
                <w:sz w:val="14"/>
                <w:szCs w:val="14"/>
              </w:rPr>
            </w:pPr>
          </w:p>
        </w:tc>
      </w:tr>
      <w:tr w:rsidR="00615304" w:rsidRPr="004625A0" w14:paraId="208A7BD7" w14:textId="77777777" w:rsidTr="00615304">
        <w:tc>
          <w:tcPr>
            <w:tcW w:w="935" w:type="dxa"/>
            <w:tcBorders>
              <w:top w:val="single" w:sz="4" w:space="0" w:color="auto"/>
              <w:left w:val="single" w:sz="4" w:space="0" w:color="auto"/>
              <w:bottom w:val="single" w:sz="4" w:space="0" w:color="auto"/>
              <w:right w:val="single" w:sz="4" w:space="0" w:color="auto"/>
            </w:tcBorders>
            <w:hideMark/>
          </w:tcPr>
          <w:p w14:paraId="0CF09FB0"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Naklo</w:t>
            </w:r>
          </w:p>
        </w:tc>
        <w:tc>
          <w:tcPr>
            <w:tcW w:w="423" w:type="dxa"/>
            <w:tcBorders>
              <w:top w:val="single" w:sz="4" w:space="0" w:color="auto"/>
              <w:left w:val="single" w:sz="4" w:space="0" w:color="auto"/>
              <w:bottom w:val="single" w:sz="4" w:space="0" w:color="auto"/>
              <w:right w:val="single" w:sz="4" w:space="0" w:color="auto"/>
            </w:tcBorders>
          </w:tcPr>
          <w:p w14:paraId="062AD49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42B7549"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023F3AB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EBCB6C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8BDD06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4F01E62"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ACA8D2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7974061"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008DB04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6AFF14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6C7083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C92A40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ABAB6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4DABEB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6D282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4DE141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6B6DA08" w14:textId="77777777" w:rsidR="00615304" w:rsidRPr="004625A0" w:rsidRDefault="00615304">
            <w:pPr>
              <w:rPr>
                <w:sz w:val="14"/>
                <w:szCs w:val="14"/>
              </w:rPr>
            </w:pPr>
          </w:p>
        </w:tc>
        <w:tc>
          <w:tcPr>
            <w:tcW w:w="312" w:type="dxa"/>
            <w:tcBorders>
              <w:top w:val="single" w:sz="4" w:space="0" w:color="auto"/>
              <w:left w:val="single" w:sz="4" w:space="0" w:color="auto"/>
              <w:bottom w:val="single" w:sz="4" w:space="0" w:color="auto"/>
              <w:right w:val="single" w:sz="4" w:space="0" w:color="auto"/>
            </w:tcBorders>
          </w:tcPr>
          <w:p w14:paraId="1FD7268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EE80D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7D13928" w14:textId="77777777" w:rsidR="00615304" w:rsidRPr="004625A0" w:rsidRDefault="00615304">
            <w:pPr>
              <w:rPr>
                <w:sz w:val="14"/>
                <w:szCs w:val="14"/>
              </w:rPr>
            </w:pPr>
          </w:p>
        </w:tc>
      </w:tr>
    </w:tbl>
    <w:p w14:paraId="7BBDA571" w14:textId="77777777" w:rsidR="00615304" w:rsidRPr="004625A0" w:rsidRDefault="00615304" w:rsidP="00615304">
      <w:pPr>
        <w:pStyle w:val="Caption"/>
      </w:pPr>
    </w:p>
    <w:p w14:paraId="4628F8F8" w14:textId="77777777" w:rsidR="00E43CBD" w:rsidRPr="004625A0" w:rsidRDefault="00E43CBD">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3580E50D" w14:textId="569F6E9B" w:rsidR="00615304" w:rsidRPr="004625A0" w:rsidRDefault="00615304" w:rsidP="00615304">
      <w:pPr>
        <w:pStyle w:val="Caption"/>
      </w:pPr>
      <w:bookmarkStart w:id="121" w:name="_Toc162702403"/>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30</w:t>
      </w:r>
      <w:r w:rsidR="002E24E5" w:rsidRPr="004625A0">
        <w:fldChar w:fldCharType="end"/>
      </w:r>
      <w:r w:rsidRPr="004625A0">
        <w:t xml:space="preserve">: Opremljenost z družbeno infrastrukturo - </w:t>
      </w:r>
      <w:r w:rsidR="009D7EEF" w:rsidRPr="004625A0">
        <w:t>P</w:t>
      </w:r>
      <w:r w:rsidRPr="004625A0">
        <w:t>rimorsko - notranjska regija</w:t>
      </w:r>
      <w:bookmarkEnd w:id="121"/>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4B369CF8" w14:textId="77777777" w:rsidTr="00615304">
        <w:trPr>
          <w:trHeight w:val="141"/>
        </w:trPr>
        <w:tc>
          <w:tcPr>
            <w:tcW w:w="941" w:type="dxa"/>
            <w:tcBorders>
              <w:top w:val="single" w:sz="4" w:space="0" w:color="auto"/>
              <w:left w:val="single" w:sz="4" w:space="0" w:color="auto"/>
              <w:bottom w:val="single" w:sz="4" w:space="0" w:color="auto"/>
              <w:right w:val="single" w:sz="4" w:space="0" w:color="auto"/>
            </w:tcBorders>
            <w:shd w:val="clear" w:color="auto" w:fill="7BA4DB"/>
            <w:hideMark/>
          </w:tcPr>
          <w:p w14:paraId="2CDFE716"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579"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24B0F5C9"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33D1DBBD"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579"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14E7B296"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17BADE90"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579"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76F90B62"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7CC19D3D" w14:textId="77777777" w:rsidTr="009D7EEF">
        <w:trPr>
          <w:cantSplit/>
          <w:trHeight w:val="3185"/>
        </w:trPr>
        <w:tc>
          <w:tcPr>
            <w:tcW w:w="941" w:type="dxa"/>
            <w:tcBorders>
              <w:top w:val="single" w:sz="4" w:space="0" w:color="auto"/>
              <w:left w:val="single" w:sz="4" w:space="0" w:color="auto"/>
              <w:bottom w:val="single" w:sz="4" w:space="0" w:color="auto"/>
              <w:right w:val="single" w:sz="4" w:space="0" w:color="auto"/>
            </w:tcBorders>
            <w:hideMark/>
          </w:tcPr>
          <w:p w14:paraId="0930C55E" w14:textId="6E9E550F" w:rsidR="00615304" w:rsidRPr="004625A0" w:rsidRDefault="009D7EEF">
            <w:pPr>
              <w:rPr>
                <w:rFonts w:cs="Calibri"/>
                <w:b/>
                <w:bCs/>
                <w:color w:val="000000" w:themeColor="text1"/>
                <w:sz w:val="14"/>
                <w:szCs w:val="14"/>
              </w:rPr>
            </w:pPr>
            <w:r w:rsidRPr="004625A0">
              <w:rPr>
                <w:rFonts w:cs="Calibri"/>
                <w:b/>
                <w:bCs/>
                <w:color w:val="000000" w:themeColor="text1"/>
                <w:sz w:val="14"/>
                <w:szCs w:val="14"/>
              </w:rPr>
              <w:t>P</w:t>
            </w:r>
            <w:r w:rsidR="00615304" w:rsidRPr="004625A0">
              <w:rPr>
                <w:rFonts w:cs="Calibri"/>
                <w:b/>
                <w:bCs/>
                <w:color w:val="000000" w:themeColor="text1"/>
                <w:sz w:val="14"/>
                <w:szCs w:val="14"/>
              </w:rPr>
              <w:t>rimorsko</w:t>
            </w:r>
          </w:p>
          <w:p w14:paraId="2F105083"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notranjska</w:t>
            </w:r>
          </w:p>
          <w:p w14:paraId="1FED6F42"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regija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72D1FD42"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CEDB559"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310"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46531895"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CE2F2B4"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985D6C8"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0E8D8602"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665ABBEA"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41E7DAE5"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310"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76C569B1"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E7497BA"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9ED67C1"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3B21EE6"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358117B"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54A370CD"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1D2B4F80"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2195B1FA"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6D97A72" w14:textId="77777777" w:rsidR="00615304" w:rsidRPr="004625A0" w:rsidRDefault="00615304">
            <w:pPr>
              <w:ind w:left="113" w:right="113"/>
              <w:jc w:val="left"/>
              <w:rPr>
                <w:rFonts w:cs="Calibri"/>
                <w:b/>
                <w:bCs/>
                <w:sz w:val="14"/>
                <w:szCs w:val="14"/>
              </w:rPr>
            </w:pPr>
            <w:r w:rsidRPr="004625A0">
              <w:rPr>
                <w:rFonts w:cs="Calibri"/>
                <w:b/>
                <w:bCs/>
                <w:sz w:val="14"/>
                <w:szCs w:val="14"/>
              </w:rPr>
              <w:t>muzej, galerija, splošna knjižnica</w:t>
            </w:r>
          </w:p>
        </w:tc>
        <w:tc>
          <w:tcPr>
            <w:tcW w:w="310"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603B2AD9"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8E7B2F4"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BC9189A"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09D21E3A" w14:textId="77777777" w:rsidTr="00615304">
        <w:tc>
          <w:tcPr>
            <w:tcW w:w="941" w:type="dxa"/>
            <w:tcBorders>
              <w:top w:val="single" w:sz="4" w:space="0" w:color="auto"/>
              <w:left w:val="single" w:sz="4" w:space="0" w:color="auto"/>
              <w:bottom w:val="single" w:sz="4" w:space="0" w:color="auto"/>
              <w:right w:val="single" w:sz="4" w:space="0" w:color="auto"/>
            </w:tcBorders>
            <w:hideMark/>
          </w:tcPr>
          <w:p w14:paraId="2ABA3070" w14:textId="77777777" w:rsidR="00615304" w:rsidRPr="004625A0" w:rsidRDefault="00615304">
            <w:pPr>
              <w:rPr>
                <w:rFonts w:cs="Calibri"/>
                <w:b/>
                <w:bCs/>
                <w:sz w:val="14"/>
                <w:szCs w:val="14"/>
              </w:rPr>
            </w:pPr>
            <w:r w:rsidRPr="004625A0">
              <w:rPr>
                <w:rFonts w:cs="Calibri"/>
                <w:b/>
                <w:bCs/>
                <w:sz w:val="14"/>
                <w:szCs w:val="14"/>
              </w:rPr>
              <w:t>rang</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3E0F528"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2829C96A" w14:textId="77777777" w:rsidR="00615304" w:rsidRPr="004625A0" w:rsidRDefault="00615304">
            <w:pPr>
              <w:rPr>
                <w:rFonts w:cs="Calibri"/>
                <w:b/>
                <w:bCs/>
                <w:sz w:val="14"/>
                <w:szCs w:val="14"/>
              </w:rPr>
            </w:pPr>
            <w:r w:rsidRPr="004625A0">
              <w:rPr>
                <w:rFonts w:cs="Calibri"/>
                <w:b/>
                <w:bCs/>
                <w:sz w:val="14"/>
                <w:szCs w:val="14"/>
              </w:rPr>
              <w:t>3</w:t>
            </w:r>
          </w:p>
        </w:tc>
        <w:tc>
          <w:tcPr>
            <w:tcW w:w="310" w:type="dxa"/>
            <w:tcBorders>
              <w:top w:val="single" w:sz="4" w:space="0" w:color="auto"/>
              <w:left w:val="single" w:sz="4" w:space="0" w:color="auto"/>
              <w:bottom w:val="single" w:sz="4" w:space="0" w:color="auto"/>
              <w:right w:val="single" w:sz="4" w:space="0" w:color="auto"/>
            </w:tcBorders>
            <w:shd w:val="clear" w:color="auto" w:fill="D1E0F3"/>
            <w:hideMark/>
          </w:tcPr>
          <w:p w14:paraId="66209EBA"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C7640C2"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2F9EF745"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0080CCAA"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68384AE1"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529D91A0" w14:textId="77777777" w:rsidR="00615304" w:rsidRPr="004625A0" w:rsidRDefault="00615304">
            <w:pPr>
              <w:rPr>
                <w:rFonts w:cs="Calibri"/>
                <w:b/>
                <w:bCs/>
                <w:sz w:val="14"/>
                <w:szCs w:val="14"/>
              </w:rPr>
            </w:pPr>
            <w:r w:rsidRPr="004625A0">
              <w:rPr>
                <w:rFonts w:cs="Calibri"/>
                <w:b/>
                <w:bCs/>
                <w:sz w:val="14"/>
                <w:szCs w:val="14"/>
              </w:rPr>
              <w:t>1</w:t>
            </w:r>
          </w:p>
        </w:tc>
        <w:tc>
          <w:tcPr>
            <w:tcW w:w="310" w:type="dxa"/>
            <w:tcBorders>
              <w:top w:val="single" w:sz="4" w:space="0" w:color="auto"/>
              <w:left w:val="single" w:sz="4" w:space="0" w:color="auto"/>
              <w:bottom w:val="single" w:sz="4" w:space="0" w:color="auto"/>
              <w:right w:val="single" w:sz="4" w:space="0" w:color="auto"/>
            </w:tcBorders>
            <w:shd w:val="clear" w:color="auto" w:fill="D1E0F3"/>
            <w:hideMark/>
          </w:tcPr>
          <w:p w14:paraId="01E87E0C"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4F383A72"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B270813"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36D9785"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7E5AA241"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760F88C1"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4CFE38BE"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4FD3A8C4"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5FE3595" w14:textId="77777777" w:rsidR="00615304" w:rsidRPr="004625A0" w:rsidRDefault="00615304">
            <w:pPr>
              <w:rPr>
                <w:rFonts w:cs="Calibri"/>
                <w:b/>
                <w:bCs/>
                <w:sz w:val="14"/>
                <w:szCs w:val="14"/>
              </w:rPr>
            </w:pPr>
            <w:r w:rsidRPr="004625A0">
              <w:rPr>
                <w:rFonts w:cs="Calibri"/>
                <w:b/>
                <w:bCs/>
                <w:sz w:val="14"/>
                <w:szCs w:val="14"/>
              </w:rPr>
              <w:t>4</w:t>
            </w:r>
          </w:p>
        </w:tc>
        <w:tc>
          <w:tcPr>
            <w:tcW w:w="310" w:type="dxa"/>
            <w:tcBorders>
              <w:top w:val="single" w:sz="4" w:space="0" w:color="auto"/>
              <w:left w:val="single" w:sz="4" w:space="0" w:color="auto"/>
              <w:bottom w:val="single" w:sz="4" w:space="0" w:color="auto"/>
              <w:right w:val="single" w:sz="4" w:space="0" w:color="auto"/>
            </w:tcBorders>
            <w:shd w:val="clear" w:color="auto" w:fill="D1E0F3"/>
            <w:hideMark/>
          </w:tcPr>
          <w:p w14:paraId="045A4875"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169A743E"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E6A29CB"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2852D0E9" w14:textId="77777777" w:rsidTr="00615304">
        <w:tc>
          <w:tcPr>
            <w:tcW w:w="941" w:type="dxa"/>
            <w:tcBorders>
              <w:top w:val="single" w:sz="4" w:space="0" w:color="auto"/>
              <w:left w:val="single" w:sz="4" w:space="0" w:color="auto"/>
              <w:bottom w:val="single" w:sz="4" w:space="0" w:color="auto"/>
              <w:right w:val="single" w:sz="4" w:space="0" w:color="auto"/>
            </w:tcBorders>
            <w:hideMark/>
          </w:tcPr>
          <w:p w14:paraId="5CDE4380" w14:textId="77777777" w:rsidR="00615304" w:rsidRPr="004625A0" w:rsidRDefault="00615304">
            <w:pPr>
              <w:rPr>
                <w:sz w:val="14"/>
                <w:szCs w:val="14"/>
              </w:rPr>
            </w:pPr>
            <w:r w:rsidRPr="004625A0">
              <w:rPr>
                <w:rFonts w:eastAsia="Times New Roman" w:cs="Calibri"/>
                <w:color w:val="000000"/>
                <w:sz w:val="14"/>
                <w:szCs w:val="14"/>
                <w:lang w:eastAsia="sl-SI"/>
              </w:rPr>
              <w:t>Postojna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5D07AB0"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9FF8F13" w14:textId="77777777" w:rsidR="00615304" w:rsidRPr="004625A0" w:rsidRDefault="00615304">
            <w:pPr>
              <w:rPr>
                <w:sz w:val="14"/>
                <w:szCs w:val="14"/>
              </w:rPr>
            </w:pPr>
            <w:r w:rsidRPr="004625A0">
              <w:rPr>
                <w:sz w:val="14"/>
                <w:szCs w:val="14"/>
              </w:rPr>
              <w:t>x</w:t>
            </w:r>
          </w:p>
        </w:tc>
        <w:tc>
          <w:tcPr>
            <w:tcW w:w="310" w:type="dxa"/>
            <w:tcBorders>
              <w:top w:val="single" w:sz="4" w:space="0" w:color="auto"/>
              <w:left w:val="single" w:sz="4" w:space="0" w:color="auto"/>
              <w:bottom w:val="single" w:sz="4" w:space="0" w:color="auto"/>
              <w:right w:val="single" w:sz="4" w:space="0" w:color="auto"/>
            </w:tcBorders>
          </w:tcPr>
          <w:p w14:paraId="1C209D4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3E6A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7813769"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3378165"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36C001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14D65A0" w14:textId="77777777" w:rsidR="00615304" w:rsidRPr="004625A0" w:rsidRDefault="00615304">
            <w:pPr>
              <w:rPr>
                <w:sz w:val="14"/>
                <w:szCs w:val="14"/>
              </w:rPr>
            </w:pPr>
          </w:p>
        </w:tc>
        <w:tc>
          <w:tcPr>
            <w:tcW w:w="310" w:type="dxa"/>
            <w:tcBorders>
              <w:top w:val="single" w:sz="4" w:space="0" w:color="auto"/>
              <w:left w:val="single" w:sz="4" w:space="0" w:color="auto"/>
              <w:bottom w:val="single" w:sz="4" w:space="0" w:color="auto"/>
              <w:right w:val="single" w:sz="4" w:space="0" w:color="auto"/>
            </w:tcBorders>
          </w:tcPr>
          <w:p w14:paraId="2140861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64E77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110822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15E7F7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14CDBE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C9C5D4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5B2F6A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DAE708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81F42CE" w14:textId="77777777" w:rsidR="00615304" w:rsidRPr="004625A0" w:rsidRDefault="00615304">
            <w:pPr>
              <w:rPr>
                <w:kern w:val="2"/>
                <w:sz w:val="14"/>
                <w:szCs w:val="14"/>
                <w14:ligatures w14:val="standardContextual"/>
              </w:rPr>
            </w:pPr>
            <w:r w:rsidRPr="004625A0">
              <w:rPr>
                <w:sz w:val="14"/>
                <w:szCs w:val="14"/>
              </w:rPr>
              <w:t>x</w:t>
            </w:r>
          </w:p>
        </w:tc>
        <w:tc>
          <w:tcPr>
            <w:tcW w:w="310" w:type="dxa"/>
            <w:tcBorders>
              <w:top w:val="single" w:sz="4" w:space="0" w:color="auto"/>
              <w:left w:val="single" w:sz="4" w:space="0" w:color="auto"/>
              <w:bottom w:val="single" w:sz="4" w:space="0" w:color="auto"/>
              <w:right w:val="single" w:sz="4" w:space="0" w:color="auto"/>
            </w:tcBorders>
          </w:tcPr>
          <w:p w14:paraId="4252C45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C43C9FF"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FA92DE7" w14:textId="77777777" w:rsidR="00615304" w:rsidRPr="004625A0" w:rsidRDefault="00615304">
            <w:pPr>
              <w:rPr>
                <w:sz w:val="14"/>
                <w:szCs w:val="14"/>
              </w:rPr>
            </w:pPr>
          </w:p>
        </w:tc>
      </w:tr>
      <w:tr w:rsidR="00615304" w:rsidRPr="004625A0" w14:paraId="08D0F841" w14:textId="77777777" w:rsidTr="00615304">
        <w:tc>
          <w:tcPr>
            <w:tcW w:w="941" w:type="dxa"/>
            <w:tcBorders>
              <w:top w:val="single" w:sz="4" w:space="0" w:color="auto"/>
              <w:left w:val="single" w:sz="4" w:space="0" w:color="auto"/>
              <w:bottom w:val="single" w:sz="4" w:space="0" w:color="auto"/>
              <w:right w:val="single" w:sz="4" w:space="0" w:color="auto"/>
            </w:tcBorders>
            <w:hideMark/>
          </w:tcPr>
          <w:p w14:paraId="0C2533E5"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Cerknica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A4482F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1617FCD" w14:textId="77777777" w:rsidR="00615304" w:rsidRPr="004625A0" w:rsidRDefault="00615304">
            <w:pPr>
              <w:rPr>
                <w:sz w:val="14"/>
                <w:szCs w:val="14"/>
              </w:rPr>
            </w:pPr>
          </w:p>
        </w:tc>
        <w:tc>
          <w:tcPr>
            <w:tcW w:w="310" w:type="dxa"/>
            <w:tcBorders>
              <w:top w:val="single" w:sz="4" w:space="0" w:color="auto"/>
              <w:left w:val="single" w:sz="4" w:space="0" w:color="auto"/>
              <w:bottom w:val="single" w:sz="4" w:space="0" w:color="auto"/>
              <w:right w:val="single" w:sz="4" w:space="0" w:color="auto"/>
            </w:tcBorders>
          </w:tcPr>
          <w:p w14:paraId="147079D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9FE366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87A970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1FFC15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BA9782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F74586B" w14:textId="77777777" w:rsidR="00615304" w:rsidRPr="004625A0" w:rsidRDefault="00615304">
            <w:pPr>
              <w:rPr>
                <w:sz w:val="14"/>
                <w:szCs w:val="14"/>
              </w:rPr>
            </w:pPr>
          </w:p>
        </w:tc>
        <w:tc>
          <w:tcPr>
            <w:tcW w:w="310" w:type="dxa"/>
            <w:tcBorders>
              <w:top w:val="single" w:sz="4" w:space="0" w:color="auto"/>
              <w:left w:val="single" w:sz="4" w:space="0" w:color="auto"/>
              <w:bottom w:val="single" w:sz="4" w:space="0" w:color="auto"/>
              <w:right w:val="single" w:sz="4" w:space="0" w:color="auto"/>
            </w:tcBorders>
          </w:tcPr>
          <w:p w14:paraId="2D710DA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525F1E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BBEC94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13D24E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1BE7A7C"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036D871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E559D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8B4C36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9B8E806" w14:textId="77777777" w:rsidR="00615304" w:rsidRPr="004625A0" w:rsidRDefault="00615304">
            <w:pPr>
              <w:rPr>
                <w:kern w:val="2"/>
                <w:sz w:val="14"/>
                <w:szCs w:val="14"/>
                <w14:ligatures w14:val="standardContextual"/>
              </w:rPr>
            </w:pPr>
            <w:r w:rsidRPr="004625A0">
              <w:rPr>
                <w:sz w:val="14"/>
                <w:szCs w:val="14"/>
              </w:rPr>
              <w:t>x</w:t>
            </w:r>
          </w:p>
        </w:tc>
        <w:tc>
          <w:tcPr>
            <w:tcW w:w="310" w:type="dxa"/>
            <w:tcBorders>
              <w:top w:val="single" w:sz="4" w:space="0" w:color="auto"/>
              <w:left w:val="single" w:sz="4" w:space="0" w:color="auto"/>
              <w:bottom w:val="single" w:sz="4" w:space="0" w:color="auto"/>
              <w:right w:val="single" w:sz="4" w:space="0" w:color="auto"/>
            </w:tcBorders>
          </w:tcPr>
          <w:p w14:paraId="25AA06B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6D19BB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24E81A9" w14:textId="77777777" w:rsidR="00615304" w:rsidRPr="004625A0" w:rsidRDefault="00615304">
            <w:pPr>
              <w:rPr>
                <w:sz w:val="14"/>
                <w:szCs w:val="14"/>
              </w:rPr>
            </w:pPr>
          </w:p>
        </w:tc>
      </w:tr>
      <w:tr w:rsidR="00615304" w:rsidRPr="004625A0" w14:paraId="5D29587B" w14:textId="77777777" w:rsidTr="00615304">
        <w:tc>
          <w:tcPr>
            <w:tcW w:w="941" w:type="dxa"/>
            <w:tcBorders>
              <w:top w:val="single" w:sz="4" w:space="0" w:color="auto"/>
              <w:left w:val="single" w:sz="4" w:space="0" w:color="auto"/>
              <w:bottom w:val="single" w:sz="4" w:space="0" w:color="auto"/>
              <w:right w:val="single" w:sz="4" w:space="0" w:color="auto"/>
            </w:tcBorders>
            <w:hideMark/>
          </w:tcPr>
          <w:p w14:paraId="53D09082"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Ilirska Bistrica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3449C3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A2A1E1B" w14:textId="77777777" w:rsidR="00615304" w:rsidRPr="004625A0" w:rsidRDefault="00615304">
            <w:pPr>
              <w:rPr>
                <w:sz w:val="14"/>
                <w:szCs w:val="14"/>
              </w:rPr>
            </w:pPr>
          </w:p>
        </w:tc>
        <w:tc>
          <w:tcPr>
            <w:tcW w:w="310" w:type="dxa"/>
            <w:tcBorders>
              <w:top w:val="single" w:sz="4" w:space="0" w:color="auto"/>
              <w:left w:val="single" w:sz="4" w:space="0" w:color="auto"/>
              <w:bottom w:val="single" w:sz="4" w:space="0" w:color="auto"/>
              <w:right w:val="single" w:sz="4" w:space="0" w:color="auto"/>
            </w:tcBorders>
          </w:tcPr>
          <w:p w14:paraId="3CD1E52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B4FDC0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1B81B56"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EFD673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A6D92E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8AA8827" w14:textId="77777777" w:rsidR="00615304" w:rsidRPr="004625A0" w:rsidRDefault="00615304">
            <w:pPr>
              <w:rPr>
                <w:sz w:val="14"/>
                <w:szCs w:val="14"/>
              </w:rPr>
            </w:pPr>
          </w:p>
        </w:tc>
        <w:tc>
          <w:tcPr>
            <w:tcW w:w="310" w:type="dxa"/>
            <w:tcBorders>
              <w:top w:val="single" w:sz="4" w:space="0" w:color="auto"/>
              <w:left w:val="single" w:sz="4" w:space="0" w:color="auto"/>
              <w:bottom w:val="single" w:sz="4" w:space="0" w:color="auto"/>
              <w:right w:val="single" w:sz="4" w:space="0" w:color="auto"/>
            </w:tcBorders>
          </w:tcPr>
          <w:p w14:paraId="71363C3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8B2354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7B37A8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715A2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69D3A0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8C7010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57FE42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6182B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5E1782F" w14:textId="77777777" w:rsidR="00615304" w:rsidRPr="004625A0" w:rsidRDefault="00615304">
            <w:pPr>
              <w:rPr>
                <w:kern w:val="2"/>
                <w:sz w:val="14"/>
                <w:szCs w:val="14"/>
                <w14:ligatures w14:val="standardContextual"/>
              </w:rPr>
            </w:pPr>
            <w:r w:rsidRPr="004625A0">
              <w:rPr>
                <w:sz w:val="14"/>
                <w:szCs w:val="14"/>
              </w:rPr>
              <w:t>x</w:t>
            </w:r>
          </w:p>
        </w:tc>
        <w:tc>
          <w:tcPr>
            <w:tcW w:w="310" w:type="dxa"/>
            <w:tcBorders>
              <w:top w:val="single" w:sz="4" w:space="0" w:color="auto"/>
              <w:left w:val="single" w:sz="4" w:space="0" w:color="auto"/>
              <w:bottom w:val="single" w:sz="4" w:space="0" w:color="auto"/>
              <w:right w:val="single" w:sz="4" w:space="0" w:color="auto"/>
            </w:tcBorders>
          </w:tcPr>
          <w:p w14:paraId="05CC6FB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EE7057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FC895D8" w14:textId="77777777" w:rsidR="00615304" w:rsidRPr="004625A0" w:rsidRDefault="00615304">
            <w:pPr>
              <w:rPr>
                <w:sz w:val="14"/>
                <w:szCs w:val="14"/>
              </w:rPr>
            </w:pPr>
          </w:p>
        </w:tc>
      </w:tr>
      <w:tr w:rsidR="00615304" w:rsidRPr="004625A0" w14:paraId="4F4B0A02" w14:textId="77777777" w:rsidTr="00615304">
        <w:tc>
          <w:tcPr>
            <w:tcW w:w="941" w:type="dxa"/>
            <w:tcBorders>
              <w:top w:val="single" w:sz="4" w:space="0" w:color="auto"/>
              <w:left w:val="single" w:sz="4" w:space="0" w:color="auto"/>
              <w:bottom w:val="single" w:sz="4" w:space="0" w:color="auto"/>
              <w:right w:val="single" w:sz="4" w:space="0" w:color="auto"/>
            </w:tcBorders>
            <w:hideMark/>
          </w:tcPr>
          <w:p w14:paraId="16345ECC"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Pivka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225721A"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1973FEA" w14:textId="77777777" w:rsidR="00615304" w:rsidRPr="004625A0" w:rsidRDefault="00615304">
            <w:pPr>
              <w:rPr>
                <w:sz w:val="14"/>
                <w:szCs w:val="14"/>
              </w:rPr>
            </w:pPr>
          </w:p>
        </w:tc>
        <w:tc>
          <w:tcPr>
            <w:tcW w:w="310" w:type="dxa"/>
            <w:tcBorders>
              <w:top w:val="single" w:sz="4" w:space="0" w:color="auto"/>
              <w:left w:val="single" w:sz="4" w:space="0" w:color="auto"/>
              <w:bottom w:val="single" w:sz="4" w:space="0" w:color="auto"/>
              <w:right w:val="single" w:sz="4" w:space="0" w:color="auto"/>
            </w:tcBorders>
          </w:tcPr>
          <w:p w14:paraId="427BC03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089A70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BDA192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903C3E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0808EB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EEF51ED" w14:textId="77777777" w:rsidR="00615304" w:rsidRPr="004625A0" w:rsidRDefault="00615304">
            <w:pPr>
              <w:rPr>
                <w:sz w:val="14"/>
                <w:szCs w:val="14"/>
              </w:rPr>
            </w:pPr>
          </w:p>
        </w:tc>
        <w:tc>
          <w:tcPr>
            <w:tcW w:w="310" w:type="dxa"/>
            <w:tcBorders>
              <w:top w:val="single" w:sz="4" w:space="0" w:color="auto"/>
              <w:left w:val="single" w:sz="4" w:space="0" w:color="auto"/>
              <w:bottom w:val="single" w:sz="4" w:space="0" w:color="auto"/>
              <w:right w:val="single" w:sz="4" w:space="0" w:color="auto"/>
            </w:tcBorders>
          </w:tcPr>
          <w:p w14:paraId="1E26D65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2F922A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AB3BEE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CAF9A6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7C25BC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46866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A9FEDD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4746709"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0A1AFDF" w14:textId="77777777" w:rsidR="00615304" w:rsidRPr="004625A0" w:rsidRDefault="00615304">
            <w:pPr>
              <w:rPr>
                <w:kern w:val="2"/>
                <w:sz w:val="14"/>
                <w:szCs w:val="14"/>
                <w14:ligatures w14:val="standardContextual"/>
              </w:rPr>
            </w:pPr>
            <w:r w:rsidRPr="004625A0">
              <w:rPr>
                <w:sz w:val="14"/>
                <w:szCs w:val="14"/>
              </w:rPr>
              <w:t>x</w:t>
            </w:r>
          </w:p>
        </w:tc>
        <w:tc>
          <w:tcPr>
            <w:tcW w:w="310" w:type="dxa"/>
            <w:tcBorders>
              <w:top w:val="single" w:sz="4" w:space="0" w:color="auto"/>
              <w:left w:val="single" w:sz="4" w:space="0" w:color="auto"/>
              <w:bottom w:val="single" w:sz="4" w:space="0" w:color="auto"/>
              <w:right w:val="single" w:sz="4" w:space="0" w:color="auto"/>
            </w:tcBorders>
          </w:tcPr>
          <w:p w14:paraId="25E4AB3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08864F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957235" w14:textId="77777777" w:rsidR="00615304" w:rsidRPr="004625A0" w:rsidRDefault="00615304">
            <w:pPr>
              <w:rPr>
                <w:sz w:val="14"/>
                <w:szCs w:val="14"/>
              </w:rPr>
            </w:pPr>
          </w:p>
        </w:tc>
      </w:tr>
    </w:tbl>
    <w:p w14:paraId="0CCBD5C2" w14:textId="77777777" w:rsidR="00615304" w:rsidRPr="004625A0" w:rsidRDefault="00615304" w:rsidP="00615304">
      <w:pPr>
        <w:pStyle w:val="Caption"/>
      </w:pPr>
    </w:p>
    <w:p w14:paraId="02D41D97" w14:textId="0E490845" w:rsidR="00615304" w:rsidRPr="004625A0" w:rsidRDefault="00615304" w:rsidP="00615304">
      <w:pPr>
        <w:pStyle w:val="Caption"/>
      </w:pPr>
      <w:bookmarkStart w:id="122" w:name="_Toc162702404"/>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31</w:t>
      </w:r>
      <w:r w:rsidR="002E24E5" w:rsidRPr="004625A0">
        <w:fldChar w:fldCharType="end"/>
      </w:r>
      <w:r w:rsidRPr="004625A0">
        <w:t xml:space="preserve">: Opremljenost z družbeno infrastrukturo - </w:t>
      </w:r>
      <w:r w:rsidR="005B3CC5" w:rsidRPr="004625A0">
        <w:t>G</w:t>
      </w:r>
      <w:r w:rsidRPr="004625A0">
        <w:t>oriška regija</w:t>
      </w:r>
      <w:bookmarkEnd w:id="122"/>
    </w:p>
    <w:tbl>
      <w:tblPr>
        <w:tblStyle w:val="TableGrid"/>
        <w:tblW w:w="0" w:type="auto"/>
        <w:tblLook w:val="04A0" w:firstRow="1" w:lastRow="0" w:firstColumn="1" w:lastColumn="0" w:noHBand="0" w:noVBand="1"/>
      </w:tblPr>
      <w:tblGrid>
        <w:gridCol w:w="846"/>
        <w:gridCol w:w="434"/>
        <w:gridCol w:w="435"/>
        <w:gridCol w:w="274"/>
        <w:gridCol w:w="435"/>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67978250" w14:textId="77777777" w:rsidTr="005B3CC5">
        <w:trPr>
          <w:trHeight w:val="141"/>
        </w:trPr>
        <w:tc>
          <w:tcPr>
            <w:tcW w:w="704" w:type="dxa"/>
            <w:tcBorders>
              <w:top w:val="single" w:sz="4" w:space="0" w:color="auto"/>
              <w:left w:val="single" w:sz="4" w:space="0" w:color="auto"/>
              <w:bottom w:val="single" w:sz="4" w:space="0" w:color="auto"/>
              <w:right w:val="single" w:sz="4" w:space="0" w:color="auto"/>
            </w:tcBorders>
            <w:shd w:val="clear" w:color="auto" w:fill="7BA4DB"/>
            <w:hideMark/>
          </w:tcPr>
          <w:p w14:paraId="1E7FE07B" w14:textId="77777777" w:rsidR="00615304" w:rsidRPr="004625A0" w:rsidRDefault="00615304">
            <w:pPr>
              <w:rPr>
                <w:b/>
                <w:bCs/>
                <w:color w:val="FFFFFF" w:themeColor="background1"/>
                <w:sz w:val="12"/>
                <w:szCs w:val="12"/>
              </w:rPr>
            </w:pPr>
            <w:r w:rsidRPr="004625A0">
              <w:rPr>
                <w:b/>
                <w:bCs/>
                <w:color w:val="FFFFFF" w:themeColor="background1"/>
                <w:sz w:val="12"/>
                <w:szCs w:val="12"/>
              </w:rPr>
              <w:t>opremljenost</w:t>
            </w:r>
          </w:p>
        </w:tc>
        <w:tc>
          <w:tcPr>
            <w:tcW w:w="1720"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2AD3921F" w14:textId="77777777" w:rsidR="00615304" w:rsidRPr="004625A0" w:rsidRDefault="00615304">
            <w:pPr>
              <w:jc w:val="center"/>
              <w:rPr>
                <w:rFonts w:cs="Calibri"/>
                <w:b/>
                <w:bCs/>
                <w:color w:val="FFFFFF" w:themeColor="background1"/>
                <w:sz w:val="12"/>
                <w:szCs w:val="12"/>
              </w:rPr>
            </w:pPr>
            <w:r w:rsidRPr="004625A0">
              <w:rPr>
                <w:rFonts w:cs="Calibri"/>
                <w:b/>
                <w:bCs/>
                <w:color w:val="FFFFFF" w:themeColor="background1"/>
                <w:sz w:val="12"/>
                <w:szCs w:val="12"/>
              </w:rPr>
              <w:t>zdravstvo</w:t>
            </w:r>
          </w:p>
        </w:tc>
        <w:tc>
          <w:tcPr>
            <w:tcW w:w="1740"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11998C07" w14:textId="77777777" w:rsidR="00615304" w:rsidRPr="004625A0" w:rsidRDefault="00615304">
            <w:pPr>
              <w:jc w:val="center"/>
              <w:rPr>
                <w:rFonts w:cs="Calibri"/>
                <w:b/>
                <w:bCs/>
                <w:color w:val="FFFFFF" w:themeColor="background1"/>
                <w:sz w:val="12"/>
                <w:szCs w:val="12"/>
              </w:rPr>
            </w:pPr>
            <w:r w:rsidRPr="004625A0">
              <w:rPr>
                <w:rFonts w:cs="Calibri"/>
                <w:b/>
                <w:bCs/>
                <w:color w:val="FFFFFF" w:themeColor="background1"/>
                <w:sz w:val="12"/>
                <w:szCs w:val="12"/>
              </w:rPr>
              <w:t>šolstvo</w:t>
            </w:r>
          </w:p>
        </w:tc>
        <w:tc>
          <w:tcPr>
            <w:tcW w:w="1579"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4A9D9713" w14:textId="77777777" w:rsidR="00615304" w:rsidRPr="004625A0" w:rsidRDefault="00615304">
            <w:pPr>
              <w:jc w:val="center"/>
              <w:rPr>
                <w:rFonts w:cs="Calibri"/>
                <w:b/>
                <w:bCs/>
                <w:color w:val="FFFFFF" w:themeColor="background1"/>
                <w:sz w:val="12"/>
                <w:szCs w:val="12"/>
              </w:rPr>
            </w:pPr>
            <w:r w:rsidRPr="004625A0">
              <w:rPr>
                <w:rFonts w:cs="Calibri"/>
                <w:b/>
                <w:bCs/>
                <w:color w:val="FFFFFF" w:themeColor="background1"/>
                <w:sz w:val="12"/>
                <w:szCs w:val="12"/>
              </w:rPr>
              <w:t>javna uprava</w:t>
            </w:r>
          </w:p>
        </w:tc>
        <w:tc>
          <w:tcPr>
            <w:tcW w:w="1740"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1AB98607" w14:textId="77777777" w:rsidR="00615304" w:rsidRPr="004625A0" w:rsidRDefault="00615304">
            <w:pPr>
              <w:jc w:val="center"/>
              <w:rPr>
                <w:rFonts w:cs="Calibri"/>
                <w:b/>
                <w:bCs/>
                <w:color w:val="FFFFFF" w:themeColor="background1"/>
                <w:sz w:val="12"/>
                <w:szCs w:val="12"/>
              </w:rPr>
            </w:pPr>
            <w:r w:rsidRPr="004625A0">
              <w:rPr>
                <w:rFonts w:cs="Calibri"/>
                <w:b/>
                <w:bCs/>
                <w:color w:val="FFFFFF" w:themeColor="background1"/>
                <w:sz w:val="12"/>
                <w:szCs w:val="12"/>
              </w:rPr>
              <w:t>sodstvo</w:t>
            </w:r>
          </w:p>
        </w:tc>
        <w:tc>
          <w:tcPr>
            <w:tcW w:w="1579"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5A577104" w14:textId="77777777" w:rsidR="00615304" w:rsidRPr="004625A0" w:rsidRDefault="00615304">
            <w:pPr>
              <w:jc w:val="center"/>
              <w:rPr>
                <w:rFonts w:cs="Calibri"/>
                <w:b/>
                <w:bCs/>
                <w:color w:val="FFFFFF" w:themeColor="background1"/>
                <w:sz w:val="12"/>
                <w:szCs w:val="12"/>
              </w:rPr>
            </w:pPr>
            <w:r w:rsidRPr="004625A0">
              <w:rPr>
                <w:rFonts w:cs="Calibri"/>
                <w:b/>
                <w:bCs/>
                <w:color w:val="FFFFFF" w:themeColor="background1"/>
                <w:sz w:val="12"/>
                <w:szCs w:val="12"/>
              </w:rPr>
              <w:t>kultura</w:t>
            </w:r>
          </w:p>
        </w:tc>
      </w:tr>
      <w:tr w:rsidR="00615304" w:rsidRPr="004625A0" w14:paraId="64382838" w14:textId="77777777" w:rsidTr="005B3CC5">
        <w:trPr>
          <w:cantSplit/>
          <w:trHeight w:val="2881"/>
        </w:trPr>
        <w:tc>
          <w:tcPr>
            <w:tcW w:w="704" w:type="dxa"/>
            <w:tcBorders>
              <w:top w:val="single" w:sz="4" w:space="0" w:color="auto"/>
              <w:left w:val="single" w:sz="4" w:space="0" w:color="auto"/>
              <w:bottom w:val="single" w:sz="4" w:space="0" w:color="auto"/>
              <w:right w:val="single" w:sz="4" w:space="0" w:color="auto"/>
            </w:tcBorders>
            <w:hideMark/>
          </w:tcPr>
          <w:p w14:paraId="3A6F2B6D" w14:textId="243F8CAB" w:rsidR="00615304" w:rsidRPr="004625A0" w:rsidRDefault="005B3CC5">
            <w:pPr>
              <w:rPr>
                <w:rFonts w:cs="Calibri"/>
                <w:b/>
                <w:bCs/>
                <w:color w:val="000000" w:themeColor="text1"/>
                <w:sz w:val="12"/>
                <w:szCs w:val="12"/>
              </w:rPr>
            </w:pPr>
            <w:r w:rsidRPr="004625A0">
              <w:rPr>
                <w:rFonts w:cs="Calibri"/>
                <w:b/>
                <w:bCs/>
                <w:color w:val="000000" w:themeColor="text1"/>
                <w:sz w:val="12"/>
                <w:szCs w:val="12"/>
              </w:rPr>
              <w:t>G</w:t>
            </w:r>
            <w:r w:rsidR="00615304" w:rsidRPr="004625A0">
              <w:rPr>
                <w:rFonts w:cs="Calibri"/>
                <w:b/>
                <w:bCs/>
                <w:color w:val="000000" w:themeColor="text1"/>
                <w:sz w:val="12"/>
                <w:szCs w:val="12"/>
              </w:rPr>
              <w:t>oriška</w:t>
            </w:r>
          </w:p>
          <w:p w14:paraId="55E1D1CF" w14:textId="77777777" w:rsidR="00615304" w:rsidRPr="004625A0" w:rsidRDefault="00615304">
            <w:pPr>
              <w:rPr>
                <w:rFonts w:cs="Calibri"/>
                <w:b/>
                <w:bCs/>
                <w:color w:val="000000" w:themeColor="text1"/>
                <w:sz w:val="12"/>
                <w:szCs w:val="12"/>
              </w:rPr>
            </w:pPr>
            <w:r w:rsidRPr="004625A0">
              <w:rPr>
                <w:rFonts w:cs="Calibri"/>
                <w:b/>
                <w:bCs/>
                <w:color w:val="000000" w:themeColor="text1"/>
                <w:sz w:val="12"/>
                <w:szCs w:val="12"/>
              </w:rPr>
              <w:t>regija</w:t>
            </w:r>
          </w:p>
        </w:tc>
        <w:tc>
          <w:tcPr>
            <w:tcW w:w="576"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533ACA8A" w14:textId="77777777" w:rsidR="00615304" w:rsidRPr="004625A0" w:rsidRDefault="00615304">
            <w:pPr>
              <w:ind w:left="113" w:right="113"/>
              <w:rPr>
                <w:rFonts w:cs="Calibri"/>
                <w:b/>
                <w:bCs/>
                <w:sz w:val="12"/>
                <w:szCs w:val="12"/>
              </w:rPr>
            </w:pPr>
            <w:r w:rsidRPr="004625A0">
              <w:rPr>
                <w:rFonts w:cs="Calibri"/>
                <w:b/>
                <w:bCs/>
                <w:sz w:val="12"/>
                <w:szCs w:val="12"/>
              </w:rPr>
              <w:t>osnovna zdravstvena in lekarniška d.</w:t>
            </w:r>
          </w:p>
        </w:tc>
        <w:tc>
          <w:tcPr>
            <w:tcW w:w="435"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178EFE5" w14:textId="77777777" w:rsidR="00615304" w:rsidRPr="004625A0" w:rsidRDefault="00615304">
            <w:pPr>
              <w:ind w:left="113" w:right="113"/>
              <w:jc w:val="left"/>
              <w:rPr>
                <w:rFonts w:cs="Calibri"/>
                <w:b/>
                <w:bCs/>
                <w:sz w:val="12"/>
                <w:szCs w:val="12"/>
              </w:rPr>
            </w:pPr>
            <w:r w:rsidRPr="004625A0">
              <w:rPr>
                <w:rFonts w:cs="Calibri"/>
                <w:b/>
                <w:bCs/>
                <w:sz w:val="12"/>
                <w:szCs w:val="12"/>
              </w:rPr>
              <w:t>specialistična ambulanta, bolnišnica</w:t>
            </w:r>
          </w:p>
        </w:tc>
        <w:tc>
          <w:tcPr>
            <w:tcW w:w="274"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6797DCE9" w14:textId="77777777" w:rsidR="00615304" w:rsidRPr="004625A0" w:rsidRDefault="00615304">
            <w:pPr>
              <w:ind w:left="113" w:right="113"/>
              <w:jc w:val="left"/>
              <w:rPr>
                <w:rFonts w:cs="Calibri"/>
                <w:b/>
                <w:bCs/>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802C3BD" w14:textId="77777777" w:rsidR="00615304" w:rsidRPr="004625A0" w:rsidRDefault="00615304">
            <w:pPr>
              <w:ind w:left="113" w:right="113"/>
              <w:jc w:val="left"/>
              <w:rPr>
                <w:rFonts w:cs="Calibri"/>
                <w:b/>
                <w:bCs/>
                <w:sz w:val="12"/>
                <w:szCs w:val="12"/>
              </w:rPr>
            </w:pPr>
            <w:r w:rsidRPr="004625A0">
              <w:rPr>
                <w:rFonts w:cs="Calibri"/>
                <w:b/>
                <w:bCs/>
                <w:sz w:val="12"/>
                <w:szCs w:val="12"/>
              </w:rPr>
              <w:t>dejavnosti klinik, kliničnih inštitutov</w:t>
            </w:r>
          </w:p>
        </w:tc>
        <w:tc>
          <w:tcPr>
            <w:tcW w:w="435"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D1C157C" w14:textId="77777777" w:rsidR="00615304" w:rsidRPr="004625A0" w:rsidRDefault="00615304">
            <w:pPr>
              <w:ind w:left="113" w:right="113"/>
              <w:jc w:val="left"/>
              <w:rPr>
                <w:rFonts w:cs="Calibri"/>
                <w:b/>
                <w:bCs/>
                <w:sz w:val="12"/>
                <w:szCs w:val="12"/>
              </w:rPr>
            </w:pPr>
            <w:r w:rsidRPr="004625A0">
              <w:rPr>
                <w:rFonts w:cs="Calibri"/>
                <w:b/>
                <w:bCs/>
                <w:sz w:val="12"/>
                <w:szCs w:val="12"/>
              </w:rPr>
              <w:t>sedež srednje šole</w:t>
            </w:r>
          </w:p>
        </w:tc>
        <w:tc>
          <w:tcPr>
            <w:tcW w:w="435"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2970F823" w14:textId="77777777" w:rsidR="00615304" w:rsidRPr="004625A0" w:rsidRDefault="00615304">
            <w:pPr>
              <w:ind w:left="113" w:right="113"/>
              <w:jc w:val="left"/>
              <w:rPr>
                <w:rFonts w:cs="Calibri"/>
                <w:b/>
                <w:bCs/>
                <w:sz w:val="12"/>
                <w:szCs w:val="12"/>
              </w:rPr>
            </w:pPr>
            <w:r w:rsidRPr="004625A0">
              <w:rPr>
                <w:rFonts w:cs="Calibri"/>
                <w:b/>
                <w:bCs/>
                <w:sz w:val="12"/>
                <w:szCs w:val="12"/>
              </w:rPr>
              <w:t>sedež višje šole</w:t>
            </w:r>
          </w:p>
        </w:tc>
        <w:tc>
          <w:tcPr>
            <w:tcW w:w="435"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6DEC1221" w14:textId="77777777" w:rsidR="00615304" w:rsidRPr="004625A0" w:rsidRDefault="00615304">
            <w:pPr>
              <w:ind w:left="113" w:right="113"/>
              <w:jc w:val="left"/>
              <w:rPr>
                <w:rFonts w:cs="Calibri"/>
                <w:b/>
                <w:bCs/>
                <w:sz w:val="12"/>
                <w:szCs w:val="12"/>
              </w:rPr>
            </w:pPr>
            <w:r w:rsidRPr="004625A0">
              <w:rPr>
                <w:rFonts w:cs="Calibri"/>
                <w:b/>
                <w:bCs/>
                <w:sz w:val="12"/>
                <w:szCs w:val="12"/>
              </w:rPr>
              <w:t>sedež visoke šole</w:t>
            </w:r>
          </w:p>
        </w:tc>
        <w:tc>
          <w:tcPr>
            <w:tcW w:w="435"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14807DC4" w14:textId="77777777" w:rsidR="00615304" w:rsidRPr="004625A0" w:rsidRDefault="00615304">
            <w:pPr>
              <w:ind w:left="113" w:right="113"/>
              <w:jc w:val="left"/>
              <w:rPr>
                <w:rFonts w:cs="Calibri"/>
                <w:b/>
                <w:bCs/>
                <w:sz w:val="12"/>
                <w:szCs w:val="12"/>
              </w:rPr>
            </w:pPr>
            <w:r w:rsidRPr="004625A0">
              <w:rPr>
                <w:rFonts w:cs="Calibri"/>
                <w:b/>
                <w:bCs/>
                <w:sz w:val="12"/>
                <w:szCs w:val="12"/>
              </w:rPr>
              <w:t>sedež univerze</w:t>
            </w:r>
          </w:p>
        </w:tc>
        <w:tc>
          <w:tcPr>
            <w:tcW w:w="274"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206592C2" w14:textId="77777777" w:rsidR="00615304" w:rsidRPr="004625A0" w:rsidRDefault="00615304">
            <w:pPr>
              <w:ind w:left="113" w:right="113"/>
              <w:jc w:val="left"/>
              <w:rPr>
                <w:rFonts w:cs="Calibri"/>
                <w:b/>
                <w:bCs/>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3BBEC0C" w14:textId="77777777" w:rsidR="00615304" w:rsidRPr="004625A0" w:rsidRDefault="00615304">
            <w:pPr>
              <w:ind w:left="113" w:right="113"/>
              <w:jc w:val="left"/>
              <w:rPr>
                <w:rFonts w:cs="Calibri"/>
                <w:b/>
                <w:bCs/>
                <w:sz w:val="12"/>
                <w:szCs w:val="12"/>
              </w:rPr>
            </w:pPr>
            <w:r w:rsidRPr="004625A0">
              <w:rPr>
                <w:rFonts w:cs="Calibri"/>
                <w:b/>
                <w:bCs/>
                <w:sz w:val="12"/>
                <w:szCs w:val="12"/>
              </w:rPr>
              <w:t>izpostava ministrstva, zavoda</w:t>
            </w:r>
          </w:p>
        </w:tc>
        <w:tc>
          <w:tcPr>
            <w:tcW w:w="435"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B5B84D2" w14:textId="77777777" w:rsidR="00615304" w:rsidRPr="004625A0" w:rsidRDefault="00615304">
            <w:pPr>
              <w:ind w:left="113" w:right="113"/>
              <w:jc w:val="left"/>
              <w:rPr>
                <w:rFonts w:cs="Calibri"/>
                <w:b/>
                <w:bCs/>
                <w:sz w:val="12"/>
                <w:szCs w:val="12"/>
              </w:rPr>
            </w:pPr>
            <w:r w:rsidRPr="004625A0">
              <w:rPr>
                <w:rFonts w:cs="Calibri"/>
                <w:b/>
                <w:bCs/>
                <w:sz w:val="12"/>
                <w:szCs w:val="12"/>
              </w:rPr>
              <w:t>ministrstvo</w:t>
            </w:r>
          </w:p>
        </w:tc>
        <w:tc>
          <w:tcPr>
            <w:tcW w:w="435"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1031486" w14:textId="77777777" w:rsidR="00615304" w:rsidRPr="004625A0" w:rsidRDefault="00615304">
            <w:pPr>
              <w:ind w:left="113" w:right="113"/>
              <w:jc w:val="left"/>
              <w:rPr>
                <w:rFonts w:cs="Calibri"/>
                <w:b/>
                <w:bCs/>
                <w:sz w:val="12"/>
                <w:szCs w:val="12"/>
              </w:rPr>
            </w:pPr>
            <w:r w:rsidRPr="004625A0">
              <w:rPr>
                <w:rFonts w:cs="Calibri"/>
                <w:b/>
                <w:bCs/>
                <w:sz w:val="12"/>
                <w:szCs w:val="12"/>
              </w:rPr>
              <w:t>vladne službe, diplomatska predstavništva</w:t>
            </w:r>
          </w:p>
        </w:tc>
        <w:tc>
          <w:tcPr>
            <w:tcW w:w="435" w:type="dxa"/>
            <w:tcBorders>
              <w:top w:val="single" w:sz="4" w:space="0" w:color="auto"/>
              <w:left w:val="single" w:sz="4" w:space="0" w:color="auto"/>
              <w:bottom w:val="single" w:sz="4" w:space="0" w:color="auto"/>
              <w:right w:val="single" w:sz="4" w:space="0" w:color="auto"/>
            </w:tcBorders>
            <w:textDirection w:val="btLr"/>
            <w:vAlign w:val="center"/>
            <w:hideMark/>
          </w:tcPr>
          <w:p w14:paraId="7E374745" w14:textId="77777777" w:rsidR="00615304" w:rsidRPr="004625A0" w:rsidRDefault="00615304">
            <w:pPr>
              <w:ind w:left="113" w:right="113"/>
              <w:jc w:val="left"/>
              <w:rPr>
                <w:rFonts w:cs="Calibri"/>
                <w:b/>
                <w:bCs/>
                <w:sz w:val="12"/>
                <w:szCs w:val="12"/>
              </w:rPr>
            </w:pPr>
            <w:r w:rsidRPr="004625A0">
              <w:rPr>
                <w:rFonts w:cs="Calibri"/>
                <w:b/>
                <w:bCs/>
                <w:sz w:val="12"/>
                <w:szCs w:val="12"/>
              </w:rPr>
              <w:t>okrajno</w:t>
            </w:r>
          </w:p>
        </w:tc>
        <w:tc>
          <w:tcPr>
            <w:tcW w:w="435" w:type="dxa"/>
            <w:tcBorders>
              <w:top w:val="single" w:sz="4" w:space="0" w:color="auto"/>
              <w:left w:val="single" w:sz="4" w:space="0" w:color="auto"/>
              <w:bottom w:val="single" w:sz="4" w:space="0" w:color="auto"/>
              <w:right w:val="single" w:sz="4" w:space="0" w:color="auto"/>
            </w:tcBorders>
            <w:textDirection w:val="btLr"/>
            <w:vAlign w:val="center"/>
            <w:hideMark/>
          </w:tcPr>
          <w:p w14:paraId="29B6262B" w14:textId="77777777" w:rsidR="00615304" w:rsidRPr="004625A0" w:rsidRDefault="00615304">
            <w:pPr>
              <w:ind w:left="113" w:right="113"/>
              <w:jc w:val="left"/>
              <w:rPr>
                <w:rFonts w:cs="Calibri"/>
                <w:b/>
                <w:bCs/>
                <w:sz w:val="12"/>
                <w:szCs w:val="12"/>
              </w:rPr>
            </w:pPr>
            <w:r w:rsidRPr="004625A0">
              <w:rPr>
                <w:rFonts w:cs="Calibri"/>
                <w:b/>
                <w:bCs/>
                <w:sz w:val="12"/>
                <w:szCs w:val="12"/>
              </w:rPr>
              <w:t>okrožno</w:t>
            </w:r>
          </w:p>
        </w:tc>
        <w:tc>
          <w:tcPr>
            <w:tcW w:w="435" w:type="dxa"/>
            <w:tcBorders>
              <w:top w:val="single" w:sz="4" w:space="0" w:color="auto"/>
              <w:left w:val="single" w:sz="4" w:space="0" w:color="auto"/>
              <w:bottom w:val="single" w:sz="4" w:space="0" w:color="auto"/>
              <w:right w:val="single" w:sz="4" w:space="0" w:color="auto"/>
            </w:tcBorders>
            <w:textDirection w:val="btLr"/>
            <w:vAlign w:val="center"/>
            <w:hideMark/>
          </w:tcPr>
          <w:p w14:paraId="4BE2FC16" w14:textId="77777777" w:rsidR="00615304" w:rsidRPr="004625A0" w:rsidRDefault="00615304">
            <w:pPr>
              <w:ind w:left="113" w:right="113"/>
              <w:jc w:val="left"/>
              <w:rPr>
                <w:rFonts w:cs="Calibri"/>
                <w:b/>
                <w:bCs/>
                <w:sz w:val="12"/>
                <w:szCs w:val="12"/>
              </w:rPr>
            </w:pPr>
            <w:r w:rsidRPr="004625A0">
              <w:rPr>
                <w:rFonts w:cs="Calibri"/>
                <w:b/>
                <w:bCs/>
                <w:sz w:val="12"/>
                <w:szCs w:val="12"/>
              </w:rPr>
              <w:t>višje</w:t>
            </w:r>
          </w:p>
        </w:tc>
        <w:tc>
          <w:tcPr>
            <w:tcW w:w="435" w:type="dxa"/>
            <w:tcBorders>
              <w:top w:val="single" w:sz="4" w:space="0" w:color="auto"/>
              <w:left w:val="single" w:sz="4" w:space="0" w:color="auto"/>
              <w:bottom w:val="single" w:sz="4" w:space="0" w:color="auto"/>
              <w:right w:val="single" w:sz="4" w:space="0" w:color="auto"/>
            </w:tcBorders>
            <w:textDirection w:val="btLr"/>
            <w:vAlign w:val="center"/>
            <w:hideMark/>
          </w:tcPr>
          <w:p w14:paraId="5DEDC83C" w14:textId="77777777" w:rsidR="00615304" w:rsidRPr="004625A0" w:rsidRDefault="00615304">
            <w:pPr>
              <w:ind w:left="113" w:right="113"/>
              <w:jc w:val="left"/>
              <w:rPr>
                <w:rFonts w:cs="Calibri"/>
                <w:b/>
                <w:bCs/>
                <w:sz w:val="12"/>
                <w:szCs w:val="12"/>
              </w:rPr>
            </w:pPr>
            <w:r w:rsidRPr="004625A0">
              <w:rPr>
                <w:rFonts w:cs="Calibri"/>
                <w:b/>
                <w:bCs/>
                <w:sz w:val="12"/>
                <w:szCs w:val="12"/>
              </w:rPr>
              <w:t>vrhovno</w:t>
            </w:r>
          </w:p>
        </w:tc>
        <w:tc>
          <w:tcPr>
            <w:tcW w:w="435"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06278363" w14:textId="77777777" w:rsidR="00615304" w:rsidRPr="004625A0" w:rsidRDefault="00615304">
            <w:pPr>
              <w:ind w:left="113" w:right="113"/>
              <w:jc w:val="left"/>
              <w:rPr>
                <w:rFonts w:cs="Calibri"/>
                <w:b/>
                <w:bCs/>
                <w:sz w:val="12"/>
                <w:szCs w:val="12"/>
              </w:rPr>
            </w:pPr>
            <w:r w:rsidRPr="004625A0">
              <w:rPr>
                <w:rFonts w:cs="Calibri"/>
                <w:b/>
                <w:bCs/>
                <w:sz w:val="12"/>
                <w:szCs w:val="12"/>
              </w:rPr>
              <w:t>muzej, galerija, splošna knjižnica</w:t>
            </w:r>
          </w:p>
        </w:tc>
        <w:tc>
          <w:tcPr>
            <w:tcW w:w="274"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34E81B6C" w14:textId="77777777" w:rsidR="00615304" w:rsidRPr="004625A0" w:rsidRDefault="00615304">
            <w:pPr>
              <w:ind w:left="113" w:right="113"/>
              <w:jc w:val="left"/>
              <w:rPr>
                <w:rFonts w:cs="Calibri"/>
                <w:b/>
                <w:bCs/>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770C963" w14:textId="77777777" w:rsidR="00615304" w:rsidRPr="004625A0" w:rsidRDefault="00615304">
            <w:pPr>
              <w:ind w:left="113" w:right="113"/>
              <w:jc w:val="left"/>
              <w:rPr>
                <w:rFonts w:cs="Calibri"/>
                <w:b/>
                <w:bCs/>
                <w:sz w:val="12"/>
                <w:szCs w:val="12"/>
              </w:rPr>
            </w:pPr>
            <w:r w:rsidRPr="004625A0">
              <w:rPr>
                <w:rFonts w:cs="Calibri"/>
                <w:b/>
                <w:bCs/>
                <w:sz w:val="12"/>
                <w:szCs w:val="12"/>
              </w:rPr>
              <w:t>ljudsko gledališče, pokrajinski muzej</w:t>
            </w:r>
          </w:p>
        </w:tc>
        <w:tc>
          <w:tcPr>
            <w:tcW w:w="435"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4CEABBEC" w14:textId="77777777" w:rsidR="00615304" w:rsidRPr="004625A0" w:rsidRDefault="00615304">
            <w:pPr>
              <w:ind w:left="113" w:right="113"/>
              <w:jc w:val="left"/>
              <w:rPr>
                <w:rFonts w:cs="Calibri"/>
                <w:b/>
                <w:bCs/>
                <w:sz w:val="12"/>
                <w:szCs w:val="12"/>
              </w:rPr>
            </w:pPr>
            <w:r w:rsidRPr="004625A0">
              <w:rPr>
                <w:rFonts w:cs="Calibri"/>
                <w:b/>
                <w:bCs/>
                <w:sz w:val="12"/>
                <w:szCs w:val="12"/>
              </w:rPr>
              <w:t>univ. knjižnica, narodno gledališče, muzeji, galerije</w:t>
            </w:r>
          </w:p>
        </w:tc>
      </w:tr>
      <w:tr w:rsidR="00615304" w:rsidRPr="004625A0" w14:paraId="06739B2E"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596BE43A" w14:textId="77777777" w:rsidR="00615304" w:rsidRPr="004625A0" w:rsidRDefault="00615304">
            <w:pPr>
              <w:rPr>
                <w:rFonts w:cs="Calibri"/>
                <w:b/>
                <w:bCs/>
                <w:sz w:val="12"/>
                <w:szCs w:val="12"/>
              </w:rPr>
            </w:pPr>
            <w:r w:rsidRPr="004625A0">
              <w:rPr>
                <w:rFonts w:cs="Calibri"/>
                <w:b/>
                <w:bCs/>
                <w:sz w:val="12"/>
                <w:szCs w:val="12"/>
              </w:rPr>
              <w:t>rang</w:t>
            </w:r>
          </w:p>
        </w:tc>
        <w:tc>
          <w:tcPr>
            <w:tcW w:w="576" w:type="dxa"/>
            <w:tcBorders>
              <w:top w:val="single" w:sz="4" w:space="0" w:color="auto"/>
              <w:left w:val="single" w:sz="4" w:space="0" w:color="auto"/>
              <w:bottom w:val="single" w:sz="4" w:space="0" w:color="auto"/>
              <w:right w:val="single" w:sz="4" w:space="0" w:color="auto"/>
            </w:tcBorders>
            <w:shd w:val="clear" w:color="auto" w:fill="D1E0F3"/>
            <w:hideMark/>
          </w:tcPr>
          <w:p w14:paraId="1B1F76E4" w14:textId="77777777" w:rsidR="00615304" w:rsidRPr="004625A0" w:rsidRDefault="00615304">
            <w:pPr>
              <w:rPr>
                <w:rFonts w:cs="Calibri"/>
                <w:b/>
                <w:bCs/>
                <w:sz w:val="12"/>
                <w:szCs w:val="12"/>
              </w:rPr>
            </w:pPr>
            <w:r w:rsidRPr="004625A0">
              <w:rPr>
                <w:rFonts w:cs="Calibri"/>
                <w:b/>
                <w:bCs/>
                <w:sz w:val="12"/>
                <w:szCs w:val="12"/>
              </w:rPr>
              <w:t>4</w:t>
            </w:r>
          </w:p>
        </w:tc>
        <w:tc>
          <w:tcPr>
            <w:tcW w:w="435" w:type="dxa"/>
            <w:tcBorders>
              <w:top w:val="single" w:sz="4" w:space="0" w:color="auto"/>
              <w:left w:val="single" w:sz="4" w:space="0" w:color="auto"/>
              <w:bottom w:val="single" w:sz="4" w:space="0" w:color="auto"/>
              <w:right w:val="single" w:sz="4" w:space="0" w:color="auto"/>
            </w:tcBorders>
            <w:shd w:val="clear" w:color="auto" w:fill="D1E0F3"/>
            <w:hideMark/>
          </w:tcPr>
          <w:p w14:paraId="2120B8EF" w14:textId="77777777" w:rsidR="00615304" w:rsidRPr="004625A0" w:rsidRDefault="00615304">
            <w:pPr>
              <w:rPr>
                <w:rFonts w:cs="Calibri"/>
                <w:b/>
                <w:bCs/>
                <w:sz w:val="12"/>
                <w:szCs w:val="12"/>
              </w:rPr>
            </w:pPr>
            <w:r w:rsidRPr="004625A0">
              <w:rPr>
                <w:rFonts w:cs="Calibri"/>
                <w:b/>
                <w:bCs/>
                <w:sz w:val="12"/>
                <w:szCs w:val="12"/>
              </w:rPr>
              <w:t>3</w:t>
            </w:r>
          </w:p>
        </w:tc>
        <w:tc>
          <w:tcPr>
            <w:tcW w:w="274" w:type="dxa"/>
            <w:tcBorders>
              <w:top w:val="single" w:sz="4" w:space="0" w:color="auto"/>
              <w:left w:val="single" w:sz="4" w:space="0" w:color="auto"/>
              <w:bottom w:val="single" w:sz="4" w:space="0" w:color="auto"/>
              <w:right w:val="single" w:sz="4" w:space="0" w:color="auto"/>
            </w:tcBorders>
            <w:shd w:val="clear" w:color="auto" w:fill="D1E0F3"/>
            <w:hideMark/>
          </w:tcPr>
          <w:p w14:paraId="7F6373D3" w14:textId="77777777" w:rsidR="00615304" w:rsidRPr="004625A0" w:rsidRDefault="00615304">
            <w:pPr>
              <w:rPr>
                <w:rFonts w:cs="Calibri"/>
                <w:b/>
                <w:bCs/>
                <w:sz w:val="12"/>
                <w:szCs w:val="12"/>
              </w:rPr>
            </w:pPr>
            <w:r w:rsidRPr="004625A0">
              <w:rPr>
                <w:rFonts w:cs="Calibri"/>
                <w:b/>
                <w:bCs/>
                <w:sz w:val="12"/>
                <w:szCs w:val="12"/>
              </w:rPr>
              <w:t>2</w:t>
            </w:r>
          </w:p>
        </w:tc>
        <w:tc>
          <w:tcPr>
            <w:tcW w:w="435" w:type="dxa"/>
            <w:tcBorders>
              <w:top w:val="single" w:sz="4" w:space="0" w:color="auto"/>
              <w:left w:val="single" w:sz="4" w:space="0" w:color="auto"/>
              <w:bottom w:val="single" w:sz="4" w:space="0" w:color="auto"/>
              <w:right w:val="single" w:sz="4" w:space="0" w:color="auto"/>
            </w:tcBorders>
            <w:shd w:val="clear" w:color="auto" w:fill="D1E0F3"/>
            <w:hideMark/>
          </w:tcPr>
          <w:p w14:paraId="255F5F0A" w14:textId="77777777" w:rsidR="00615304" w:rsidRPr="004625A0" w:rsidRDefault="00615304">
            <w:pPr>
              <w:rPr>
                <w:rFonts w:cs="Calibri"/>
                <w:b/>
                <w:bCs/>
                <w:sz w:val="12"/>
                <w:szCs w:val="12"/>
              </w:rPr>
            </w:pPr>
            <w:r w:rsidRPr="004625A0">
              <w:rPr>
                <w:rFonts w:cs="Calibri"/>
                <w:b/>
                <w:bCs/>
                <w:sz w:val="12"/>
                <w:szCs w:val="12"/>
              </w:rPr>
              <w:t>1</w:t>
            </w:r>
          </w:p>
        </w:tc>
        <w:tc>
          <w:tcPr>
            <w:tcW w:w="435" w:type="dxa"/>
            <w:tcBorders>
              <w:top w:val="single" w:sz="4" w:space="0" w:color="auto"/>
              <w:left w:val="single" w:sz="4" w:space="0" w:color="auto"/>
              <w:bottom w:val="single" w:sz="4" w:space="0" w:color="auto"/>
              <w:right w:val="single" w:sz="4" w:space="0" w:color="auto"/>
            </w:tcBorders>
            <w:hideMark/>
          </w:tcPr>
          <w:p w14:paraId="56CDBFFF" w14:textId="77777777" w:rsidR="00615304" w:rsidRPr="004625A0" w:rsidRDefault="00615304">
            <w:pPr>
              <w:rPr>
                <w:rFonts w:cs="Calibri"/>
                <w:b/>
                <w:bCs/>
                <w:sz w:val="12"/>
                <w:szCs w:val="12"/>
              </w:rPr>
            </w:pPr>
            <w:r w:rsidRPr="004625A0">
              <w:rPr>
                <w:rFonts w:cs="Calibri"/>
                <w:b/>
                <w:bCs/>
                <w:sz w:val="12"/>
                <w:szCs w:val="12"/>
              </w:rPr>
              <w:t>4</w:t>
            </w:r>
          </w:p>
        </w:tc>
        <w:tc>
          <w:tcPr>
            <w:tcW w:w="435" w:type="dxa"/>
            <w:tcBorders>
              <w:top w:val="single" w:sz="4" w:space="0" w:color="auto"/>
              <w:left w:val="single" w:sz="4" w:space="0" w:color="auto"/>
              <w:bottom w:val="single" w:sz="4" w:space="0" w:color="auto"/>
              <w:right w:val="single" w:sz="4" w:space="0" w:color="auto"/>
            </w:tcBorders>
            <w:hideMark/>
          </w:tcPr>
          <w:p w14:paraId="2E4B90C6" w14:textId="77777777" w:rsidR="00615304" w:rsidRPr="004625A0" w:rsidRDefault="00615304">
            <w:pPr>
              <w:rPr>
                <w:rFonts w:cs="Calibri"/>
                <w:b/>
                <w:bCs/>
                <w:sz w:val="12"/>
                <w:szCs w:val="12"/>
              </w:rPr>
            </w:pPr>
            <w:r w:rsidRPr="004625A0">
              <w:rPr>
                <w:rFonts w:cs="Calibri"/>
                <w:b/>
                <w:bCs/>
                <w:sz w:val="12"/>
                <w:szCs w:val="12"/>
              </w:rPr>
              <w:t>3</w:t>
            </w:r>
          </w:p>
        </w:tc>
        <w:tc>
          <w:tcPr>
            <w:tcW w:w="435" w:type="dxa"/>
            <w:tcBorders>
              <w:top w:val="single" w:sz="4" w:space="0" w:color="auto"/>
              <w:left w:val="single" w:sz="4" w:space="0" w:color="auto"/>
              <w:bottom w:val="single" w:sz="4" w:space="0" w:color="auto"/>
              <w:right w:val="single" w:sz="4" w:space="0" w:color="auto"/>
            </w:tcBorders>
            <w:hideMark/>
          </w:tcPr>
          <w:p w14:paraId="23FDCE6E" w14:textId="77777777" w:rsidR="00615304" w:rsidRPr="004625A0" w:rsidRDefault="00615304">
            <w:pPr>
              <w:rPr>
                <w:rFonts w:cs="Calibri"/>
                <w:b/>
                <w:bCs/>
                <w:sz w:val="12"/>
                <w:szCs w:val="12"/>
              </w:rPr>
            </w:pPr>
            <w:r w:rsidRPr="004625A0">
              <w:rPr>
                <w:rFonts w:cs="Calibri"/>
                <w:b/>
                <w:bCs/>
                <w:sz w:val="12"/>
                <w:szCs w:val="12"/>
              </w:rPr>
              <w:t>2</w:t>
            </w:r>
          </w:p>
        </w:tc>
        <w:tc>
          <w:tcPr>
            <w:tcW w:w="435" w:type="dxa"/>
            <w:tcBorders>
              <w:top w:val="single" w:sz="4" w:space="0" w:color="auto"/>
              <w:left w:val="single" w:sz="4" w:space="0" w:color="auto"/>
              <w:bottom w:val="single" w:sz="4" w:space="0" w:color="auto"/>
              <w:right w:val="single" w:sz="4" w:space="0" w:color="auto"/>
            </w:tcBorders>
            <w:hideMark/>
          </w:tcPr>
          <w:p w14:paraId="5AE504E9" w14:textId="77777777" w:rsidR="00615304" w:rsidRPr="004625A0" w:rsidRDefault="00615304">
            <w:pPr>
              <w:rPr>
                <w:rFonts w:cs="Calibri"/>
                <w:b/>
                <w:bCs/>
                <w:sz w:val="12"/>
                <w:szCs w:val="12"/>
              </w:rPr>
            </w:pPr>
            <w:r w:rsidRPr="004625A0">
              <w:rPr>
                <w:rFonts w:cs="Calibri"/>
                <w:b/>
                <w:bCs/>
                <w:sz w:val="12"/>
                <w:szCs w:val="12"/>
              </w:rPr>
              <w:t>1</w:t>
            </w:r>
          </w:p>
        </w:tc>
        <w:tc>
          <w:tcPr>
            <w:tcW w:w="274" w:type="dxa"/>
            <w:tcBorders>
              <w:top w:val="single" w:sz="4" w:space="0" w:color="auto"/>
              <w:left w:val="single" w:sz="4" w:space="0" w:color="auto"/>
              <w:bottom w:val="single" w:sz="4" w:space="0" w:color="auto"/>
              <w:right w:val="single" w:sz="4" w:space="0" w:color="auto"/>
            </w:tcBorders>
            <w:shd w:val="clear" w:color="auto" w:fill="D1E0F3"/>
            <w:hideMark/>
          </w:tcPr>
          <w:p w14:paraId="1EFA4C44" w14:textId="77777777" w:rsidR="00615304" w:rsidRPr="004625A0" w:rsidRDefault="00615304">
            <w:pPr>
              <w:rPr>
                <w:rFonts w:cs="Calibri"/>
                <w:b/>
                <w:bCs/>
                <w:sz w:val="12"/>
                <w:szCs w:val="12"/>
              </w:rPr>
            </w:pPr>
            <w:r w:rsidRPr="004625A0">
              <w:rPr>
                <w:rFonts w:cs="Calibri"/>
                <w:b/>
                <w:bCs/>
                <w:sz w:val="12"/>
                <w:szCs w:val="12"/>
              </w:rPr>
              <w:t>4</w:t>
            </w:r>
          </w:p>
        </w:tc>
        <w:tc>
          <w:tcPr>
            <w:tcW w:w="435" w:type="dxa"/>
            <w:tcBorders>
              <w:top w:val="single" w:sz="4" w:space="0" w:color="auto"/>
              <w:left w:val="single" w:sz="4" w:space="0" w:color="auto"/>
              <w:bottom w:val="single" w:sz="4" w:space="0" w:color="auto"/>
              <w:right w:val="single" w:sz="4" w:space="0" w:color="auto"/>
            </w:tcBorders>
            <w:shd w:val="clear" w:color="auto" w:fill="D1E0F3"/>
            <w:hideMark/>
          </w:tcPr>
          <w:p w14:paraId="034C9C95" w14:textId="77777777" w:rsidR="00615304" w:rsidRPr="004625A0" w:rsidRDefault="00615304">
            <w:pPr>
              <w:rPr>
                <w:rFonts w:cs="Calibri"/>
                <w:b/>
                <w:bCs/>
                <w:sz w:val="12"/>
                <w:szCs w:val="12"/>
              </w:rPr>
            </w:pPr>
            <w:r w:rsidRPr="004625A0">
              <w:rPr>
                <w:rFonts w:cs="Calibri"/>
                <w:b/>
                <w:bCs/>
                <w:sz w:val="12"/>
                <w:szCs w:val="12"/>
              </w:rPr>
              <w:t>3</w:t>
            </w:r>
          </w:p>
        </w:tc>
        <w:tc>
          <w:tcPr>
            <w:tcW w:w="435" w:type="dxa"/>
            <w:tcBorders>
              <w:top w:val="single" w:sz="4" w:space="0" w:color="auto"/>
              <w:left w:val="single" w:sz="4" w:space="0" w:color="auto"/>
              <w:bottom w:val="single" w:sz="4" w:space="0" w:color="auto"/>
              <w:right w:val="single" w:sz="4" w:space="0" w:color="auto"/>
            </w:tcBorders>
            <w:shd w:val="clear" w:color="auto" w:fill="D1E0F3"/>
            <w:hideMark/>
          </w:tcPr>
          <w:p w14:paraId="2D1FA55F" w14:textId="77777777" w:rsidR="00615304" w:rsidRPr="004625A0" w:rsidRDefault="00615304">
            <w:pPr>
              <w:rPr>
                <w:rFonts w:cs="Calibri"/>
                <w:b/>
                <w:bCs/>
                <w:sz w:val="12"/>
                <w:szCs w:val="12"/>
              </w:rPr>
            </w:pPr>
            <w:r w:rsidRPr="004625A0">
              <w:rPr>
                <w:rFonts w:cs="Calibri"/>
                <w:b/>
                <w:bCs/>
                <w:sz w:val="12"/>
                <w:szCs w:val="12"/>
              </w:rPr>
              <w:t>2</w:t>
            </w:r>
          </w:p>
        </w:tc>
        <w:tc>
          <w:tcPr>
            <w:tcW w:w="435" w:type="dxa"/>
            <w:tcBorders>
              <w:top w:val="single" w:sz="4" w:space="0" w:color="auto"/>
              <w:left w:val="single" w:sz="4" w:space="0" w:color="auto"/>
              <w:bottom w:val="single" w:sz="4" w:space="0" w:color="auto"/>
              <w:right w:val="single" w:sz="4" w:space="0" w:color="auto"/>
            </w:tcBorders>
            <w:shd w:val="clear" w:color="auto" w:fill="D1E0F3"/>
            <w:hideMark/>
          </w:tcPr>
          <w:p w14:paraId="3217EB8E" w14:textId="77777777" w:rsidR="00615304" w:rsidRPr="004625A0" w:rsidRDefault="00615304">
            <w:pPr>
              <w:rPr>
                <w:rFonts w:cs="Calibri"/>
                <w:b/>
                <w:bCs/>
                <w:sz w:val="12"/>
                <w:szCs w:val="12"/>
              </w:rPr>
            </w:pPr>
            <w:r w:rsidRPr="004625A0">
              <w:rPr>
                <w:rFonts w:cs="Calibri"/>
                <w:b/>
                <w:bCs/>
                <w:sz w:val="12"/>
                <w:szCs w:val="12"/>
              </w:rPr>
              <w:t>1</w:t>
            </w:r>
          </w:p>
        </w:tc>
        <w:tc>
          <w:tcPr>
            <w:tcW w:w="435" w:type="dxa"/>
            <w:tcBorders>
              <w:top w:val="single" w:sz="4" w:space="0" w:color="auto"/>
              <w:left w:val="single" w:sz="4" w:space="0" w:color="auto"/>
              <w:bottom w:val="single" w:sz="4" w:space="0" w:color="auto"/>
              <w:right w:val="single" w:sz="4" w:space="0" w:color="auto"/>
            </w:tcBorders>
            <w:hideMark/>
          </w:tcPr>
          <w:p w14:paraId="5AB48059" w14:textId="77777777" w:rsidR="00615304" w:rsidRPr="004625A0" w:rsidRDefault="00615304">
            <w:pPr>
              <w:rPr>
                <w:rFonts w:cs="Calibri"/>
                <w:b/>
                <w:bCs/>
                <w:sz w:val="12"/>
                <w:szCs w:val="12"/>
              </w:rPr>
            </w:pPr>
            <w:r w:rsidRPr="004625A0">
              <w:rPr>
                <w:rFonts w:cs="Calibri"/>
                <w:b/>
                <w:bCs/>
                <w:sz w:val="12"/>
                <w:szCs w:val="12"/>
              </w:rPr>
              <w:t>4</w:t>
            </w:r>
          </w:p>
        </w:tc>
        <w:tc>
          <w:tcPr>
            <w:tcW w:w="435" w:type="dxa"/>
            <w:tcBorders>
              <w:top w:val="single" w:sz="4" w:space="0" w:color="auto"/>
              <w:left w:val="single" w:sz="4" w:space="0" w:color="auto"/>
              <w:bottom w:val="single" w:sz="4" w:space="0" w:color="auto"/>
              <w:right w:val="single" w:sz="4" w:space="0" w:color="auto"/>
            </w:tcBorders>
            <w:hideMark/>
          </w:tcPr>
          <w:p w14:paraId="59ACC766" w14:textId="77777777" w:rsidR="00615304" w:rsidRPr="004625A0" w:rsidRDefault="00615304">
            <w:pPr>
              <w:rPr>
                <w:rFonts w:cs="Calibri"/>
                <w:b/>
                <w:bCs/>
                <w:sz w:val="12"/>
                <w:szCs w:val="12"/>
              </w:rPr>
            </w:pPr>
            <w:r w:rsidRPr="004625A0">
              <w:rPr>
                <w:rFonts w:cs="Calibri"/>
                <w:b/>
                <w:bCs/>
                <w:sz w:val="12"/>
                <w:szCs w:val="12"/>
              </w:rPr>
              <w:t>3</w:t>
            </w:r>
          </w:p>
        </w:tc>
        <w:tc>
          <w:tcPr>
            <w:tcW w:w="435" w:type="dxa"/>
            <w:tcBorders>
              <w:top w:val="single" w:sz="4" w:space="0" w:color="auto"/>
              <w:left w:val="single" w:sz="4" w:space="0" w:color="auto"/>
              <w:bottom w:val="single" w:sz="4" w:space="0" w:color="auto"/>
              <w:right w:val="single" w:sz="4" w:space="0" w:color="auto"/>
            </w:tcBorders>
            <w:hideMark/>
          </w:tcPr>
          <w:p w14:paraId="546A7190" w14:textId="77777777" w:rsidR="00615304" w:rsidRPr="004625A0" w:rsidRDefault="00615304">
            <w:pPr>
              <w:rPr>
                <w:rFonts w:cs="Calibri"/>
                <w:b/>
                <w:bCs/>
                <w:sz w:val="12"/>
                <w:szCs w:val="12"/>
              </w:rPr>
            </w:pPr>
            <w:r w:rsidRPr="004625A0">
              <w:rPr>
                <w:rFonts w:cs="Calibri"/>
                <w:b/>
                <w:bCs/>
                <w:sz w:val="12"/>
                <w:szCs w:val="12"/>
              </w:rPr>
              <w:t>2</w:t>
            </w:r>
          </w:p>
        </w:tc>
        <w:tc>
          <w:tcPr>
            <w:tcW w:w="435" w:type="dxa"/>
            <w:tcBorders>
              <w:top w:val="single" w:sz="4" w:space="0" w:color="auto"/>
              <w:left w:val="single" w:sz="4" w:space="0" w:color="auto"/>
              <w:bottom w:val="single" w:sz="4" w:space="0" w:color="auto"/>
              <w:right w:val="single" w:sz="4" w:space="0" w:color="auto"/>
            </w:tcBorders>
            <w:hideMark/>
          </w:tcPr>
          <w:p w14:paraId="12939588" w14:textId="77777777" w:rsidR="00615304" w:rsidRPr="004625A0" w:rsidRDefault="00615304">
            <w:pPr>
              <w:rPr>
                <w:rFonts w:cs="Calibri"/>
                <w:b/>
                <w:bCs/>
                <w:sz w:val="12"/>
                <w:szCs w:val="12"/>
              </w:rPr>
            </w:pPr>
            <w:r w:rsidRPr="004625A0">
              <w:rPr>
                <w:rFonts w:cs="Calibri"/>
                <w:b/>
                <w:bCs/>
                <w:sz w:val="12"/>
                <w:szCs w:val="12"/>
              </w:rPr>
              <w:t>1</w:t>
            </w:r>
          </w:p>
        </w:tc>
        <w:tc>
          <w:tcPr>
            <w:tcW w:w="435" w:type="dxa"/>
            <w:tcBorders>
              <w:top w:val="single" w:sz="4" w:space="0" w:color="auto"/>
              <w:left w:val="single" w:sz="4" w:space="0" w:color="auto"/>
              <w:bottom w:val="single" w:sz="4" w:space="0" w:color="auto"/>
              <w:right w:val="single" w:sz="4" w:space="0" w:color="auto"/>
            </w:tcBorders>
            <w:shd w:val="clear" w:color="auto" w:fill="D1E0F3"/>
            <w:hideMark/>
          </w:tcPr>
          <w:p w14:paraId="42DC2B51" w14:textId="77777777" w:rsidR="00615304" w:rsidRPr="004625A0" w:rsidRDefault="00615304">
            <w:pPr>
              <w:rPr>
                <w:rFonts w:cs="Calibri"/>
                <w:b/>
                <w:bCs/>
                <w:sz w:val="12"/>
                <w:szCs w:val="12"/>
              </w:rPr>
            </w:pPr>
            <w:r w:rsidRPr="004625A0">
              <w:rPr>
                <w:rFonts w:cs="Calibri"/>
                <w:b/>
                <w:bCs/>
                <w:sz w:val="12"/>
                <w:szCs w:val="12"/>
              </w:rPr>
              <w:t>4</w:t>
            </w:r>
          </w:p>
        </w:tc>
        <w:tc>
          <w:tcPr>
            <w:tcW w:w="274" w:type="dxa"/>
            <w:tcBorders>
              <w:top w:val="single" w:sz="4" w:space="0" w:color="auto"/>
              <w:left w:val="single" w:sz="4" w:space="0" w:color="auto"/>
              <w:bottom w:val="single" w:sz="4" w:space="0" w:color="auto"/>
              <w:right w:val="single" w:sz="4" w:space="0" w:color="auto"/>
            </w:tcBorders>
            <w:shd w:val="clear" w:color="auto" w:fill="D1E0F3"/>
            <w:hideMark/>
          </w:tcPr>
          <w:p w14:paraId="1376A303" w14:textId="77777777" w:rsidR="00615304" w:rsidRPr="004625A0" w:rsidRDefault="00615304">
            <w:pPr>
              <w:rPr>
                <w:rFonts w:cs="Calibri"/>
                <w:b/>
                <w:bCs/>
                <w:sz w:val="12"/>
                <w:szCs w:val="12"/>
              </w:rPr>
            </w:pPr>
            <w:r w:rsidRPr="004625A0">
              <w:rPr>
                <w:rFonts w:cs="Calibri"/>
                <w:b/>
                <w:bCs/>
                <w:sz w:val="12"/>
                <w:szCs w:val="12"/>
              </w:rPr>
              <w:t>3</w:t>
            </w:r>
          </w:p>
        </w:tc>
        <w:tc>
          <w:tcPr>
            <w:tcW w:w="435" w:type="dxa"/>
            <w:tcBorders>
              <w:top w:val="single" w:sz="4" w:space="0" w:color="auto"/>
              <w:left w:val="single" w:sz="4" w:space="0" w:color="auto"/>
              <w:bottom w:val="single" w:sz="4" w:space="0" w:color="auto"/>
              <w:right w:val="single" w:sz="4" w:space="0" w:color="auto"/>
            </w:tcBorders>
            <w:shd w:val="clear" w:color="auto" w:fill="D1E0F3"/>
            <w:hideMark/>
          </w:tcPr>
          <w:p w14:paraId="495862BC" w14:textId="77777777" w:rsidR="00615304" w:rsidRPr="004625A0" w:rsidRDefault="00615304">
            <w:pPr>
              <w:rPr>
                <w:rFonts w:cs="Calibri"/>
                <w:b/>
                <w:bCs/>
                <w:sz w:val="12"/>
                <w:szCs w:val="12"/>
              </w:rPr>
            </w:pPr>
            <w:r w:rsidRPr="004625A0">
              <w:rPr>
                <w:rFonts w:cs="Calibri"/>
                <w:b/>
                <w:bCs/>
                <w:sz w:val="12"/>
                <w:szCs w:val="12"/>
              </w:rPr>
              <w:t>2</w:t>
            </w:r>
          </w:p>
        </w:tc>
        <w:tc>
          <w:tcPr>
            <w:tcW w:w="435" w:type="dxa"/>
            <w:tcBorders>
              <w:top w:val="single" w:sz="4" w:space="0" w:color="auto"/>
              <w:left w:val="single" w:sz="4" w:space="0" w:color="auto"/>
              <w:bottom w:val="single" w:sz="4" w:space="0" w:color="auto"/>
              <w:right w:val="single" w:sz="4" w:space="0" w:color="auto"/>
            </w:tcBorders>
            <w:shd w:val="clear" w:color="auto" w:fill="D1E0F3"/>
            <w:hideMark/>
          </w:tcPr>
          <w:p w14:paraId="5ED0AC6C" w14:textId="77777777" w:rsidR="00615304" w:rsidRPr="004625A0" w:rsidRDefault="00615304">
            <w:pPr>
              <w:rPr>
                <w:rFonts w:cs="Calibri"/>
                <w:b/>
                <w:bCs/>
                <w:sz w:val="12"/>
                <w:szCs w:val="12"/>
              </w:rPr>
            </w:pPr>
            <w:r w:rsidRPr="004625A0">
              <w:rPr>
                <w:rFonts w:cs="Calibri"/>
                <w:b/>
                <w:bCs/>
                <w:sz w:val="12"/>
                <w:szCs w:val="12"/>
              </w:rPr>
              <w:t>1</w:t>
            </w:r>
          </w:p>
        </w:tc>
      </w:tr>
      <w:tr w:rsidR="00615304" w:rsidRPr="004625A0" w14:paraId="2EA1EC02"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1C14F56D" w14:textId="77777777" w:rsidR="00615304" w:rsidRPr="004625A0" w:rsidRDefault="00615304">
            <w:pPr>
              <w:rPr>
                <w:sz w:val="12"/>
                <w:szCs w:val="12"/>
              </w:rPr>
            </w:pPr>
            <w:r w:rsidRPr="004625A0">
              <w:rPr>
                <w:rFonts w:eastAsia="Times New Roman" w:cs="Calibri"/>
                <w:color w:val="000000"/>
                <w:sz w:val="12"/>
                <w:szCs w:val="12"/>
                <w:lang w:eastAsia="sl-SI"/>
              </w:rPr>
              <w:t>Nova Gorica</w:t>
            </w:r>
          </w:p>
        </w:tc>
        <w:tc>
          <w:tcPr>
            <w:tcW w:w="576" w:type="dxa"/>
            <w:tcBorders>
              <w:top w:val="single" w:sz="4" w:space="0" w:color="auto"/>
              <w:left w:val="single" w:sz="4" w:space="0" w:color="auto"/>
              <w:bottom w:val="single" w:sz="4" w:space="0" w:color="auto"/>
              <w:right w:val="single" w:sz="4" w:space="0" w:color="auto"/>
            </w:tcBorders>
            <w:shd w:val="clear" w:color="auto" w:fill="7BA4DB"/>
            <w:hideMark/>
          </w:tcPr>
          <w:p w14:paraId="6B181589"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15FF18CA" w14:textId="77777777" w:rsidR="00615304" w:rsidRPr="004625A0" w:rsidRDefault="00615304">
            <w:pPr>
              <w:rPr>
                <w:sz w:val="12"/>
                <w:szCs w:val="12"/>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7666C623"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FCC14DD"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33494EB5"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1E5D493A" w14:textId="77777777" w:rsidR="00615304" w:rsidRPr="004625A0" w:rsidRDefault="00615304">
            <w:pPr>
              <w:rPr>
                <w:sz w:val="12"/>
                <w:szCs w:val="12"/>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7BCEF6E1" w14:textId="77777777" w:rsidR="00615304" w:rsidRPr="004625A0" w:rsidRDefault="00615304">
            <w:pPr>
              <w:rPr>
                <w:sz w:val="12"/>
                <w:szCs w:val="12"/>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4DE21A83" w14:textId="77777777" w:rsidR="00615304" w:rsidRPr="004625A0" w:rsidRDefault="00615304">
            <w:pPr>
              <w:rPr>
                <w:sz w:val="12"/>
                <w:szCs w:val="12"/>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761FE85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4120EF6D"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278E0DD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FB540B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37800631"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457A669C" w14:textId="77777777" w:rsidR="00615304" w:rsidRPr="004625A0" w:rsidRDefault="00615304">
            <w:pPr>
              <w:rPr>
                <w:sz w:val="12"/>
                <w:szCs w:val="12"/>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03BF3C3A"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A76307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032E5CAA" w14:textId="77777777" w:rsidR="00615304" w:rsidRPr="004625A0" w:rsidRDefault="00615304">
            <w:pPr>
              <w:rPr>
                <w:kern w:val="2"/>
                <w:sz w:val="12"/>
                <w:szCs w:val="12"/>
                <w14:ligatures w14:val="standardContextual"/>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24A59CE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00813E23"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793984A0" w14:textId="77777777" w:rsidR="00615304" w:rsidRPr="004625A0" w:rsidRDefault="00615304">
            <w:pPr>
              <w:rPr>
                <w:sz w:val="12"/>
                <w:szCs w:val="12"/>
              </w:rPr>
            </w:pPr>
            <w:r w:rsidRPr="004625A0">
              <w:rPr>
                <w:sz w:val="12"/>
                <w:szCs w:val="12"/>
              </w:rPr>
              <w:t>x</w:t>
            </w:r>
          </w:p>
        </w:tc>
      </w:tr>
      <w:tr w:rsidR="00615304" w:rsidRPr="004625A0" w14:paraId="265D0625"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14E7CDBD"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Ajdovščina</w:t>
            </w:r>
          </w:p>
        </w:tc>
        <w:tc>
          <w:tcPr>
            <w:tcW w:w="576" w:type="dxa"/>
            <w:tcBorders>
              <w:top w:val="single" w:sz="4" w:space="0" w:color="auto"/>
              <w:left w:val="single" w:sz="4" w:space="0" w:color="auto"/>
              <w:bottom w:val="single" w:sz="4" w:space="0" w:color="auto"/>
              <w:right w:val="single" w:sz="4" w:space="0" w:color="auto"/>
            </w:tcBorders>
            <w:shd w:val="clear" w:color="auto" w:fill="7BA4DB"/>
            <w:hideMark/>
          </w:tcPr>
          <w:p w14:paraId="1BCC8A4E"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10E2801F" w14:textId="77777777" w:rsidR="00615304" w:rsidRPr="004625A0" w:rsidRDefault="00615304">
            <w:pPr>
              <w:rPr>
                <w:sz w:val="12"/>
                <w:szCs w:val="12"/>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5C59D810"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DC2BD7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32EC8941"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375A4D7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E5AB9A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9920DD2"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1329015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724339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2DC771C"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ED230A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70A2764C"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23A141D0"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C669A4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73AA910"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70746EB3" w14:textId="77777777" w:rsidR="00615304" w:rsidRPr="004625A0" w:rsidRDefault="00615304">
            <w:pPr>
              <w:rPr>
                <w:kern w:val="2"/>
                <w:sz w:val="12"/>
                <w:szCs w:val="12"/>
                <w14:ligatures w14:val="standardContextual"/>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3DC7C97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4884DD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C20189C" w14:textId="77777777" w:rsidR="00615304" w:rsidRPr="004625A0" w:rsidRDefault="00615304">
            <w:pPr>
              <w:rPr>
                <w:sz w:val="12"/>
                <w:szCs w:val="12"/>
              </w:rPr>
            </w:pPr>
          </w:p>
        </w:tc>
      </w:tr>
      <w:tr w:rsidR="00615304" w:rsidRPr="004625A0" w14:paraId="346B30D6"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59C17B74"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Idrija</w:t>
            </w:r>
          </w:p>
        </w:tc>
        <w:tc>
          <w:tcPr>
            <w:tcW w:w="576" w:type="dxa"/>
            <w:tcBorders>
              <w:top w:val="single" w:sz="4" w:space="0" w:color="auto"/>
              <w:left w:val="single" w:sz="4" w:space="0" w:color="auto"/>
              <w:bottom w:val="single" w:sz="4" w:space="0" w:color="auto"/>
              <w:right w:val="single" w:sz="4" w:space="0" w:color="auto"/>
            </w:tcBorders>
          </w:tcPr>
          <w:p w14:paraId="6EA9EBF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07CDCF2E" w14:textId="77777777" w:rsidR="00615304" w:rsidRPr="004625A0" w:rsidRDefault="00615304">
            <w:pPr>
              <w:rPr>
                <w:kern w:val="2"/>
                <w:sz w:val="12"/>
                <w:szCs w:val="12"/>
                <w14:ligatures w14:val="standardContextual"/>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7D91BB99"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AD6DD0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7FE97C73"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3B58491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4F9581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CB4540D"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1D09425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7424E8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5CC86B7"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258C7E3"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02F92C28"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2C1FA21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49A48F6"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DEDF8D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6D6FD9B2" w14:textId="77777777" w:rsidR="00615304" w:rsidRPr="004625A0" w:rsidRDefault="00615304">
            <w:pPr>
              <w:rPr>
                <w:kern w:val="2"/>
                <w:sz w:val="12"/>
                <w:szCs w:val="12"/>
                <w14:ligatures w14:val="standardContextual"/>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76FF6517"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ED6250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858741C" w14:textId="77777777" w:rsidR="00615304" w:rsidRPr="004625A0" w:rsidRDefault="00615304">
            <w:pPr>
              <w:rPr>
                <w:sz w:val="12"/>
                <w:szCs w:val="12"/>
              </w:rPr>
            </w:pPr>
          </w:p>
        </w:tc>
      </w:tr>
      <w:tr w:rsidR="00615304" w:rsidRPr="004625A0" w14:paraId="7EB0EB47"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0F3D5358"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Tolmin</w:t>
            </w:r>
          </w:p>
        </w:tc>
        <w:tc>
          <w:tcPr>
            <w:tcW w:w="576" w:type="dxa"/>
            <w:tcBorders>
              <w:top w:val="single" w:sz="4" w:space="0" w:color="auto"/>
              <w:left w:val="single" w:sz="4" w:space="0" w:color="auto"/>
              <w:bottom w:val="single" w:sz="4" w:space="0" w:color="auto"/>
              <w:right w:val="single" w:sz="4" w:space="0" w:color="auto"/>
            </w:tcBorders>
            <w:shd w:val="clear" w:color="auto" w:fill="7BA4DB"/>
            <w:hideMark/>
          </w:tcPr>
          <w:p w14:paraId="3EB30307"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7487F5E3" w14:textId="77777777" w:rsidR="00615304" w:rsidRPr="004625A0" w:rsidRDefault="00615304">
            <w:pPr>
              <w:rPr>
                <w:sz w:val="12"/>
                <w:szCs w:val="12"/>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1EF0F73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D487BE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00C629FC"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4D454C96"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697FE7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00B1193"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03ADFA2A"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4462D4DB"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1E8CA6DC"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4E9FC79"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6F876A6C"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390AA17A"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7E1A30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63932D7"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6B604B61" w14:textId="77777777" w:rsidR="00615304" w:rsidRPr="004625A0" w:rsidRDefault="00615304">
            <w:pPr>
              <w:rPr>
                <w:kern w:val="2"/>
                <w:sz w:val="12"/>
                <w:szCs w:val="12"/>
                <w14:ligatures w14:val="standardContextual"/>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6838A9F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0DC7D5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5C2011A" w14:textId="77777777" w:rsidR="00615304" w:rsidRPr="004625A0" w:rsidRDefault="00615304">
            <w:pPr>
              <w:rPr>
                <w:sz w:val="12"/>
                <w:szCs w:val="12"/>
              </w:rPr>
            </w:pPr>
          </w:p>
        </w:tc>
      </w:tr>
      <w:tr w:rsidR="00615304" w:rsidRPr="004625A0" w14:paraId="0CDCC363"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643F02C5"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Šempeter pri Gorici</w:t>
            </w:r>
          </w:p>
        </w:tc>
        <w:tc>
          <w:tcPr>
            <w:tcW w:w="576" w:type="dxa"/>
            <w:tcBorders>
              <w:top w:val="single" w:sz="4" w:space="0" w:color="auto"/>
              <w:left w:val="single" w:sz="4" w:space="0" w:color="auto"/>
              <w:bottom w:val="single" w:sz="4" w:space="0" w:color="auto"/>
              <w:right w:val="single" w:sz="4" w:space="0" w:color="auto"/>
            </w:tcBorders>
            <w:shd w:val="clear" w:color="auto" w:fill="7BA4DB"/>
            <w:hideMark/>
          </w:tcPr>
          <w:p w14:paraId="605A22B2"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7CF1EC6A"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680791F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577D3DA"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6107163A"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67ECAC93"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DA566C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D63F4C5"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0EB210B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039276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BAAA21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C1850BA"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BDDAE49"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27401A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76F78E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A7DC94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69E70FF"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5761AAD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8E31F5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C373444" w14:textId="77777777" w:rsidR="00615304" w:rsidRPr="004625A0" w:rsidRDefault="00615304">
            <w:pPr>
              <w:rPr>
                <w:sz w:val="12"/>
                <w:szCs w:val="12"/>
              </w:rPr>
            </w:pPr>
          </w:p>
        </w:tc>
      </w:tr>
      <w:tr w:rsidR="00615304" w:rsidRPr="004625A0" w14:paraId="54990595"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0C4066AA"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Solkan</w:t>
            </w:r>
          </w:p>
        </w:tc>
        <w:tc>
          <w:tcPr>
            <w:tcW w:w="576" w:type="dxa"/>
            <w:tcBorders>
              <w:top w:val="single" w:sz="4" w:space="0" w:color="auto"/>
              <w:left w:val="single" w:sz="4" w:space="0" w:color="auto"/>
              <w:bottom w:val="single" w:sz="4" w:space="0" w:color="auto"/>
              <w:right w:val="single" w:sz="4" w:space="0" w:color="auto"/>
            </w:tcBorders>
          </w:tcPr>
          <w:p w14:paraId="1DAF35F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5B70785"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39A866A3"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C76559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2BDEAD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AE7901A"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090064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04E44B7"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25AECF50"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E53F7B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652340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AA25AD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182C3D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09FE69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15F419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E644A4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8822232"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536685A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F21EE99"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3CB2D62" w14:textId="77777777" w:rsidR="00615304" w:rsidRPr="004625A0" w:rsidRDefault="00615304">
            <w:pPr>
              <w:rPr>
                <w:sz w:val="12"/>
                <w:szCs w:val="12"/>
              </w:rPr>
            </w:pPr>
          </w:p>
        </w:tc>
      </w:tr>
      <w:tr w:rsidR="00615304" w:rsidRPr="004625A0" w14:paraId="5BC27C5F"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0D77FE12"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Vrtojba</w:t>
            </w:r>
          </w:p>
        </w:tc>
        <w:tc>
          <w:tcPr>
            <w:tcW w:w="576" w:type="dxa"/>
            <w:tcBorders>
              <w:top w:val="single" w:sz="4" w:space="0" w:color="auto"/>
              <w:left w:val="single" w:sz="4" w:space="0" w:color="auto"/>
              <w:bottom w:val="single" w:sz="4" w:space="0" w:color="auto"/>
              <w:right w:val="single" w:sz="4" w:space="0" w:color="auto"/>
            </w:tcBorders>
          </w:tcPr>
          <w:p w14:paraId="4F5AC35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803DEE7"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778B340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25726BD"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475FDCC"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D964C7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A00EE9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0CCE906"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4014556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71E5D63"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2F1858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69CF28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E10CE07"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5BCCA1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6A1D59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98C81D0"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E5CCE9E"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296F7D3C"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524279C"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7106A15" w14:textId="77777777" w:rsidR="00615304" w:rsidRPr="004625A0" w:rsidRDefault="00615304">
            <w:pPr>
              <w:rPr>
                <w:sz w:val="12"/>
                <w:szCs w:val="12"/>
              </w:rPr>
            </w:pPr>
          </w:p>
        </w:tc>
      </w:tr>
      <w:tr w:rsidR="00615304" w:rsidRPr="004625A0" w14:paraId="6C8DC6AF"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4F2A330F"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Vipava</w:t>
            </w:r>
          </w:p>
        </w:tc>
        <w:tc>
          <w:tcPr>
            <w:tcW w:w="576" w:type="dxa"/>
            <w:tcBorders>
              <w:top w:val="single" w:sz="4" w:space="0" w:color="auto"/>
              <w:left w:val="single" w:sz="4" w:space="0" w:color="auto"/>
              <w:bottom w:val="single" w:sz="4" w:space="0" w:color="auto"/>
              <w:right w:val="single" w:sz="4" w:space="0" w:color="auto"/>
            </w:tcBorders>
            <w:shd w:val="clear" w:color="auto" w:fill="7BA4DB"/>
            <w:hideMark/>
          </w:tcPr>
          <w:p w14:paraId="20F5AB88"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0BC23529"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347E1493"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3E82B7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5CD82276"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tcPr>
          <w:p w14:paraId="6AAEE57A"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2A666A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4BC7BF1"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5DEBA8A3"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4B1581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28E6E1D"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D2301A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3029F69"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6AA46DA"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D6CEC8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6BA5D3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6960774"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64A8C12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90626F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C10D37A" w14:textId="77777777" w:rsidR="00615304" w:rsidRPr="004625A0" w:rsidRDefault="00615304">
            <w:pPr>
              <w:rPr>
                <w:sz w:val="12"/>
                <w:szCs w:val="12"/>
              </w:rPr>
            </w:pPr>
          </w:p>
        </w:tc>
      </w:tr>
      <w:tr w:rsidR="00615304" w:rsidRPr="004625A0" w14:paraId="35900369"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160C1FD6"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Kromberk</w:t>
            </w:r>
          </w:p>
        </w:tc>
        <w:tc>
          <w:tcPr>
            <w:tcW w:w="576" w:type="dxa"/>
            <w:tcBorders>
              <w:top w:val="single" w:sz="4" w:space="0" w:color="auto"/>
              <w:left w:val="single" w:sz="4" w:space="0" w:color="auto"/>
              <w:bottom w:val="single" w:sz="4" w:space="0" w:color="auto"/>
              <w:right w:val="single" w:sz="4" w:space="0" w:color="auto"/>
            </w:tcBorders>
          </w:tcPr>
          <w:p w14:paraId="6A2E1CB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611BA96"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712FAEE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D54FC40"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05E0FAC"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38C0CF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ED9D3D0"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59FD756"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5014D2FC"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9EEF81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FB095C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46F8E3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6AFF5C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773A6C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AD327C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1AA735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3185762"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27DCFE9B"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420360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2C5B3D0" w14:textId="77777777" w:rsidR="00615304" w:rsidRPr="004625A0" w:rsidRDefault="00615304">
            <w:pPr>
              <w:rPr>
                <w:sz w:val="12"/>
                <w:szCs w:val="12"/>
              </w:rPr>
            </w:pPr>
          </w:p>
        </w:tc>
      </w:tr>
      <w:tr w:rsidR="00615304" w:rsidRPr="004625A0" w14:paraId="1A76873E"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70DFAC9B"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Renče</w:t>
            </w:r>
          </w:p>
        </w:tc>
        <w:tc>
          <w:tcPr>
            <w:tcW w:w="576" w:type="dxa"/>
            <w:tcBorders>
              <w:top w:val="single" w:sz="4" w:space="0" w:color="auto"/>
              <w:left w:val="single" w:sz="4" w:space="0" w:color="auto"/>
              <w:bottom w:val="single" w:sz="4" w:space="0" w:color="auto"/>
              <w:right w:val="single" w:sz="4" w:space="0" w:color="auto"/>
            </w:tcBorders>
          </w:tcPr>
          <w:p w14:paraId="4FEDB1DD"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CCD595A"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1CE9CB6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02C217A"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80D2BF9"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C5CC37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DC3045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D8B7213"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79A41A44"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7909AF7"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195BDBC"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89CC47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512ADE87"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4A7C93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3DE491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1A6238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DAD289D"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36FBE893"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9162B90"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62921D2F" w14:textId="77777777" w:rsidR="00615304" w:rsidRPr="004625A0" w:rsidRDefault="00615304">
            <w:pPr>
              <w:rPr>
                <w:sz w:val="12"/>
                <w:szCs w:val="12"/>
              </w:rPr>
            </w:pPr>
          </w:p>
        </w:tc>
      </w:tr>
      <w:tr w:rsidR="00615304" w:rsidRPr="004625A0" w14:paraId="71A642B4" w14:textId="77777777" w:rsidTr="005B3CC5">
        <w:tc>
          <w:tcPr>
            <w:tcW w:w="704" w:type="dxa"/>
            <w:tcBorders>
              <w:top w:val="single" w:sz="4" w:space="0" w:color="auto"/>
              <w:left w:val="single" w:sz="4" w:space="0" w:color="auto"/>
              <w:bottom w:val="single" w:sz="4" w:space="0" w:color="auto"/>
              <w:right w:val="single" w:sz="4" w:space="0" w:color="auto"/>
            </w:tcBorders>
            <w:hideMark/>
          </w:tcPr>
          <w:p w14:paraId="502F0FF8" w14:textId="77777777" w:rsidR="00615304" w:rsidRPr="004625A0" w:rsidRDefault="00615304">
            <w:pPr>
              <w:rPr>
                <w:rFonts w:eastAsia="Times New Roman" w:cs="Calibri"/>
                <w:color w:val="000000"/>
                <w:sz w:val="12"/>
                <w:szCs w:val="12"/>
                <w:lang w:eastAsia="sl-SI"/>
              </w:rPr>
            </w:pPr>
            <w:r w:rsidRPr="004625A0">
              <w:rPr>
                <w:rFonts w:eastAsia="Times New Roman" w:cs="Calibri"/>
                <w:color w:val="000000"/>
                <w:sz w:val="12"/>
                <w:szCs w:val="12"/>
                <w:lang w:eastAsia="sl-SI"/>
              </w:rPr>
              <w:t>Kobarid</w:t>
            </w:r>
          </w:p>
        </w:tc>
        <w:tc>
          <w:tcPr>
            <w:tcW w:w="576" w:type="dxa"/>
            <w:tcBorders>
              <w:top w:val="single" w:sz="4" w:space="0" w:color="auto"/>
              <w:left w:val="single" w:sz="4" w:space="0" w:color="auto"/>
              <w:bottom w:val="single" w:sz="4" w:space="0" w:color="auto"/>
              <w:right w:val="single" w:sz="4" w:space="0" w:color="auto"/>
            </w:tcBorders>
            <w:shd w:val="clear" w:color="auto" w:fill="7BA4DB"/>
            <w:hideMark/>
          </w:tcPr>
          <w:p w14:paraId="38846AA5" w14:textId="77777777" w:rsidR="00615304" w:rsidRPr="004625A0" w:rsidRDefault="00615304">
            <w:pPr>
              <w:rPr>
                <w:kern w:val="2"/>
                <w:sz w:val="12"/>
                <w:szCs w:val="12"/>
                <w14:ligatures w14:val="standardContextual"/>
              </w:rPr>
            </w:pPr>
            <w:r w:rsidRPr="004625A0">
              <w:rPr>
                <w:sz w:val="12"/>
                <w:szCs w:val="12"/>
              </w:rPr>
              <w:t>x</w:t>
            </w: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4AFC15B5" w14:textId="77777777" w:rsidR="00615304" w:rsidRPr="004625A0" w:rsidRDefault="00615304">
            <w:pPr>
              <w:rPr>
                <w:sz w:val="12"/>
                <w:szCs w:val="12"/>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43D98B7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BC7E505"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EA9984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B44B79D"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3644BC41"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05F6E8A0" w14:textId="77777777" w:rsidR="00615304" w:rsidRPr="004625A0" w:rsidRDefault="00615304">
            <w:pPr>
              <w:rPr>
                <w:sz w:val="12"/>
                <w:szCs w:val="12"/>
              </w:rPr>
            </w:pPr>
          </w:p>
        </w:tc>
        <w:tc>
          <w:tcPr>
            <w:tcW w:w="274" w:type="dxa"/>
            <w:tcBorders>
              <w:top w:val="single" w:sz="4" w:space="0" w:color="auto"/>
              <w:left w:val="single" w:sz="4" w:space="0" w:color="auto"/>
              <w:bottom w:val="single" w:sz="4" w:space="0" w:color="auto"/>
              <w:right w:val="single" w:sz="4" w:space="0" w:color="auto"/>
            </w:tcBorders>
          </w:tcPr>
          <w:p w14:paraId="6C4701E3"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B20516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1DFEB02"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64778AE"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EED739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16785388"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1293C8F"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4604FD9C"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shd w:val="clear" w:color="auto" w:fill="7BA4DB"/>
            <w:hideMark/>
          </w:tcPr>
          <w:p w14:paraId="48822456" w14:textId="77777777" w:rsidR="00615304" w:rsidRPr="004625A0" w:rsidRDefault="00615304">
            <w:pPr>
              <w:rPr>
                <w:kern w:val="2"/>
                <w:sz w:val="12"/>
                <w:szCs w:val="12"/>
                <w14:ligatures w14:val="standardContextual"/>
              </w:rPr>
            </w:pPr>
            <w:r w:rsidRPr="004625A0">
              <w:rPr>
                <w:sz w:val="12"/>
                <w:szCs w:val="12"/>
              </w:rPr>
              <w:t>x</w:t>
            </w:r>
          </w:p>
        </w:tc>
        <w:tc>
          <w:tcPr>
            <w:tcW w:w="274" w:type="dxa"/>
            <w:tcBorders>
              <w:top w:val="single" w:sz="4" w:space="0" w:color="auto"/>
              <w:left w:val="single" w:sz="4" w:space="0" w:color="auto"/>
              <w:bottom w:val="single" w:sz="4" w:space="0" w:color="auto"/>
              <w:right w:val="single" w:sz="4" w:space="0" w:color="auto"/>
            </w:tcBorders>
          </w:tcPr>
          <w:p w14:paraId="43B8C8D7"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22FDB287" w14:textId="77777777" w:rsidR="00615304" w:rsidRPr="004625A0" w:rsidRDefault="00615304">
            <w:pPr>
              <w:rPr>
                <w:sz w:val="12"/>
                <w:szCs w:val="12"/>
              </w:rPr>
            </w:pPr>
          </w:p>
        </w:tc>
        <w:tc>
          <w:tcPr>
            <w:tcW w:w="435" w:type="dxa"/>
            <w:tcBorders>
              <w:top w:val="single" w:sz="4" w:space="0" w:color="auto"/>
              <w:left w:val="single" w:sz="4" w:space="0" w:color="auto"/>
              <w:bottom w:val="single" w:sz="4" w:space="0" w:color="auto"/>
              <w:right w:val="single" w:sz="4" w:space="0" w:color="auto"/>
            </w:tcBorders>
          </w:tcPr>
          <w:p w14:paraId="79B6B763" w14:textId="77777777" w:rsidR="00615304" w:rsidRPr="004625A0" w:rsidRDefault="00615304">
            <w:pPr>
              <w:rPr>
                <w:sz w:val="12"/>
                <w:szCs w:val="12"/>
              </w:rPr>
            </w:pPr>
          </w:p>
        </w:tc>
      </w:tr>
    </w:tbl>
    <w:p w14:paraId="1E5BF18E" w14:textId="16F89058" w:rsidR="00615304" w:rsidRPr="004625A0" w:rsidRDefault="00615304" w:rsidP="00615304">
      <w:pPr>
        <w:pStyle w:val="Caption"/>
      </w:pPr>
      <w:bookmarkStart w:id="123" w:name="_Toc162702405"/>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32</w:t>
      </w:r>
      <w:r w:rsidR="002E24E5" w:rsidRPr="004625A0">
        <w:fldChar w:fldCharType="end"/>
      </w:r>
      <w:r w:rsidRPr="004625A0">
        <w:t xml:space="preserve">: Opremljenost z družbeno infrastrukturo - </w:t>
      </w:r>
      <w:r w:rsidR="00663A9D" w:rsidRPr="004625A0">
        <w:t>O</w:t>
      </w:r>
      <w:r w:rsidRPr="004625A0">
        <w:t>balno - kraška regija</w:t>
      </w:r>
      <w:bookmarkEnd w:id="123"/>
    </w:p>
    <w:tbl>
      <w:tblPr>
        <w:tblStyle w:val="TableGrid"/>
        <w:tblW w:w="0" w:type="auto"/>
        <w:tblLook w:val="04A0" w:firstRow="1" w:lastRow="0" w:firstColumn="1" w:lastColumn="0" w:noHBand="0" w:noVBand="1"/>
      </w:tblPr>
      <w:tblGrid>
        <w:gridCol w:w="849"/>
        <w:gridCol w:w="434"/>
        <w:gridCol w:w="434"/>
        <w:gridCol w:w="273"/>
        <w:gridCol w:w="434"/>
        <w:gridCol w:w="435"/>
        <w:gridCol w:w="435"/>
        <w:gridCol w:w="435"/>
        <w:gridCol w:w="435"/>
        <w:gridCol w:w="274"/>
        <w:gridCol w:w="435"/>
        <w:gridCol w:w="435"/>
        <w:gridCol w:w="435"/>
        <w:gridCol w:w="435"/>
        <w:gridCol w:w="435"/>
        <w:gridCol w:w="435"/>
        <w:gridCol w:w="435"/>
        <w:gridCol w:w="435"/>
        <w:gridCol w:w="274"/>
        <w:gridCol w:w="435"/>
        <w:gridCol w:w="435"/>
      </w:tblGrid>
      <w:tr w:rsidR="00615304" w:rsidRPr="004625A0" w14:paraId="4FB2CF70" w14:textId="77777777" w:rsidTr="00615304">
        <w:trPr>
          <w:trHeight w:val="141"/>
        </w:trPr>
        <w:tc>
          <w:tcPr>
            <w:tcW w:w="885" w:type="dxa"/>
            <w:tcBorders>
              <w:top w:val="single" w:sz="4" w:space="0" w:color="auto"/>
              <w:left w:val="single" w:sz="4" w:space="0" w:color="auto"/>
              <w:bottom w:val="single" w:sz="4" w:space="0" w:color="auto"/>
              <w:right w:val="single" w:sz="4" w:space="0" w:color="auto"/>
            </w:tcBorders>
            <w:shd w:val="clear" w:color="auto" w:fill="7BA4DB"/>
            <w:hideMark/>
          </w:tcPr>
          <w:p w14:paraId="484EA5F5" w14:textId="77777777" w:rsidR="00615304" w:rsidRPr="004625A0" w:rsidRDefault="00615304">
            <w:pPr>
              <w:rPr>
                <w:b/>
                <w:bCs/>
                <w:color w:val="FFFFFF" w:themeColor="background1"/>
                <w:sz w:val="14"/>
                <w:szCs w:val="14"/>
              </w:rPr>
            </w:pPr>
            <w:r w:rsidRPr="004625A0">
              <w:rPr>
                <w:b/>
                <w:bCs/>
                <w:color w:val="FFFFFF" w:themeColor="background1"/>
                <w:sz w:val="14"/>
                <w:szCs w:val="14"/>
              </w:rPr>
              <w:t>opremljenost</w:t>
            </w:r>
          </w:p>
        </w:tc>
        <w:tc>
          <w:tcPr>
            <w:tcW w:w="1599"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0C418BE3"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zdravstvo</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49A03BD0"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šolstvo</w:t>
            </w:r>
          </w:p>
        </w:tc>
        <w:tc>
          <w:tcPr>
            <w:tcW w:w="1594"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232364D2"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javna uprava</w:t>
            </w:r>
          </w:p>
        </w:tc>
        <w:tc>
          <w:tcPr>
            <w:tcW w:w="1692"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1FDF7FFE"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sodstvo</w:t>
            </w:r>
          </w:p>
        </w:tc>
        <w:tc>
          <w:tcPr>
            <w:tcW w:w="1600" w:type="dxa"/>
            <w:gridSpan w:val="4"/>
            <w:tcBorders>
              <w:top w:val="single" w:sz="4" w:space="0" w:color="auto"/>
              <w:left w:val="single" w:sz="4" w:space="0" w:color="auto"/>
              <w:bottom w:val="single" w:sz="4" w:space="0" w:color="auto"/>
              <w:right w:val="single" w:sz="4" w:space="0" w:color="auto"/>
            </w:tcBorders>
            <w:shd w:val="clear" w:color="auto" w:fill="7BA4DB"/>
            <w:hideMark/>
          </w:tcPr>
          <w:p w14:paraId="5C3DF37C" w14:textId="77777777" w:rsidR="00615304" w:rsidRPr="004625A0" w:rsidRDefault="00615304">
            <w:pPr>
              <w:jc w:val="center"/>
              <w:rPr>
                <w:rFonts w:cs="Calibri"/>
                <w:b/>
                <w:bCs/>
                <w:color w:val="FFFFFF" w:themeColor="background1"/>
                <w:sz w:val="14"/>
                <w:szCs w:val="14"/>
              </w:rPr>
            </w:pPr>
            <w:r w:rsidRPr="004625A0">
              <w:rPr>
                <w:rFonts w:cs="Calibri"/>
                <w:b/>
                <w:bCs/>
                <w:color w:val="FFFFFF" w:themeColor="background1"/>
                <w:sz w:val="14"/>
                <w:szCs w:val="14"/>
              </w:rPr>
              <w:t>kultura</w:t>
            </w:r>
          </w:p>
        </w:tc>
      </w:tr>
      <w:tr w:rsidR="00615304" w:rsidRPr="004625A0" w14:paraId="4A3783CB" w14:textId="77777777" w:rsidTr="00663A9D">
        <w:trPr>
          <w:cantSplit/>
          <w:trHeight w:val="3185"/>
        </w:trPr>
        <w:tc>
          <w:tcPr>
            <w:tcW w:w="885" w:type="dxa"/>
            <w:tcBorders>
              <w:top w:val="single" w:sz="4" w:space="0" w:color="auto"/>
              <w:left w:val="single" w:sz="4" w:space="0" w:color="auto"/>
              <w:bottom w:val="single" w:sz="4" w:space="0" w:color="auto"/>
              <w:right w:val="single" w:sz="4" w:space="0" w:color="auto"/>
            </w:tcBorders>
            <w:hideMark/>
          </w:tcPr>
          <w:p w14:paraId="19CCCB0A" w14:textId="0D31ABD8" w:rsidR="00615304" w:rsidRPr="004625A0" w:rsidRDefault="00663A9D">
            <w:pPr>
              <w:rPr>
                <w:rFonts w:cs="Calibri"/>
                <w:b/>
                <w:bCs/>
                <w:color w:val="000000" w:themeColor="text1"/>
                <w:sz w:val="14"/>
                <w:szCs w:val="14"/>
              </w:rPr>
            </w:pPr>
            <w:r w:rsidRPr="004625A0">
              <w:rPr>
                <w:rFonts w:cs="Calibri"/>
                <w:b/>
                <w:bCs/>
                <w:color w:val="000000" w:themeColor="text1"/>
                <w:sz w:val="14"/>
                <w:szCs w:val="14"/>
              </w:rPr>
              <w:t>O</w:t>
            </w:r>
            <w:r w:rsidR="00615304" w:rsidRPr="004625A0">
              <w:rPr>
                <w:rFonts w:cs="Calibri"/>
                <w:b/>
                <w:bCs/>
                <w:color w:val="000000" w:themeColor="text1"/>
                <w:sz w:val="14"/>
                <w:szCs w:val="14"/>
              </w:rPr>
              <w:t>balno</w:t>
            </w:r>
          </w:p>
          <w:p w14:paraId="6095FFD2"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kraška</w:t>
            </w:r>
          </w:p>
          <w:p w14:paraId="7583F62D" w14:textId="77777777" w:rsidR="00615304" w:rsidRPr="004625A0" w:rsidRDefault="00615304">
            <w:pPr>
              <w:rPr>
                <w:rFonts w:cs="Calibri"/>
                <w:b/>
                <w:bCs/>
                <w:color w:val="000000" w:themeColor="text1"/>
                <w:sz w:val="14"/>
                <w:szCs w:val="14"/>
              </w:rPr>
            </w:pPr>
            <w:r w:rsidRPr="004625A0">
              <w:rPr>
                <w:rFonts w:cs="Calibri"/>
                <w:b/>
                <w:bCs/>
                <w:color w:val="000000" w:themeColor="text1"/>
                <w:sz w:val="14"/>
                <w:szCs w:val="14"/>
              </w:rPr>
              <w:t>regija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hideMark/>
          </w:tcPr>
          <w:p w14:paraId="628802D9" w14:textId="77777777" w:rsidR="00615304" w:rsidRPr="004625A0" w:rsidRDefault="00615304">
            <w:pPr>
              <w:ind w:left="113" w:right="113"/>
              <w:rPr>
                <w:rFonts w:cs="Calibri"/>
                <w:b/>
                <w:bCs/>
                <w:sz w:val="14"/>
                <w:szCs w:val="14"/>
              </w:rPr>
            </w:pPr>
            <w:r w:rsidRPr="004625A0">
              <w:rPr>
                <w:rFonts w:cs="Calibri"/>
                <w:b/>
                <w:bCs/>
                <w:sz w:val="14"/>
                <w:szCs w:val="14"/>
              </w:rPr>
              <w:t>osnovna zdravstvena in lekarniška d.</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16E22B42" w14:textId="77777777" w:rsidR="00615304" w:rsidRPr="004625A0" w:rsidRDefault="00615304">
            <w:pPr>
              <w:ind w:left="113" w:right="113"/>
              <w:jc w:val="left"/>
              <w:rPr>
                <w:rFonts w:cs="Calibri"/>
                <w:b/>
                <w:bCs/>
                <w:sz w:val="14"/>
                <w:szCs w:val="14"/>
              </w:rPr>
            </w:pPr>
            <w:r w:rsidRPr="004625A0">
              <w:rPr>
                <w:rFonts w:cs="Calibri"/>
                <w:b/>
                <w:bCs/>
                <w:sz w:val="14"/>
                <w:szCs w:val="14"/>
              </w:rPr>
              <w:t>specialistična ambulanta, bolnišnica</w:t>
            </w:r>
          </w:p>
        </w:tc>
        <w:tc>
          <w:tcPr>
            <w:tcW w:w="330"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7DA23014"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21B7CCE" w14:textId="77777777" w:rsidR="00615304" w:rsidRPr="004625A0" w:rsidRDefault="00615304">
            <w:pPr>
              <w:ind w:left="113" w:right="113"/>
              <w:jc w:val="left"/>
              <w:rPr>
                <w:rFonts w:cs="Calibri"/>
                <w:b/>
                <w:bCs/>
                <w:sz w:val="14"/>
                <w:szCs w:val="14"/>
              </w:rPr>
            </w:pPr>
            <w:r w:rsidRPr="004625A0">
              <w:rPr>
                <w:rFonts w:cs="Calibri"/>
                <w:b/>
                <w:bCs/>
                <w:sz w:val="14"/>
                <w:szCs w:val="14"/>
              </w:rPr>
              <w:t>dejavnosti klinik, kliničnih inštitutov</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038FC953" w14:textId="77777777" w:rsidR="00615304" w:rsidRPr="004625A0" w:rsidRDefault="00615304">
            <w:pPr>
              <w:ind w:left="113" w:right="113"/>
              <w:jc w:val="left"/>
              <w:rPr>
                <w:rFonts w:cs="Calibri"/>
                <w:b/>
                <w:bCs/>
                <w:sz w:val="14"/>
                <w:szCs w:val="14"/>
              </w:rPr>
            </w:pPr>
            <w:r w:rsidRPr="004625A0">
              <w:rPr>
                <w:rFonts w:cs="Calibri"/>
                <w:b/>
                <w:bCs/>
                <w:sz w:val="14"/>
                <w:szCs w:val="14"/>
              </w:rPr>
              <w:t>sedež srednje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3E2B2A80" w14:textId="77777777" w:rsidR="00615304" w:rsidRPr="004625A0" w:rsidRDefault="00615304">
            <w:pPr>
              <w:ind w:left="113" w:right="113"/>
              <w:jc w:val="left"/>
              <w:rPr>
                <w:rFonts w:cs="Calibri"/>
                <w:b/>
                <w:bCs/>
                <w:sz w:val="14"/>
                <w:szCs w:val="14"/>
              </w:rPr>
            </w:pPr>
            <w:r w:rsidRPr="004625A0">
              <w:rPr>
                <w:rFonts w:cs="Calibri"/>
                <w:b/>
                <w:bCs/>
                <w:sz w:val="14"/>
                <w:szCs w:val="14"/>
              </w:rPr>
              <w:t>sedež višje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190A56EE" w14:textId="77777777" w:rsidR="00615304" w:rsidRPr="004625A0" w:rsidRDefault="00615304">
            <w:pPr>
              <w:ind w:left="113" w:right="113"/>
              <w:jc w:val="left"/>
              <w:rPr>
                <w:rFonts w:cs="Calibri"/>
                <w:b/>
                <w:bCs/>
                <w:sz w:val="14"/>
                <w:szCs w:val="14"/>
              </w:rPr>
            </w:pPr>
            <w:r w:rsidRPr="004625A0">
              <w:rPr>
                <w:rFonts w:cs="Calibri"/>
                <w:b/>
                <w:bCs/>
                <w:sz w:val="14"/>
                <w:szCs w:val="14"/>
              </w:rPr>
              <w:t>sedež visoke šole</w:t>
            </w:r>
          </w:p>
        </w:tc>
        <w:tc>
          <w:tcPr>
            <w:tcW w:w="423"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vAlign w:val="center"/>
            <w:hideMark/>
          </w:tcPr>
          <w:p w14:paraId="3CB5A78D" w14:textId="77777777" w:rsidR="00615304" w:rsidRPr="004625A0" w:rsidRDefault="00615304">
            <w:pPr>
              <w:ind w:left="113" w:right="113"/>
              <w:jc w:val="left"/>
              <w:rPr>
                <w:rFonts w:cs="Calibri"/>
                <w:b/>
                <w:bCs/>
                <w:sz w:val="14"/>
                <w:szCs w:val="14"/>
              </w:rPr>
            </w:pPr>
            <w:r w:rsidRPr="004625A0">
              <w:rPr>
                <w:rFonts w:cs="Calibri"/>
                <w:b/>
                <w:bCs/>
                <w:sz w:val="14"/>
                <w:szCs w:val="14"/>
              </w:rPr>
              <w:t>sedež univerze</w:t>
            </w:r>
          </w:p>
        </w:tc>
        <w:tc>
          <w:tcPr>
            <w:tcW w:w="331"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1FE9A3D1"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613E495D" w14:textId="77777777" w:rsidR="00615304" w:rsidRPr="004625A0" w:rsidRDefault="00615304">
            <w:pPr>
              <w:ind w:left="113" w:right="113"/>
              <w:jc w:val="left"/>
              <w:rPr>
                <w:rFonts w:cs="Calibri"/>
                <w:b/>
                <w:bCs/>
                <w:sz w:val="14"/>
                <w:szCs w:val="14"/>
              </w:rPr>
            </w:pPr>
            <w:r w:rsidRPr="004625A0">
              <w:rPr>
                <w:rFonts w:cs="Calibri"/>
                <w:b/>
                <w:bCs/>
                <w:sz w:val="14"/>
                <w:szCs w:val="14"/>
              </w:rPr>
              <w:t>izpostava ministrstva, zavoda</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2D9156B8" w14:textId="77777777" w:rsidR="00615304" w:rsidRPr="004625A0" w:rsidRDefault="00615304">
            <w:pPr>
              <w:ind w:left="113" w:right="113"/>
              <w:jc w:val="left"/>
              <w:rPr>
                <w:rFonts w:cs="Calibri"/>
                <w:b/>
                <w:bCs/>
                <w:sz w:val="14"/>
                <w:szCs w:val="14"/>
              </w:rPr>
            </w:pPr>
            <w:r w:rsidRPr="004625A0">
              <w:rPr>
                <w:rFonts w:cs="Calibri"/>
                <w:b/>
                <w:bCs/>
                <w:sz w:val="14"/>
                <w:szCs w:val="14"/>
              </w:rPr>
              <w:t>ministrstvo</w:t>
            </w:r>
          </w:p>
        </w:tc>
        <w:tc>
          <w:tcPr>
            <w:tcW w:w="417"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BB893D5" w14:textId="77777777" w:rsidR="00615304" w:rsidRPr="004625A0" w:rsidRDefault="00615304">
            <w:pPr>
              <w:ind w:left="113" w:right="113"/>
              <w:jc w:val="left"/>
              <w:rPr>
                <w:rFonts w:cs="Calibri"/>
                <w:b/>
                <w:bCs/>
                <w:sz w:val="14"/>
                <w:szCs w:val="14"/>
              </w:rPr>
            </w:pPr>
            <w:r w:rsidRPr="004625A0">
              <w:rPr>
                <w:rFonts w:cs="Calibri"/>
                <w:b/>
                <w:bCs/>
                <w:sz w:val="14"/>
                <w:szCs w:val="14"/>
              </w:rPr>
              <w:t>vladne službe, diplomatska predstavništva</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30C14B1" w14:textId="77777777" w:rsidR="00615304" w:rsidRPr="004625A0" w:rsidRDefault="00615304">
            <w:pPr>
              <w:ind w:left="113" w:right="113"/>
              <w:jc w:val="left"/>
              <w:rPr>
                <w:rFonts w:cs="Calibri"/>
                <w:b/>
                <w:bCs/>
                <w:sz w:val="14"/>
                <w:szCs w:val="14"/>
              </w:rPr>
            </w:pPr>
            <w:r w:rsidRPr="004625A0">
              <w:rPr>
                <w:rFonts w:cs="Calibri"/>
                <w:b/>
                <w:bCs/>
                <w:sz w:val="14"/>
                <w:szCs w:val="14"/>
              </w:rPr>
              <w:t>okrajno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71829A9F" w14:textId="77777777" w:rsidR="00615304" w:rsidRPr="004625A0" w:rsidRDefault="00615304">
            <w:pPr>
              <w:ind w:left="113" w:right="113"/>
              <w:jc w:val="left"/>
              <w:rPr>
                <w:rFonts w:cs="Calibri"/>
                <w:b/>
                <w:bCs/>
                <w:sz w:val="14"/>
                <w:szCs w:val="14"/>
              </w:rPr>
            </w:pPr>
            <w:r w:rsidRPr="004625A0">
              <w:rPr>
                <w:rFonts w:cs="Calibri"/>
                <w:b/>
                <w:bCs/>
                <w:sz w:val="14"/>
                <w:szCs w:val="14"/>
              </w:rPr>
              <w:t>okrožno</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3A72BB2D" w14:textId="77777777" w:rsidR="00615304" w:rsidRPr="004625A0" w:rsidRDefault="00615304">
            <w:pPr>
              <w:ind w:left="113" w:right="113"/>
              <w:jc w:val="left"/>
              <w:rPr>
                <w:rFonts w:cs="Calibri"/>
                <w:b/>
                <w:bCs/>
                <w:sz w:val="14"/>
                <w:szCs w:val="14"/>
              </w:rPr>
            </w:pPr>
            <w:r w:rsidRPr="004625A0">
              <w:rPr>
                <w:rFonts w:cs="Calibri"/>
                <w:b/>
                <w:bCs/>
                <w:sz w:val="14"/>
                <w:szCs w:val="14"/>
              </w:rPr>
              <w:t>višje</w:t>
            </w:r>
          </w:p>
        </w:tc>
        <w:tc>
          <w:tcPr>
            <w:tcW w:w="423" w:type="dxa"/>
            <w:tcBorders>
              <w:top w:val="single" w:sz="4" w:space="0" w:color="auto"/>
              <w:left w:val="single" w:sz="4" w:space="0" w:color="auto"/>
              <w:bottom w:val="single" w:sz="4" w:space="0" w:color="auto"/>
              <w:right w:val="single" w:sz="4" w:space="0" w:color="auto"/>
            </w:tcBorders>
            <w:textDirection w:val="btLr"/>
            <w:vAlign w:val="center"/>
            <w:hideMark/>
          </w:tcPr>
          <w:p w14:paraId="5E837919" w14:textId="77777777" w:rsidR="00615304" w:rsidRPr="004625A0" w:rsidRDefault="00615304">
            <w:pPr>
              <w:ind w:left="113" w:right="113"/>
              <w:jc w:val="left"/>
              <w:rPr>
                <w:rFonts w:cs="Calibri"/>
                <w:b/>
                <w:bCs/>
                <w:sz w:val="14"/>
                <w:szCs w:val="14"/>
              </w:rPr>
            </w:pPr>
            <w:r w:rsidRPr="004625A0">
              <w:rPr>
                <w:rFonts w:cs="Calibri"/>
                <w:b/>
                <w:bCs/>
                <w:sz w:val="14"/>
                <w:szCs w:val="14"/>
              </w:rPr>
              <w:t>vrhovno</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74C9A66B" w14:textId="77777777" w:rsidR="00615304" w:rsidRPr="004625A0" w:rsidRDefault="00615304">
            <w:pPr>
              <w:ind w:left="113" w:right="113"/>
              <w:jc w:val="left"/>
              <w:rPr>
                <w:rFonts w:cs="Calibri"/>
                <w:b/>
                <w:bCs/>
                <w:sz w:val="14"/>
                <w:szCs w:val="14"/>
              </w:rPr>
            </w:pPr>
            <w:r w:rsidRPr="004625A0">
              <w:rPr>
                <w:rFonts w:cs="Calibri"/>
                <w:b/>
                <w:bCs/>
                <w:sz w:val="14"/>
                <w:szCs w:val="14"/>
              </w:rPr>
              <w:t>muzej, galerija</w:t>
            </w:r>
          </w:p>
        </w:tc>
        <w:tc>
          <w:tcPr>
            <w:tcW w:w="331"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tcPr>
          <w:p w14:paraId="77025E1D" w14:textId="77777777" w:rsidR="00615304" w:rsidRPr="004625A0" w:rsidRDefault="00615304">
            <w:pPr>
              <w:ind w:left="113" w:right="113"/>
              <w:jc w:val="left"/>
              <w:rPr>
                <w:rFonts w:cs="Calibri"/>
                <w:b/>
                <w:bCs/>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30E1797E" w14:textId="77777777" w:rsidR="00615304" w:rsidRPr="004625A0" w:rsidRDefault="00615304">
            <w:pPr>
              <w:ind w:left="113" w:right="113"/>
              <w:jc w:val="left"/>
              <w:rPr>
                <w:rFonts w:cs="Calibri"/>
                <w:b/>
                <w:bCs/>
                <w:sz w:val="14"/>
                <w:szCs w:val="14"/>
              </w:rPr>
            </w:pPr>
            <w:r w:rsidRPr="004625A0">
              <w:rPr>
                <w:rFonts w:cs="Calibri"/>
                <w:b/>
                <w:bCs/>
                <w:sz w:val="14"/>
                <w:szCs w:val="14"/>
              </w:rPr>
              <w:t>ljudsko gledališče, pokrajinski muzej</w:t>
            </w:r>
          </w:p>
        </w:tc>
        <w:tc>
          <w:tcPr>
            <w:tcW w:w="423" w:type="dxa"/>
            <w:tcBorders>
              <w:top w:val="single" w:sz="4" w:space="0" w:color="auto"/>
              <w:left w:val="single" w:sz="4" w:space="0" w:color="auto"/>
              <w:bottom w:val="single" w:sz="4" w:space="0" w:color="auto"/>
              <w:right w:val="single" w:sz="4" w:space="0" w:color="auto"/>
            </w:tcBorders>
            <w:shd w:val="clear" w:color="auto" w:fill="D1E0F3"/>
            <w:textDirection w:val="btLr"/>
            <w:vAlign w:val="center"/>
            <w:hideMark/>
          </w:tcPr>
          <w:p w14:paraId="54FEB375" w14:textId="77777777" w:rsidR="00615304" w:rsidRPr="004625A0" w:rsidRDefault="00615304">
            <w:pPr>
              <w:ind w:left="113" w:right="113"/>
              <w:jc w:val="left"/>
              <w:rPr>
                <w:rFonts w:cs="Calibri"/>
                <w:b/>
                <w:bCs/>
                <w:sz w:val="14"/>
                <w:szCs w:val="14"/>
              </w:rPr>
            </w:pPr>
            <w:r w:rsidRPr="004625A0">
              <w:rPr>
                <w:rFonts w:cs="Calibri"/>
                <w:b/>
                <w:bCs/>
                <w:sz w:val="14"/>
                <w:szCs w:val="14"/>
              </w:rPr>
              <w:t>univ. knjižnica, narodno gledališče, muzeji, galerije</w:t>
            </w:r>
          </w:p>
        </w:tc>
      </w:tr>
      <w:tr w:rsidR="00615304" w:rsidRPr="004625A0" w14:paraId="30064D25" w14:textId="77777777" w:rsidTr="00615304">
        <w:tc>
          <w:tcPr>
            <w:tcW w:w="885" w:type="dxa"/>
            <w:tcBorders>
              <w:top w:val="single" w:sz="4" w:space="0" w:color="auto"/>
              <w:left w:val="single" w:sz="4" w:space="0" w:color="auto"/>
              <w:bottom w:val="single" w:sz="4" w:space="0" w:color="auto"/>
              <w:right w:val="single" w:sz="4" w:space="0" w:color="auto"/>
            </w:tcBorders>
            <w:hideMark/>
          </w:tcPr>
          <w:p w14:paraId="4EC7D8FD" w14:textId="77777777" w:rsidR="00615304" w:rsidRPr="004625A0" w:rsidRDefault="00615304">
            <w:pPr>
              <w:rPr>
                <w:rFonts w:cs="Calibri"/>
                <w:b/>
                <w:bCs/>
                <w:sz w:val="14"/>
                <w:szCs w:val="14"/>
              </w:rPr>
            </w:pPr>
            <w:r w:rsidRPr="004625A0">
              <w:rPr>
                <w:rFonts w:cs="Calibri"/>
                <w:b/>
                <w:bCs/>
                <w:sz w:val="14"/>
                <w:szCs w:val="14"/>
              </w:rPr>
              <w:t>rang</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3DC3E5F"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1351A1E6" w14:textId="77777777" w:rsidR="00615304" w:rsidRPr="004625A0" w:rsidRDefault="00615304">
            <w:pPr>
              <w:rPr>
                <w:rFonts w:cs="Calibri"/>
                <w:b/>
                <w:bCs/>
                <w:sz w:val="14"/>
                <w:szCs w:val="14"/>
              </w:rPr>
            </w:pPr>
            <w:r w:rsidRPr="004625A0">
              <w:rPr>
                <w:rFonts w:cs="Calibri"/>
                <w:b/>
                <w:bCs/>
                <w:sz w:val="14"/>
                <w:szCs w:val="14"/>
              </w:rPr>
              <w:t>3</w:t>
            </w:r>
          </w:p>
        </w:tc>
        <w:tc>
          <w:tcPr>
            <w:tcW w:w="330" w:type="dxa"/>
            <w:tcBorders>
              <w:top w:val="single" w:sz="4" w:space="0" w:color="auto"/>
              <w:left w:val="single" w:sz="4" w:space="0" w:color="auto"/>
              <w:bottom w:val="single" w:sz="4" w:space="0" w:color="auto"/>
              <w:right w:val="single" w:sz="4" w:space="0" w:color="auto"/>
            </w:tcBorders>
            <w:shd w:val="clear" w:color="auto" w:fill="D1E0F3"/>
            <w:hideMark/>
          </w:tcPr>
          <w:p w14:paraId="3DBCB0CC"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AD75D73"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0328C85E"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4E9B6B7B"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3B772368"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64960F77" w14:textId="77777777" w:rsidR="00615304" w:rsidRPr="004625A0" w:rsidRDefault="00615304">
            <w:pPr>
              <w:rPr>
                <w:rFonts w:cs="Calibri"/>
                <w:b/>
                <w:bCs/>
                <w:sz w:val="14"/>
                <w:szCs w:val="14"/>
              </w:rPr>
            </w:pPr>
            <w:r w:rsidRPr="004625A0">
              <w:rPr>
                <w:rFonts w:cs="Calibri"/>
                <w:b/>
                <w:bCs/>
                <w:sz w:val="14"/>
                <w:szCs w:val="14"/>
              </w:rPr>
              <w:t>1</w:t>
            </w:r>
          </w:p>
        </w:tc>
        <w:tc>
          <w:tcPr>
            <w:tcW w:w="331" w:type="dxa"/>
            <w:tcBorders>
              <w:top w:val="single" w:sz="4" w:space="0" w:color="auto"/>
              <w:left w:val="single" w:sz="4" w:space="0" w:color="auto"/>
              <w:bottom w:val="single" w:sz="4" w:space="0" w:color="auto"/>
              <w:right w:val="single" w:sz="4" w:space="0" w:color="auto"/>
            </w:tcBorders>
            <w:shd w:val="clear" w:color="auto" w:fill="D1E0F3"/>
            <w:hideMark/>
          </w:tcPr>
          <w:p w14:paraId="6BDC3B65"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7ADF727F"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938660C" w14:textId="77777777" w:rsidR="00615304" w:rsidRPr="004625A0" w:rsidRDefault="00615304">
            <w:pPr>
              <w:rPr>
                <w:rFonts w:cs="Calibri"/>
                <w:b/>
                <w:bCs/>
                <w:sz w:val="14"/>
                <w:szCs w:val="14"/>
              </w:rPr>
            </w:pPr>
            <w:r w:rsidRPr="004625A0">
              <w:rPr>
                <w:rFonts w:cs="Calibri"/>
                <w:b/>
                <w:bCs/>
                <w:sz w:val="14"/>
                <w:szCs w:val="14"/>
              </w:rPr>
              <w:t>2</w:t>
            </w:r>
          </w:p>
        </w:tc>
        <w:tc>
          <w:tcPr>
            <w:tcW w:w="417" w:type="dxa"/>
            <w:tcBorders>
              <w:top w:val="single" w:sz="4" w:space="0" w:color="auto"/>
              <w:left w:val="single" w:sz="4" w:space="0" w:color="auto"/>
              <w:bottom w:val="single" w:sz="4" w:space="0" w:color="auto"/>
              <w:right w:val="single" w:sz="4" w:space="0" w:color="auto"/>
            </w:tcBorders>
            <w:shd w:val="clear" w:color="auto" w:fill="D1E0F3"/>
            <w:hideMark/>
          </w:tcPr>
          <w:p w14:paraId="33AFDA90"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hideMark/>
          </w:tcPr>
          <w:p w14:paraId="7C6097FB" w14:textId="77777777" w:rsidR="00615304" w:rsidRPr="004625A0" w:rsidRDefault="00615304">
            <w:pPr>
              <w:rPr>
                <w:rFonts w:cs="Calibri"/>
                <w:b/>
                <w:bCs/>
                <w:sz w:val="14"/>
                <w:szCs w:val="14"/>
              </w:rPr>
            </w:pPr>
            <w:r w:rsidRPr="004625A0">
              <w:rPr>
                <w:rFonts w:cs="Calibri"/>
                <w:b/>
                <w:bCs/>
                <w:sz w:val="14"/>
                <w:szCs w:val="14"/>
              </w:rPr>
              <w:t>4</w:t>
            </w:r>
          </w:p>
        </w:tc>
        <w:tc>
          <w:tcPr>
            <w:tcW w:w="423" w:type="dxa"/>
            <w:tcBorders>
              <w:top w:val="single" w:sz="4" w:space="0" w:color="auto"/>
              <w:left w:val="single" w:sz="4" w:space="0" w:color="auto"/>
              <w:bottom w:val="single" w:sz="4" w:space="0" w:color="auto"/>
              <w:right w:val="single" w:sz="4" w:space="0" w:color="auto"/>
            </w:tcBorders>
            <w:hideMark/>
          </w:tcPr>
          <w:p w14:paraId="20B377F0"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hideMark/>
          </w:tcPr>
          <w:p w14:paraId="200D007D"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hideMark/>
          </w:tcPr>
          <w:p w14:paraId="2DD88E22" w14:textId="77777777" w:rsidR="00615304" w:rsidRPr="004625A0" w:rsidRDefault="00615304">
            <w:pPr>
              <w:rPr>
                <w:rFonts w:cs="Calibri"/>
                <w:b/>
                <w:bCs/>
                <w:sz w:val="14"/>
                <w:szCs w:val="14"/>
              </w:rPr>
            </w:pPr>
            <w:r w:rsidRPr="004625A0">
              <w:rPr>
                <w:rFonts w:cs="Calibri"/>
                <w:b/>
                <w:bCs/>
                <w:sz w:val="14"/>
                <w:szCs w:val="14"/>
              </w:rPr>
              <w:t>1</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67D17635" w14:textId="77777777" w:rsidR="00615304" w:rsidRPr="004625A0" w:rsidRDefault="00615304">
            <w:pPr>
              <w:rPr>
                <w:rFonts w:cs="Calibri"/>
                <w:b/>
                <w:bCs/>
                <w:sz w:val="14"/>
                <w:szCs w:val="14"/>
              </w:rPr>
            </w:pPr>
            <w:r w:rsidRPr="004625A0">
              <w:rPr>
                <w:rFonts w:cs="Calibri"/>
                <w:b/>
                <w:bCs/>
                <w:sz w:val="14"/>
                <w:szCs w:val="14"/>
              </w:rPr>
              <w:t>4</w:t>
            </w:r>
          </w:p>
        </w:tc>
        <w:tc>
          <w:tcPr>
            <w:tcW w:w="331" w:type="dxa"/>
            <w:tcBorders>
              <w:top w:val="single" w:sz="4" w:space="0" w:color="auto"/>
              <w:left w:val="single" w:sz="4" w:space="0" w:color="auto"/>
              <w:bottom w:val="single" w:sz="4" w:space="0" w:color="auto"/>
              <w:right w:val="single" w:sz="4" w:space="0" w:color="auto"/>
            </w:tcBorders>
            <w:shd w:val="clear" w:color="auto" w:fill="D1E0F3"/>
            <w:hideMark/>
          </w:tcPr>
          <w:p w14:paraId="69B0B082" w14:textId="77777777" w:rsidR="00615304" w:rsidRPr="004625A0" w:rsidRDefault="00615304">
            <w:pPr>
              <w:rPr>
                <w:rFonts w:cs="Calibri"/>
                <w:b/>
                <w:bCs/>
                <w:sz w:val="14"/>
                <w:szCs w:val="14"/>
              </w:rPr>
            </w:pPr>
            <w:r w:rsidRPr="004625A0">
              <w:rPr>
                <w:rFonts w:cs="Calibri"/>
                <w:b/>
                <w:bCs/>
                <w:sz w:val="14"/>
                <w:szCs w:val="14"/>
              </w:rPr>
              <w:t>3</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3A706297" w14:textId="77777777" w:rsidR="00615304" w:rsidRPr="004625A0" w:rsidRDefault="00615304">
            <w:pPr>
              <w:rPr>
                <w:rFonts w:cs="Calibri"/>
                <w:b/>
                <w:bCs/>
                <w:sz w:val="14"/>
                <w:szCs w:val="14"/>
              </w:rPr>
            </w:pPr>
            <w:r w:rsidRPr="004625A0">
              <w:rPr>
                <w:rFonts w:cs="Calibri"/>
                <w:b/>
                <w:bCs/>
                <w:sz w:val="14"/>
                <w:szCs w:val="14"/>
              </w:rPr>
              <w:t>2</w:t>
            </w:r>
          </w:p>
        </w:tc>
        <w:tc>
          <w:tcPr>
            <w:tcW w:w="423" w:type="dxa"/>
            <w:tcBorders>
              <w:top w:val="single" w:sz="4" w:space="0" w:color="auto"/>
              <w:left w:val="single" w:sz="4" w:space="0" w:color="auto"/>
              <w:bottom w:val="single" w:sz="4" w:space="0" w:color="auto"/>
              <w:right w:val="single" w:sz="4" w:space="0" w:color="auto"/>
            </w:tcBorders>
            <w:shd w:val="clear" w:color="auto" w:fill="D1E0F3"/>
            <w:hideMark/>
          </w:tcPr>
          <w:p w14:paraId="0482FBE6" w14:textId="77777777" w:rsidR="00615304" w:rsidRPr="004625A0" w:rsidRDefault="00615304">
            <w:pPr>
              <w:rPr>
                <w:rFonts w:cs="Calibri"/>
                <w:b/>
                <w:bCs/>
                <w:sz w:val="14"/>
                <w:szCs w:val="14"/>
              </w:rPr>
            </w:pPr>
            <w:r w:rsidRPr="004625A0">
              <w:rPr>
                <w:rFonts w:cs="Calibri"/>
                <w:b/>
                <w:bCs/>
                <w:sz w:val="14"/>
                <w:szCs w:val="14"/>
              </w:rPr>
              <w:t>1</w:t>
            </w:r>
          </w:p>
        </w:tc>
      </w:tr>
      <w:tr w:rsidR="00615304" w:rsidRPr="004625A0" w14:paraId="7CA55CF3" w14:textId="77777777" w:rsidTr="00615304">
        <w:tc>
          <w:tcPr>
            <w:tcW w:w="885" w:type="dxa"/>
            <w:tcBorders>
              <w:top w:val="single" w:sz="4" w:space="0" w:color="auto"/>
              <w:left w:val="single" w:sz="4" w:space="0" w:color="auto"/>
              <w:bottom w:val="single" w:sz="4" w:space="0" w:color="auto"/>
              <w:right w:val="single" w:sz="4" w:space="0" w:color="auto"/>
            </w:tcBorders>
            <w:hideMark/>
          </w:tcPr>
          <w:p w14:paraId="7CCA4CD2" w14:textId="77777777" w:rsidR="00615304" w:rsidRPr="004625A0" w:rsidRDefault="00615304">
            <w:pPr>
              <w:rPr>
                <w:sz w:val="14"/>
                <w:szCs w:val="14"/>
              </w:rPr>
            </w:pPr>
            <w:r w:rsidRPr="004625A0">
              <w:rPr>
                <w:rFonts w:eastAsia="Times New Roman" w:cs="Calibri"/>
                <w:color w:val="000000"/>
                <w:sz w:val="14"/>
                <w:szCs w:val="14"/>
                <w:lang w:eastAsia="sl-SI"/>
              </w:rPr>
              <w:t>Koper</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7F1FFF5"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9F55AF5" w14:textId="77777777" w:rsidR="00615304" w:rsidRPr="004625A0" w:rsidRDefault="00615304">
            <w:pPr>
              <w:rPr>
                <w:sz w:val="14"/>
                <w:szCs w:val="14"/>
              </w:rPr>
            </w:pPr>
          </w:p>
        </w:tc>
        <w:tc>
          <w:tcPr>
            <w:tcW w:w="330" w:type="dxa"/>
            <w:tcBorders>
              <w:top w:val="single" w:sz="4" w:space="0" w:color="auto"/>
              <w:left w:val="single" w:sz="4" w:space="0" w:color="auto"/>
              <w:bottom w:val="single" w:sz="4" w:space="0" w:color="auto"/>
              <w:right w:val="single" w:sz="4" w:space="0" w:color="auto"/>
            </w:tcBorders>
          </w:tcPr>
          <w:p w14:paraId="74AF33B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05F844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B61F28D"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7A300DD"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364E6E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0FA930B" w14:textId="77777777" w:rsidR="00615304" w:rsidRPr="004625A0" w:rsidRDefault="00615304">
            <w:pPr>
              <w:rPr>
                <w:kern w:val="2"/>
                <w:sz w:val="14"/>
                <w:szCs w:val="14"/>
                <w14:ligatures w14:val="standardContextual"/>
              </w:rPr>
            </w:pPr>
            <w:r w:rsidRPr="004625A0">
              <w:rPr>
                <w:sz w:val="14"/>
                <w:szCs w:val="14"/>
              </w:rPr>
              <w:t>x</w:t>
            </w:r>
          </w:p>
        </w:tc>
        <w:tc>
          <w:tcPr>
            <w:tcW w:w="331" w:type="dxa"/>
            <w:tcBorders>
              <w:top w:val="single" w:sz="4" w:space="0" w:color="auto"/>
              <w:left w:val="single" w:sz="4" w:space="0" w:color="auto"/>
              <w:bottom w:val="single" w:sz="4" w:space="0" w:color="auto"/>
              <w:right w:val="single" w:sz="4" w:space="0" w:color="auto"/>
            </w:tcBorders>
          </w:tcPr>
          <w:p w14:paraId="67E7DB2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4CF059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51641F4" w14:textId="77777777" w:rsidR="00615304" w:rsidRPr="004625A0" w:rsidRDefault="00615304">
            <w:pPr>
              <w:rPr>
                <w:sz w:val="14"/>
                <w:szCs w:val="14"/>
              </w:rPr>
            </w:pPr>
          </w:p>
        </w:tc>
        <w:tc>
          <w:tcPr>
            <w:tcW w:w="417" w:type="dxa"/>
            <w:tcBorders>
              <w:top w:val="single" w:sz="4" w:space="0" w:color="auto"/>
              <w:left w:val="single" w:sz="4" w:space="0" w:color="auto"/>
              <w:bottom w:val="single" w:sz="4" w:space="0" w:color="auto"/>
              <w:right w:val="single" w:sz="4" w:space="0" w:color="auto"/>
            </w:tcBorders>
          </w:tcPr>
          <w:p w14:paraId="51ED0E2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E449FD9"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79B50BB7"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18F5B0D"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3A4C70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374586B" w14:textId="77777777" w:rsidR="00615304" w:rsidRPr="004625A0" w:rsidRDefault="00615304">
            <w:pPr>
              <w:rPr>
                <w:kern w:val="2"/>
                <w:sz w:val="14"/>
                <w:szCs w:val="14"/>
                <w14:ligatures w14:val="standardContextual"/>
              </w:rPr>
            </w:pPr>
            <w:r w:rsidRPr="004625A0">
              <w:rPr>
                <w:sz w:val="14"/>
                <w:szCs w:val="14"/>
              </w:rPr>
              <w:t>x</w:t>
            </w:r>
          </w:p>
        </w:tc>
        <w:tc>
          <w:tcPr>
            <w:tcW w:w="331" w:type="dxa"/>
            <w:tcBorders>
              <w:top w:val="single" w:sz="4" w:space="0" w:color="auto"/>
              <w:left w:val="single" w:sz="4" w:space="0" w:color="auto"/>
              <w:bottom w:val="single" w:sz="4" w:space="0" w:color="auto"/>
              <w:right w:val="single" w:sz="4" w:space="0" w:color="auto"/>
            </w:tcBorders>
          </w:tcPr>
          <w:p w14:paraId="6170EAE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F02DD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1BFC27" w14:textId="77777777" w:rsidR="00615304" w:rsidRPr="004625A0" w:rsidRDefault="00615304">
            <w:pPr>
              <w:rPr>
                <w:sz w:val="14"/>
                <w:szCs w:val="14"/>
              </w:rPr>
            </w:pPr>
          </w:p>
        </w:tc>
      </w:tr>
      <w:tr w:rsidR="00615304" w:rsidRPr="004625A0" w14:paraId="1D9C61BF" w14:textId="77777777" w:rsidTr="00615304">
        <w:tc>
          <w:tcPr>
            <w:tcW w:w="885" w:type="dxa"/>
            <w:tcBorders>
              <w:top w:val="single" w:sz="4" w:space="0" w:color="auto"/>
              <w:left w:val="single" w:sz="4" w:space="0" w:color="auto"/>
              <w:bottom w:val="single" w:sz="4" w:space="0" w:color="auto"/>
              <w:right w:val="single" w:sz="4" w:space="0" w:color="auto"/>
            </w:tcBorders>
            <w:hideMark/>
          </w:tcPr>
          <w:p w14:paraId="6EEBCEFC"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Izola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7708B5C"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39F4553" w14:textId="77777777" w:rsidR="00615304" w:rsidRPr="004625A0" w:rsidRDefault="00615304">
            <w:pPr>
              <w:rPr>
                <w:sz w:val="14"/>
                <w:szCs w:val="14"/>
              </w:rPr>
            </w:pPr>
            <w:r w:rsidRPr="004625A0">
              <w:rPr>
                <w:sz w:val="14"/>
                <w:szCs w:val="14"/>
              </w:rPr>
              <w:t>x</w:t>
            </w:r>
          </w:p>
        </w:tc>
        <w:tc>
          <w:tcPr>
            <w:tcW w:w="330" w:type="dxa"/>
            <w:tcBorders>
              <w:top w:val="single" w:sz="4" w:space="0" w:color="auto"/>
              <w:left w:val="single" w:sz="4" w:space="0" w:color="auto"/>
              <w:bottom w:val="single" w:sz="4" w:space="0" w:color="auto"/>
              <w:right w:val="single" w:sz="4" w:space="0" w:color="auto"/>
            </w:tcBorders>
          </w:tcPr>
          <w:p w14:paraId="7033797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1C87F5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3C8DDE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BF4D4F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A9AB22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BB0858F" w14:textId="77777777" w:rsidR="00615304" w:rsidRPr="004625A0" w:rsidRDefault="00615304">
            <w:pPr>
              <w:rPr>
                <w:sz w:val="14"/>
                <w:szCs w:val="14"/>
              </w:rPr>
            </w:pPr>
          </w:p>
        </w:tc>
        <w:tc>
          <w:tcPr>
            <w:tcW w:w="331" w:type="dxa"/>
            <w:tcBorders>
              <w:top w:val="single" w:sz="4" w:space="0" w:color="auto"/>
              <w:left w:val="single" w:sz="4" w:space="0" w:color="auto"/>
              <w:bottom w:val="single" w:sz="4" w:space="0" w:color="auto"/>
              <w:right w:val="single" w:sz="4" w:space="0" w:color="auto"/>
            </w:tcBorders>
          </w:tcPr>
          <w:p w14:paraId="6E00BC8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D4D715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02F366" w14:textId="77777777" w:rsidR="00615304" w:rsidRPr="004625A0" w:rsidRDefault="00615304">
            <w:pPr>
              <w:rPr>
                <w:sz w:val="14"/>
                <w:szCs w:val="14"/>
              </w:rPr>
            </w:pPr>
          </w:p>
        </w:tc>
        <w:tc>
          <w:tcPr>
            <w:tcW w:w="417" w:type="dxa"/>
            <w:tcBorders>
              <w:top w:val="single" w:sz="4" w:space="0" w:color="auto"/>
              <w:left w:val="single" w:sz="4" w:space="0" w:color="auto"/>
              <w:bottom w:val="single" w:sz="4" w:space="0" w:color="auto"/>
              <w:right w:val="single" w:sz="4" w:space="0" w:color="auto"/>
            </w:tcBorders>
          </w:tcPr>
          <w:p w14:paraId="7F40582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282068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140BAA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B45D4E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104ED1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5088963" w14:textId="77777777" w:rsidR="00615304" w:rsidRPr="004625A0" w:rsidRDefault="00615304">
            <w:pPr>
              <w:rPr>
                <w:kern w:val="2"/>
                <w:sz w:val="14"/>
                <w:szCs w:val="14"/>
                <w14:ligatures w14:val="standardContextual"/>
              </w:rPr>
            </w:pPr>
            <w:r w:rsidRPr="004625A0">
              <w:rPr>
                <w:sz w:val="14"/>
                <w:szCs w:val="14"/>
              </w:rPr>
              <w:t>x</w:t>
            </w:r>
          </w:p>
        </w:tc>
        <w:tc>
          <w:tcPr>
            <w:tcW w:w="331" w:type="dxa"/>
            <w:tcBorders>
              <w:top w:val="single" w:sz="4" w:space="0" w:color="auto"/>
              <w:left w:val="single" w:sz="4" w:space="0" w:color="auto"/>
              <w:bottom w:val="single" w:sz="4" w:space="0" w:color="auto"/>
              <w:right w:val="single" w:sz="4" w:space="0" w:color="auto"/>
            </w:tcBorders>
          </w:tcPr>
          <w:p w14:paraId="038B626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549B45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7979783" w14:textId="77777777" w:rsidR="00615304" w:rsidRPr="004625A0" w:rsidRDefault="00615304">
            <w:pPr>
              <w:rPr>
                <w:sz w:val="14"/>
                <w:szCs w:val="14"/>
              </w:rPr>
            </w:pPr>
          </w:p>
        </w:tc>
      </w:tr>
      <w:tr w:rsidR="00615304" w:rsidRPr="004625A0" w14:paraId="1D3B2240" w14:textId="77777777" w:rsidTr="00615304">
        <w:tc>
          <w:tcPr>
            <w:tcW w:w="885" w:type="dxa"/>
            <w:tcBorders>
              <w:top w:val="single" w:sz="4" w:space="0" w:color="auto"/>
              <w:left w:val="single" w:sz="4" w:space="0" w:color="auto"/>
              <w:bottom w:val="single" w:sz="4" w:space="0" w:color="auto"/>
              <w:right w:val="single" w:sz="4" w:space="0" w:color="auto"/>
            </w:tcBorders>
            <w:hideMark/>
          </w:tcPr>
          <w:p w14:paraId="135E981C"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Piran</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2EFE14BC"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46E2A5D" w14:textId="77777777" w:rsidR="00615304" w:rsidRPr="004625A0" w:rsidRDefault="00615304">
            <w:pPr>
              <w:rPr>
                <w:sz w:val="14"/>
                <w:szCs w:val="14"/>
              </w:rPr>
            </w:pPr>
          </w:p>
        </w:tc>
        <w:tc>
          <w:tcPr>
            <w:tcW w:w="330" w:type="dxa"/>
            <w:tcBorders>
              <w:top w:val="single" w:sz="4" w:space="0" w:color="auto"/>
              <w:left w:val="single" w:sz="4" w:space="0" w:color="auto"/>
              <w:bottom w:val="single" w:sz="4" w:space="0" w:color="auto"/>
              <w:right w:val="single" w:sz="4" w:space="0" w:color="auto"/>
            </w:tcBorders>
          </w:tcPr>
          <w:p w14:paraId="715C293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7A637B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EB4306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1B115C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19CC4D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6382E45" w14:textId="77777777" w:rsidR="00615304" w:rsidRPr="004625A0" w:rsidRDefault="00615304">
            <w:pPr>
              <w:rPr>
                <w:sz w:val="14"/>
                <w:szCs w:val="14"/>
              </w:rPr>
            </w:pPr>
          </w:p>
        </w:tc>
        <w:tc>
          <w:tcPr>
            <w:tcW w:w="331" w:type="dxa"/>
            <w:tcBorders>
              <w:top w:val="single" w:sz="4" w:space="0" w:color="auto"/>
              <w:left w:val="single" w:sz="4" w:space="0" w:color="auto"/>
              <w:bottom w:val="single" w:sz="4" w:space="0" w:color="auto"/>
              <w:right w:val="single" w:sz="4" w:space="0" w:color="auto"/>
            </w:tcBorders>
          </w:tcPr>
          <w:p w14:paraId="0453CF7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E4A6C6F"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82EA941" w14:textId="77777777" w:rsidR="00615304" w:rsidRPr="004625A0" w:rsidRDefault="00615304">
            <w:pPr>
              <w:rPr>
                <w:sz w:val="14"/>
                <w:szCs w:val="14"/>
              </w:rPr>
            </w:pPr>
          </w:p>
        </w:tc>
        <w:tc>
          <w:tcPr>
            <w:tcW w:w="417" w:type="dxa"/>
            <w:tcBorders>
              <w:top w:val="single" w:sz="4" w:space="0" w:color="auto"/>
              <w:left w:val="single" w:sz="4" w:space="0" w:color="auto"/>
              <w:bottom w:val="single" w:sz="4" w:space="0" w:color="auto"/>
              <w:right w:val="single" w:sz="4" w:space="0" w:color="auto"/>
            </w:tcBorders>
          </w:tcPr>
          <w:p w14:paraId="211FEEA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6113D79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51434C1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DCA248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EE9498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6B5C59D" w14:textId="77777777" w:rsidR="00615304" w:rsidRPr="004625A0" w:rsidRDefault="00615304">
            <w:pPr>
              <w:rPr>
                <w:kern w:val="2"/>
                <w:sz w:val="14"/>
                <w:szCs w:val="14"/>
                <w14:ligatures w14:val="standardContextual"/>
              </w:rPr>
            </w:pPr>
            <w:r w:rsidRPr="004625A0">
              <w:rPr>
                <w:sz w:val="14"/>
                <w:szCs w:val="14"/>
              </w:rPr>
              <w:t>x</w:t>
            </w:r>
          </w:p>
        </w:tc>
        <w:tc>
          <w:tcPr>
            <w:tcW w:w="331" w:type="dxa"/>
            <w:tcBorders>
              <w:top w:val="single" w:sz="4" w:space="0" w:color="auto"/>
              <w:left w:val="single" w:sz="4" w:space="0" w:color="auto"/>
              <w:bottom w:val="single" w:sz="4" w:space="0" w:color="auto"/>
              <w:right w:val="single" w:sz="4" w:space="0" w:color="auto"/>
            </w:tcBorders>
          </w:tcPr>
          <w:p w14:paraId="066AD34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4B3924D0"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6A46125B" w14:textId="77777777" w:rsidR="00615304" w:rsidRPr="004625A0" w:rsidRDefault="00615304">
            <w:pPr>
              <w:rPr>
                <w:sz w:val="14"/>
                <w:szCs w:val="14"/>
              </w:rPr>
            </w:pPr>
          </w:p>
        </w:tc>
      </w:tr>
      <w:tr w:rsidR="00615304" w:rsidRPr="004625A0" w14:paraId="5FCA9CE1" w14:textId="77777777" w:rsidTr="00615304">
        <w:tc>
          <w:tcPr>
            <w:tcW w:w="885" w:type="dxa"/>
            <w:tcBorders>
              <w:top w:val="single" w:sz="4" w:space="0" w:color="auto"/>
              <w:left w:val="single" w:sz="4" w:space="0" w:color="auto"/>
              <w:bottom w:val="single" w:sz="4" w:space="0" w:color="auto"/>
              <w:right w:val="single" w:sz="4" w:space="0" w:color="auto"/>
            </w:tcBorders>
            <w:hideMark/>
          </w:tcPr>
          <w:p w14:paraId="009DA807"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Sežana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B43BF8D"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118681B" w14:textId="77777777" w:rsidR="00615304" w:rsidRPr="004625A0" w:rsidRDefault="00615304">
            <w:pPr>
              <w:rPr>
                <w:sz w:val="14"/>
                <w:szCs w:val="14"/>
              </w:rPr>
            </w:pPr>
          </w:p>
        </w:tc>
        <w:tc>
          <w:tcPr>
            <w:tcW w:w="330" w:type="dxa"/>
            <w:tcBorders>
              <w:top w:val="single" w:sz="4" w:space="0" w:color="auto"/>
              <w:left w:val="single" w:sz="4" w:space="0" w:color="auto"/>
              <w:bottom w:val="single" w:sz="4" w:space="0" w:color="auto"/>
              <w:right w:val="single" w:sz="4" w:space="0" w:color="auto"/>
            </w:tcBorders>
          </w:tcPr>
          <w:p w14:paraId="105E979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7EB710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E5AD65B"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DDE343B"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08686BD"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3EBC932" w14:textId="77777777" w:rsidR="00615304" w:rsidRPr="004625A0" w:rsidRDefault="00615304">
            <w:pPr>
              <w:rPr>
                <w:sz w:val="14"/>
                <w:szCs w:val="14"/>
              </w:rPr>
            </w:pPr>
          </w:p>
        </w:tc>
        <w:tc>
          <w:tcPr>
            <w:tcW w:w="331" w:type="dxa"/>
            <w:tcBorders>
              <w:top w:val="single" w:sz="4" w:space="0" w:color="auto"/>
              <w:left w:val="single" w:sz="4" w:space="0" w:color="auto"/>
              <w:bottom w:val="single" w:sz="4" w:space="0" w:color="auto"/>
              <w:right w:val="single" w:sz="4" w:space="0" w:color="auto"/>
            </w:tcBorders>
          </w:tcPr>
          <w:p w14:paraId="5792300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E4A0EA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1A202144" w14:textId="77777777" w:rsidR="00615304" w:rsidRPr="004625A0" w:rsidRDefault="00615304">
            <w:pPr>
              <w:rPr>
                <w:sz w:val="14"/>
                <w:szCs w:val="14"/>
              </w:rPr>
            </w:pPr>
          </w:p>
        </w:tc>
        <w:tc>
          <w:tcPr>
            <w:tcW w:w="417" w:type="dxa"/>
            <w:tcBorders>
              <w:top w:val="single" w:sz="4" w:space="0" w:color="auto"/>
              <w:left w:val="single" w:sz="4" w:space="0" w:color="auto"/>
              <w:bottom w:val="single" w:sz="4" w:space="0" w:color="auto"/>
              <w:right w:val="single" w:sz="4" w:space="0" w:color="auto"/>
            </w:tcBorders>
          </w:tcPr>
          <w:p w14:paraId="5DA8DAF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31E4DE1E"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3429FB1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99190A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067D3A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5A2E835B" w14:textId="77777777" w:rsidR="00615304" w:rsidRPr="004625A0" w:rsidRDefault="00615304">
            <w:pPr>
              <w:rPr>
                <w:kern w:val="2"/>
                <w:sz w:val="14"/>
                <w:szCs w:val="14"/>
                <w14:ligatures w14:val="standardContextual"/>
              </w:rPr>
            </w:pPr>
            <w:r w:rsidRPr="004625A0">
              <w:rPr>
                <w:sz w:val="14"/>
                <w:szCs w:val="14"/>
              </w:rPr>
              <w:t>x</w:t>
            </w:r>
          </w:p>
        </w:tc>
        <w:tc>
          <w:tcPr>
            <w:tcW w:w="331" w:type="dxa"/>
            <w:tcBorders>
              <w:top w:val="single" w:sz="4" w:space="0" w:color="auto"/>
              <w:left w:val="single" w:sz="4" w:space="0" w:color="auto"/>
              <w:bottom w:val="single" w:sz="4" w:space="0" w:color="auto"/>
              <w:right w:val="single" w:sz="4" w:space="0" w:color="auto"/>
            </w:tcBorders>
          </w:tcPr>
          <w:p w14:paraId="457218F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35A76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6651B07" w14:textId="77777777" w:rsidR="00615304" w:rsidRPr="004625A0" w:rsidRDefault="00615304">
            <w:pPr>
              <w:rPr>
                <w:sz w:val="14"/>
                <w:szCs w:val="14"/>
              </w:rPr>
            </w:pPr>
          </w:p>
        </w:tc>
      </w:tr>
      <w:tr w:rsidR="00615304" w:rsidRPr="004625A0" w14:paraId="043375E7" w14:textId="77777777" w:rsidTr="00615304">
        <w:tc>
          <w:tcPr>
            <w:tcW w:w="885" w:type="dxa"/>
            <w:tcBorders>
              <w:top w:val="single" w:sz="4" w:space="0" w:color="auto"/>
              <w:left w:val="single" w:sz="4" w:space="0" w:color="auto"/>
              <w:bottom w:val="single" w:sz="4" w:space="0" w:color="auto"/>
              <w:right w:val="single" w:sz="4" w:space="0" w:color="auto"/>
            </w:tcBorders>
            <w:hideMark/>
          </w:tcPr>
          <w:p w14:paraId="7AF14C8F"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Lucija</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6130E93"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7422E45B" w14:textId="77777777" w:rsidR="00615304" w:rsidRPr="004625A0" w:rsidRDefault="00615304">
            <w:pPr>
              <w:rPr>
                <w:sz w:val="14"/>
                <w:szCs w:val="14"/>
              </w:rPr>
            </w:pPr>
          </w:p>
        </w:tc>
        <w:tc>
          <w:tcPr>
            <w:tcW w:w="330" w:type="dxa"/>
            <w:tcBorders>
              <w:top w:val="single" w:sz="4" w:space="0" w:color="auto"/>
              <w:left w:val="single" w:sz="4" w:space="0" w:color="auto"/>
              <w:bottom w:val="single" w:sz="4" w:space="0" w:color="auto"/>
              <w:right w:val="single" w:sz="4" w:space="0" w:color="auto"/>
            </w:tcBorders>
          </w:tcPr>
          <w:p w14:paraId="799F77C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5C3364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D054C8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F55CD0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9A86F27"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DBCCF36" w14:textId="77777777" w:rsidR="00615304" w:rsidRPr="004625A0" w:rsidRDefault="00615304">
            <w:pPr>
              <w:rPr>
                <w:sz w:val="14"/>
                <w:szCs w:val="14"/>
              </w:rPr>
            </w:pPr>
          </w:p>
        </w:tc>
        <w:tc>
          <w:tcPr>
            <w:tcW w:w="331" w:type="dxa"/>
            <w:tcBorders>
              <w:top w:val="single" w:sz="4" w:space="0" w:color="auto"/>
              <w:left w:val="single" w:sz="4" w:space="0" w:color="auto"/>
              <w:bottom w:val="single" w:sz="4" w:space="0" w:color="auto"/>
              <w:right w:val="single" w:sz="4" w:space="0" w:color="auto"/>
            </w:tcBorders>
          </w:tcPr>
          <w:p w14:paraId="6F660C4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8F0F7F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F64F322" w14:textId="77777777" w:rsidR="00615304" w:rsidRPr="004625A0" w:rsidRDefault="00615304">
            <w:pPr>
              <w:rPr>
                <w:sz w:val="14"/>
                <w:szCs w:val="14"/>
              </w:rPr>
            </w:pPr>
          </w:p>
        </w:tc>
        <w:tc>
          <w:tcPr>
            <w:tcW w:w="417" w:type="dxa"/>
            <w:tcBorders>
              <w:top w:val="single" w:sz="4" w:space="0" w:color="auto"/>
              <w:left w:val="single" w:sz="4" w:space="0" w:color="auto"/>
              <w:bottom w:val="single" w:sz="4" w:space="0" w:color="auto"/>
              <w:right w:val="single" w:sz="4" w:space="0" w:color="auto"/>
            </w:tcBorders>
          </w:tcPr>
          <w:p w14:paraId="2ED0084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DD9D2EB"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87D86B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2A70D2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DB05AC0"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196399D" w14:textId="77777777" w:rsidR="00615304" w:rsidRPr="004625A0" w:rsidRDefault="00615304">
            <w:pPr>
              <w:rPr>
                <w:sz w:val="14"/>
                <w:szCs w:val="14"/>
              </w:rPr>
            </w:pPr>
          </w:p>
        </w:tc>
        <w:tc>
          <w:tcPr>
            <w:tcW w:w="331" w:type="dxa"/>
            <w:tcBorders>
              <w:top w:val="single" w:sz="4" w:space="0" w:color="auto"/>
              <w:left w:val="single" w:sz="4" w:space="0" w:color="auto"/>
              <w:bottom w:val="single" w:sz="4" w:space="0" w:color="auto"/>
              <w:right w:val="single" w:sz="4" w:space="0" w:color="auto"/>
            </w:tcBorders>
          </w:tcPr>
          <w:p w14:paraId="3B2D08E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9BBBA6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1EB8AAA" w14:textId="77777777" w:rsidR="00615304" w:rsidRPr="004625A0" w:rsidRDefault="00615304">
            <w:pPr>
              <w:rPr>
                <w:sz w:val="14"/>
                <w:szCs w:val="14"/>
              </w:rPr>
            </w:pPr>
          </w:p>
        </w:tc>
      </w:tr>
      <w:tr w:rsidR="00615304" w:rsidRPr="004625A0" w14:paraId="72793C27" w14:textId="77777777" w:rsidTr="00615304">
        <w:tc>
          <w:tcPr>
            <w:tcW w:w="885" w:type="dxa"/>
            <w:tcBorders>
              <w:top w:val="single" w:sz="4" w:space="0" w:color="auto"/>
              <w:left w:val="single" w:sz="4" w:space="0" w:color="auto"/>
              <w:bottom w:val="single" w:sz="4" w:space="0" w:color="auto"/>
              <w:right w:val="single" w:sz="4" w:space="0" w:color="auto"/>
            </w:tcBorders>
            <w:hideMark/>
          </w:tcPr>
          <w:p w14:paraId="453EBFBD"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Ankaran</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34E7E9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455A5066" w14:textId="77777777" w:rsidR="00615304" w:rsidRPr="004625A0" w:rsidRDefault="00615304">
            <w:pPr>
              <w:rPr>
                <w:sz w:val="14"/>
                <w:szCs w:val="14"/>
              </w:rPr>
            </w:pPr>
          </w:p>
        </w:tc>
        <w:tc>
          <w:tcPr>
            <w:tcW w:w="330" w:type="dxa"/>
            <w:tcBorders>
              <w:top w:val="single" w:sz="4" w:space="0" w:color="auto"/>
              <w:left w:val="single" w:sz="4" w:space="0" w:color="auto"/>
              <w:bottom w:val="single" w:sz="4" w:space="0" w:color="auto"/>
              <w:right w:val="single" w:sz="4" w:space="0" w:color="auto"/>
            </w:tcBorders>
          </w:tcPr>
          <w:p w14:paraId="34CB3D1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3F33B4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535D4C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D31BDB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84848B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81A342E" w14:textId="77777777" w:rsidR="00615304" w:rsidRPr="004625A0" w:rsidRDefault="00615304">
            <w:pPr>
              <w:rPr>
                <w:sz w:val="14"/>
                <w:szCs w:val="14"/>
              </w:rPr>
            </w:pPr>
          </w:p>
        </w:tc>
        <w:tc>
          <w:tcPr>
            <w:tcW w:w="331" w:type="dxa"/>
            <w:tcBorders>
              <w:top w:val="single" w:sz="4" w:space="0" w:color="auto"/>
              <w:left w:val="single" w:sz="4" w:space="0" w:color="auto"/>
              <w:bottom w:val="single" w:sz="4" w:space="0" w:color="auto"/>
              <w:right w:val="single" w:sz="4" w:space="0" w:color="auto"/>
            </w:tcBorders>
          </w:tcPr>
          <w:p w14:paraId="405075D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9C4BA1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B2455DB" w14:textId="77777777" w:rsidR="00615304" w:rsidRPr="004625A0" w:rsidRDefault="00615304">
            <w:pPr>
              <w:rPr>
                <w:sz w:val="14"/>
                <w:szCs w:val="14"/>
              </w:rPr>
            </w:pPr>
          </w:p>
        </w:tc>
        <w:tc>
          <w:tcPr>
            <w:tcW w:w="417" w:type="dxa"/>
            <w:tcBorders>
              <w:top w:val="single" w:sz="4" w:space="0" w:color="auto"/>
              <w:left w:val="single" w:sz="4" w:space="0" w:color="auto"/>
              <w:bottom w:val="single" w:sz="4" w:space="0" w:color="auto"/>
              <w:right w:val="single" w:sz="4" w:space="0" w:color="auto"/>
            </w:tcBorders>
          </w:tcPr>
          <w:p w14:paraId="7BFE874D"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E997F8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1BDF68C"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FA81B9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F387688"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281C18" w14:textId="77777777" w:rsidR="00615304" w:rsidRPr="004625A0" w:rsidRDefault="00615304">
            <w:pPr>
              <w:rPr>
                <w:sz w:val="14"/>
                <w:szCs w:val="14"/>
              </w:rPr>
            </w:pPr>
          </w:p>
        </w:tc>
        <w:tc>
          <w:tcPr>
            <w:tcW w:w="331" w:type="dxa"/>
            <w:tcBorders>
              <w:top w:val="single" w:sz="4" w:space="0" w:color="auto"/>
              <w:left w:val="single" w:sz="4" w:space="0" w:color="auto"/>
              <w:bottom w:val="single" w:sz="4" w:space="0" w:color="auto"/>
              <w:right w:val="single" w:sz="4" w:space="0" w:color="auto"/>
            </w:tcBorders>
          </w:tcPr>
          <w:p w14:paraId="31CA92A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3689A2F"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EEFD98A" w14:textId="77777777" w:rsidR="00615304" w:rsidRPr="004625A0" w:rsidRDefault="00615304">
            <w:pPr>
              <w:rPr>
                <w:sz w:val="14"/>
                <w:szCs w:val="14"/>
              </w:rPr>
            </w:pPr>
          </w:p>
        </w:tc>
      </w:tr>
      <w:tr w:rsidR="00615304" w:rsidRPr="004625A0" w14:paraId="11854A8B" w14:textId="77777777" w:rsidTr="00615304">
        <w:tc>
          <w:tcPr>
            <w:tcW w:w="885" w:type="dxa"/>
            <w:tcBorders>
              <w:top w:val="single" w:sz="4" w:space="0" w:color="auto"/>
              <w:left w:val="single" w:sz="4" w:space="0" w:color="auto"/>
              <w:bottom w:val="single" w:sz="4" w:space="0" w:color="auto"/>
              <w:right w:val="single" w:sz="4" w:space="0" w:color="auto"/>
            </w:tcBorders>
            <w:hideMark/>
          </w:tcPr>
          <w:p w14:paraId="300586C6" w14:textId="77777777" w:rsidR="00615304" w:rsidRPr="004625A0" w:rsidRDefault="00615304">
            <w:pPr>
              <w:rPr>
                <w:rFonts w:eastAsia="Times New Roman" w:cs="Calibri"/>
                <w:color w:val="000000"/>
                <w:sz w:val="14"/>
                <w:szCs w:val="14"/>
                <w:lang w:eastAsia="sl-SI"/>
              </w:rPr>
            </w:pPr>
            <w:r w:rsidRPr="004625A0">
              <w:rPr>
                <w:rFonts w:eastAsia="Times New Roman" w:cs="Calibri"/>
                <w:color w:val="000000"/>
                <w:sz w:val="14"/>
                <w:szCs w:val="14"/>
                <w:lang w:eastAsia="sl-SI"/>
              </w:rPr>
              <w:t>Portorož</w:t>
            </w:r>
          </w:p>
        </w:tc>
        <w:tc>
          <w:tcPr>
            <w:tcW w:w="423" w:type="dxa"/>
            <w:tcBorders>
              <w:top w:val="single" w:sz="4" w:space="0" w:color="auto"/>
              <w:left w:val="single" w:sz="4" w:space="0" w:color="auto"/>
              <w:bottom w:val="single" w:sz="4" w:space="0" w:color="auto"/>
              <w:right w:val="single" w:sz="4" w:space="0" w:color="auto"/>
            </w:tcBorders>
          </w:tcPr>
          <w:p w14:paraId="5F10354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0BD85BA8" w14:textId="77777777" w:rsidR="00615304" w:rsidRPr="004625A0" w:rsidRDefault="00615304">
            <w:pPr>
              <w:rPr>
                <w:sz w:val="14"/>
                <w:szCs w:val="14"/>
              </w:rPr>
            </w:pPr>
          </w:p>
        </w:tc>
        <w:tc>
          <w:tcPr>
            <w:tcW w:w="330" w:type="dxa"/>
            <w:tcBorders>
              <w:top w:val="single" w:sz="4" w:space="0" w:color="auto"/>
              <w:left w:val="single" w:sz="4" w:space="0" w:color="auto"/>
              <w:bottom w:val="single" w:sz="4" w:space="0" w:color="auto"/>
              <w:right w:val="single" w:sz="4" w:space="0" w:color="auto"/>
            </w:tcBorders>
          </w:tcPr>
          <w:p w14:paraId="0640E95E"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03456A82" w14:textId="77777777" w:rsidR="00615304" w:rsidRPr="004625A0" w:rsidRDefault="00615304">
            <w:pPr>
              <w:rPr>
                <w:kern w:val="2"/>
                <w:sz w:val="14"/>
                <w:szCs w:val="14"/>
                <w14:ligatures w14:val="standardContextual"/>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shd w:val="clear" w:color="auto" w:fill="7BA4DB"/>
            <w:hideMark/>
          </w:tcPr>
          <w:p w14:paraId="1913A8EA" w14:textId="77777777" w:rsidR="00615304" w:rsidRPr="004625A0" w:rsidRDefault="00615304">
            <w:pPr>
              <w:rPr>
                <w:sz w:val="14"/>
                <w:szCs w:val="14"/>
              </w:rPr>
            </w:pPr>
            <w:r w:rsidRPr="004625A0">
              <w:rPr>
                <w:sz w:val="14"/>
                <w:szCs w:val="14"/>
              </w:rPr>
              <w:t>x</w:t>
            </w:r>
          </w:p>
        </w:tc>
        <w:tc>
          <w:tcPr>
            <w:tcW w:w="423" w:type="dxa"/>
            <w:tcBorders>
              <w:top w:val="single" w:sz="4" w:space="0" w:color="auto"/>
              <w:left w:val="single" w:sz="4" w:space="0" w:color="auto"/>
              <w:bottom w:val="single" w:sz="4" w:space="0" w:color="auto"/>
              <w:right w:val="single" w:sz="4" w:space="0" w:color="auto"/>
            </w:tcBorders>
          </w:tcPr>
          <w:p w14:paraId="2243C88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1D704094"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766A3252" w14:textId="77777777" w:rsidR="00615304" w:rsidRPr="004625A0" w:rsidRDefault="00615304">
            <w:pPr>
              <w:rPr>
                <w:sz w:val="14"/>
                <w:szCs w:val="14"/>
              </w:rPr>
            </w:pPr>
          </w:p>
        </w:tc>
        <w:tc>
          <w:tcPr>
            <w:tcW w:w="331" w:type="dxa"/>
            <w:tcBorders>
              <w:top w:val="single" w:sz="4" w:space="0" w:color="auto"/>
              <w:left w:val="single" w:sz="4" w:space="0" w:color="auto"/>
              <w:bottom w:val="single" w:sz="4" w:space="0" w:color="auto"/>
              <w:right w:val="single" w:sz="4" w:space="0" w:color="auto"/>
            </w:tcBorders>
          </w:tcPr>
          <w:p w14:paraId="63197BB5"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63ABBBC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E4F7FC8" w14:textId="77777777" w:rsidR="00615304" w:rsidRPr="004625A0" w:rsidRDefault="00615304">
            <w:pPr>
              <w:rPr>
                <w:sz w:val="14"/>
                <w:szCs w:val="14"/>
              </w:rPr>
            </w:pPr>
          </w:p>
        </w:tc>
        <w:tc>
          <w:tcPr>
            <w:tcW w:w="417" w:type="dxa"/>
            <w:tcBorders>
              <w:top w:val="single" w:sz="4" w:space="0" w:color="auto"/>
              <w:left w:val="single" w:sz="4" w:space="0" w:color="auto"/>
              <w:bottom w:val="single" w:sz="4" w:space="0" w:color="auto"/>
              <w:right w:val="single" w:sz="4" w:space="0" w:color="auto"/>
            </w:tcBorders>
          </w:tcPr>
          <w:p w14:paraId="5AE6083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5D67A7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50257941"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48A991C6"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C4A26A2"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33B8D631" w14:textId="77777777" w:rsidR="00615304" w:rsidRPr="004625A0" w:rsidRDefault="00615304">
            <w:pPr>
              <w:rPr>
                <w:sz w:val="14"/>
                <w:szCs w:val="14"/>
              </w:rPr>
            </w:pPr>
          </w:p>
        </w:tc>
        <w:tc>
          <w:tcPr>
            <w:tcW w:w="331" w:type="dxa"/>
            <w:tcBorders>
              <w:top w:val="single" w:sz="4" w:space="0" w:color="auto"/>
              <w:left w:val="single" w:sz="4" w:space="0" w:color="auto"/>
              <w:bottom w:val="single" w:sz="4" w:space="0" w:color="auto"/>
              <w:right w:val="single" w:sz="4" w:space="0" w:color="auto"/>
            </w:tcBorders>
          </w:tcPr>
          <w:p w14:paraId="54FDD843"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95E609A" w14:textId="77777777" w:rsidR="00615304" w:rsidRPr="004625A0" w:rsidRDefault="00615304">
            <w:pPr>
              <w:rPr>
                <w:sz w:val="14"/>
                <w:szCs w:val="14"/>
              </w:rPr>
            </w:pPr>
          </w:p>
        </w:tc>
        <w:tc>
          <w:tcPr>
            <w:tcW w:w="423" w:type="dxa"/>
            <w:tcBorders>
              <w:top w:val="single" w:sz="4" w:space="0" w:color="auto"/>
              <w:left w:val="single" w:sz="4" w:space="0" w:color="auto"/>
              <w:bottom w:val="single" w:sz="4" w:space="0" w:color="auto"/>
              <w:right w:val="single" w:sz="4" w:space="0" w:color="auto"/>
            </w:tcBorders>
          </w:tcPr>
          <w:p w14:paraId="24ACBAC1" w14:textId="77777777" w:rsidR="00615304" w:rsidRPr="004625A0" w:rsidRDefault="00615304">
            <w:pPr>
              <w:rPr>
                <w:sz w:val="14"/>
                <w:szCs w:val="14"/>
              </w:rPr>
            </w:pPr>
          </w:p>
        </w:tc>
      </w:tr>
    </w:tbl>
    <w:p w14:paraId="5856FAD9" w14:textId="187CDCD0" w:rsidR="00615304" w:rsidRPr="004625A0" w:rsidRDefault="00615304" w:rsidP="006273D2">
      <w:pPr>
        <w:pStyle w:val="Heading2"/>
        <w:numPr>
          <w:ilvl w:val="1"/>
          <w:numId w:val="118"/>
        </w:numPr>
      </w:pPr>
      <w:bookmarkStart w:id="124" w:name="_Toc146984752"/>
      <w:bookmarkStart w:id="125" w:name="_Toc146984880"/>
      <w:bookmarkStart w:id="126" w:name="_Toc162600248"/>
      <w:bookmarkStart w:id="127" w:name="_Toc162702484"/>
      <w:r w:rsidRPr="004625A0">
        <w:t>Stanovanjska območja</w:t>
      </w:r>
      <w:bookmarkEnd w:id="124"/>
      <w:bookmarkEnd w:id="125"/>
      <w:bookmarkEnd w:id="126"/>
      <w:bookmarkEnd w:id="127"/>
    </w:p>
    <w:p w14:paraId="1BE239F7" w14:textId="77777777" w:rsidR="00615304" w:rsidRPr="004625A0" w:rsidRDefault="00615304" w:rsidP="00615304">
      <w:pPr>
        <w:rPr>
          <w:shd w:val="clear" w:color="auto" w:fill="FFFFFF"/>
        </w:rPr>
      </w:pPr>
      <w:r w:rsidRPr="004625A0">
        <w:rPr>
          <w:shd w:val="clear" w:color="auto" w:fill="FFFFFF"/>
        </w:rPr>
        <w:t>ReSPR50 navaja: »Prednostna območja za stanovanjsko oskrbo (v nadaljnjem besedilu: PROSO) se načrtujejo v regionalnem prostorskem planu na območjih z najboljšo dostopnostjo do sistema javnega potniškega prometa, v bližini prometnih vozlišč in prestopnih točk javnega potniškega prometa ter, predvsem železnice usklajeno s celostno prometno strategijo ob upoštevanju regionalnih demografskih projekcij. Stanovanjska območja se načrtujejo z upoštevanjem bližine raznolikih delovnih mest ter opremljenosti s storitvami splošnega in splošnega gospodarskega pomena.“</w:t>
      </w:r>
    </w:p>
    <w:p w14:paraId="50D6781E" w14:textId="77777777" w:rsidR="00615304" w:rsidRPr="004625A0" w:rsidRDefault="00615304" w:rsidP="00615304">
      <w:r w:rsidRPr="004625A0">
        <w:t xml:space="preserve">Resolucija o nacionalnem stanovanjskem programu 2015–2025 (ReNSP15–25), ki je bila sprejeta leta  2015 navaja štiri glavne cilje za oblikovanje učinkovite in uravnotežene stanovanjske oskrbe, in sicer: </w:t>
      </w:r>
    </w:p>
    <w:p w14:paraId="23526D61" w14:textId="77777777" w:rsidR="00EE3EA3" w:rsidRPr="004625A0" w:rsidRDefault="00615304" w:rsidP="00AA33CF">
      <w:pPr>
        <w:pStyle w:val="ListParagraph"/>
        <w:numPr>
          <w:ilvl w:val="0"/>
          <w:numId w:val="171"/>
        </w:numPr>
        <w:rPr>
          <w:lang w:val="sl-SI"/>
        </w:rPr>
      </w:pPr>
      <w:r w:rsidRPr="004625A0">
        <w:rPr>
          <w:lang w:val="sl-SI"/>
        </w:rPr>
        <w:t xml:space="preserve">uravnoteženo ponudbo primernih stanovanj, </w:t>
      </w:r>
    </w:p>
    <w:p w14:paraId="6B6179E7" w14:textId="77777777" w:rsidR="00EE3EA3" w:rsidRPr="004625A0" w:rsidRDefault="00615304" w:rsidP="00AA33CF">
      <w:pPr>
        <w:pStyle w:val="ListParagraph"/>
        <w:numPr>
          <w:ilvl w:val="0"/>
          <w:numId w:val="171"/>
        </w:numPr>
        <w:rPr>
          <w:lang w:val="sl-SI"/>
        </w:rPr>
      </w:pPr>
      <w:r w:rsidRPr="004625A0">
        <w:rPr>
          <w:lang w:val="sl-SI"/>
        </w:rPr>
        <w:t xml:space="preserve">lažjo dostopnost do stanovanj, </w:t>
      </w:r>
    </w:p>
    <w:p w14:paraId="19F99AA6" w14:textId="77777777" w:rsidR="00EE3EA3" w:rsidRPr="004625A0" w:rsidRDefault="00615304" w:rsidP="00AA33CF">
      <w:pPr>
        <w:pStyle w:val="ListParagraph"/>
        <w:numPr>
          <w:ilvl w:val="0"/>
          <w:numId w:val="171"/>
        </w:numPr>
        <w:rPr>
          <w:lang w:val="sl-SI"/>
        </w:rPr>
      </w:pPr>
      <w:r w:rsidRPr="004625A0">
        <w:rPr>
          <w:lang w:val="sl-SI"/>
        </w:rPr>
        <w:t xml:space="preserve">kakovostna in funkcionalna stanovanja in </w:t>
      </w:r>
    </w:p>
    <w:p w14:paraId="5E59681A" w14:textId="158E9512" w:rsidR="00615304" w:rsidRPr="004625A0" w:rsidRDefault="00615304" w:rsidP="00AA33CF">
      <w:pPr>
        <w:pStyle w:val="ListParagraph"/>
        <w:numPr>
          <w:ilvl w:val="0"/>
          <w:numId w:val="171"/>
        </w:numPr>
        <w:rPr>
          <w:lang w:val="sl-SI"/>
        </w:rPr>
      </w:pPr>
      <w:r w:rsidRPr="004625A0">
        <w:rPr>
          <w:lang w:val="sl-SI"/>
        </w:rPr>
        <w:t>večjo stanovanjsko mobilnost prebivalstva.</w:t>
      </w:r>
    </w:p>
    <w:p w14:paraId="26FB90E1" w14:textId="77777777" w:rsidR="00615304" w:rsidRPr="004625A0" w:rsidRDefault="00615304" w:rsidP="006273D2">
      <w:pPr>
        <w:pStyle w:val="Heading3"/>
        <w:numPr>
          <w:ilvl w:val="2"/>
          <w:numId w:val="118"/>
        </w:numPr>
      </w:pPr>
      <w:bookmarkStart w:id="128" w:name="_Toc146984753"/>
      <w:bookmarkStart w:id="129" w:name="_Toc162600249"/>
      <w:bookmarkStart w:id="130" w:name="_Toc162702485"/>
      <w:r w:rsidRPr="004625A0">
        <w:lastRenderedPageBreak/>
        <w:t>Regionalno pomembne teme</w:t>
      </w:r>
      <w:bookmarkEnd w:id="128"/>
      <w:bookmarkEnd w:id="129"/>
      <w:bookmarkEnd w:id="130"/>
    </w:p>
    <w:p w14:paraId="1BF1BCA4" w14:textId="77777777" w:rsidR="00615304" w:rsidRPr="004625A0" w:rsidRDefault="00615304" w:rsidP="00AA33CF">
      <w:pPr>
        <w:pStyle w:val="ListParagraph"/>
        <w:numPr>
          <w:ilvl w:val="0"/>
          <w:numId w:val="171"/>
        </w:numPr>
        <w:rPr>
          <w:lang w:val="sl-SI"/>
        </w:rPr>
      </w:pPr>
      <w:r w:rsidRPr="004625A0">
        <w:rPr>
          <w:lang w:val="sl-SI"/>
        </w:rPr>
        <w:t>Katera so prednostna območja za razvoj stanovanjske oskrbe?</w:t>
      </w:r>
    </w:p>
    <w:p w14:paraId="23DE9C32" w14:textId="027CA123" w:rsidR="00615304" w:rsidRPr="004625A0" w:rsidRDefault="00137CC9" w:rsidP="00AA33CF">
      <w:pPr>
        <w:pStyle w:val="ListParagraph"/>
        <w:numPr>
          <w:ilvl w:val="0"/>
          <w:numId w:val="171"/>
        </w:numPr>
        <w:rPr>
          <w:lang w:val="sl-SI"/>
        </w:rPr>
      </w:pPr>
      <w:r w:rsidRPr="004625A0">
        <w:rPr>
          <w:lang w:val="sl-SI"/>
        </w:rPr>
        <w:t>P</w:t>
      </w:r>
      <w:r w:rsidR="00615304" w:rsidRPr="004625A0">
        <w:rPr>
          <w:lang w:val="sl-SI"/>
        </w:rPr>
        <w:t>repoznavanje količine obstoječih razvojnih površin – nepozidana stavbna zemljišča stanovanjske rabe (večja od 0,5 ha) – na PROSO in degradirana območja kot potencial za razvoj stanovanjskih območij</w:t>
      </w:r>
      <w:r w:rsidR="00C64ACE" w:rsidRPr="004625A0">
        <w:rPr>
          <w:lang w:val="sl-SI"/>
        </w:rPr>
        <w:t>,</w:t>
      </w:r>
    </w:p>
    <w:p w14:paraId="2E1B01FB" w14:textId="39FC5B1A" w:rsidR="00615304" w:rsidRPr="004625A0" w:rsidRDefault="00C64ACE" w:rsidP="00AA33CF">
      <w:pPr>
        <w:pStyle w:val="ListParagraph"/>
        <w:numPr>
          <w:ilvl w:val="0"/>
          <w:numId w:val="171"/>
        </w:numPr>
        <w:rPr>
          <w:lang w:val="sl-SI"/>
        </w:rPr>
      </w:pPr>
      <w:r w:rsidRPr="004625A0">
        <w:rPr>
          <w:lang w:val="sl-SI"/>
        </w:rPr>
        <w:t>p</w:t>
      </w:r>
      <w:r w:rsidR="00615304" w:rsidRPr="004625A0">
        <w:rPr>
          <w:lang w:val="sl-SI"/>
        </w:rPr>
        <w:t>razna stanovanja</w:t>
      </w:r>
      <w:r w:rsidRPr="004625A0">
        <w:rPr>
          <w:lang w:val="sl-SI"/>
        </w:rPr>
        <w:t>,</w:t>
      </w:r>
    </w:p>
    <w:p w14:paraId="5D27CF87" w14:textId="2843F368" w:rsidR="00615304" w:rsidRPr="004625A0" w:rsidRDefault="00C64ACE" w:rsidP="00AA33CF">
      <w:pPr>
        <w:pStyle w:val="ListParagraph"/>
        <w:numPr>
          <w:ilvl w:val="0"/>
          <w:numId w:val="171"/>
        </w:numPr>
        <w:rPr>
          <w:lang w:val="sl-SI"/>
        </w:rPr>
      </w:pPr>
      <w:r w:rsidRPr="004625A0">
        <w:rPr>
          <w:lang w:val="sl-SI"/>
        </w:rPr>
        <w:t>k</w:t>
      </w:r>
      <w:r w:rsidR="00615304" w:rsidRPr="004625A0">
        <w:rPr>
          <w:lang w:val="sl-SI"/>
        </w:rPr>
        <w:t>azalniki – stanovanja</w:t>
      </w:r>
      <w:r w:rsidR="00137CC9" w:rsidRPr="004625A0">
        <w:rPr>
          <w:lang w:val="sl-SI"/>
        </w:rPr>
        <w:t>.</w:t>
      </w:r>
    </w:p>
    <w:p w14:paraId="5B51439C" w14:textId="77777777" w:rsidR="00615304" w:rsidRPr="004625A0" w:rsidRDefault="00615304" w:rsidP="006273D2">
      <w:pPr>
        <w:pStyle w:val="Heading3"/>
        <w:numPr>
          <w:ilvl w:val="2"/>
          <w:numId w:val="118"/>
        </w:numPr>
      </w:pPr>
      <w:bookmarkStart w:id="131" w:name="_Toc146984754"/>
      <w:bookmarkStart w:id="132" w:name="_Toc162600250"/>
      <w:bookmarkStart w:id="133" w:name="_Toc162702486"/>
      <w:r w:rsidRPr="004625A0">
        <w:t>Izhodišča, podatki</w:t>
      </w:r>
      <w:bookmarkEnd w:id="131"/>
      <w:bookmarkEnd w:id="132"/>
      <w:bookmarkEnd w:id="133"/>
    </w:p>
    <w:p w14:paraId="579BA225" w14:textId="6521FC37" w:rsidR="00615304" w:rsidRPr="004625A0" w:rsidRDefault="00615304" w:rsidP="00AA33CF">
      <w:pPr>
        <w:pStyle w:val="ListParagraph"/>
        <w:numPr>
          <w:ilvl w:val="0"/>
          <w:numId w:val="171"/>
        </w:numPr>
        <w:rPr>
          <w:lang w:val="sl-SI"/>
        </w:rPr>
      </w:pPr>
      <w:r w:rsidRPr="004625A0">
        <w:rPr>
          <w:lang w:val="sl-SI"/>
        </w:rPr>
        <w:t>Opredelitev in določitev prednostnih območij za stanovanjsko oskrbo – PROSO (izdelovalec: FF naročnik: MOP, 2016)</w:t>
      </w:r>
      <w:r w:rsidR="00547520" w:rsidRPr="004625A0">
        <w:rPr>
          <w:lang w:val="sl-SI"/>
        </w:rPr>
        <w:t>,</w:t>
      </w:r>
    </w:p>
    <w:p w14:paraId="08A8438E" w14:textId="206EEEF2" w:rsidR="00615304" w:rsidRPr="004625A0" w:rsidRDefault="00615304" w:rsidP="00AA33CF">
      <w:pPr>
        <w:pStyle w:val="ListParagraph"/>
        <w:numPr>
          <w:ilvl w:val="0"/>
          <w:numId w:val="171"/>
        </w:numPr>
        <w:rPr>
          <w:lang w:val="sl-SI"/>
        </w:rPr>
      </w:pPr>
      <w:r w:rsidRPr="004625A0">
        <w:rPr>
          <w:lang w:val="sl-SI"/>
        </w:rPr>
        <w:t>Resolucija o nacionalnem stanovanjskem programu ReNSP15-25 (2015)</w:t>
      </w:r>
      <w:r w:rsidR="007B3485" w:rsidRPr="004625A0">
        <w:rPr>
          <w:lang w:val="sl-SI"/>
        </w:rPr>
        <w:t>.</w:t>
      </w:r>
    </w:p>
    <w:p w14:paraId="54B4584B" w14:textId="77777777" w:rsidR="00126D0E" w:rsidRPr="004625A0" w:rsidRDefault="00126D0E" w:rsidP="00615304"/>
    <w:p w14:paraId="53FC99F9" w14:textId="15AF843D" w:rsidR="00126D0E" w:rsidRPr="004625A0" w:rsidRDefault="00615304" w:rsidP="0078035E">
      <w:r w:rsidRPr="004625A0">
        <w:t>Resolucija o nacionalnem stanovanjskem programu ima v prilogi 2 pripravljen nabor kazalnikov s stanovanjskega področja:</w:t>
      </w:r>
    </w:p>
    <w:p w14:paraId="373C9391" w14:textId="234EC2A8" w:rsidR="00615304" w:rsidRPr="004625A0" w:rsidRDefault="00615304" w:rsidP="00615304">
      <w:pPr>
        <w:pStyle w:val="Caption"/>
      </w:pPr>
      <w:bookmarkStart w:id="134" w:name="_Toc162702406"/>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33</w:t>
      </w:r>
      <w:r w:rsidR="002E24E5" w:rsidRPr="004625A0">
        <w:fldChar w:fldCharType="end"/>
      </w:r>
      <w:r w:rsidRPr="004625A0">
        <w:t>: Kazalniki s stanovanjskega področja s ciljnimi vrednostmi</w:t>
      </w:r>
      <w:bookmarkEnd w:id="134"/>
    </w:p>
    <w:tbl>
      <w:tblPr>
        <w:tblStyle w:val="LUZbrezrobov"/>
        <w:tblW w:w="0" w:type="auto"/>
        <w:tblInd w:w="0" w:type="dxa"/>
        <w:tblBorders>
          <w:insideH w:val="single" w:sz="2" w:space="0" w:color="4472C4" w:themeColor="accent1"/>
        </w:tblBorders>
        <w:tblLook w:val="04A0" w:firstRow="1" w:lastRow="0" w:firstColumn="1" w:lastColumn="0" w:noHBand="0" w:noVBand="1"/>
      </w:tblPr>
      <w:tblGrid>
        <w:gridCol w:w="3268"/>
        <w:gridCol w:w="2901"/>
        <w:gridCol w:w="2898"/>
      </w:tblGrid>
      <w:tr w:rsidR="00615304" w:rsidRPr="004625A0" w14:paraId="5DC216ED" w14:textId="77777777" w:rsidTr="00EB1A75">
        <w:tc>
          <w:tcPr>
            <w:tcW w:w="3268" w:type="dxa"/>
            <w:hideMark/>
          </w:tcPr>
          <w:p w14:paraId="29F5E483" w14:textId="77777777" w:rsidR="00615304" w:rsidRPr="004625A0" w:rsidRDefault="00615304">
            <w:pPr>
              <w:jc w:val="left"/>
              <w:rPr>
                <w:b/>
                <w:bCs/>
                <w:sz w:val="16"/>
                <w:szCs w:val="16"/>
              </w:rPr>
            </w:pPr>
            <w:r w:rsidRPr="004625A0">
              <w:rPr>
                <w:sz w:val="16"/>
                <w:szCs w:val="16"/>
              </w:rPr>
              <w:t>1| število stanovanj (ciljna vrednost 2025: 905.654)</w:t>
            </w:r>
          </w:p>
        </w:tc>
        <w:tc>
          <w:tcPr>
            <w:tcW w:w="2901" w:type="dxa"/>
            <w:hideMark/>
          </w:tcPr>
          <w:p w14:paraId="594C5054" w14:textId="77777777" w:rsidR="00615304" w:rsidRPr="004625A0" w:rsidRDefault="00615304">
            <w:pPr>
              <w:jc w:val="left"/>
              <w:rPr>
                <w:b/>
                <w:bCs/>
                <w:sz w:val="16"/>
                <w:szCs w:val="16"/>
              </w:rPr>
            </w:pPr>
            <w:r w:rsidRPr="004625A0">
              <w:rPr>
                <w:sz w:val="16"/>
                <w:szCs w:val="16"/>
              </w:rPr>
              <w:t>2| število dokončanih stanovanj v javni lasti po letih (ciljna vrednost 2025: 1.500)</w:t>
            </w:r>
          </w:p>
        </w:tc>
        <w:tc>
          <w:tcPr>
            <w:tcW w:w="2898" w:type="dxa"/>
            <w:hideMark/>
          </w:tcPr>
          <w:p w14:paraId="5FB27F14" w14:textId="77777777" w:rsidR="00615304" w:rsidRPr="004625A0" w:rsidRDefault="00615304">
            <w:pPr>
              <w:jc w:val="left"/>
              <w:rPr>
                <w:b/>
                <w:bCs/>
                <w:sz w:val="16"/>
                <w:szCs w:val="16"/>
              </w:rPr>
            </w:pPr>
            <w:r w:rsidRPr="004625A0">
              <w:rPr>
                <w:sz w:val="16"/>
                <w:szCs w:val="16"/>
              </w:rPr>
              <w:t>3| stanovanjske stavbe – vrednost opravljenih gradbenih del (ciljna vrednost 2025: 440)</w:t>
            </w:r>
          </w:p>
        </w:tc>
      </w:tr>
      <w:tr w:rsidR="00615304" w:rsidRPr="004625A0" w14:paraId="7F390845" w14:textId="77777777" w:rsidTr="00EB1A75">
        <w:tc>
          <w:tcPr>
            <w:tcW w:w="3268" w:type="dxa"/>
            <w:hideMark/>
          </w:tcPr>
          <w:p w14:paraId="79F67B2E" w14:textId="77777777" w:rsidR="00615304" w:rsidRPr="004625A0" w:rsidRDefault="00615304">
            <w:pPr>
              <w:jc w:val="left"/>
              <w:rPr>
                <w:b/>
                <w:bCs/>
                <w:sz w:val="16"/>
                <w:szCs w:val="16"/>
              </w:rPr>
            </w:pPr>
            <w:r w:rsidRPr="004625A0">
              <w:rPr>
                <w:sz w:val="16"/>
                <w:szCs w:val="16"/>
              </w:rPr>
              <w:t>4| sredstva, namenjena rekonstrukciji in investicijskemu vzdrževanju stavb (ciljna vrednost 2025: 400.000)</w:t>
            </w:r>
          </w:p>
        </w:tc>
        <w:tc>
          <w:tcPr>
            <w:tcW w:w="2901" w:type="dxa"/>
            <w:hideMark/>
          </w:tcPr>
          <w:p w14:paraId="7FE081ED" w14:textId="77777777" w:rsidR="00615304" w:rsidRPr="004625A0" w:rsidRDefault="00615304">
            <w:pPr>
              <w:jc w:val="left"/>
              <w:rPr>
                <w:sz w:val="16"/>
                <w:szCs w:val="16"/>
              </w:rPr>
            </w:pPr>
            <w:r w:rsidRPr="004625A0">
              <w:rPr>
                <w:sz w:val="16"/>
                <w:szCs w:val="16"/>
              </w:rPr>
              <w:t>5| število stanovanj na 1000 prebivalcev</w:t>
            </w:r>
          </w:p>
          <w:p w14:paraId="62E568CA" w14:textId="77777777" w:rsidR="00615304" w:rsidRPr="004625A0" w:rsidRDefault="00615304">
            <w:pPr>
              <w:jc w:val="left"/>
              <w:rPr>
                <w:sz w:val="16"/>
                <w:szCs w:val="16"/>
              </w:rPr>
            </w:pPr>
            <w:r w:rsidRPr="004625A0">
              <w:rPr>
                <w:sz w:val="16"/>
                <w:szCs w:val="16"/>
              </w:rPr>
              <w:t>(ciljna vrednost 2025:44.0000)</w:t>
            </w:r>
          </w:p>
        </w:tc>
        <w:tc>
          <w:tcPr>
            <w:tcW w:w="2898" w:type="dxa"/>
            <w:hideMark/>
          </w:tcPr>
          <w:p w14:paraId="15F20BCA" w14:textId="77777777" w:rsidR="00615304" w:rsidRPr="004625A0" w:rsidRDefault="00615304">
            <w:pPr>
              <w:jc w:val="left"/>
              <w:rPr>
                <w:sz w:val="16"/>
                <w:szCs w:val="16"/>
              </w:rPr>
            </w:pPr>
            <w:r w:rsidRPr="004625A0">
              <w:rPr>
                <w:sz w:val="16"/>
                <w:szCs w:val="16"/>
              </w:rPr>
              <w:t>6| gostota naseljenosti stanovanj</w:t>
            </w:r>
          </w:p>
          <w:p w14:paraId="01BB0846" w14:textId="77777777" w:rsidR="00615304" w:rsidRPr="004625A0" w:rsidRDefault="00615304">
            <w:pPr>
              <w:jc w:val="left"/>
              <w:rPr>
                <w:sz w:val="16"/>
                <w:szCs w:val="16"/>
              </w:rPr>
            </w:pPr>
            <w:r w:rsidRPr="004625A0">
              <w:rPr>
                <w:sz w:val="16"/>
                <w:szCs w:val="16"/>
              </w:rPr>
              <w:t>(ciljna vrednost 2025:29,5)</w:t>
            </w:r>
          </w:p>
        </w:tc>
      </w:tr>
      <w:tr w:rsidR="00615304" w:rsidRPr="004625A0" w14:paraId="0AB25223" w14:textId="77777777" w:rsidTr="00EB1A75">
        <w:tc>
          <w:tcPr>
            <w:tcW w:w="3268" w:type="dxa"/>
            <w:hideMark/>
          </w:tcPr>
          <w:p w14:paraId="49FF2AAA" w14:textId="77777777" w:rsidR="00615304" w:rsidRPr="004625A0" w:rsidRDefault="00615304">
            <w:pPr>
              <w:jc w:val="left"/>
              <w:rPr>
                <w:b/>
                <w:bCs/>
                <w:sz w:val="16"/>
                <w:szCs w:val="16"/>
              </w:rPr>
            </w:pPr>
            <w:r w:rsidRPr="004625A0">
              <w:rPr>
                <w:sz w:val="16"/>
                <w:szCs w:val="16"/>
              </w:rPr>
              <w:t>7| delež prebivalcev, prebivajočih v prenaseljenih stanovanjih (ciljna vrednost 2025: 14)</w:t>
            </w:r>
          </w:p>
        </w:tc>
        <w:tc>
          <w:tcPr>
            <w:tcW w:w="2901" w:type="dxa"/>
            <w:hideMark/>
          </w:tcPr>
          <w:p w14:paraId="5D14A661" w14:textId="77777777" w:rsidR="00615304" w:rsidRPr="004625A0" w:rsidRDefault="00615304">
            <w:pPr>
              <w:jc w:val="left"/>
              <w:rPr>
                <w:sz w:val="16"/>
                <w:szCs w:val="16"/>
              </w:rPr>
            </w:pPr>
            <w:r w:rsidRPr="004625A0">
              <w:rPr>
                <w:sz w:val="16"/>
                <w:szCs w:val="16"/>
              </w:rPr>
              <w:t>8| delež stanovanj v javni lasti</w:t>
            </w:r>
          </w:p>
          <w:p w14:paraId="7C3FC348" w14:textId="77777777" w:rsidR="00615304" w:rsidRPr="004625A0" w:rsidRDefault="00615304">
            <w:pPr>
              <w:jc w:val="left"/>
              <w:rPr>
                <w:sz w:val="16"/>
                <w:szCs w:val="16"/>
              </w:rPr>
            </w:pPr>
            <w:r w:rsidRPr="004625A0">
              <w:rPr>
                <w:sz w:val="16"/>
                <w:szCs w:val="16"/>
              </w:rPr>
              <w:t>(ciljna vrednost 2025: 5,6)</w:t>
            </w:r>
          </w:p>
        </w:tc>
        <w:tc>
          <w:tcPr>
            <w:tcW w:w="2898" w:type="dxa"/>
            <w:hideMark/>
          </w:tcPr>
          <w:p w14:paraId="35339E83" w14:textId="77777777" w:rsidR="00615304" w:rsidRPr="004625A0" w:rsidRDefault="00615304">
            <w:pPr>
              <w:jc w:val="left"/>
              <w:rPr>
                <w:sz w:val="16"/>
                <w:szCs w:val="16"/>
              </w:rPr>
            </w:pPr>
            <w:r w:rsidRPr="004625A0">
              <w:rPr>
                <w:sz w:val="16"/>
                <w:szCs w:val="16"/>
              </w:rPr>
              <w:t>9| število stanovanj v javni lasti</w:t>
            </w:r>
          </w:p>
          <w:p w14:paraId="1854DD16" w14:textId="77777777" w:rsidR="00615304" w:rsidRPr="004625A0" w:rsidRDefault="00615304">
            <w:pPr>
              <w:jc w:val="left"/>
              <w:rPr>
                <w:sz w:val="16"/>
                <w:szCs w:val="16"/>
              </w:rPr>
            </w:pPr>
            <w:r w:rsidRPr="004625A0">
              <w:rPr>
                <w:sz w:val="16"/>
                <w:szCs w:val="16"/>
              </w:rPr>
              <w:t>(ciljna vrednost 2025: 33.000)</w:t>
            </w:r>
          </w:p>
        </w:tc>
      </w:tr>
      <w:tr w:rsidR="00615304" w:rsidRPr="004625A0" w14:paraId="1317D8F1" w14:textId="77777777" w:rsidTr="00EB1A75">
        <w:tc>
          <w:tcPr>
            <w:tcW w:w="3268" w:type="dxa"/>
            <w:hideMark/>
          </w:tcPr>
          <w:p w14:paraId="7605C494" w14:textId="77777777" w:rsidR="00615304" w:rsidRPr="004625A0" w:rsidRDefault="00615304">
            <w:pPr>
              <w:jc w:val="left"/>
              <w:rPr>
                <w:b/>
                <w:bCs/>
                <w:sz w:val="16"/>
                <w:szCs w:val="16"/>
              </w:rPr>
            </w:pPr>
            <w:r w:rsidRPr="004625A0">
              <w:rPr>
                <w:sz w:val="16"/>
                <w:szCs w:val="16"/>
              </w:rPr>
              <w:t>10| lastništvo naseljenih stanovanj</w:t>
            </w:r>
          </w:p>
          <w:p w14:paraId="565366FD" w14:textId="77777777" w:rsidR="00615304" w:rsidRPr="004625A0" w:rsidRDefault="00615304">
            <w:pPr>
              <w:jc w:val="left"/>
              <w:rPr>
                <w:b/>
                <w:bCs/>
                <w:sz w:val="16"/>
                <w:szCs w:val="16"/>
              </w:rPr>
            </w:pPr>
            <w:r w:rsidRPr="004625A0">
              <w:rPr>
                <w:sz w:val="16"/>
                <w:szCs w:val="16"/>
              </w:rPr>
              <w:t>(ciljna vrednost 2025: 16)</w:t>
            </w:r>
          </w:p>
        </w:tc>
        <w:tc>
          <w:tcPr>
            <w:tcW w:w="2901" w:type="dxa"/>
            <w:hideMark/>
          </w:tcPr>
          <w:p w14:paraId="58A2D040" w14:textId="77777777" w:rsidR="00615304" w:rsidRPr="004625A0" w:rsidRDefault="00615304">
            <w:pPr>
              <w:jc w:val="left"/>
              <w:rPr>
                <w:sz w:val="16"/>
                <w:szCs w:val="16"/>
              </w:rPr>
            </w:pPr>
            <w:r w:rsidRPr="004625A0">
              <w:rPr>
                <w:sz w:val="16"/>
                <w:szCs w:val="16"/>
              </w:rPr>
              <w:t>11| stopnja stanovanjske mobilnosti</w:t>
            </w:r>
          </w:p>
          <w:p w14:paraId="791C0701" w14:textId="77777777" w:rsidR="00615304" w:rsidRPr="004625A0" w:rsidRDefault="00615304">
            <w:pPr>
              <w:jc w:val="left"/>
              <w:rPr>
                <w:sz w:val="16"/>
                <w:szCs w:val="16"/>
              </w:rPr>
            </w:pPr>
            <w:r w:rsidRPr="004625A0">
              <w:rPr>
                <w:sz w:val="16"/>
                <w:szCs w:val="16"/>
              </w:rPr>
              <w:t>(ciljna vrednost 2025: 7,5)</w:t>
            </w:r>
          </w:p>
        </w:tc>
        <w:tc>
          <w:tcPr>
            <w:tcW w:w="2898" w:type="dxa"/>
            <w:hideMark/>
          </w:tcPr>
          <w:p w14:paraId="4345B6D0" w14:textId="77777777" w:rsidR="00615304" w:rsidRPr="004625A0" w:rsidRDefault="00615304">
            <w:pPr>
              <w:jc w:val="left"/>
              <w:rPr>
                <w:sz w:val="16"/>
                <w:szCs w:val="16"/>
              </w:rPr>
            </w:pPr>
            <w:r w:rsidRPr="004625A0">
              <w:rPr>
                <w:sz w:val="16"/>
                <w:szCs w:val="16"/>
              </w:rPr>
              <w:t>12| izdatki gospodinjstev za stanovanjske najemnine, vodo in energijo</w:t>
            </w:r>
          </w:p>
          <w:p w14:paraId="6483105E" w14:textId="77777777" w:rsidR="00615304" w:rsidRPr="004625A0" w:rsidRDefault="00615304">
            <w:pPr>
              <w:jc w:val="left"/>
              <w:rPr>
                <w:sz w:val="16"/>
                <w:szCs w:val="16"/>
              </w:rPr>
            </w:pPr>
            <w:r w:rsidRPr="004625A0">
              <w:rPr>
                <w:sz w:val="16"/>
                <w:szCs w:val="16"/>
              </w:rPr>
              <w:t>(ciljna vrednost 2025: 19,4)</w:t>
            </w:r>
          </w:p>
        </w:tc>
      </w:tr>
      <w:tr w:rsidR="00615304" w:rsidRPr="004625A0" w14:paraId="69523FC1" w14:textId="77777777" w:rsidTr="00EB1A75">
        <w:tc>
          <w:tcPr>
            <w:tcW w:w="3268" w:type="dxa"/>
            <w:hideMark/>
          </w:tcPr>
          <w:p w14:paraId="14EA5385" w14:textId="77777777" w:rsidR="00615304" w:rsidRPr="004625A0" w:rsidRDefault="00615304">
            <w:pPr>
              <w:jc w:val="left"/>
              <w:rPr>
                <w:b/>
                <w:bCs/>
                <w:sz w:val="16"/>
                <w:szCs w:val="16"/>
              </w:rPr>
            </w:pPr>
            <w:r w:rsidRPr="004625A0">
              <w:rPr>
                <w:sz w:val="16"/>
                <w:szCs w:val="16"/>
              </w:rPr>
              <w:t>13| delež prebivalcev v stanovanjih brez osnovne infrastrukture</w:t>
            </w:r>
          </w:p>
          <w:p w14:paraId="7C92D11B" w14:textId="77777777" w:rsidR="00615304" w:rsidRPr="004625A0" w:rsidRDefault="00615304">
            <w:pPr>
              <w:jc w:val="left"/>
              <w:rPr>
                <w:b/>
                <w:bCs/>
                <w:sz w:val="16"/>
                <w:szCs w:val="16"/>
              </w:rPr>
            </w:pPr>
            <w:r w:rsidRPr="004625A0">
              <w:rPr>
                <w:sz w:val="16"/>
                <w:szCs w:val="16"/>
              </w:rPr>
              <w:t>(ciljna vrednost 2025: 10)</w:t>
            </w:r>
          </w:p>
        </w:tc>
        <w:tc>
          <w:tcPr>
            <w:tcW w:w="2901" w:type="dxa"/>
            <w:hideMark/>
          </w:tcPr>
          <w:p w14:paraId="276CF711" w14:textId="4F3038D1" w:rsidR="00615304" w:rsidRPr="004625A0" w:rsidRDefault="00615304">
            <w:pPr>
              <w:jc w:val="left"/>
              <w:rPr>
                <w:sz w:val="16"/>
                <w:szCs w:val="16"/>
              </w:rPr>
            </w:pPr>
            <w:r w:rsidRPr="004625A0">
              <w:rPr>
                <w:sz w:val="16"/>
                <w:szCs w:val="16"/>
              </w:rPr>
              <w:t xml:space="preserve">14| delež naseljenih stanovanj, opremljenih z osnovno </w:t>
            </w:r>
            <w:r w:rsidR="00CA1A48" w:rsidRPr="004625A0">
              <w:rPr>
                <w:sz w:val="16"/>
                <w:szCs w:val="16"/>
              </w:rPr>
              <w:t>infrastrukturo</w:t>
            </w:r>
          </w:p>
          <w:p w14:paraId="1A4EFD34" w14:textId="77777777" w:rsidR="00615304" w:rsidRPr="004625A0" w:rsidRDefault="00615304">
            <w:pPr>
              <w:jc w:val="left"/>
              <w:rPr>
                <w:sz w:val="16"/>
                <w:szCs w:val="16"/>
              </w:rPr>
            </w:pPr>
            <w:r w:rsidRPr="004625A0">
              <w:rPr>
                <w:sz w:val="16"/>
                <w:szCs w:val="16"/>
              </w:rPr>
              <w:t>(ciljna vrednost 2025: 93)</w:t>
            </w:r>
          </w:p>
        </w:tc>
        <w:tc>
          <w:tcPr>
            <w:tcW w:w="2898" w:type="dxa"/>
            <w:hideMark/>
          </w:tcPr>
          <w:p w14:paraId="635465F1" w14:textId="77777777" w:rsidR="00615304" w:rsidRPr="004625A0" w:rsidRDefault="00615304">
            <w:pPr>
              <w:jc w:val="left"/>
              <w:rPr>
                <w:sz w:val="16"/>
                <w:szCs w:val="16"/>
              </w:rPr>
            </w:pPr>
            <w:r w:rsidRPr="004625A0">
              <w:rPr>
                <w:sz w:val="16"/>
                <w:szCs w:val="16"/>
              </w:rPr>
              <w:t>15| število nezasedenih stanovanj, opremljenih z osnovno infrastrukturo</w:t>
            </w:r>
          </w:p>
          <w:p w14:paraId="37D7B547" w14:textId="77777777" w:rsidR="00615304" w:rsidRPr="004625A0" w:rsidRDefault="00615304">
            <w:pPr>
              <w:jc w:val="left"/>
              <w:rPr>
                <w:sz w:val="16"/>
                <w:szCs w:val="16"/>
              </w:rPr>
            </w:pPr>
            <w:r w:rsidRPr="004625A0">
              <w:rPr>
                <w:sz w:val="16"/>
                <w:szCs w:val="16"/>
              </w:rPr>
              <w:t>(ciljna vrednost 2025: 40.000)</w:t>
            </w:r>
          </w:p>
        </w:tc>
      </w:tr>
      <w:tr w:rsidR="00615304" w:rsidRPr="004625A0" w14:paraId="20200876" w14:textId="77777777" w:rsidTr="00EB1A75">
        <w:tc>
          <w:tcPr>
            <w:tcW w:w="3268" w:type="dxa"/>
            <w:hideMark/>
          </w:tcPr>
          <w:p w14:paraId="1364BC96" w14:textId="77777777" w:rsidR="00615304" w:rsidRPr="004625A0" w:rsidRDefault="00615304">
            <w:pPr>
              <w:jc w:val="left"/>
              <w:rPr>
                <w:b/>
                <w:bCs/>
                <w:sz w:val="16"/>
                <w:szCs w:val="16"/>
              </w:rPr>
            </w:pPr>
            <w:r w:rsidRPr="004625A0">
              <w:rPr>
                <w:sz w:val="16"/>
                <w:szCs w:val="16"/>
              </w:rPr>
              <w:t>16| delež naseljenih stanovanj v javni lasti, opremljenih z osnovno infrastrukturo</w:t>
            </w:r>
          </w:p>
          <w:p w14:paraId="1AA3886F" w14:textId="77777777" w:rsidR="00615304" w:rsidRPr="004625A0" w:rsidRDefault="00615304">
            <w:pPr>
              <w:jc w:val="left"/>
              <w:rPr>
                <w:b/>
                <w:bCs/>
                <w:sz w:val="16"/>
                <w:szCs w:val="16"/>
              </w:rPr>
            </w:pPr>
            <w:r w:rsidRPr="004625A0">
              <w:rPr>
                <w:sz w:val="16"/>
                <w:szCs w:val="16"/>
              </w:rPr>
              <w:t>(ciljna vrednost 2025: 85)</w:t>
            </w:r>
          </w:p>
        </w:tc>
        <w:tc>
          <w:tcPr>
            <w:tcW w:w="2901" w:type="dxa"/>
            <w:hideMark/>
          </w:tcPr>
          <w:p w14:paraId="0EB5B7CF" w14:textId="77777777" w:rsidR="00615304" w:rsidRPr="004625A0" w:rsidRDefault="00615304">
            <w:pPr>
              <w:jc w:val="left"/>
              <w:rPr>
                <w:sz w:val="16"/>
                <w:szCs w:val="16"/>
              </w:rPr>
            </w:pPr>
            <w:r w:rsidRPr="004625A0">
              <w:rPr>
                <w:sz w:val="16"/>
                <w:szCs w:val="16"/>
              </w:rPr>
              <w:t>17| delež oseb, ki živijo v stanovanjih z najmanj eno od naslednjih težav: puščajoča streha, vlažne stene, vlažni temelji ali tla… (ciljna vrednost 2025: 20)</w:t>
            </w:r>
          </w:p>
        </w:tc>
        <w:tc>
          <w:tcPr>
            <w:tcW w:w="2898" w:type="dxa"/>
            <w:hideMark/>
          </w:tcPr>
          <w:p w14:paraId="6C593D7D" w14:textId="1A43FFEA" w:rsidR="00615304" w:rsidRPr="004625A0" w:rsidRDefault="00615304">
            <w:pPr>
              <w:jc w:val="left"/>
              <w:rPr>
                <w:sz w:val="16"/>
                <w:szCs w:val="16"/>
              </w:rPr>
            </w:pPr>
            <w:r w:rsidRPr="004625A0">
              <w:rPr>
                <w:sz w:val="16"/>
                <w:szCs w:val="16"/>
              </w:rPr>
              <w:t xml:space="preserve">18| </w:t>
            </w:r>
            <w:r w:rsidR="00CA1A48" w:rsidRPr="004625A0">
              <w:rPr>
                <w:sz w:val="16"/>
                <w:szCs w:val="16"/>
              </w:rPr>
              <w:t>število</w:t>
            </w:r>
            <w:r w:rsidRPr="004625A0">
              <w:rPr>
                <w:sz w:val="16"/>
                <w:szCs w:val="16"/>
              </w:rPr>
              <w:t xml:space="preserve"> stanovanj, zgrajenih v okviru stanovanjskih kooperativ</w:t>
            </w:r>
          </w:p>
          <w:p w14:paraId="3698D494" w14:textId="77777777" w:rsidR="00615304" w:rsidRPr="004625A0" w:rsidRDefault="00615304">
            <w:pPr>
              <w:jc w:val="left"/>
              <w:rPr>
                <w:sz w:val="16"/>
                <w:szCs w:val="16"/>
              </w:rPr>
            </w:pPr>
            <w:r w:rsidRPr="004625A0">
              <w:rPr>
                <w:sz w:val="16"/>
                <w:szCs w:val="16"/>
              </w:rPr>
              <w:t>(ciljna vrednost 2025: 100)</w:t>
            </w:r>
          </w:p>
        </w:tc>
      </w:tr>
    </w:tbl>
    <w:p w14:paraId="07F1506A" w14:textId="77777777" w:rsidR="00615304" w:rsidRPr="004625A0" w:rsidRDefault="00615304" w:rsidP="00615304">
      <w:pPr>
        <w:ind w:left="360"/>
      </w:pPr>
    </w:p>
    <w:p w14:paraId="4771DBB0" w14:textId="77777777" w:rsidR="0078035E" w:rsidRPr="004625A0" w:rsidRDefault="0078035E" w:rsidP="00615304">
      <w:pPr>
        <w:ind w:left="360"/>
      </w:pPr>
    </w:p>
    <w:p w14:paraId="4FA6B92A" w14:textId="1A13B1C2" w:rsidR="00615304" w:rsidRPr="004625A0" w:rsidRDefault="00615304" w:rsidP="00AA33CF">
      <w:pPr>
        <w:pStyle w:val="ListParagraph"/>
        <w:numPr>
          <w:ilvl w:val="0"/>
          <w:numId w:val="171"/>
        </w:numPr>
        <w:rPr>
          <w:lang w:val="sl-SI"/>
        </w:rPr>
      </w:pPr>
      <w:r w:rsidRPr="004625A0">
        <w:rPr>
          <w:lang w:val="sl-SI"/>
        </w:rPr>
        <w:lastRenderedPageBreak/>
        <w:t>Poročilo o prostorskem razvoju 2021 (izdelovalec: UIRS, naročnik: MOP, 2021)</w:t>
      </w:r>
      <w:r w:rsidR="00547520" w:rsidRPr="004625A0">
        <w:rPr>
          <w:lang w:val="sl-SI"/>
        </w:rPr>
        <w:t>,</w:t>
      </w:r>
    </w:p>
    <w:p w14:paraId="4A1A651C" w14:textId="4339D8B6" w:rsidR="00615304" w:rsidRPr="004625A0" w:rsidRDefault="00615304" w:rsidP="00AA33CF">
      <w:pPr>
        <w:pStyle w:val="ListParagraph"/>
        <w:numPr>
          <w:ilvl w:val="0"/>
          <w:numId w:val="171"/>
        </w:numPr>
        <w:rPr>
          <w:lang w:val="sl-SI"/>
        </w:rPr>
      </w:pPr>
      <w:r w:rsidRPr="004625A0">
        <w:rPr>
          <w:lang w:val="sl-SI"/>
        </w:rPr>
        <w:t>Funkcionalno razvrednotena območja (spletni pregledovalnik, izdelovalcev: FF, GIS)</w:t>
      </w:r>
      <w:r w:rsidR="00547520" w:rsidRPr="004625A0">
        <w:rPr>
          <w:lang w:val="sl-SI"/>
        </w:rPr>
        <w:t>,</w:t>
      </w:r>
    </w:p>
    <w:p w14:paraId="71A5CFBE" w14:textId="2CADA355" w:rsidR="00615304" w:rsidRPr="004625A0" w:rsidRDefault="00615304" w:rsidP="00AA33CF">
      <w:pPr>
        <w:pStyle w:val="ListParagraph"/>
        <w:numPr>
          <w:ilvl w:val="0"/>
          <w:numId w:val="171"/>
        </w:numPr>
        <w:rPr>
          <w:lang w:val="sl-SI"/>
        </w:rPr>
      </w:pPr>
      <w:r w:rsidRPr="004625A0">
        <w:rPr>
          <w:lang w:val="sl-SI"/>
        </w:rPr>
        <w:t>Podatek generalizirane namenske rabe prostora (</w:t>
      </w:r>
      <w:hyperlink r:id="rId36" w:history="1">
        <w:r w:rsidRPr="004625A0">
          <w:rPr>
            <w:color w:val="4472C4" w:themeColor="accent1"/>
            <w:lang w:val="sl-SI"/>
          </w:rPr>
          <w:t>https://pis.eprostor.gov.si/pis</w:t>
        </w:r>
      </w:hyperlink>
      <w:r w:rsidRPr="004625A0">
        <w:rPr>
          <w:color w:val="4472C4" w:themeColor="accent1"/>
          <w:lang w:val="sl-SI"/>
        </w:rPr>
        <w:t xml:space="preserve">, </w:t>
      </w:r>
      <w:r w:rsidRPr="004625A0">
        <w:rPr>
          <w:lang w:val="sl-SI"/>
        </w:rPr>
        <w:t>2023)</w:t>
      </w:r>
      <w:r w:rsidR="00EC614D" w:rsidRPr="004625A0">
        <w:rPr>
          <w:lang w:val="sl-SI"/>
        </w:rPr>
        <w:t>.</w:t>
      </w:r>
    </w:p>
    <w:p w14:paraId="011F8D6F" w14:textId="77777777" w:rsidR="00615304" w:rsidRPr="004625A0" w:rsidRDefault="00615304" w:rsidP="006273D2">
      <w:pPr>
        <w:pStyle w:val="Heading3"/>
        <w:numPr>
          <w:ilvl w:val="2"/>
          <w:numId w:val="118"/>
        </w:numPr>
      </w:pPr>
      <w:bookmarkStart w:id="135" w:name="_Toc146984755"/>
      <w:bookmarkStart w:id="136" w:name="_Toc162600251"/>
      <w:bookmarkStart w:id="137" w:name="_Toc162702487"/>
      <w:r w:rsidRPr="004625A0">
        <w:t>Problemi</w:t>
      </w:r>
      <w:bookmarkEnd w:id="135"/>
      <w:bookmarkEnd w:id="136"/>
      <w:bookmarkEnd w:id="137"/>
    </w:p>
    <w:p w14:paraId="328193E5" w14:textId="12FC46BD" w:rsidR="00615304" w:rsidRPr="004625A0" w:rsidRDefault="00615304" w:rsidP="00AA33CF">
      <w:pPr>
        <w:pStyle w:val="ListParagraph"/>
        <w:numPr>
          <w:ilvl w:val="0"/>
          <w:numId w:val="171"/>
        </w:numPr>
        <w:rPr>
          <w:lang w:val="sl-SI"/>
        </w:rPr>
      </w:pPr>
      <w:r w:rsidRPr="004625A0">
        <w:rPr>
          <w:lang w:val="sl-SI"/>
        </w:rPr>
        <w:t>ReSPR50 ne postavlja konkretnih ciljev, ocena potreb (količinsko) za območja PROSO ni podana</w:t>
      </w:r>
      <w:r w:rsidR="00547520" w:rsidRPr="004625A0">
        <w:rPr>
          <w:lang w:val="sl-SI"/>
        </w:rPr>
        <w:t>,</w:t>
      </w:r>
    </w:p>
    <w:p w14:paraId="3013975A" w14:textId="06C30304" w:rsidR="00615304" w:rsidRPr="004625A0" w:rsidRDefault="00547520" w:rsidP="00AA33CF">
      <w:pPr>
        <w:pStyle w:val="ListParagraph"/>
        <w:numPr>
          <w:ilvl w:val="0"/>
          <w:numId w:val="171"/>
        </w:numPr>
        <w:rPr>
          <w:lang w:val="sl-SI"/>
        </w:rPr>
      </w:pPr>
      <w:r w:rsidRPr="004625A0">
        <w:rPr>
          <w:lang w:val="sl-SI"/>
        </w:rPr>
        <w:t>u</w:t>
      </w:r>
      <w:r w:rsidR="00615304" w:rsidRPr="004625A0">
        <w:rPr>
          <w:lang w:val="sl-SI"/>
        </w:rPr>
        <w:t>poštevanje in določitev stičnih naselij (Opredelitev in določitev prednostnih območij za stanovanjsko oskrbo – PROSO sicer upošteva stična naselja)</w:t>
      </w:r>
      <w:r w:rsidRPr="004625A0">
        <w:rPr>
          <w:lang w:val="sl-SI"/>
        </w:rPr>
        <w:t>,</w:t>
      </w:r>
    </w:p>
    <w:p w14:paraId="7AA230E5" w14:textId="6E79096E" w:rsidR="00615304" w:rsidRPr="004625A0" w:rsidRDefault="00547520" w:rsidP="00AA33CF">
      <w:pPr>
        <w:pStyle w:val="ListParagraph"/>
        <w:numPr>
          <w:ilvl w:val="0"/>
          <w:numId w:val="171"/>
        </w:numPr>
        <w:rPr>
          <w:lang w:val="sl-SI"/>
        </w:rPr>
      </w:pPr>
      <w:r w:rsidRPr="004625A0">
        <w:rPr>
          <w:lang w:val="sl-SI"/>
        </w:rPr>
        <w:t>z</w:t>
      </w:r>
      <w:r w:rsidR="00615304" w:rsidRPr="004625A0">
        <w:rPr>
          <w:lang w:val="sl-SI"/>
        </w:rPr>
        <w:t>agotavljanje zbiranja in dostopnosti podatkov.</w:t>
      </w:r>
    </w:p>
    <w:p w14:paraId="3B3AB78B" w14:textId="77777777" w:rsidR="00615304" w:rsidRPr="004625A0" w:rsidRDefault="00615304" w:rsidP="00615304">
      <w:pPr>
        <w:spacing w:after="0" w:line="256" w:lineRule="auto"/>
        <w:ind w:left="720"/>
      </w:pPr>
    </w:p>
    <w:p w14:paraId="56A01268" w14:textId="77777777" w:rsidR="00615304" w:rsidRPr="004625A0" w:rsidRDefault="00615304" w:rsidP="00615304">
      <w:r w:rsidRPr="004625A0">
        <w:t xml:space="preserve">V ReNSP15-25 je pripravljen nabor izbranih kazalnikov s stanovanjskega področja. Nujno bi bilo zagotoviti podatke za pripravo kazalnikov in spremljanje doseganja ciljnih vrednosti. </w:t>
      </w:r>
    </w:p>
    <w:p w14:paraId="55EF017D" w14:textId="2479B589" w:rsidR="00615304" w:rsidRPr="004625A0" w:rsidRDefault="00615304" w:rsidP="00AA33CF">
      <w:pPr>
        <w:pStyle w:val="ListParagraph"/>
        <w:numPr>
          <w:ilvl w:val="0"/>
          <w:numId w:val="171"/>
        </w:numPr>
        <w:rPr>
          <w:lang w:val="sl-SI"/>
        </w:rPr>
      </w:pPr>
      <w:r w:rsidRPr="004625A0">
        <w:rPr>
          <w:lang w:val="sl-SI"/>
        </w:rPr>
        <w:t>Manjka določitev projektov in vsebin regionalnega pomena</w:t>
      </w:r>
      <w:r w:rsidR="00547520" w:rsidRPr="004625A0">
        <w:rPr>
          <w:lang w:val="sl-SI"/>
        </w:rPr>
        <w:t>,</w:t>
      </w:r>
    </w:p>
    <w:p w14:paraId="25ED4262" w14:textId="721740A5" w:rsidR="00615304" w:rsidRPr="004625A0" w:rsidRDefault="00547520" w:rsidP="00AA33CF">
      <w:pPr>
        <w:pStyle w:val="ListParagraph"/>
        <w:numPr>
          <w:ilvl w:val="0"/>
          <w:numId w:val="171"/>
        </w:numPr>
        <w:rPr>
          <w:lang w:val="sl-SI"/>
        </w:rPr>
      </w:pPr>
      <w:r w:rsidRPr="004625A0">
        <w:rPr>
          <w:lang w:val="sl-SI"/>
        </w:rPr>
        <w:t>a</w:t>
      </w:r>
      <w:r w:rsidR="00615304" w:rsidRPr="004625A0">
        <w:rPr>
          <w:lang w:val="sl-SI"/>
        </w:rPr>
        <w:t>žurnost in ustreznost baze degradiranih območij za določitev potencialnih degradiranih območij, problemi lastništva.</w:t>
      </w:r>
    </w:p>
    <w:p w14:paraId="369FF18B" w14:textId="436B12CA" w:rsidR="003A37E5" w:rsidRPr="004625A0" w:rsidRDefault="003A37E5" w:rsidP="006273D2">
      <w:pPr>
        <w:pStyle w:val="Heading3"/>
      </w:pPr>
      <w:bookmarkStart w:id="138" w:name="_Toc162600252"/>
      <w:bookmarkStart w:id="139" w:name="_Toc162702488"/>
      <w:r w:rsidRPr="004625A0">
        <w:lastRenderedPageBreak/>
        <w:t>Ugotovitve</w:t>
      </w:r>
      <w:bookmarkEnd w:id="138"/>
      <w:bookmarkEnd w:id="139"/>
    </w:p>
    <w:p w14:paraId="31023425" w14:textId="77777777" w:rsidR="003A37E5" w:rsidRPr="004625A0" w:rsidRDefault="003A37E5" w:rsidP="009F59F6">
      <w:pPr>
        <w:pStyle w:val="Heading4"/>
      </w:pPr>
      <w:r w:rsidRPr="004625A0">
        <w:t>Število naseljenih in nenaseljenih stanovanj</w:t>
      </w:r>
    </w:p>
    <w:p w14:paraId="3C973054" w14:textId="77777777" w:rsidR="003A37E5" w:rsidRPr="004625A0" w:rsidRDefault="003A37E5" w:rsidP="003A37E5">
      <w:pPr>
        <w:keepNext/>
      </w:pPr>
      <w:r w:rsidRPr="004625A0">
        <w:rPr>
          <w:noProof/>
        </w:rPr>
        <w:drawing>
          <wp:inline distT="0" distB="0" distL="0" distR="0" wp14:anchorId="0F25EBE6" wp14:editId="3CD780D1">
            <wp:extent cx="5760720" cy="4053840"/>
            <wp:effectExtent l="0" t="0" r="0" b="3810"/>
            <wp:docPr id="1972584894" name="Picture 11" descr="Slika, ki vsebuje besede besedilo, zemljevid, diagram,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1924" descr="Slika, ki vsebuje besede besedilo, zemljevid, diagram, atlas&#10;&#10;Opis je samodejno ustvarje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4053840"/>
                    </a:xfrm>
                    <a:prstGeom prst="rect">
                      <a:avLst/>
                    </a:prstGeom>
                    <a:noFill/>
                    <a:ln>
                      <a:noFill/>
                    </a:ln>
                  </pic:spPr>
                </pic:pic>
              </a:graphicData>
            </a:graphic>
          </wp:inline>
        </w:drawing>
      </w:r>
    </w:p>
    <w:p w14:paraId="13D2097F" w14:textId="06371BB6" w:rsidR="003A37E5" w:rsidRPr="004625A0" w:rsidRDefault="00FA35D5" w:rsidP="00FA35D5">
      <w:pPr>
        <w:pStyle w:val="Caption"/>
      </w:pPr>
      <w:bookmarkStart w:id="140" w:name="_Toc162702178"/>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10</w:t>
      </w:r>
      <w:r w:rsidRPr="004625A0">
        <w:fldChar w:fldCharType="end"/>
      </w:r>
      <w:r w:rsidRPr="004625A0">
        <w:t xml:space="preserve">: </w:t>
      </w:r>
      <w:r w:rsidR="00737B50" w:rsidRPr="004625A0">
        <w:t xml:space="preserve">Število naseljenih in nenaseljenih stanovanj (vir: </w:t>
      </w:r>
      <w:proofErr w:type="spellStart"/>
      <w:r w:rsidR="00737B50" w:rsidRPr="004625A0">
        <w:t>Locus</w:t>
      </w:r>
      <w:proofErr w:type="spellEnd"/>
      <w:r w:rsidR="00737B50" w:rsidRPr="004625A0">
        <w:t xml:space="preserve"> d.o.o, na podlagi: Število naseljenih in nenaseljenih stanovanj, 2021, spletna stran Statističnega urada RS, </w:t>
      </w:r>
      <w:hyperlink r:id="rId38" w:history="1">
        <w:r w:rsidR="00737B50" w:rsidRPr="004625A0">
          <w:rPr>
            <w:rStyle w:val="Hyperlink"/>
          </w:rPr>
          <w:t>https://pxweb.stat.si/SiStatData/pxweb/sl/Data/Data/0861205S.px/</w:t>
        </w:r>
      </w:hyperlink>
      <w:r w:rsidR="00737B50" w:rsidRPr="004625A0">
        <w:t>, 2023)</w:t>
      </w:r>
      <w:r w:rsidR="00621DA2" w:rsidRPr="004625A0">
        <w:t>.</w:t>
      </w:r>
      <w:bookmarkEnd w:id="140"/>
    </w:p>
    <w:p w14:paraId="45214CC4" w14:textId="58645954" w:rsidR="00FA35D5" w:rsidRPr="004625A0" w:rsidRDefault="00FA35D5" w:rsidP="00615304">
      <w:r w:rsidRPr="004625A0">
        <w:t>Delež nenaseljenih stanovanj je največji v obalno – kraški regiji. Najmanj nezasedenih stanovanj je v koroški, gorenjski in zasavski regiji, sledi savinjska regija. Enako velja, če se osredotočimo na urbana območja in analiziramo samo naselja v sistemu središč do četrtega nivoja.</w:t>
      </w:r>
    </w:p>
    <w:p w14:paraId="00504ECC" w14:textId="77777777" w:rsidR="000A1F20" w:rsidRPr="004625A0" w:rsidRDefault="000A1F20">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23552A32" w14:textId="0C18C389" w:rsidR="00615304" w:rsidRPr="004625A0" w:rsidRDefault="00615304" w:rsidP="00615304">
      <w:pPr>
        <w:pStyle w:val="Caption"/>
      </w:pPr>
      <w:bookmarkStart w:id="141" w:name="_Toc162702407"/>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34</w:t>
      </w:r>
      <w:r w:rsidR="002E24E5" w:rsidRPr="004625A0">
        <w:fldChar w:fldCharType="end"/>
      </w:r>
      <w:r w:rsidRPr="004625A0">
        <w:t>: Delež in število nenaseljenih stanovanj</w:t>
      </w:r>
      <w:bookmarkEnd w:id="141"/>
    </w:p>
    <w:tbl>
      <w:tblPr>
        <w:tblStyle w:val="ListTable3-Accent5"/>
        <w:tblW w:w="8985" w:type="dxa"/>
        <w:tblInd w:w="5" w:type="dxa"/>
        <w:tblLayout w:type="fixed"/>
        <w:tblLook w:val="04A0" w:firstRow="1" w:lastRow="0" w:firstColumn="1" w:lastColumn="0" w:noHBand="0" w:noVBand="1"/>
      </w:tblPr>
      <w:tblGrid>
        <w:gridCol w:w="1125"/>
        <w:gridCol w:w="954"/>
        <w:gridCol w:w="1067"/>
        <w:gridCol w:w="1062"/>
        <w:gridCol w:w="851"/>
        <w:gridCol w:w="888"/>
        <w:gridCol w:w="1134"/>
        <w:gridCol w:w="1054"/>
        <w:gridCol w:w="850"/>
      </w:tblGrid>
      <w:tr w:rsidR="00615304" w:rsidRPr="004625A0" w14:paraId="411BB7C2" w14:textId="77777777" w:rsidTr="00615304">
        <w:trPr>
          <w:cnfStyle w:val="100000000000" w:firstRow="1" w:lastRow="0" w:firstColumn="0" w:lastColumn="0" w:oddVBand="0" w:evenVBand="0" w:oddHBand="0" w:evenHBand="0" w:firstRowFirstColumn="0" w:firstRowLastColumn="0" w:lastRowFirstColumn="0" w:lastRowLastColumn="0"/>
          <w:trHeight w:val="270"/>
        </w:trPr>
        <w:tc>
          <w:tcPr>
            <w:cnfStyle w:val="001000000100" w:firstRow="0" w:lastRow="0" w:firstColumn="1" w:lastColumn="0" w:oddVBand="0" w:evenVBand="0" w:oddHBand="0" w:evenHBand="0" w:firstRowFirstColumn="1" w:firstRowLastColumn="0" w:lastRowFirstColumn="0" w:lastRowLastColumn="0"/>
            <w:tcW w:w="3143" w:type="dxa"/>
            <w:gridSpan w:val="3"/>
            <w:tcBorders>
              <w:top w:val="single" w:sz="4" w:space="0" w:color="5B9BD5" w:themeColor="accent5"/>
              <w:left w:val="single" w:sz="4" w:space="0" w:color="5B9BD5" w:themeColor="accent5"/>
            </w:tcBorders>
            <w:hideMark/>
          </w:tcPr>
          <w:p w14:paraId="15407D3C" w14:textId="42CE699D" w:rsidR="00615304" w:rsidRPr="004625A0" w:rsidRDefault="000B2AB7">
            <w:pPr>
              <w:jc w:val="left"/>
              <w:rPr>
                <w:rFonts w:eastAsia="Times New Roman" w:cs="Calibri"/>
                <w:sz w:val="16"/>
                <w:szCs w:val="16"/>
                <w:lang w:eastAsia="sl-SI"/>
              </w:rPr>
            </w:pPr>
            <w:r>
              <w:rPr>
                <w:rFonts w:eastAsia="Times New Roman" w:cs="Calibri"/>
                <w:sz w:val="16"/>
                <w:szCs w:val="16"/>
                <w:lang w:eastAsia="sl-SI"/>
              </w:rPr>
              <w:t xml:space="preserve"> </w:t>
            </w:r>
          </w:p>
        </w:tc>
        <w:tc>
          <w:tcPr>
            <w:tcW w:w="2801" w:type="dxa"/>
            <w:gridSpan w:val="3"/>
            <w:tcBorders>
              <w:top w:val="single" w:sz="4" w:space="0" w:color="5B9BD5" w:themeColor="accent5"/>
              <w:left w:val="nil"/>
              <w:bottom w:val="nil"/>
              <w:right w:val="nil"/>
            </w:tcBorders>
            <w:hideMark/>
          </w:tcPr>
          <w:p w14:paraId="66111BB2"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Vsa naselja</w:t>
            </w:r>
          </w:p>
        </w:tc>
        <w:tc>
          <w:tcPr>
            <w:tcW w:w="3038" w:type="dxa"/>
            <w:gridSpan w:val="3"/>
            <w:tcBorders>
              <w:top w:val="single" w:sz="4" w:space="0" w:color="5B9BD5" w:themeColor="accent5"/>
              <w:left w:val="nil"/>
              <w:bottom w:val="nil"/>
              <w:right w:val="single" w:sz="4" w:space="0" w:color="5B9BD5" w:themeColor="accent5"/>
            </w:tcBorders>
            <w:hideMark/>
          </w:tcPr>
          <w:p w14:paraId="39605EA5" w14:textId="77777777" w:rsidR="00615304" w:rsidRPr="004625A0" w:rsidRDefault="00615304">
            <w:pPr>
              <w:jc w:val="left"/>
              <w:cnfStyle w:val="100000000000" w:firstRow="1" w:lastRow="0" w:firstColumn="0" w:lastColumn="0" w:oddVBand="0" w:evenVBand="0" w:oddHBand="0"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ReSPR50 naselja do 4. ranga</w:t>
            </w:r>
          </w:p>
        </w:tc>
      </w:tr>
      <w:tr w:rsidR="00615304" w:rsidRPr="004625A0" w14:paraId="7B8FFCFF" w14:textId="77777777" w:rsidTr="00615304">
        <w:trPr>
          <w:cnfStyle w:val="000000100000" w:firstRow="0" w:lastRow="0" w:firstColumn="0" w:lastColumn="0" w:oddVBand="0" w:evenVBand="0" w:oddHBand="1" w:evenHBand="0" w:firstRowFirstColumn="0" w:firstRowLastColumn="0" w:lastRowFirstColumn="0" w:lastRowLastColumn="0"/>
          <w:trHeight w:val="715"/>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5B9BD5" w:themeColor="accent5"/>
            </w:tcBorders>
            <w:shd w:val="clear" w:color="auto" w:fill="DEEAF6" w:themeFill="accent5" w:themeFillTint="33"/>
            <w:hideMark/>
          </w:tcPr>
          <w:p w14:paraId="5F6562D1" w14:textId="77777777" w:rsidR="00615304" w:rsidRPr="004625A0" w:rsidRDefault="00615304">
            <w:pPr>
              <w:jc w:val="left"/>
              <w:rPr>
                <w:rFonts w:eastAsia="Times New Roman" w:cs="Calibri"/>
                <w:b w:val="0"/>
                <w:bCs w:val="0"/>
                <w:sz w:val="16"/>
                <w:szCs w:val="16"/>
                <w:lang w:eastAsia="sl-SI"/>
              </w:rPr>
            </w:pPr>
            <w:r w:rsidRPr="004625A0">
              <w:rPr>
                <w:rFonts w:eastAsia="Times New Roman" w:cs="Calibri"/>
                <w:b w:val="0"/>
                <w:bCs w:val="0"/>
                <w:sz w:val="16"/>
                <w:szCs w:val="16"/>
                <w:lang w:eastAsia="sl-SI"/>
              </w:rPr>
              <w:t>Ime statistične regije</w:t>
            </w:r>
          </w:p>
        </w:tc>
        <w:tc>
          <w:tcPr>
            <w:tcW w:w="953" w:type="dxa"/>
            <w:tcBorders>
              <w:left w:val="nil"/>
              <w:right w:val="nil"/>
            </w:tcBorders>
            <w:shd w:val="clear" w:color="auto" w:fill="DEEAF6" w:themeFill="accent5" w:themeFillTint="33"/>
            <w:hideMark/>
          </w:tcPr>
          <w:p w14:paraId="4F8CE7D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naseljenih stanovanj</w:t>
            </w:r>
          </w:p>
        </w:tc>
        <w:tc>
          <w:tcPr>
            <w:tcW w:w="1066" w:type="dxa"/>
            <w:tcBorders>
              <w:left w:val="nil"/>
              <w:right w:val="nil"/>
            </w:tcBorders>
            <w:shd w:val="clear" w:color="auto" w:fill="DEEAF6" w:themeFill="accent5" w:themeFillTint="33"/>
            <w:hideMark/>
          </w:tcPr>
          <w:p w14:paraId="6BA7A708"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nenaseljenih stanovanj</w:t>
            </w:r>
          </w:p>
        </w:tc>
        <w:tc>
          <w:tcPr>
            <w:tcW w:w="1062" w:type="dxa"/>
            <w:tcBorders>
              <w:left w:val="nil"/>
              <w:right w:val="nil"/>
            </w:tcBorders>
            <w:shd w:val="clear" w:color="auto" w:fill="DEEAF6" w:themeFill="accent5" w:themeFillTint="33"/>
            <w:hideMark/>
          </w:tcPr>
          <w:p w14:paraId="19BFBC05" w14:textId="49D6E711"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Delež nenaseljenih stanovanj (</w:t>
            </w:r>
            <w:r w:rsidR="00D5220F" w:rsidRPr="004625A0">
              <w:rPr>
                <w:rFonts w:eastAsia="Times New Roman" w:cs="Calibri"/>
                <w:sz w:val="16"/>
                <w:szCs w:val="16"/>
                <w:lang w:eastAsia="sl-SI"/>
              </w:rPr>
              <w:t>%</w:t>
            </w:r>
            <w:r w:rsidRPr="004625A0">
              <w:rPr>
                <w:rFonts w:eastAsia="Times New Roman" w:cs="Calibri"/>
                <w:sz w:val="16"/>
                <w:szCs w:val="16"/>
                <w:lang w:eastAsia="sl-SI"/>
              </w:rPr>
              <w:t>)</w:t>
            </w:r>
          </w:p>
        </w:tc>
        <w:tc>
          <w:tcPr>
            <w:tcW w:w="851" w:type="dxa"/>
            <w:tcBorders>
              <w:left w:val="nil"/>
              <w:right w:val="nil"/>
            </w:tcBorders>
            <w:shd w:val="clear" w:color="auto" w:fill="DEEAF6" w:themeFill="accent5" w:themeFillTint="33"/>
            <w:hideMark/>
          </w:tcPr>
          <w:p w14:paraId="6B9CC4A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vseh stanovanj</w:t>
            </w:r>
          </w:p>
        </w:tc>
        <w:tc>
          <w:tcPr>
            <w:tcW w:w="888" w:type="dxa"/>
            <w:tcBorders>
              <w:left w:val="nil"/>
              <w:right w:val="nil"/>
            </w:tcBorders>
            <w:shd w:val="clear" w:color="auto" w:fill="DEEAF6" w:themeFill="accent5" w:themeFillTint="33"/>
            <w:hideMark/>
          </w:tcPr>
          <w:p w14:paraId="7832689A"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naseljenih stanovanj</w:t>
            </w:r>
          </w:p>
        </w:tc>
        <w:tc>
          <w:tcPr>
            <w:tcW w:w="1134" w:type="dxa"/>
            <w:tcBorders>
              <w:left w:val="nil"/>
              <w:right w:val="nil"/>
            </w:tcBorders>
            <w:shd w:val="clear" w:color="auto" w:fill="DEEAF6" w:themeFill="accent5" w:themeFillTint="33"/>
            <w:hideMark/>
          </w:tcPr>
          <w:p w14:paraId="40E3E60A"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nenaseljenih stanovanj</w:t>
            </w:r>
          </w:p>
        </w:tc>
        <w:tc>
          <w:tcPr>
            <w:tcW w:w="1054" w:type="dxa"/>
            <w:tcBorders>
              <w:left w:val="nil"/>
              <w:right w:val="nil"/>
            </w:tcBorders>
            <w:shd w:val="clear" w:color="auto" w:fill="DEEAF6" w:themeFill="accent5" w:themeFillTint="33"/>
            <w:hideMark/>
          </w:tcPr>
          <w:p w14:paraId="01FCDE7C" w14:textId="546B5AFB"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Delež nenaseljenih stanovanj (</w:t>
            </w:r>
            <w:r w:rsidR="00D5220F" w:rsidRPr="004625A0">
              <w:rPr>
                <w:rFonts w:eastAsia="Times New Roman" w:cs="Calibri"/>
                <w:sz w:val="16"/>
                <w:szCs w:val="16"/>
                <w:lang w:eastAsia="sl-SI"/>
              </w:rPr>
              <w:t>%</w:t>
            </w:r>
            <w:r w:rsidRPr="004625A0">
              <w:rPr>
                <w:rFonts w:eastAsia="Times New Roman" w:cs="Calibri"/>
                <w:sz w:val="16"/>
                <w:szCs w:val="16"/>
                <w:lang w:eastAsia="sl-SI"/>
              </w:rPr>
              <w:t>)</w:t>
            </w:r>
          </w:p>
        </w:tc>
        <w:tc>
          <w:tcPr>
            <w:tcW w:w="850" w:type="dxa"/>
            <w:tcBorders>
              <w:left w:val="nil"/>
              <w:right w:val="single" w:sz="4" w:space="0" w:color="5B9BD5" w:themeColor="accent5"/>
            </w:tcBorders>
            <w:shd w:val="clear" w:color="auto" w:fill="DEEAF6" w:themeFill="accent5" w:themeFillTint="33"/>
            <w:hideMark/>
          </w:tcPr>
          <w:p w14:paraId="5CEFEE2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vseh stanovanj</w:t>
            </w:r>
          </w:p>
        </w:tc>
      </w:tr>
      <w:tr w:rsidR="00615304" w:rsidRPr="004625A0" w14:paraId="2B7B5E49"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5B9BD5" w:themeColor="accent5"/>
              <w:bottom w:val="nil"/>
            </w:tcBorders>
            <w:noWrap/>
            <w:hideMark/>
          </w:tcPr>
          <w:p w14:paraId="5DE9C7A2" w14:textId="29CB8BD3"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Pomurska</w:t>
            </w:r>
          </w:p>
        </w:tc>
        <w:tc>
          <w:tcPr>
            <w:tcW w:w="953" w:type="dxa"/>
            <w:tcBorders>
              <w:top w:val="nil"/>
              <w:left w:val="nil"/>
              <w:bottom w:val="nil"/>
              <w:right w:val="nil"/>
            </w:tcBorders>
            <w:noWrap/>
            <w:hideMark/>
          </w:tcPr>
          <w:p w14:paraId="6C9C7B9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38.077</w:t>
            </w:r>
          </w:p>
        </w:tc>
        <w:tc>
          <w:tcPr>
            <w:tcW w:w="1066" w:type="dxa"/>
            <w:tcBorders>
              <w:top w:val="nil"/>
              <w:left w:val="nil"/>
              <w:bottom w:val="nil"/>
              <w:right w:val="nil"/>
            </w:tcBorders>
            <w:noWrap/>
            <w:hideMark/>
          </w:tcPr>
          <w:p w14:paraId="4A3D9B8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10.609</w:t>
            </w:r>
          </w:p>
        </w:tc>
        <w:tc>
          <w:tcPr>
            <w:tcW w:w="1062" w:type="dxa"/>
            <w:tcBorders>
              <w:top w:val="nil"/>
              <w:left w:val="nil"/>
              <w:bottom w:val="nil"/>
              <w:right w:val="nil"/>
            </w:tcBorders>
            <w:noWrap/>
            <w:hideMark/>
          </w:tcPr>
          <w:p w14:paraId="388578D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22</w:t>
            </w:r>
          </w:p>
        </w:tc>
        <w:tc>
          <w:tcPr>
            <w:tcW w:w="851" w:type="dxa"/>
            <w:tcBorders>
              <w:top w:val="nil"/>
              <w:left w:val="nil"/>
              <w:bottom w:val="nil"/>
              <w:right w:val="nil"/>
            </w:tcBorders>
            <w:noWrap/>
            <w:hideMark/>
          </w:tcPr>
          <w:p w14:paraId="7378C8C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48.686</w:t>
            </w:r>
          </w:p>
        </w:tc>
        <w:tc>
          <w:tcPr>
            <w:tcW w:w="888" w:type="dxa"/>
            <w:tcBorders>
              <w:top w:val="nil"/>
              <w:left w:val="nil"/>
              <w:bottom w:val="nil"/>
              <w:right w:val="nil"/>
            </w:tcBorders>
            <w:noWrap/>
            <w:hideMark/>
          </w:tcPr>
          <w:p w14:paraId="7BBB9F3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9.408</w:t>
            </w:r>
          </w:p>
        </w:tc>
        <w:tc>
          <w:tcPr>
            <w:tcW w:w="1134" w:type="dxa"/>
            <w:tcBorders>
              <w:top w:val="nil"/>
              <w:left w:val="nil"/>
              <w:bottom w:val="nil"/>
              <w:right w:val="nil"/>
            </w:tcBorders>
            <w:noWrap/>
            <w:hideMark/>
          </w:tcPr>
          <w:p w14:paraId="67D7AC8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1.967</w:t>
            </w:r>
          </w:p>
        </w:tc>
        <w:tc>
          <w:tcPr>
            <w:tcW w:w="1054" w:type="dxa"/>
            <w:tcBorders>
              <w:top w:val="nil"/>
              <w:left w:val="nil"/>
              <w:bottom w:val="nil"/>
              <w:right w:val="nil"/>
            </w:tcBorders>
            <w:noWrap/>
            <w:hideMark/>
          </w:tcPr>
          <w:p w14:paraId="58020BF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17</w:t>
            </w:r>
          </w:p>
        </w:tc>
        <w:tc>
          <w:tcPr>
            <w:tcW w:w="850" w:type="dxa"/>
            <w:tcBorders>
              <w:top w:val="nil"/>
              <w:left w:val="nil"/>
              <w:bottom w:val="nil"/>
              <w:right w:val="single" w:sz="4" w:space="0" w:color="5B9BD5" w:themeColor="accent5"/>
            </w:tcBorders>
            <w:noWrap/>
            <w:hideMark/>
          </w:tcPr>
          <w:p w14:paraId="6191A53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11.375</w:t>
            </w:r>
          </w:p>
        </w:tc>
      </w:tr>
      <w:tr w:rsidR="00615304" w:rsidRPr="004625A0" w14:paraId="450EECFE"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5B9BD5" w:themeColor="accent5"/>
            </w:tcBorders>
            <w:noWrap/>
            <w:hideMark/>
          </w:tcPr>
          <w:p w14:paraId="36DCD84F" w14:textId="5E66FB60"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Podravska</w:t>
            </w:r>
          </w:p>
        </w:tc>
        <w:tc>
          <w:tcPr>
            <w:tcW w:w="953" w:type="dxa"/>
            <w:tcBorders>
              <w:left w:val="nil"/>
              <w:right w:val="nil"/>
            </w:tcBorders>
            <w:noWrap/>
            <w:hideMark/>
          </w:tcPr>
          <w:p w14:paraId="5163149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113.086</w:t>
            </w:r>
          </w:p>
        </w:tc>
        <w:tc>
          <w:tcPr>
            <w:tcW w:w="1066" w:type="dxa"/>
            <w:tcBorders>
              <w:left w:val="nil"/>
              <w:right w:val="nil"/>
            </w:tcBorders>
            <w:noWrap/>
            <w:hideMark/>
          </w:tcPr>
          <w:p w14:paraId="611A6A3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26.757</w:t>
            </w:r>
          </w:p>
        </w:tc>
        <w:tc>
          <w:tcPr>
            <w:tcW w:w="1062" w:type="dxa"/>
            <w:tcBorders>
              <w:left w:val="nil"/>
              <w:right w:val="nil"/>
            </w:tcBorders>
            <w:noWrap/>
            <w:hideMark/>
          </w:tcPr>
          <w:p w14:paraId="4D693C4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19</w:t>
            </w:r>
          </w:p>
        </w:tc>
        <w:tc>
          <w:tcPr>
            <w:tcW w:w="851" w:type="dxa"/>
            <w:tcBorders>
              <w:left w:val="nil"/>
              <w:right w:val="nil"/>
            </w:tcBorders>
            <w:noWrap/>
            <w:hideMark/>
          </w:tcPr>
          <w:p w14:paraId="593B805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139.843</w:t>
            </w:r>
          </w:p>
        </w:tc>
        <w:tc>
          <w:tcPr>
            <w:tcW w:w="888" w:type="dxa"/>
            <w:tcBorders>
              <w:left w:val="nil"/>
              <w:right w:val="nil"/>
            </w:tcBorders>
            <w:noWrap/>
            <w:hideMark/>
          </w:tcPr>
          <w:p w14:paraId="5AB8253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53.632</w:t>
            </w:r>
          </w:p>
        </w:tc>
        <w:tc>
          <w:tcPr>
            <w:tcW w:w="1134" w:type="dxa"/>
            <w:tcBorders>
              <w:left w:val="nil"/>
              <w:right w:val="nil"/>
            </w:tcBorders>
            <w:noWrap/>
            <w:hideMark/>
          </w:tcPr>
          <w:p w14:paraId="65784FA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10.644</w:t>
            </w:r>
          </w:p>
        </w:tc>
        <w:tc>
          <w:tcPr>
            <w:tcW w:w="1054" w:type="dxa"/>
            <w:tcBorders>
              <w:left w:val="nil"/>
              <w:right w:val="nil"/>
            </w:tcBorders>
            <w:noWrap/>
            <w:hideMark/>
          </w:tcPr>
          <w:p w14:paraId="539474A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16</w:t>
            </w:r>
          </w:p>
        </w:tc>
        <w:tc>
          <w:tcPr>
            <w:tcW w:w="850" w:type="dxa"/>
            <w:tcBorders>
              <w:left w:val="nil"/>
              <w:right w:val="single" w:sz="4" w:space="0" w:color="5B9BD5" w:themeColor="accent5"/>
            </w:tcBorders>
            <w:noWrap/>
            <w:hideMark/>
          </w:tcPr>
          <w:p w14:paraId="014B692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64.276</w:t>
            </w:r>
          </w:p>
        </w:tc>
      </w:tr>
      <w:tr w:rsidR="00615304" w:rsidRPr="004625A0" w14:paraId="13409C83"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5B9BD5" w:themeColor="accent5"/>
              <w:bottom w:val="nil"/>
            </w:tcBorders>
            <w:noWrap/>
            <w:hideMark/>
          </w:tcPr>
          <w:p w14:paraId="68A69999" w14:textId="6E52383F"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Koroška</w:t>
            </w:r>
          </w:p>
        </w:tc>
        <w:tc>
          <w:tcPr>
            <w:tcW w:w="953" w:type="dxa"/>
            <w:tcBorders>
              <w:top w:val="nil"/>
              <w:left w:val="nil"/>
              <w:bottom w:val="nil"/>
              <w:right w:val="nil"/>
            </w:tcBorders>
            <w:noWrap/>
            <w:hideMark/>
          </w:tcPr>
          <w:p w14:paraId="5A5F794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22.974</w:t>
            </w:r>
          </w:p>
        </w:tc>
        <w:tc>
          <w:tcPr>
            <w:tcW w:w="1066" w:type="dxa"/>
            <w:tcBorders>
              <w:top w:val="nil"/>
              <w:left w:val="nil"/>
              <w:bottom w:val="nil"/>
              <w:right w:val="nil"/>
            </w:tcBorders>
            <w:noWrap/>
            <w:hideMark/>
          </w:tcPr>
          <w:p w14:paraId="1BBC1B1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4.317</w:t>
            </w:r>
          </w:p>
        </w:tc>
        <w:tc>
          <w:tcPr>
            <w:tcW w:w="1062" w:type="dxa"/>
            <w:tcBorders>
              <w:top w:val="nil"/>
              <w:left w:val="nil"/>
              <w:bottom w:val="nil"/>
              <w:right w:val="nil"/>
            </w:tcBorders>
            <w:noWrap/>
            <w:hideMark/>
          </w:tcPr>
          <w:p w14:paraId="1A69199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16</w:t>
            </w:r>
          </w:p>
        </w:tc>
        <w:tc>
          <w:tcPr>
            <w:tcW w:w="851" w:type="dxa"/>
            <w:tcBorders>
              <w:top w:val="nil"/>
              <w:left w:val="nil"/>
              <w:bottom w:val="nil"/>
              <w:right w:val="nil"/>
            </w:tcBorders>
            <w:noWrap/>
            <w:hideMark/>
          </w:tcPr>
          <w:p w14:paraId="4D0707C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27.291</w:t>
            </w:r>
          </w:p>
        </w:tc>
        <w:tc>
          <w:tcPr>
            <w:tcW w:w="888" w:type="dxa"/>
            <w:tcBorders>
              <w:top w:val="nil"/>
              <w:left w:val="nil"/>
              <w:bottom w:val="nil"/>
              <w:right w:val="nil"/>
            </w:tcBorders>
            <w:noWrap/>
            <w:hideMark/>
          </w:tcPr>
          <w:p w14:paraId="21C21BE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8.013</w:t>
            </w:r>
          </w:p>
        </w:tc>
        <w:tc>
          <w:tcPr>
            <w:tcW w:w="1134" w:type="dxa"/>
            <w:tcBorders>
              <w:top w:val="nil"/>
              <w:left w:val="nil"/>
              <w:bottom w:val="nil"/>
              <w:right w:val="nil"/>
            </w:tcBorders>
            <w:noWrap/>
            <w:hideMark/>
          </w:tcPr>
          <w:p w14:paraId="2EB673F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1.023</w:t>
            </w:r>
          </w:p>
        </w:tc>
        <w:tc>
          <w:tcPr>
            <w:tcW w:w="1054" w:type="dxa"/>
            <w:tcBorders>
              <w:top w:val="nil"/>
              <w:left w:val="nil"/>
              <w:bottom w:val="nil"/>
              <w:right w:val="nil"/>
            </w:tcBorders>
            <w:noWrap/>
            <w:hideMark/>
          </w:tcPr>
          <w:p w14:paraId="288BCA4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11</w:t>
            </w:r>
          </w:p>
        </w:tc>
        <w:tc>
          <w:tcPr>
            <w:tcW w:w="850" w:type="dxa"/>
            <w:tcBorders>
              <w:top w:val="nil"/>
              <w:left w:val="nil"/>
              <w:bottom w:val="nil"/>
              <w:right w:val="single" w:sz="4" w:space="0" w:color="5B9BD5" w:themeColor="accent5"/>
            </w:tcBorders>
            <w:noWrap/>
            <w:hideMark/>
          </w:tcPr>
          <w:p w14:paraId="15DB25A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9.036</w:t>
            </w:r>
          </w:p>
        </w:tc>
      </w:tr>
      <w:tr w:rsidR="00615304" w:rsidRPr="004625A0" w14:paraId="5701A08D"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5B9BD5" w:themeColor="accent5"/>
            </w:tcBorders>
            <w:noWrap/>
            <w:hideMark/>
          </w:tcPr>
          <w:p w14:paraId="30C11872" w14:textId="5E9BC347"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Savinjska</w:t>
            </w:r>
          </w:p>
        </w:tc>
        <w:tc>
          <w:tcPr>
            <w:tcW w:w="953" w:type="dxa"/>
            <w:tcBorders>
              <w:left w:val="nil"/>
              <w:right w:val="nil"/>
            </w:tcBorders>
            <w:noWrap/>
            <w:hideMark/>
          </w:tcPr>
          <w:p w14:paraId="7AD3927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84.647</w:t>
            </w:r>
          </w:p>
        </w:tc>
        <w:tc>
          <w:tcPr>
            <w:tcW w:w="1066" w:type="dxa"/>
            <w:tcBorders>
              <w:left w:val="nil"/>
              <w:right w:val="nil"/>
            </w:tcBorders>
            <w:noWrap/>
            <w:hideMark/>
          </w:tcPr>
          <w:p w14:paraId="21A7FE1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18.467</w:t>
            </w:r>
          </w:p>
        </w:tc>
        <w:tc>
          <w:tcPr>
            <w:tcW w:w="1062" w:type="dxa"/>
            <w:tcBorders>
              <w:left w:val="nil"/>
              <w:right w:val="nil"/>
            </w:tcBorders>
            <w:noWrap/>
            <w:hideMark/>
          </w:tcPr>
          <w:p w14:paraId="44CC484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18</w:t>
            </w:r>
          </w:p>
        </w:tc>
        <w:tc>
          <w:tcPr>
            <w:tcW w:w="851" w:type="dxa"/>
            <w:tcBorders>
              <w:left w:val="nil"/>
              <w:right w:val="nil"/>
            </w:tcBorders>
            <w:noWrap/>
            <w:hideMark/>
          </w:tcPr>
          <w:p w14:paraId="6BFD5F9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103.114</w:t>
            </w:r>
          </w:p>
        </w:tc>
        <w:tc>
          <w:tcPr>
            <w:tcW w:w="888" w:type="dxa"/>
            <w:tcBorders>
              <w:left w:val="nil"/>
              <w:right w:val="nil"/>
            </w:tcBorders>
            <w:noWrap/>
            <w:hideMark/>
          </w:tcPr>
          <w:p w14:paraId="7248627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31.670</w:t>
            </w:r>
          </w:p>
        </w:tc>
        <w:tc>
          <w:tcPr>
            <w:tcW w:w="1134" w:type="dxa"/>
            <w:tcBorders>
              <w:left w:val="nil"/>
              <w:right w:val="nil"/>
            </w:tcBorders>
            <w:noWrap/>
            <w:hideMark/>
          </w:tcPr>
          <w:p w14:paraId="5DF5735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4.379</w:t>
            </w:r>
          </w:p>
        </w:tc>
        <w:tc>
          <w:tcPr>
            <w:tcW w:w="1054" w:type="dxa"/>
            <w:tcBorders>
              <w:left w:val="nil"/>
              <w:right w:val="nil"/>
            </w:tcBorders>
            <w:noWrap/>
            <w:hideMark/>
          </w:tcPr>
          <w:p w14:paraId="2C57FA2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12</w:t>
            </w:r>
          </w:p>
        </w:tc>
        <w:tc>
          <w:tcPr>
            <w:tcW w:w="850" w:type="dxa"/>
            <w:tcBorders>
              <w:left w:val="nil"/>
              <w:right w:val="single" w:sz="4" w:space="0" w:color="5B9BD5" w:themeColor="accent5"/>
            </w:tcBorders>
            <w:noWrap/>
            <w:hideMark/>
          </w:tcPr>
          <w:p w14:paraId="462365B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36.049</w:t>
            </w:r>
          </w:p>
        </w:tc>
      </w:tr>
      <w:tr w:rsidR="00615304" w:rsidRPr="004625A0" w14:paraId="59AFA147"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5B9BD5" w:themeColor="accent5"/>
              <w:bottom w:val="nil"/>
            </w:tcBorders>
            <w:noWrap/>
            <w:hideMark/>
          </w:tcPr>
          <w:p w14:paraId="74792C38" w14:textId="381087E3"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Zasavska</w:t>
            </w:r>
          </w:p>
        </w:tc>
        <w:tc>
          <w:tcPr>
            <w:tcW w:w="953" w:type="dxa"/>
            <w:tcBorders>
              <w:top w:val="nil"/>
              <w:left w:val="nil"/>
              <w:bottom w:val="nil"/>
              <w:right w:val="nil"/>
            </w:tcBorders>
            <w:noWrap/>
            <w:hideMark/>
          </w:tcPr>
          <w:p w14:paraId="67A248D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19.936</w:t>
            </w:r>
          </w:p>
        </w:tc>
        <w:tc>
          <w:tcPr>
            <w:tcW w:w="1066" w:type="dxa"/>
            <w:tcBorders>
              <w:top w:val="nil"/>
              <w:left w:val="nil"/>
              <w:bottom w:val="nil"/>
              <w:right w:val="nil"/>
            </w:tcBorders>
            <w:noWrap/>
            <w:hideMark/>
          </w:tcPr>
          <w:p w14:paraId="57D2557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3.993</w:t>
            </w:r>
          </w:p>
        </w:tc>
        <w:tc>
          <w:tcPr>
            <w:tcW w:w="1062" w:type="dxa"/>
            <w:tcBorders>
              <w:top w:val="nil"/>
              <w:left w:val="nil"/>
              <w:bottom w:val="nil"/>
              <w:right w:val="nil"/>
            </w:tcBorders>
            <w:noWrap/>
            <w:hideMark/>
          </w:tcPr>
          <w:p w14:paraId="3B25E13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17</w:t>
            </w:r>
          </w:p>
        </w:tc>
        <w:tc>
          <w:tcPr>
            <w:tcW w:w="851" w:type="dxa"/>
            <w:tcBorders>
              <w:top w:val="nil"/>
              <w:left w:val="nil"/>
              <w:bottom w:val="nil"/>
              <w:right w:val="nil"/>
            </w:tcBorders>
            <w:noWrap/>
            <w:hideMark/>
          </w:tcPr>
          <w:p w14:paraId="373DE82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23.929</w:t>
            </w:r>
          </w:p>
        </w:tc>
        <w:tc>
          <w:tcPr>
            <w:tcW w:w="888" w:type="dxa"/>
            <w:tcBorders>
              <w:top w:val="nil"/>
              <w:left w:val="nil"/>
              <w:bottom w:val="nil"/>
              <w:right w:val="nil"/>
            </w:tcBorders>
            <w:noWrap/>
            <w:hideMark/>
          </w:tcPr>
          <w:p w14:paraId="5CFFEC9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12.483</w:t>
            </w:r>
          </w:p>
        </w:tc>
        <w:tc>
          <w:tcPr>
            <w:tcW w:w="1134" w:type="dxa"/>
            <w:tcBorders>
              <w:top w:val="nil"/>
              <w:left w:val="nil"/>
              <w:bottom w:val="nil"/>
              <w:right w:val="nil"/>
            </w:tcBorders>
            <w:noWrap/>
            <w:hideMark/>
          </w:tcPr>
          <w:p w14:paraId="6124678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1.892</w:t>
            </w:r>
          </w:p>
        </w:tc>
        <w:tc>
          <w:tcPr>
            <w:tcW w:w="1054" w:type="dxa"/>
            <w:tcBorders>
              <w:top w:val="nil"/>
              <w:left w:val="nil"/>
              <w:bottom w:val="nil"/>
              <w:right w:val="nil"/>
            </w:tcBorders>
            <w:noWrap/>
            <w:hideMark/>
          </w:tcPr>
          <w:p w14:paraId="4CA5480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13</w:t>
            </w:r>
          </w:p>
        </w:tc>
        <w:tc>
          <w:tcPr>
            <w:tcW w:w="850" w:type="dxa"/>
            <w:tcBorders>
              <w:top w:val="nil"/>
              <w:left w:val="nil"/>
              <w:bottom w:val="nil"/>
              <w:right w:val="single" w:sz="4" w:space="0" w:color="5B9BD5" w:themeColor="accent5"/>
            </w:tcBorders>
            <w:noWrap/>
            <w:hideMark/>
          </w:tcPr>
          <w:p w14:paraId="7BC8995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14.375</w:t>
            </w:r>
          </w:p>
        </w:tc>
      </w:tr>
      <w:tr w:rsidR="00615304" w:rsidRPr="004625A0" w14:paraId="1936CDD6"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5B9BD5" w:themeColor="accent5"/>
            </w:tcBorders>
            <w:noWrap/>
            <w:hideMark/>
          </w:tcPr>
          <w:p w14:paraId="41CB189B" w14:textId="6341F54A"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Posavska</w:t>
            </w:r>
          </w:p>
        </w:tc>
        <w:tc>
          <w:tcPr>
            <w:tcW w:w="953" w:type="dxa"/>
            <w:tcBorders>
              <w:left w:val="nil"/>
              <w:right w:val="nil"/>
            </w:tcBorders>
            <w:noWrap/>
            <w:hideMark/>
          </w:tcPr>
          <w:p w14:paraId="277BB6C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24.673</w:t>
            </w:r>
          </w:p>
        </w:tc>
        <w:tc>
          <w:tcPr>
            <w:tcW w:w="1066" w:type="dxa"/>
            <w:tcBorders>
              <w:left w:val="nil"/>
              <w:right w:val="nil"/>
            </w:tcBorders>
            <w:noWrap/>
            <w:hideMark/>
          </w:tcPr>
          <w:p w14:paraId="5020645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7.118</w:t>
            </w:r>
          </w:p>
        </w:tc>
        <w:tc>
          <w:tcPr>
            <w:tcW w:w="1062" w:type="dxa"/>
            <w:tcBorders>
              <w:left w:val="nil"/>
              <w:right w:val="nil"/>
            </w:tcBorders>
            <w:noWrap/>
            <w:hideMark/>
          </w:tcPr>
          <w:p w14:paraId="05B601E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22</w:t>
            </w:r>
          </w:p>
        </w:tc>
        <w:tc>
          <w:tcPr>
            <w:tcW w:w="851" w:type="dxa"/>
            <w:tcBorders>
              <w:left w:val="nil"/>
              <w:right w:val="nil"/>
            </w:tcBorders>
            <w:noWrap/>
            <w:hideMark/>
          </w:tcPr>
          <w:p w14:paraId="32729E8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31.791</w:t>
            </w:r>
          </w:p>
        </w:tc>
        <w:tc>
          <w:tcPr>
            <w:tcW w:w="888" w:type="dxa"/>
            <w:tcBorders>
              <w:left w:val="nil"/>
              <w:right w:val="nil"/>
            </w:tcBorders>
            <w:noWrap/>
            <w:hideMark/>
          </w:tcPr>
          <w:p w14:paraId="72397F8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7.122</w:t>
            </w:r>
          </w:p>
        </w:tc>
        <w:tc>
          <w:tcPr>
            <w:tcW w:w="1134" w:type="dxa"/>
            <w:tcBorders>
              <w:left w:val="nil"/>
              <w:right w:val="nil"/>
            </w:tcBorders>
            <w:noWrap/>
            <w:hideMark/>
          </w:tcPr>
          <w:p w14:paraId="22DF5FD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1.149</w:t>
            </w:r>
          </w:p>
        </w:tc>
        <w:tc>
          <w:tcPr>
            <w:tcW w:w="1054" w:type="dxa"/>
            <w:tcBorders>
              <w:left w:val="nil"/>
              <w:right w:val="nil"/>
            </w:tcBorders>
            <w:noWrap/>
            <w:hideMark/>
          </w:tcPr>
          <w:p w14:paraId="6E6CEC0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14</w:t>
            </w:r>
          </w:p>
        </w:tc>
        <w:tc>
          <w:tcPr>
            <w:tcW w:w="850" w:type="dxa"/>
            <w:tcBorders>
              <w:left w:val="nil"/>
              <w:right w:val="single" w:sz="4" w:space="0" w:color="5B9BD5" w:themeColor="accent5"/>
            </w:tcBorders>
            <w:noWrap/>
            <w:hideMark/>
          </w:tcPr>
          <w:p w14:paraId="63A7034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8.271</w:t>
            </w:r>
          </w:p>
        </w:tc>
      </w:tr>
      <w:tr w:rsidR="00615304" w:rsidRPr="004625A0" w14:paraId="304C54F5"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5B9BD5" w:themeColor="accent5"/>
              <w:bottom w:val="nil"/>
            </w:tcBorders>
            <w:noWrap/>
            <w:hideMark/>
          </w:tcPr>
          <w:p w14:paraId="66833FF0" w14:textId="6DB785C5"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 xml:space="preserve">Jugovzhodna </w:t>
            </w:r>
            <w:r w:rsidR="00615304" w:rsidRPr="004625A0">
              <w:rPr>
                <w:rFonts w:eastAsia="Times New Roman" w:cs="Calibri"/>
                <w:color w:val="000000"/>
                <w:sz w:val="16"/>
                <w:szCs w:val="16"/>
                <w:lang w:eastAsia="sl-SI"/>
              </w:rPr>
              <w:t>Slovenija</w:t>
            </w:r>
          </w:p>
        </w:tc>
        <w:tc>
          <w:tcPr>
            <w:tcW w:w="953" w:type="dxa"/>
            <w:tcBorders>
              <w:top w:val="nil"/>
              <w:left w:val="nil"/>
              <w:bottom w:val="nil"/>
              <w:right w:val="nil"/>
            </w:tcBorders>
            <w:noWrap/>
            <w:hideMark/>
          </w:tcPr>
          <w:p w14:paraId="5438D90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44.899</w:t>
            </w:r>
          </w:p>
        </w:tc>
        <w:tc>
          <w:tcPr>
            <w:tcW w:w="1066" w:type="dxa"/>
            <w:tcBorders>
              <w:top w:val="nil"/>
              <w:left w:val="nil"/>
              <w:bottom w:val="nil"/>
              <w:right w:val="nil"/>
            </w:tcBorders>
            <w:noWrap/>
            <w:hideMark/>
          </w:tcPr>
          <w:p w14:paraId="23EB425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12.779</w:t>
            </w:r>
          </w:p>
        </w:tc>
        <w:tc>
          <w:tcPr>
            <w:tcW w:w="1062" w:type="dxa"/>
            <w:tcBorders>
              <w:top w:val="nil"/>
              <w:left w:val="nil"/>
              <w:bottom w:val="nil"/>
              <w:right w:val="nil"/>
            </w:tcBorders>
            <w:noWrap/>
            <w:hideMark/>
          </w:tcPr>
          <w:p w14:paraId="135C675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22</w:t>
            </w:r>
          </w:p>
        </w:tc>
        <w:tc>
          <w:tcPr>
            <w:tcW w:w="851" w:type="dxa"/>
            <w:tcBorders>
              <w:top w:val="nil"/>
              <w:left w:val="nil"/>
              <w:bottom w:val="nil"/>
              <w:right w:val="nil"/>
            </w:tcBorders>
            <w:noWrap/>
            <w:hideMark/>
          </w:tcPr>
          <w:p w14:paraId="5AF5FBE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57.678</w:t>
            </w:r>
          </w:p>
        </w:tc>
        <w:tc>
          <w:tcPr>
            <w:tcW w:w="888" w:type="dxa"/>
            <w:tcBorders>
              <w:top w:val="nil"/>
              <w:left w:val="nil"/>
              <w:bottom w:val="nil"/>
              <w:right w:val="nil"/>
            </w:tcBorders>
            <w:noWrap/>
            <w:hideMark/>
          </w:tcPr>
          <w:p w14:paraId="29CDB1B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16.494</w:t>
            </w:r>
          </w:p>
        </w:tc>
        <w:tc>
          <w:tcPr>
            <w:tcW w:w="1134" w:type="dxa"/>
            <w:tcBorders>
              <w:top w:val="nil"/>
              <w:left w:val="nil"/>
              <w:bottom w:val="nil"/>
              <w:right w:val="nil"/>
            </w:tcBorders>
            <w:noWrap/>
            <w:hideMark/>
          </w:tcPr>
          <w:p w14:paraId="5326DF4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2.536</w:t>
            </w:r>
          </w:p>
        </w:tc>
        <w:tc>
          <w:tcPr>
            <w:tcW w:w="1054" w:type="dxa"/>
            <w:tcBorders>
              <w:top w:val="nil"/>
              <w:left w:val="nil"/>
              <w:bottom w:val="nil"/>
              <w:right w:val="nil"/>
            </w:tcBorders>
            <w:noWrap/>
            <w:hideMark/>
          </w:tcPr>
          <w:p w14:paraId="1550193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13</w:t>
            </w:r>
          </w:p>
        </w:tc>
        <w:tc>
          <w:tcPr>
            <w:tcW w:w="850" w:type="dxa"/>
            <w:tcBorders>
              <w:top w:val="nil"/>
              <w:left w:val="nil"/>
              <w:bottom w:val="nil"/>
              <w:right w:val="single" w:sz="4" w:space="0" w:color="5B9BD5" w:themeColor="accent5"/>
            </w:tcBorders>
            <w:noWrap/>
            <w:hideMark/>
          </w:tcPr>
          <w:p w14:paraId="3CE4CAF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19.030</w:t>
            </w:r>
          </w:p>
        </w:tc>
      </w:tr>
      <w:tr w:rsidR="00615304" w:rsidRPr="004625A0" w14:paraId="721CA54A"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5B9BD5" w:themeColor="accent5"/>
            </w:tcBorders>
            <w:noWrap/>
            <w:hideMark/>
          </w:tcPr>
          <w:p w14:paraId="7B63F6F1" w14:textId="15096A34"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Osrednjeslo</w:t>
            </w:r>
            <w:r w:rsidR="00CE67F9" w:rsidRPr="004625A0">
              <w:rPr>
                <w:rFonts w:eastAsia="Times New Roman" w:cs="Calibri"/>
                <w:color w:val="000000"/>
                <w:sz w:val="16"/>
                <w:szCs w:val="16"/>
                <w:lang w:eastAsia="sl-SI"/>
              </w:rPr>
              <w:t>v</w:t>
            </w:r>
            <w:r w:rsidRPr="004625A0">
              <w:rPr>
                <w:rFonts w:eastAsia="Times New Roman" w:cs="Calibri"/>
                <w:color w:val="000000"/>
                <w:sz w:val="16"/>
                <w:szCs w:val="16"/>
                <w:lang w:eastAsia="sl-SI"/>
              </w:rPr>
              <w:t>enska</w:t>
            </w:r>
          </w:p>
        </w:tc>
        <w:tc>
          <w:tcPr>
            <w:tcW w:w="953" w:type="dxa"/>
            <w:tcBorders>
              <w:left w:val="nil"/>
              <w:right w:val="nil"/>
            </w:tcBorders>
            <w:noWrap/>
            <w:hideMark/>
          </w:tcPr>
          <w:p w14:paraId="450587B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183.489</w:t>
            </w:r>
          </w:p>
        </w:tc>
        <w:tc>
          <w:tcPr>
            <w:tcW w:w="1066" w:type="dxa"/>
            <w:tcBorders>
              <w:left w:val="nil"/>
              <w:right w:val="nil"/>
            </w:tcBorders>
            <w:noWrap/>
            <w:hideMark/>
          </w:tcPr>
          <w:p w14:paraId="0035582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37.005</w:t>
            </w:r>
          </w:p>
        </w:tc>
        <w:tc>
          <w:tcPr>
            <w:tcW w:w="1062" w:type="dxa"/>
            <w:tcBorders>
              <w:left w:val="nil"/>
              <w:right w:val="nil"/>
            </w:tcBorders>
            <w:noWrap/>
            <w:hideMark/>
          </w:tcPr>
          <w:p w14:paraId="198442C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17</w:t>
            </w:r>
          </w:p>
        </w:tc>
        <w:tc>
          <w:tcPr>
            <w:tcW w:w="851" w:type="dxa"/>
            <w:tcBorders>
              <w:left w:val="nil"/>
              <w:right w:val="nil"/>
            </w:tcBorders>
            <w:noWrap/>
            <w:hideMark/>
          </w:tcPr>
          <w:p w14:paraId="0202F8B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220.494</w:t>
            </w:r>
          </w:p>
        </w:tc>
        <w:tc>
          <w:tcPr>
            <w:tcW w:w="888" w:type="dxa"/>
            <w:tcBorders>
              <w:left w:val="nil"/>
              <w:right w:val="nil"/>
            </w:tcBorders>
            <w:noWrap/>
            <w:hideMark/>
          </w:tcPr>
          <w:p w14:paraId="470BF7E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128.693</w:t>
            </w:r>
          </w:p>
        </w:tc>
        <w:tc>
          <w:tcPr>
            <w:tcW w:w="1134" w:type="dxa"/>
            <w:tcBorders>
              <w:left w:val="nil"/>
              <w:right w:val="nil"/>
            </w:tcBorders>
            <w:noWrap/>
            <w:hideMark/>
          </w:tcPr>
          <w:p w14:paraId="31311A4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25.432</w:t>
            </w:r>
          </w:p>
        </w:tc>
        <w:tc>
          <w:tcPr>
            <w:tcW w:w="1054" w:type="dxa"/>
            <w:tcBorders>
              <w:left w:val="nil"/>
              <w:right w:val="nil"/>
            </w:tcBorders>
            <w:noWrap/>
            <w:hideMark/>
          </w:tcPr>
          <w:p w14:paraId="43CA314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17</w:t>
            </w:r>
          </w:p>
        </w:tc>
        <w:tc>
          <w:tcPr>
            <w:tcW w:w="850" w:type="dxa"/>
            <w:tcBorders>
              <w:left w:val="nil"/>
              <w:right w:val="single" w:sz="4" w:space="0" w:color="5B9BD5" w:themeColor="accent5"/>
            </w:tcBorders>
            <w:noWrap/>
            <w:hideMark/>
          </w:tcPr>
          <w:p w14:paraId="3ED0FA3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154.125</w:t>
            </w:r>
          </w:p>
        </w:tc>
      </w:tr>
      <w:tr w:rsidR="00615304" w:rsidRPr="004625A0" w14:paraId="3B934D35"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5B9BD5" w:themeColor="accent5"/>
              <w:bottom w:val="nil"/>
            </w:tcBorders>
            <w:noWrap/>
            <w:hideMark/>
          </w:tcPr>
          <w:p w14:paraId="4FFDEB63" w14:textId="3C583A79"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Gorenjska</w:t>
            </w:r>
          </w:p>
        </w:tc>
        <w:tc>
          <w:tcPr>
            <w:tcW w:w="953" w:type="dxa"/>
            <w:tcBorders>
              <w:top w:val="nil"/>
              <w:left w:val="nil"/>
              <w:bottom w:val="nil"/>
              <w:right w:val="nil"/>
            </w:tcBorders>
            <w:noWrap/>
            <w:hideMark/>
          </w:tcPr>
          <w:p w14:paraId="5B3C173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67.154</w:t>
            </w:r>
          </w:p>
        </w:tc>
        <w:tc>
          <w:tcPr>
            <w:tcW w:w="1066" w:type="dxa"/>
            <w:tcBorders>
              <w:top w:val="nil"/>
              <w:left w:val="nil"/>
              <w:bottom w:val="nil"/>
              <w:right w:val="nil"/>
            </w:tcBorders>
            <w:noWrap/>
            <w:hideMark/>
          </w:tcPr>
          <w:p w14:paraId="2B52B80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13.847</w:t>
            </w:r>
          </w:p>
        </w:tc>
        <w:tc>
          <w:tcPr>
            <w:tcW w:w="1062" w:type="dxa"/>
            <w:tcBorders>
              <w:top w:val="nil"/>
              <w:left w:val="nil"/>
              <w:bottom w:val="nil"/>
              <w:right w:val="nil"/>
            </w:tcBorders>
            <w:noWrap/>
            <w:hideMark/>
          </w:tcPr>
          <w:p w14:paraId="1F6A965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17</w:t>
            </w:r>
          </w:p>
        </w:tc>
        <w:tc>
          <w:tcPr>
            <w:tcW w:w="851" w:type="dxa"/>
            <w:tcBorders>
              <w:top w:val="nil"/>
              <w:left w:val="nil"/>
              <w:bottom w:val="nil"/>
              <w:right w:val="nil"/>
            </w:tcBorders>
            <w:noWrap/>
            <w:hideMark/>
          </w:tcPr>
          <w:p w14:paraId="57178C5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81.001</w:t>
            </w:r>
          </w:p>
        </w:tc>
        <w:tc>
          <w:tcPr>
            <w:tcW w:w="888" w:type="dxa"/>
            <w:tcBorders>
              <w:top w:val="nil"/>
              <w:left w:val="nil"/>
              <w:bottom w:val="nil"/>
              <w:right w:val="nil"/>
            </w:tcBorders>
            <w:noWrap/>
            <w:hideMark/>
          </w:tcPr>
          <w:p w14:paraId="3D6F803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35.095</w:t>
            </w:r>
          </w:p>
        </w:tc>
        <w:tc>
          <w:tcPr>
            <w:tcW w:w="1134" w:type="dxa"/>
            <w:tcBorders>
              <w:top w:val="nil"/>
              <w:left w:val="nil"/>
              <w:bottom w:val="nil"/>
              <w:right w:val="nil"/>
            </w:tcBorders>
            <w:noWrap/>
            <w:hideMark/>
          </w:tcPr>
          <w:p w14:paraId="7996373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4.470</w:t>
            </w:r>
          </w:p>
        </w:tc>
        <w:tc>
          <w:tcPr>
            <w:tcW w:w="1054" w:type="dxa"/>
            <w:tcBorders>
              <w:top w:val="nil"/>
              <w:left w:val="nil"/>
              <w:bottom w:val="nil"/>
              <w:right w:val="nil"/>
            </w:tcBorders>
            <w:noWrap/>
            <w:hideMark/>
          </w:tcPr>
          <w:p w14:paraId="12D1EBA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11</w:t>
            </w:r>
          </w:p>
        </w:tc>
        <w:tc>
          <w:tcPr>
            <w:tcW w:w="850" w:type="dxa"/>
            <w:tcBorders>
              <w:top w:val="nil"/>
              <w:left w:val="nil"/>
              <w:bottom w:val="nil"/>
              <w:right w:val="single" w:sz="4" w:space="0" w:color="5B9BD5" w:themeColor="accent5"/>
            </w:tcBorders>
            <w:noWrap/>
            <w:hideMark/>
          </w:tcPr>
          <w:p w14:paraId="1A4A9DC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39.565</w:t>
            </w:r>
          </w:p>
        </w:tc>
      </w:tr>
      <w:tr w:rsidR="00615304" w:rsidRPr="004625A0" w14:paraId="4B6F6EB5"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5B9BD5" w:themeColor="accent5"/>
            </w:tcBorders>
            <w:noWrap/>
            <w:hideMark/>
          </w:tcPr>
          <w:p w14:paraId="1D05BE67" w14:textId="57E31E00"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Primorsko-notranjska</w:t>
            </w:r>
          </w:p>
        </w:tc>
        <w:tc>
          <w:tcPr>
            <w:tcW w:w="953" w:type="dxa"/>
            <w:tcBorders>
              <w:left w:val="nil"/>
              <w:right w:val="nil"/>
            </w:tcBorders>
            <w:noWrap/>
            <w:hideMark/>
          </w:tcPr>
          <w:p w14:paraId="0066283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17.569</w:t>
            </w:r>
          </w:p>
        </w:tc>
        <w:tc>
          <w:tcPr>
            <w:tcW w:w="1066" w:type="dxa"/>
            <w:tcBorders>
              <w:left w:val="nil"/>
              <w:right w:val="nil"/>
            </w:tcBorders>
            <w:noWrap/>
            <w:hideMark/>
          </w:tcPr>
          <w:p w14:paraId="6A21CC0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4.564</w:t>
            </w:r>
          </w:p>
        </w:tc>
        <w:tc>
          <w:tcPr>
            <w:tcW w:w="1062" w:type="dxa"/>
            <w:tcBorders>
              <w:left w:val="nil"/>
              <w:right w:val="nil"/>
            </w:tcBorders>
            <w:noWrap/>
            <w:hideMark/>
          </w:tcPr>
          <w:p w14:paraId="2D9D00A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21</w:t>
            </w:r>
          </w:p>
        </w:tc>
        <w:tc>
          <w:tcPr>
            <w:tcW w:w="851" w:type="dxa"/>
            <w:tcBorders>
              <w:left w:val="nil"/>
              <w:right w:val="nil"/>
            </w:tcBorders>
            <w:noWrap/>
            <w:hideMark/>
          </w:tcPr>
          <w:p w14:paraId="7B2F2CA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22.133</w:t>
            </w:r>
          </w:p>
        </w:tc>
        <w:tc>
          <w:tcPr>
            <w:tcW w:w="888" w:type="dxa"/>
            <w:tcBorders>
              <w:left w:val="nil"/>
              <w:right w:val="nil"/>
            </w:tcBorders>
            <w:noWrap/>
            <w:hideMark/>
          </w:tcPr>
          <w:p w14:paraId="5BD0298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6.408</w:t>
            </w:r>
          </w:p>
        </w:tc>
        <w:tc>
          <w:tcPr>
            <w:tcW w:w="1134" w:type="dxa"/>
            <w:tcBorders>
              <w:left w:val="nil"/>
              <w:right w:val="nil"/>
            </w:tcBorders>
            <w:noWrap/>
            <w:hideMark/>
          </w:tcPr>
          <w:p w14:paraId="5BD50E0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1.102</w:t>
            </w:r>
          </w:p>
        </w:tc>
        <w:tc>
          <w:tcPr>
            <w:tcW w:w="1054" w:type="dxa"/>
            <w:tcBorders>
              <w:left w:val="nil"/>
              <w:right w:val="nil"/>
            </w:tcBorders>
            <w:noWrap/>
            <w:hideMark/>
          </w:tcPr>
          <w:p w14:paraId="17873BE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15</w:t>
            </w:r>
          </w:p>
        </w:tc>
        <w:tc>
          <w:tcPr>
            <w:tcW w:w="850" w:type="dxa"/>
            <w:tcBorders>
              <w:left w:val="nil"/>
              <w:right w:val="single" w:sz="4" w:space="0" w:color="5B9BD5" w:themeColor="accent5"/>
            </w:tcBorders>
            <w:noWrap/>
            <w:hideMark/>
          </w:tcPr>
          <w:p w14:paraId="3A11798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7.510</w:t>
            </w:r>
          </w:p>
        </w:tc>
      </w:tr>
      <w:tr w:rsidR="00615304" w:rsidRPr="004625A0" w14:paraId="6DD892F7"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5B9BD5" w:themeColor="accent5"/>
              <w:bottom w:val="nil"/>
            </w:tcBorders>
            <w:noWrap/>
            <w:hideMark/>
          </w:tcPr>
          <w:p w14:paraId="0CF6E09C" w14:textId="68E51CFF"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Goriška</w:t>
            </w:r>
          </w:p>
        </w:tc>
        <w:tc>
          <w:tcPr>
            <w:tcW w:w="953" w:type="dxa"/>
            <w:tcBorders>
              <w:top w:val="nil"/>
              <w:left w:val="nil"/>
              <w:bottom w:val="nil"/>
              <w:right w:val="nil"/>
            </w:tcBorders>
            <w:noWrap/>
            <w:hideMark/>
          </w:tcPr>
          <w:p w14:paraId="761385C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39.820</w:t>
            </w:r>
          </w:p>
        </w:tc>
        <w:tc>
          <w:tcPr>
            <w:tcW w:w="1066" w:type="dxa"/>
            <w:tcBorders>
              <w:top w:val="nil"/>
              <w:left w:val="nil"/>
              <w:bottom w:val="nil"/>
              <w:right w:val="nil"/>
            </w:tcBorders>
            <w:noWrap/>
            <w:hideMark/>
          </w:tcPr>
          <w:p w14:paraId="65FF291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11.203</w:t>
            </w:r>
          </w:p>
        </w:tc>
        <w:tc>
          <w:tcPr>
            <w:tcW w:w="1062" w:type="dxa"/>
            <w:tcBorders>
              <w:top w:val="nil"/>
              <w:left w:val="nil"/>
              <w:bottom w:val="nil"/>
              <w:right w:val="nil"/>
            </w:tcBorders>
            <w:noWrap/>
            <w:hideMark/>
          </w:tcPr>
          <w:p w14:paraId="08D8011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22</w:t>
            </w:r>
          </w:p>
        </w:tc>
        <w:tc>
          <w:tcPr>
            <w:tcW w:w="851" w:type="dxa"/>
            <w:tcBorders>
              <w:top w:val="nil"/>
              <w:left w:val="nil"/>
              <w:bottom w:val="nil"/>
              <w:right w:val="nil"/>
            </w:tcBorders>
            <w:noWrap/>
            <w:hideMark/>
          </w:tcPr>
          <w:p w14:paraId="61AEAFD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51.023</w:t>
            </w:r>
          </w:p>
        </w:tc>
        <w:tc>
          <w:tcPr>
            <w:tcW w:w="888" w:type="dxa"/>
            <w:tcBorders>
              <w:top w:val="nil"/>
              <w:left w:val="nil"/>
              <w:bottom w:val="nil"/>
              <w:right w:val="nil"/>
            </w:tcBorders>
            <w:noWrap/>
            <w:hideMark/>
          </w:tcPr>
          <w:p w14:paraId="059D895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13.373</w:t>
            </w:r>
          </w:p>
        </w:tc>
        <w:tc>
          <w:tcPr>
            <w:tcW w:w="1134" w:type="dxa"/>
            <w:tcBorders>
              <w:top w:val="nil"/>
              <w:left w:val="nil"/>
              <w:bottom w:val="nil"/>
              <w:right w:val="nil"/>
            </w:tcBorders>
            <w:noWrap/>
            <w:hideMark/>
          </w:tcPr>
          <w:p w14:paraId="07AA1F6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2.092</w:t>
            </w:r>
          </w:p>
        </w:tc>
        <w:tc>
          <w:tcPr>
            <w:tcW w:w="1054" w:type="dxa"/>
            <w:tcBorders>
              <w:top w:val="nil"/>
              <w:left w:val="nil"/>
              <w:bottom w:val="nil"/>
              <w:right w:val="nil"/>
            </w:tcBorders>
            <w:noWrap/>
            <w:hideMark/>
          </w:tcPr>
          <w:p w14:paraId="24837BA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14</w:t>
            </w:r>
          </w:p>
        </w:tc>
        <w:tc>
          <w:tcPr>
            <w:tcW w:w="850" w:type="dxa"/>
            <w:tcBorders>
              <w:top w:val="nil"/>
              <w:left w:val="nil"/>
              <w:bottom w:val="nil"/>
              <w:right w:val="single" w:sz="4" w:space="0" w:color="5B9BD5" w:themeColor="accent5"/>
            </w:tcBorders>
            <w:noWrap/>
            <w:hideMark/>
          </w:tcPr>
          <w:p w14:paraId="632A6E5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15.465</w:t>
            </w:r>
          </w:p>
        </w:tc>
      </w:tr>
      <w:tr w:rsidR="00615304" w:rsidRPr="004625A0" w14:paraId="32C6D7B5"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5B9BD5" w:themeColor="accent5"/>
            </w:tcBorders>
            <w:noWrap/>
            <w:hideMark/>
          </w:tcPr>
          <w:p w14:paraId="288AFBE0" w14:textId="7BAE2B89"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Obalno-kraška</w:t>
            </w:r>
          </w:p>
        </w:tc>
        <w:tc>
          <w:tcPr>
            <w:tcW w:w="953" w:type="dxa"/>
            <w:tcBorders>
              <w:left w:val="nil"/>
              <w:right w:val="nil"/>
            </w:tcBorders>
            <w:noWrap/>
            <w:hideMark/>
          </w:tcPr>
          <w:p w14:paraId="76ED9AC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41.434</w:t>
            </w:r>
          </w:p>
        </w:tc>
        <w:tc>
          <w:tcPr>
            <w:tcW w:w="1066" w:type="dxa"/>
            <w:tcBorders>
              <w:left w:val="nil"/>
              <w:right w:val="nil"/>
            </w:tcBorders>
            <w:noWrap/>
            <w:hideMark/>
          </w:tcPr>
          <w:p w14:paraId="1459009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14.408</w:t>
            </w:r>
          </w:p>
        </w:tc>
        <w:tc>
          <w:tcPr>
            <w:tcW w:w="1062" w:type="dxa"/>
            <w:tcBorders>
              <w:left w:val="nil"/>
              <w:right w:val="nil"/>
            </w:tcBorders>
            <w:noWrap/>
            <w:hideMark/>
          </w:tcPr>
          <w:p w14:paraId="35798C5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26</w:t>
            </w:r>
          </w:p>
        </w:tc>
        <w:tc>
          <w:tcPr>
            <w:tcW w:w="851" w:type="dxa"/>
            <w:tcBorders>
              <w:left w:val="nil"/>
              <w:right w:val="nil"/>
            </w:tcBorders>
            <w:noWrap/>
            <w:hideMark/>
          </w:tcPr>
          <w:p w14:paraId="1309780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55.842</w:t>
            </w:r>
          </w:p>
        </w:tc>
        <w:tc>
          <w:tcPr>
            <w:tcW w:w="888" w:type="dxa"/>
            <w:tcBorders>
              <w:left w:val="nil"/>
              <w:right w:val="nil"/>
            </w:tcBorders>
            <w:noWrap/>
            <w:hideMark/>
          </w:tcPr>
          <w:p w14:paraId="6D4EE55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22.553</w:t>
            </w:r>
          </w:p>
        </w:tc>
        <w:tc>
          <w:tcPr>
            <w:tcW w:w="1134" w:type="dxa"/>
            <w:tcBorders>
              <w:left w:val="nil"/>
              <w:right w:val="nil"/>
            </w:tcBorders>
            <w:noWrap/>
            <w:hideMark/>
          </w:tcPr>
          <w:p w14:paraId="06C0D59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7.392</w:t>
            </w:r>
          </w:p>
        </w:tc>
        <w:tc>
          <w:tcPr>
            <w:tcW w:w="1054" w:type="dxa"/>
            <w:tcBorders>
              <w:left w:val="nil"/>
              <w:right w:val="nil"/>
            </w:tcBorders>
            <w:noWrap/>
            <w:hideMark/>
          </w:tcPr>
          <w:p w14:paraId="2ECE779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22</w:t>
            </w:r>
          </w:p>
        </w:tc>
        <w:tc>
          <w:tcPr>
            <w:tcW w:w="850" w:type="dxa"/>
            <w:tcBorders>
              <w:left w:val="nil"/>
              <w:right w:val="single" w:sz="4" w:space="0" w:color="5B9BD5" w:themeColor="accent5"/>
            </w:tcBorders>
            <w:noWrap/>
            <w:hideMark/>
          </w:tcPr>
          <w:p w14:paraId="41CEBA1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29.945</w:t>
            </w:r>
          </w:p>
        </w:tc>
      </w:tr>
      <w:tr w:rsidR="00615304" w:rsidRPr="004625A0" w14:paraId="1ABBD8D8" w14:textId="77777777" w:rsidTr="004F1B96">
        <w:trPr>
          <w:trHeight w:val="270"/>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5B9BD5" w:themeColor="accent5"/>
              <w:bottom w:val="single" w:sz="4" w:space="0" w:color="5B9BD5" w:themeColor="accent5"/>
            </w:tcBorders>
            <w:shd w:val="clear" w:color="auto" w:fill="DEEAF6" w:themeFill="accent5" w:themeFillTint="33"/>
            <w:noWrap/>
            <w:hideMark/>
          </w:tcPr>
          <w:p w14:paraId="114E072F" w14:textId="33A755B6" w:rsidR="00615304" w:rsidRPr="004625A0" w:rsidRDefault="008569D7">
            <w:pPr>
              <w:jc w:val="left"/>
              <w:rPr>
                <w:rFonts w:eastAsia="Times New Roman" w:cs="Calibri"/>
                <w:color w:val="000000"/>
                <w:sz w:val="16"/>
                <w:szCs w:val="16"/>
                <w:lang w:eastAsia="sl-SI"/>
              </w:rPr>
            </w:pPr>
            <w:r w:rsidRPr="004625A0">
              <w:rPr>
                <w:rFonts w:eastAsia="Times New Roman" w:cs="Calibri"/>
                <w:color w:val="000000"/>
                <w:sz w:val="16"/>
                <w:szCs w:val="16"/>
                <w:lang w:eastAsia="sl-SI"/>
              </w:rPr>
              <w:t>Skupaj</w:t>
            </w:r>
          </w:p>
        </w:tc>
        <w:tc>
          <w:tcPr>
            <w:tcW w:w="953" w:type="dxa"/>
            <w:tcBorders>
              <w:top w:val="nil"/>
              <w:left w:val="nil"/>
              <w:bottom w:val="single" w:sz="4" w:space="0" w:color="5B9BD5" w:themeColor="accent5"/>
              <w:right w:val="nil"/>
            </w:tcBorders>
            <w:shd w:val="clear" w:color="auto" w:fill="DEEAF6" w:themeFill="accent5" w:themeFillTint="33"/>
            <w:noWrap/>
            <w:hideMark/>
          </w:tcPr>
          <w:p w14:paraId="7976540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b/>
                <w:bCs/>
                <w:color w:val="000000"/>
                <w:sz w:val="16"/>
                <w:szCs w:val="16"/>
                <w:lang w:eastAsia="sl-SI"/>
              </w:rPr>
              <w:t>697.758</w:t>
            </w:r>
          </w:p>
        </w:tc>
        <w:tc>
          <w:tcPr>
            <w:tcW w:w="1066" w:type="dxa"/>
            <w:tcBorders>
              <w:top w:val="nil"/>
              <w:left w:val="nil"/>
              <w:bottom w:val="single" w:sz="4" w:space="0" w:color="5B9BD5" w:themeColor="accent5"/>
              <w:right w:val="nil"/>
            </w:tcBorders>
            <w:shd w:val="clear" w:color="auto" w:fill="DEEAF6" w:themeFill="accent5" w:themeFillTint="33"/>
            <w:noWrap/>
            <w:hideMark/>
          </w:tcPr>
          <w:p w14:paraId="4B82E5C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b/>
                <w:bCs/>
                <w:color w:val="000000"/>
                <w:sz w:val="16"/>
                <w:szCs w:val="16"/>
                <w:lang w:eastAsia="sl-SI"/>
              </w:rPr>
              <w:t>165.067</w:t>
            </w:r>
          </w:p>
        </w:tc>
        <w:tc>
          <w:tcPr>
            <w:tcW w:w="1062" w:type="dxa"/>
            <w:tcBorders>
              <w:top w:val="nil"/>
              <w:left w:val="nil"/>
              <w:bottom w:val="single" w:sz="4" w:space="0" w:color="5B9BD5" w:themeColor="accent5"/>
              <w:right w:val="nil"/>
            </w:tcBorders>
            <w:shd w:val="clear" w:color="auto" w:fill="DEEAF6" w:themeFill="accent5" w:themeFillTint="33"/>
            <w:noWrap/>
            <w:hideMark/>
          </w:tcPr>
          <w:p w14:paraId="77B64E6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19</w:t>
            </w:r>
          </w:p>
        </w:tc>
        <w:tc>
          <w:tcPr>
            <w:tcW w:w="851" w:type="dxa"/>
            <w:tcBorders>
              <w:top w:val="nil"/>
              <w:left w:val="nil"/>
              <w:bottom w:val="single" w:sz="4" w:space="0" w:color="5B9BD5" w:themeColor="accent5"/>
              <w:right w:val="nil"/>
            </w:tcBorders>
            <w:shd w:val="clear" w:color="auto" w:fill="DEEAF6" w:themeFill="accent5" w:themeFillTint="33"/>
            <w:noWrap/>
            <w:hideMark/>
          </w:tcPr>
          <w:p w14:paraId="27EB6F7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b/>
                <w:bCs/>
                <w:color w:val="000000"/>
                <w:sz w:val="16"/>
                <w:szCs w:val="16"/>
                <w:lang w:eastAsia="sl-SI"/>
              </w:rPr>
              <w:t>862.825</w:t>
            </w:r>
          </w:p>
        </w:tc>
        <w:tc>
          <w:tcPr>
            <w:tcW w:w="888" w:type="dxa"/>
            <w:tcBorders>
              <w:top w:val="nil"/>
              <w:left w:val="nil"/>
              <w:bottom w:val="single" w:sz="4" w:space="0" w:color="5B9BD5" w:themeColor="accent5"/>
              <w:right w:val="nil"/>
            </w:tcBorders>
            <w:shd w:val="clear" w:color="auto" w:fill="DEEAF6" w:themeFill="accent5" w:themeFillTint="33"/>
            <w:noWrap/>
            <w:hideMark/>
          </w:tcPr>
          <w:p w14:paraId="0E20B16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b/>
                <w:bCs/>
                <w:color w:val="000000"/>
                <w:sz w:val="16"/>
                <w:szCs w:val="16"/>
                <w:lang w:eastAsia="sl-SI"/>
              </w:rPr>
              <w:t>344.944</w:t>
            </w:r>
          </w:p>
        </w:tc>
        <w:tc>
          <w:tcPr>
            <w:tcW w:w="1134" w:type="dxa"/>
            <w:tcBorders>
              <w:top w:val="nil"/>
              <w:left w:val="nil"/>
              <w:bottom w:val="single" w:sz="4" w:space="0" w:color="5B9BD5" w:themeColor="accent5"/>
              <w:right w:val="nil"/>
            </w:tcBorders>
            <w:shd w:val="clear" w:color="auto" w:fill="DEEAF6" w:themeFill="accent5" w:themeFillTint="33"/>
            <w:noWrap/>
            <w:hideMark/>
          </w:tcPr>
          <w:p w14:paraId="17428F9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b/>
                <w:bCs/>
                <w:color w:val="000000"/>
                <w:sz w:val="16"/>
                <w:szCs w:val="16"/>
                <w:lang w:eastAsia="sl-SI"/>
              </w:rPr>
              <w:t>64.078</w:t>
            </w:r>
          </w:p>
        </w:tc>
        <w:tc>
          <w:tcPr>
            <w:tcW w:w="1054" w:type="dxa"/>
            <w:tcBorders>
              <w:top w:val="nil"/>
              <w:left w:val="nil"/>
              <w:bottom w:val="single" w:sz="4" w:space="0" w:color="5B9BD5" w:themeColor="accent5"/>
              <w:right w:val="nil"/>
            </w:tcBorders>
            <w:shd w:val="clear" w:color="auto" w:fill="DEEAF6" w:themeFill="accent5" w:themeFillTint="33"/>
            <w:noWrap/>
            <w:hideMark/>
          </w:tcPr>
          <w:p w14:paraId="6F8B5F2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16</w:t>
            </w:r>
          </w:p>
        </w:tc>
        <w:tc>
          <w:tcPr>
            <w:tcW w:w="850" w:type="dxa"/>
            <w:tcBorders>
              <w:top w:val="nil"/>
              <w:left w:val="nil"/>
              <w:bottom w:val="single" w:sz="4" w:space="0" w:color="5B9BD5" w:themeColor="accent5"/>
              <w:right w:val="single" w:sz="4" w:space="0" w:color="5B9BD5" w:themeColor="accent5"/>
            </w:tcBorders>
            <w:shd w:val="clear" w:color="auto" w:fill="DEEAF6" w:themeFill="accent5" w:themeFillTint="33"/>
            <w:noWrap/>
            <w:hideMark/>
          </w:tcPr>
          <w:p w14:paraId="50CE706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b/>
                <w:bCs/>
                <w:color w:val="000000"/>
                <w:sz w:val="16"/>
                <w:szCs w:val="16"/>
                <w:lang w:eastAsia="sl-SI"/>
              </w:rPr>
              <w:t>409.022</w:t>
            </w:r>
          </w:p>
        </w:tc>
      </w:tr>
    </w:tbl>
    <w:p w14:paraId="337AA8BE" w14:textId="77777777" w:rsidR="00615304" w:rsidRPr="004625A0" w:rsidRDefault="00615304" w:rsidP="00615304"/>
    <w:p w14:paraId="03A84570" w14:textId="77777777" w:rsidR="00615304" w:rsidRPr="004625A0" w:rsidRDefault="00615304" w:rsidP="00615304">
      <w:r w:rsidRPr="004625A0">
        <w:t>Najemna stanovanja med leti 2014 in 2018 po regijah so obravnavana v Poročilu o prostorskem razvoju na strani 72. Prikazani podatki nakazujejo upad števila najemnih stanovanj (tržnih in neprofitnih), pri tem z največjo razliko v deležu med leti 2014 in 2015 izstopa Zasavska regija.</w:t>
      </w:r>
    </w:p>
    <w:p w14:paraId="697C86F1" w14:textId="77777777" w:rsidR="00615304" w:rsidRPr="004625A0" w:rsidRDefault="00615304" w:rsidP="00311950">
      <w:pPr>
        <w:pStyle w:val="Heading5"/>
        <w:numPr>
          <w:ilvl w:val="4"/>
          <w:numId w:val="118"/>
        </w:numPr>
      </w:pPr>
      <w:r w:rsidRPr="004625A0">
        <w:t>Število stanovanj na 1000 prebivalcev</w:t>
      </w:r>
    </w:p>
    <w:p w14:paraId="6951C0A9" w14:textId="77777777" w:rsidR="00615304" w:rsidRPr="004625A0" w:rsidRDefault="00615304" w:rsidP="00615304">
      <w:r w:rsidRPr="004625A0">
        <w:t xml:space="preserve">Število stanovanj na 1000 prebivalcev je prikazano v Poročilu o prostorskem razvoju (2021) na strani 73.  Po podatkih poročila je po številu stanovanj na 100 prebivalcev prva obalno kraška regija, sledita pa ji goriška in podravska. </w:t>
      </w:r>
    </w:p>
    <w:p w14:paraId="00590FEE" w14:textId="77777777" w:rsidR="00615304" w:rsidRPr="004625A0" w:rsidRDefault="00615304" w:rsidP="00311950">
      <w:pPr>
        <w:pStyle w:val="Heading5"/>
        <w:numPr>
          <w:ilvl w:val="4"/>
          <w:numId w:val="118"/>
        </w:numPr>
      </w:pPr>
      <w:r w:rsidRPr="004625A0">
        <w:t>Stanovanja v javni lasti</w:t>
      </w:r>
    </w:p>
    <w:p w14:paraId="73C4CC97" w14:textId="77777777" w:rsidR="00615304" w:rsidRPr="004625A0" w:rsidRDefault="00615304" w:rsidP="00615304">
      <w:r w:rsidRPr="004625A0">
        <w:t xml:space="preserve">Največji delež stanovanj v javni lasti je po podatki Poročila o prostorskem razvoju (2021, str. 73) v Zasavski regiji, sledita pa ji Koroška in Savinjska. </w:t>
      </w:r>
    </w:p>
    <w:p w14:paraId="5FE9A05C" w14:textId="77777777" w:rsidR="00615304" w:rsidRPr="004625A0" w:rsidRDefault="00615304" w:rsidP="00615304">
      <w:pPr>
        <w:spacing w:line="256" w:lineRule="auto"/>
        <w:jc w:val="left"/>
        <w:rPr>
          <w:rFonts w:asciiTheme="minorHAnsi" w:eastAsiaTheme="majorEastAsia" w:hAnsiTheme="minorHAnsi" w:cstheme="majorBidi"/>
          <w:b/>
        </w:rPr>
      </w:pPr>
      <w:r w:rsidRPr="004625A0">
        <w:rPr>
          <w:kern w:val="0"/>
          <w14:ligatures w14:val="none"/>
        </w:rPr>
        <w:br w:type="page"/>
      </w:r>
    </w:p>
    <w:p w14:paraId="14EE8BB3" w14:textId="36DDD10C" w:rsidR="00615304" w:rsidRPr="004625A0" w:rsidRDefault="00615304" w:rsidP="00615304">
      <w:pPr>
        <w:pStyle w:val="Heading4"/>
      </w:pPr>
      <w:r w:rsidRPr="004625A0">
        <w:lastRenderedPageBreak/>
        <w:t>Proste površine namenjene stanovanjski rabi</w:t>
      </w:r>
    </w:p>
    <w:p w14:paraId="1E72123E" w14:textId="37BAD9E5" w:rsidR="00615304" w:rsidRPr="004625A0" w:rsidRDefault="00615304" w:rsidP="00615304">
      <w:pPr>
        <w:keepNext/>
      </w:pPr>
      <w:r w:rsidRPr="004625A0">
        <w:rPr>
          <w:noProof/>
        </w:rPr>
        <w:drawing>
          <wp:inline distT="0" distB="0" distL="0" distR="0" wp14:anchorId="3BD0B28D" wp14:editId="702432B9">
            <wp:extent cx="5760720" cy="4015740"/>
            <wp:effectExtent l="0" t="0" r="0" b="3810"/>
            <wp:docPr id="381768486" name="Picture 10" descr="Slika, ki vsebuje besede zemljevid, besedilo, diagram,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650107" descr="Slika, ki vsebuje besede zemljevid, besedilo, diagram, atlas&#10;&#10;Opis je samodejno ustvarje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4015740"/>
                    </a:xfrm>
                    <a:prstGeom prst="rect">
                      <a:avLst/>
                    </a:prstGeom>
                    <a:noFill/>
                    <a:ln>
                      <a:noFill/>
                    </a:ln>
                  </pic:spPr>
                </pic:pic>
              </a:graphicData>
            </a:graphic>
          </wp:inline>
        </w:drawing>
      </w:r>
    </w:p>
    <w:p w14:paraId="1932A18D" w14:textId="1DBF142F" w:rsidR="00615304" w:rsidRPr="004625A0" w:rsidRDefault="002E24E5" w:rsidP="00615304">
      <w:pPr>
        <w:pStyle w:val="Caption"/>
      </w:pPr>
      <w:bookmarkStart w:id="142" w:name="_Toc146927619"/>
      <w:bookmarkStart w:id="143" w:name="_Toc162702179"/>
      <w:r w:rsidRPr="004625A0">
        <w:t>Slika</w:t>
      </w:r>
      <w:r w:rsidR="00615304"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w:t>
      </w:r>
      <w:r w:rsidRPr="004625A0">
        <w:fldChar w:fldCharType="end"/>
      </w:r>
      <w:r w:rsidR="00615304" w:rsidRPr="004625A0">
        <w:t xml:space="preserve">: </w:t>
      </w:r>
      <w:bookmarkEnd w:id="142"/>
      <w:r w:rsidR="00F37AE2" w:rsidRPr="004625A0">
        <w:t xml:space="preserve">Število nepozidanih območij namenjeni stanovanjski rabi, ki so večja od 0,5 ha in prednostna območja za stanovanjsko oskrbo (vir: </w:t>
      </w:r>
      <w:proofErr w:type="spellStart"/>
      <w:r w:rsidR="00F37AE2" w:rsidRPr="004625A0">
        <w:t>Locus</w:t>
      </w:r>
      <w:proofErr w:type="spellEnd"/>
      <w:r w:rsidR="00F37AE2" w:rsidRPr="004625A0">
        <w:t xml:space="preserve"> d.o.o, na podlagi: Generalizirana namenska raba prostora, stanovanjska raba, Prostorski informacijski sistem, </w:t>
      </w:r>
      <w:hyperlink r:id="rId40" w:history="1">
        <w:r w:rsidR="00F37AE2" w:rsidRPr="004625A0">
          <w:rPr>
            <w:rStyle w:val="Hyperlink"/>
          </w:rPr>
          <w:t>https://dokumenti-pis.mop.gov.si/</w:t>
        </w:r>
      </w:hyperlink>
      <w:r w:rsidR="00F37AE2" w:rsidRPr="004625A0">
        <w:t xml:space="preserve">, 2023; Prednostna območja za stanovanjsko oskrbo, </w:t>
      </w:r>
      <w:bookmarkStart w:id="144" w:name="_Hlk162516651"/>
      <w:r w:rsidR="00F37AE2" w:rsidRPr="004625A0">
        <w:t>Opredelitev in določitev prednostnih območij za stanovanjsko oskrbo – PROSO</w:t>
      </w:r>
      <w:bookmarkEnd w:id="144"/>
      <w:r w:rsidR="00F37AE2" w:rsidRPr="004625A0">
        <w:t>, 2016)</w:t>
      </w:r>
      <w:r w:rsidR="00B052BD" w:rsidRPr="004625A0">
        <w:t>.</w:t>
      </w:r>
      <w:bookmarkEnd w:id="143"/>
    </w:p>
    <w:p w14:paraId="466C6D92" w14:textId="361206D9" w:rsidR="00615304" w:rsidRPr="004625A0" w:rsidRDefault="00615304" w:rsidP="00615304">
      <w:pPr>
        <w:rPr>
          <w:highlight w:val="yellow"/>
        </w:rPr>
      </w:pPr>
      <w:r w:rsidRPr="004625A0">
        <w:t>Kot zelo primerna za proso so v nalogi Opredelitev in določitev prednostnih območij za stanovanjsko oskrbo – PROSO in ReSPR50 opredeljena naselja: Murska Sobota, Lendava, Gornja Radgona, Maribor, Ptuj, Lenart v Slovenskih Goricah, Ormož, Slovenska Bistrica, Ruše, Slovenj Gradec, Dravograd, Radlje ob Dravi, Ravne na Koroškem, Velenje, Celje, Žalec, Laško, Slovenske Konjice, Krško, Brežice, Sevnica, Trbovlje, Hrastnik, Zagorje ob Savi, Litija, Novo Mesto, Metlika, Črnomelj, Trebnje, Kočevje, Ribnica, Ljubljana, Domžale, Kamnik, Grosuplje, Vrhnika, Logatec, Kranj, Škofja Loka, Tržič, Radovljica, Jesenice, Cerknica, Postojna, Ilirska Bistrica, Idrija, Ajdovščina, Nova Gorica, Sežana, Koper, Izola, Piran</w:t>
      </w:r>
      <w:r w:rsidR="00030CE7" w:rsidRPr="004625A0">
        <w:t>.</w:t>
      </w:r>
    </w:p>
    <w:p w14:paraId="48B46197" w14:textId="77777777" w:rsidR="00615304" w:rsidRPr="004625A0" w:rsidRDefault="00615304" w:rsidP="00615304">
      <w:r w:rsidRPr="004625A0">
        <w:t xml:space="preserve">Analiza prostih površin za stanovanjsko rabo upošteva sklenjena nepozidana območja ustrezne rabe – stanovanja, ki so večja od 0,5 ha. Skupno je največ nepozidanih stavbnih zemljišč z ustrezno rabo v osrednjeslovenski regiji, sledijo pa ji jugovzhodna Slovenija, podravska in pomurska regija. Najmanj površin je v zasavski, koroški in gorenjski regiji. Podobno velja za število območij večjih od 0,5 ha, tudi tu je največ površin v osrednjeslovenski in jugovzhodni regiji, najmanj pa koroški, zasavski in gorenjski regiji.  Za razliko od skupne vsote vseh površin v regiji </w:t>
      </w:r>
      <w:r w:rsidRPr="004625A0">
        <w:lastRenderedPageBreak/>
        <w:t xml:space="preserve">je v središčih (naselja v omrežju središč do 4 nivoja) je največ ustreznih območij v gorenjski regiji, najmanj pa primorsko notranjski regiji. </w:t>
      </w:r>
    </w:p>
    <w:p w14:paraId="4B10B8BE" w14:textId="7A54338E" w:rsidR="00615304" w:rsidRPr="004625A0" w:rsidRDefault="00615304" w:rsidP="00615304">
      <w:pPr>
        <w:pStyle w:val="Caption"/>
      </w:pPr>
      <w:bookmarkStart w:id="145" w:name="_Toc162702408"/>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35</w:t>
      </w:r>
      <w:r w:rsidR="002E24E5" w:rsidRPr="004625A0">
        <w:fldChar w:fldCharType="end"/>
      </w:r>
      <w:r w:rsidRPr="004625A0">
        <w:t>: Nepozidana stavbna zemljišča namenjena stanovanjski rabi, večja od 0,5 ha</w:t>
      </w:r>
      <w:bookmarkEnd w:id="145"/>
    </w:p>
    <w:tbl>
      <w:tblPr>
        <w:tblStyle w:val="ListTable3-Accent5"/>
        <w:tblW w:w="0" w:type="auto"/>
        <w:tblInd w:w="5" w:type="dxa"/>
        <w:tblLook w:val="04A0" w:firstRow="1" w:lastRow="0" w:firstColumn="1" w:lastColumn="0" w:noHBand="0" w:noVBand="1"/>
      </w:tblPr>
      <w:tblGrid>
        <w:gridCol w:w="1717"/>
        <w:gridCol w:w="1468"/>
        <w:gridCol w:w="1320"/>
        <w:gridCol w:w="1020"/>
        <w:gridCol w:w="2552"/>
        <w:gridCol w:w="980"/>
      </w:tblGrid>
      <w:tr w:rsidR="00615304" w:rsidRPr="004625A0" w14:paraId="7EEEAC2E" w14:textId="77777777" w:rsidTr="00615304">
        <w:trPr>
          <w:cnfStyle w:val="100000000000" w:firstRow="1" w:lastRow="0" w:firstColumn="0" w:lastColumn="0" w:oddVBand="0" w:evenVBand="0" w:oddHBand="0" w:evenHBand="0" w:firstRowFirstColumn="0" w:firstRowLastColumn="0" w:lastRowFirstColumn="0" w:lastRowLastColumn="0"/>
          <w:trHeight w:val="522"/>
        </w:trPr>
        <w:tc>
          <w:tcPr>
            <w:cnfStyle w:val="001000000100" w:firstRow="0" w:lastRow="0" w:firstColumn="1" w:lastColumn="0" w:oddVBand="0" w:evenVBand="0" w:oddHBand="0" w:evenHBand="0" w:firstRowFirstColumn="1" w:firstRowLastColumn="0" w:lastRowFirstColumn="0" w:lastRowLastColumn="0"/>
            <w:tcW w:w="0" w:type="auto"/>
            <w:tcBorders>
              <w:top w:val="single" w:sz="4" w:space="0" w:color="5B9BD5" w:themeColor="accent5"/>
              <w:left w:val="single" w:sz="4" w:space="0" w:color="5B9BD5" w:themeColor="accent5"/>
            </w:tcBorders>
            <w:hideMark/>
          </w:tcPr>
          <w:p w14:paraId="5B8C3786" w14:textId="0A074D66" w:rsidR="00615304" w:rsidRPr="004625A0" w:rsidRDefault="000B2AB7">
            <w:pPr>
              <w:jc w:val="left"/>
              <w:rPr>
                <w:rFonts w:eastAsia="Times New Roman" w:cs="Calibri"/>
                <w:sz w:val="16"/>
                <w:szCs w:val="16"/>
                <w:lang w:eastAsia="sl-SI"/>
              </w:rPr>
            </w:pPr>
            <w:r>
              <w:rPr>
                <w:rFonts w:eastAsia="Times New Roman" w:cs="Calibri"/>
                <w:sz w:val="16"/>
                <w:szCs w:val="16"/>
                <w:lang w:eastAsia="sl-SI"/>
              </w:rPr>
              <w:t xml:space="preserve"> </w:t>
            </w:r>
          </w:p>
        </w:tc>
        <w:tc>
          <w:tcPr>
            <w:tcW w:w="0" w:type="auto"/>
            <w:gridSpan w:val="2"/>
            <w:tcBorders>
              <w:top w:val="single" w:sz="4" w:space="0" w:color="5B9BD5" w:themeColor="accent5"/>
              <w:left w:val="nil"/>
              <w:bottom w:val="nil"/>
              <w:right w:val="nil"/>
            </w:tcBorders>
            <w:hideMark/>
          </w:tcPr>
          <w:p w14:paraId="2D3AFC1A" w14:textId="77777777" w:rsidR="00615304" w:rsidRPr="004625A0" w:rsidRDefault="00615304">
            <w:pPr>
              <w:jc w:val="center"/>
              <w:cnfStyle w:val="100000000000" w:firstRow="1" w:lastRow="0" w:firstColumn="0" w:lastColumn="0" w:oddVBand="0" w:evenVBand="0" w:oddHBand="0"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Nepozidana območja stanovanj nad 0,5 ha - vsa naselja</w:t>
            </w:r>
          </w:p>
        </w:tc>
        <w:tc>
          <w:tcPr>
            <w:tcW w:w="0" w:type="auto"/>
            <w:gridSpan w:val="3"/>
            <w:tcBorders>
              <w:top w:val="single" w:sz="4" w:space="0" w:color="5B9BD5" w:themeColor="accent5"/>
              <w:left w:val="nil"/>
              <w:bottom w:val="nil"/>
              <w:right w:val="single" w:sz="4" w:space="0" w:color="5B9BD5" w:themeColor="accent5"/>
            </w:tcBorders>
            <w:hideMark/>
          </w:tcPr>
          <w:p w14:paraId="4AE644EA" w14:textId="77777777" w:rsidR="00615304" w:rsidRPr="004625A0" w:rsidRDefault="00615304">
            <w:pPr>
              <w:jc w:val="center"/>
              <w:cnfStyle w:val="100000000000" w:firstRow="1" w:lastRow="0" w:firstColumn="0" w:lastColumn="0" w:oddVBand="0" w:evenVBand="0" w:oddHBand="0"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Nepozidana območja stanovanj nad 0,5 ha - SPRS naselja do 4. ranga</w:t>
            </w:r>
          </w:p>
        </w:tc>
      </w:tr>
      <w:tr w:rsidR="00615304" w:rsidRPr="004625A0" w14:paraId="44EE6885" w14:textId="77777777" w:rsidTr="000714AE">
        <w:trPr>
          <w:cnfStyle w:val="000000100000" w:firstRow="0" w:lastRow="0" w:firstColumn="0" w:lastColumn="0" w:oddVBand="0" w:evenVBand="0" w:oddHBand="1" w:evenHBand="0" w:firstRowFirstColumn="0" w:firstRowLastColumn="0" w:lastRowFirstColumn="0" w:lastRowLastColumn="0"/>
          <w:trHeight w:val="699"/>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5B9BD5" w:themeColor="accent5"/>
            </w:tcBorders>
            <w:shd w:val="clear" w:color="auto" w:fill="DEEAF6" w:themeFill="accent5" w:themeFillTint="33"/>
            <w:hideMark/>
          </w:tcPr>
          <w:p w14:paraId="2550657C" w14:textId="77777777" w:rsidR="00615304" w:rsidRPr="004625A0" w:rsidRDefault="00615304">
            <w:pPr>
              <w:jc w:val="left"/>
              <w:rPr>
                <w:rFonts w:eastAsia="Times New Roman" w:cs="Calibri"/>
                <w:sz w:val="16"/>
                <w:szCs w:val="16"/>
                <w:lang w:eastAsia="sl-SI"/>
              </w:rPr>
            </w:pPr>
            <w:r w:rsidRPr="004625A0">
              <w:rPr>
                <w:rFonts w:eastAsia="Times New Roman" w:cs="Calibri"/>
                <w:sz w:val="16"/>
                <w:szCs w:val="16"/>
                <w:lang w:eastAsia="sl-SI"/>
              </w:rPr>
              <w:t>Ime statistične regije</w:t>
            </w:r>
          </w:p>
        </w:tc>
        <w:tc>
          <w:tcPr>
            <w:tcW w:w="0" w:type="auto"/>
            <w:tcBorders>
              <w:left w:val="nil"/>
              <w:right w:val="nil"/>
            </w:tcBorders>
            <w:shd w:val="clear" w:color="auto" w:fill="DEEAF6" w:themeFill="accent5" w:themeFillTint="33"/>
            <w:hideMark/>
          </w:tcPr>
          <w:p w14:paraId="18521ACB"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Površina (ha)</w:t>
            </w:r>
          </w:p>
        </w:tc>
        <w:tc>
          <w:tcPr>
            <w:tcW w:w="0" w:type="auto"/>
            <w:tcBorders>
              <w:left w:val="nil"/>
              <w:right w:val="nil"/>
            </w:tcBorders>
            <w:shd w:val="clear" w:color="auto" w:fill="DEEAF6" w:themeFill="accent5" w:themeFillTint="33"/>
            <w:hideMark/>
          </w:tcPr>
          <w:p w14:paraId="20DAA1EF"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območij</w:t>
            </w:r>
          </w:p>
        </w:tc>
        <w:tc>
          <w:tcPr>
            <w:tcW w:w="0" w:type="auto"/>
            <w:tcBorders>
              <w:left w:val="nil"/>
              <w:right w:val="nil"/>
            </w:tcBorders>
            <w:shd w:val="clear" w:color="auto" w:fill="DEEAF6" w:themeFill="accent5" w:themeFillTint="33"/>
            <w:hideMark/>
          </w:tcPr>
          <w:p w14:paraId="7E830C89"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Površina (ha)</w:t>
            </w:r>
          </w:p>
        </w:tc>
        <w:tc>
          <w:tcPr>
            <w:tcW w:w="2201" w:type="dxa"/>
            <w:tcBorders>
              <w:left w:val="nil"/>
              <w:right w:val="nil"/>
            </w:tcBorders>
            <w:shd w:val="clear" w:color="auto" w:fill="DEEAF6" w:themeFill="accent5" w:themeFillTint="33"/>
            <w:hideMark/>
          </w:tcPr>
          <w:p w14:paraId="0484E540" w14:textId="195CD383"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Delež od vseh nepozidanih (</w:t>
            </w:r>
            <w:r w:rsidR="00D5220F" w:rsidRPr="004625A0">
              <w:rPr>
                <w:rFonts w:eastAsia="Times New Roman" w:cs="Calibri"/>
                <w:sz w:val="16"/>
                <w:szCs w:val="16"/>
                <w:lang w:eastAsia="sl-SI"/>
              </w:rPr>
              <w:t>%</w:t>
            </w:r>
            <w:r w:rsidRPr="004625A0">
              <w:rPr>
                <w:rFonts w:eastAsia="Times New Roman" w:cs="Calibri"/>
                <w:sz w:val="16"/>
                <w:szCs w:val="16"/>
                <w:lang w:eastAsia="sl-SI"/>
              </w:rPr>
              <w:t>)</w:t>
            </w:r>
          </w:p>
        </w:tc>
        <w:tc>
          <w:tcPr>
            <w:tcW w:w="845" w:type="dxa"/>
            <w:tcBorders>
              <w:left w:val="nil"/>
              <w:right w:val="single" w:sz="4" w:space="0" w:color="5B9BD5" w:themeColor="accent5"/>
            </w:tcBorders>
            <w:shd w:val="clear" w:color="auto" w:fill="DEEAF6" w:themeFill="accent5" w:themeFillTint="33"/>
            <w:hideMark/>
          </w:tcPr>
          <w:p w14:paraId="795B76E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območij</w:t>
            </w:r>
          </w:p>
        </w:tc>
      </w:tr>
      <w:tr w:rsidR="00615304" w:rsidRPr="004625A0" w14:paraId="599291A6" w14:textId="77777777" w:rsidTr="000714AE">
        <w:trPr>
          <w:trHeight w:val="27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5B9BD5" w:themeColor="accent5"/>
              <w:bottom w:val="nil"/>
            </w:tcBorders>
            <w:noWrap/>
            <w:hideMark/>
          </w:tcPr>
          <w:p w14:paraId="092C8B10" w14:textId="2BCDC186"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Pomurska</w:t>
            </w:r>
          </w:p>
        </w:tc>
        <w:tc>
          <w:tcPr>
            <w:tcW w:w="0" w:type="auto"/>
            <w:tcBorders>
              <w:top w:val="nil"/>
              <w:left w:val="nil"/>
              <w:bottom w:val="nil"/>
              <w:right w:val="nil"/>
            </w:tcBorders>
            <w:noWrap/>
            <w:hideMark/>
          </w:tcPr>
          <w:p w14:paraId="0CDFA90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1.595,9</w:t>
            </w:r>
          </w:p>
        </w:tc>
        <w:tc>
          <w:tcPr>
            <w:tcW w:w="0" w:type="auto"/>
            <w:tcBorders>
              <w:top w:val="nil"/>
              <w:left w:val="nil"/>
              <w:bottom w:val="nil"/>
              <w:right w:val="nil"/>
            </w:tcBorders>
            <w:noWrap/>
            <w:hideMark/>
          </w:tcPr>
          <w:p w14:paraId="7B6323B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1.337</w:t>
            </w:r>
          </w:p>
        </w:tc>
        <w:tc>
          <w:tcPr>
            <w:tcW w:w="0" w:type="auto"/>
            <w:tcBorders>
              <w:top w:val="nil"/>
              <w:left w:val="nil"/>
              <w:bottom w:val="nil"/>
              <w:right w:val="nil"/>
            </w:tcBorders>
            <w:noWrap/>
            <w:hideMark/>
          </w:tcPr>
          <w:p w14:paraId="255DFE9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95,3</w:t>
            </w:r>
          </w:p>
        </w:tc>
        <w:tc>
          <w:tcPr>
            <w:tcW w:w="2201" w:type="dxa"/>
            <w:tcBorders>
              <w:top w:val="nil"/>
              <w:left w:val="nil"/>
              <w:bottom w:val="nil"/>
              <w:right w:val="nil"/>
            </w:tcBorders>
            <w:noWrap/>
            <w:hideMark/>
          </w:tcPr>
          <w:p w14:paraId="21FCE24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6,0</w:t>
            </w:r>
          </w:p>
        </w:tc>
        <w:tc>
          <w:tcPr>
            <w:tcW w:w="845" w:type="dxa"/>
            <w:tcBorders>
              <w:top w:val="nil"/>
              <w:left w:val="nil"/>
              <w:bottom w:val="nil"/>
              <w:right w:val="single" w:sz="4" w:space="0" w:color="5B9BD5" w:themeColor="accent5"/>
            </w:tcBorders>
            <w:noWrap/>
            <w:hideMark/>
          </w:tcPr>
          <w:p w14:paraId="7D81046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57</w:t>
            </w:r>
          </w:p>
        </w:tc>
      </w:tr>
      <w:tr w:rsidR="00615304" w:rsidRPr="004625A0" w14:paraId="03D2B0BB" w14:textId="77777777" w:rsidTr="000714A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5B9BD5" w:themeColor="accent5"/>
            </w:tcBorders>
            <w:noWrap/>
            <w:hideMark/>
          </w:tcPr>
          <w:p w14:paraId="66EA69FD" w14:textId="20757888"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Podravska</w:t>
            </w:r>
          </w:p>
        </w:tc>
        <w:tc>
          <w:tcPr>
            <w:tcW w:w="0" w:type="auto"/>
            <w:tcBorders>
              <w:left w:val="nil"/>
              <w:right w:val="nil"/>
            </w:tcBorders>
            <w:noWrap/>
            <w:hideMark/>
          </w:tcPr>
          <w:p w14:paraId="49F1033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1.548,1</w:t>
            </w:r>
          </w:p>
        </w:tc>
        <w:tc>
          <w:tcPr>
            <w:tcW w:w="0" w:type="auto"/>
            <w:tcBorders>
              <w:left w:val="nil"/>
              <w:right w:val="nil"/>
            </w:tcBorders>
            <w:noWrap/>
            <w:hideMark/>
          </w:tcPr>
          <w:p w14:paraId="3E1491C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1.212</w:t>
            </w:r>
          </w:p>
        </w:tc>
        <w:tc>
          <w:tcPr>
            <w:tcW w:w="0" w:type="auto"/>
            <w:tcBorders>
              <w:left w:val="nil"/>
              <w:right w:val="nil"/>
            </w:tcBorders>
            <w:noWrap/>
            <w:hideMark/>
          </w:tcPr>
          <w:p w14:paraId="36290F0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339,7</w:t>
            </w:r>
          </w:p>
        </w:tc>
        <w:tc>
          <w:tcPr>
            <w:tcW w:w="2201" w:type="dxa"/>
            <w:tcBorders>
              <w:left w:val="nil"/>
              <w:right w:val="nil"/>
            </w:tcBorders>
            <w:noWrap/>
            <w:hideMark/>
          </w:tcPr>
          <w:p w14:paraId="60325EE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21,9</w:t>
            </w:r>
          </w:p>
        </w:tc>
        <w:tc>
          <w:tcPr>
            <w:tcW w:w="845" w:type="dxa"/>
            <w:tcBorders>
              <w:left w:val="nil"/>
              <w:right w:val="single" w:sz="4" w:space="0" w:color="5B9BD5" w:themeColor="accent5"/>
            </w:tcBorders>
            <w:noWrap/>
            <w:hideMark/>
          </w:tcPr>
          <w:p w14:paraId="07708CB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185</w:t>
            </w:r>
          </w:p>
        </w:tc>
      </w:tr>
      <w:tr w:rsidR="00615304" w:rsidRPr="004625A0" w14:paraId="0A4BAE9A" w14:textId="77777777" w:rsidTr="000714AE">
        <w:trPr>
          <w:trHeight w:val="27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5B9BD5" w:themeColor="accent5"/>
              <w:bottom w:val="nil"/>
            </w:tcBorders>
            <w:noWrap/>
            <w:hideMark/>
          </w:tcPr>
          <w:p w14:paraId="44D2B985" w14:textId="2083533B"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Koroška</w:t>
            </w:r>
          </w:p>
        </w:tc>
        <w:tc>
          <w:tcPr>
            <w:tcW w:w="0" w:type="auto"/>
            <w:tcBorders>
              <w:top w:val="nil"/>
              <w:left w:val="nil"/>
              <w:bottom w:val="nil"/>
              <w:right w:val="nil"/>
            </w:tcBorders>
            <w:noWrap/>
            <w:hideMark/>
          </w:tcPr>
          <w:p w14:paraId="6323F70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307,2</w:t>
            </w:r>
          </w:p>
        </w:tc>
        <w:tc>
          <w:tcPr>
            <w:tcW w:w="0" w:type="auto"/>
            <w:tcBorders>
              <w:top w:val="nil"/>
              <w:left w:val="nil"/>
              <w:bottom w:val="nil"/>
              <w:right w:val="nil"/>
            </w:tcBorders>
            <w:noWrap/>
            <w:hideMark/>
          </w:tcPr>
          <w:p w14:paraId="75C803C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270</w:t>
            </w:r>
          </w:p>
        </w:tc>
        <w:tc>
          <w:tcPr>
            <w:tcW w:w="0" w:type="auto"/>
            <w:tcBorders>
              <w:top w:val="nil"/>
              <w:left w:val="nil"/>
              <w:bottom w:val="nil"/>
              <w:right w:val="nil"/>
            </w:tcBorders>
            <w:noWrap/>
            <w:hideMark/>
          </w:tcPr>
          <w:p w14:paraId="1546EE4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56,9</w:t>
            </w:r>
          </w:p>
        </w:tc>
        <w:tc>
          <w:tcPr>
            <w:tcW w:w="2201" w:type="dxa"/>
            <w:tcBorders>
              <w:top w:val="nil"/>
              <w:left w:val="nil"/>
              <w:bottom w:val="nil"/>
              <w:right w:val="nil"/>
            </w:tcBorders>
            <w:noWrap/>
            <w:hideMark/>
          </w:tcPr>
          <w:p w14:paraId="5D2EBCD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18,5</w:t>
            </w:r>
          </w:p>
        </w:tc>
        <w:tc>
          <w:tcPr>
            <w:tcW w:w="845" w:type="dxa"/>
            <w:tcBorders>
              <w:top w:val="nil"/>
              <w:left w:val="nil"/>
              <w:bottom w:val="nil"/>
              <w:right w:val="single" w:sz="4" w:space="0" w:color="5B9BD5" w:themeColor="accent5"/>
            </w:tcBorders>
            <w:noWrap/>
            <w:hideMark/>
          </w:tcPr>
          <w:p w14:paraId="650EF7F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38</w:t>
            </w:r>
          </w:p>
        </w:tc>
      </w:tr>
      <w:tr w:rsidR="00615304" w:rsidRPr="004625A0" w14:paraId="537FC0AA" w14:textId="77777777" w:rsidTr="000714A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5B9BD5" w:themeColor="accent5"/>
            </w:tcBorders>
            <w:noWrap/>
            <w:hideMark/>
          </w:tcPr>
          <w:p w14:paraId="147604B1" w14:textId="118AF3A6"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Savinjska</w:t>
            </w:r>
          </w:p>
        </w:tc>
        <w:tc>
          <w:tcPr>
            <w:tcW w:w="0" w:type="auto"/>
            <w:tcBorders>
              <w:left w:val="nil"/>
              <w:right w:val="nil"/>
            </w:tcBorders>
            <w:noWrap/>
            <w:hideMark/>
          </w:tcPr>
          <w:p w14:paraId="0E9EBD5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1.394,0</w:t>
            </w:r>
          </w:p>
        </w:tc>
        <w:tc>
          <w:tcPr>
            <w:tcW w:w="0" w:type="auto"/>
            <w:tcBorders>
              <w:left w:val="nil"/>
              <w:right w:val="nil"/>
            </w:tcBorders>
            <w:noWrap/>
            <w:hideMark/>
          </w:tcPr>
          <w:p w14:paraId="7AD3621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1.148</w:t>
            </w:r>
          </w:p>
        </w:tc>
        <w:tc>
          <w:tcPr>
            <w:tcW w:w="0" w:type="auto"/>
            <w:tcBorders>
              <w:left w:val="nil"/>
              <w:right w:val="nil"/>
            </w:tcBorders>
            <w:noWrap/>
            <w:hideMark/>
          </w:tcPr>
          <w:p w14:paraId="1A65F26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172,1</w:t>
            </w:r>
          </w:p>
        </w:tc>
        <w:tc>
          <w:tcPr>
            <w:tcW w:w="2201" w:type="dxa"/>
            <w:tcBorders>
              <w:left w:val="nil"/>
              <w:right w:val="nil"/>
            </w:tcBorders>
            <w:noWrap/>
            <w:hideMark/>
          </w:tcPr>
          <w:p w14:paraId="541042B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12,3</w:t>
            </w:r>
          </w:p>
        </w:tc>
        <w:tc>
          <w:tcPr>
            <w:tcW w:w="845" w:type="dxa"/>
            <w:tcBorders>
              <w:left w:val="nil"/>
              <w:right w:val="single" w:sz="4" w:space="0" w:color="5B9BD5" w:themeColor="accent5"/>
            </w:tcBorders>
            <w:noWrap/>
            <w:hideMark/>
          </w:tcPr>
          <w:p w14:paraId="0EDD1BC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116</w:t>
            </w:r>
          </w:p>
        </w:tc>
      </w:tr>
      <w:tr w:rsidR="00615304" w:rsidRPr="004625A0" w14:paraId="26379DD6" w14:textId="77777777" w:rsidTr="000714AE">
        <w:trPr>
          <w:trHeight w:val="27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5B9BD5" w:themeColor="accent5"/>
              <w:bottom w:val="nil"/>
            </w:tcBorders>
            <w:noWrap/>
            <w:hideMark/>
          </w:tcPr>
          <w:p w14:paraId="670F2102" w14:textId="367BC14D"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Zasavska</w:t>
            </w:r>
          </w:p>
        </w:tc>
        <w:tc>
          <w:tcPr>
            <w:tcW w:w="0" w:type="auto"/>
            <w:tcBorders>
              <w:top w:val="nil"/>
              <w:left w:val="nil"/>
              <w:bottom w:val="nil"/>
              <w:right w:val="nil"/>
            </w:tcBorders>
            <w:noWrap/>
            <w:hideMark/>
          </w:tcPr>
          <w:p w14:paraId="4A722F1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292,9</w:t>
            </w:r>
          </w:p>
        </w:tc>
        <w:tc>
          <w:tcPr>
            <w:tcW w:w="0" w:type="auto"/>
            <w:tcBorders>
              <w:top w:val="nil"/>
              <w:left w:val="nil"/>
              <w:bottom w:val="nil"/>
              <w:right w:val="nil"/>
            </w:tcBorders>
            <w:noWrap/>
            <w:hideMark/>
          </w:tcPr>
          <w:p w14:paraId="1985EF6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265</w:t>
            </w:r>
          </w:p>
        </w:tc>
        <w:tc>
          <w:tcPr>
            <w:tcW w:w="0" w:type="auto"/>
            <w:tcBorders>
              <w:top w:val="nil"/>
              <w:left w:val="nil"/>
              <w:bottom w:val="nil"/>
              <w:right w:val="nil"/>
            </w:tcBorders>
            <w:noWrap/>
            <w:hideMark/>
          </w:tcPr>
          <w:p w14:paraId="423F39E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71,3</w:t>
            </w:r>
          </w:p>
        </w:tc>
        <w:tc>
          <w:tcPr>
            <w:tcW w:w="2201" w:type="dxa"/>
            <w:tcBorders>
              <w:top w:val="nil"/>
              <w:left w:val="nil"/>
              <w:bottom w:val="nil"/>
              <w:right w:val="nil"/>
            </w:tcBorders>
            <w:noWrap/>
            <w:hideMark/>
          </w:tcPr>
          <w:p w14:paraId="0E9C74A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24,3</w:t>
            </w:r>
          </w:p>
        </w:tc>
        <w:tc>
          <w:tcPr>
            <w:tcW w:w="845" w:type="dxa"/>
            <w:tcBorders>
              <w:top w:val="nil"/>
              <w:left w:val="nil"/>
              <w:bottom w:val="nil"/>
              <w:right w:val="single" w:sz="4" w:space="0" w:color="5B9BD5" w:themeColor="accent5"/>
            </w:tcBorders>
            <w:noWrap/>
            <w:hideMark/>
          </w:tcPr>
          <w:p w14:paraId="23343DE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56</w:t>
            </w:r>
          </w:p>
        </w:tc>
      </w:tr>
      <w:tr w:rsidR="00615304" w:rsidRPr="004625A0" w14:paraId="2AB8E352" w14:textId="77777777" w:rsidTr="000714A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5B9BD5" w:themeColor="accent5"/>
            </w:tcBorders>
            <w:noWrap/>
            <w:hideMark/>
          </w:tcPr>
          <w:p w14:paraId="3EAEE931" w14:textId="32B83BE3"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Posavska</w:t>
            </w:r>
          </w:p>
        </w:tc>
        <w:tc>
          <w:tcPr>
            <w:tcW w:w="0" w:type="auto"/>
            <w:tcBorders>
              <w:left w:val="nil"/>
              <w:right w:val="nil"/>
            </w:tcBorders>
            <w:noWrap/>
            <w:hideMark/>
          </w:tcPr>
          <w:p w14:paraId="5734DD7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443,8</w:t>
            </w:r>
          </w:p>
        </w:tc>
        <w:tc>
          <w:tcPr>
            <w:tcW w:w="0" w:type="auto"/>
            <w:tcBorders>
              <w:left w:val="nil"/>
              <w:right w:val="nil"/>
            </w:tcBorders>
            <w:noWrap/>
            <w:hideMark/>
          </w:tcPr>
          <w:p w14:paraId="2220B77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480</w:t>
            </w:r>
          </w:p>
        </w:tc>
        <w:tc>
          <w:tcPr>
            <w:tcW w:w="0" w:type="auto"/>
            <w:tcBorders>
              <w:left w:val="nil"/>
              <w:right w:val="nil"/>
            </w:tcBorders>
            <w:noWrap/>
            <w:hideMark/>
          </w:tcPr>
          <w:p w14:paraId="5C2BCBB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53,4</w:t>
            </w:r>
          </w:p>
        </w:tc>
        <w:tc>
          <w:tcPr>
            <w:tcW w:w="2201" w:type="dxa"/>
            <w:tcBorders>
              <w:left w:val="nil"/>
              <w:right w:val="nil"/>
            </w:tcBorders>
            <w:noWrap/>
            <w:hideMark/>
          </w:tcPr>
          <w:p w14:paraId="17320F4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12,0</w:t>
            </w:r>
          </w:p>
        </w:tc>
        <w:tc>
          <w:tcPr>
            <w:tcW w:w="845" w:type="dxa"/>
            <w:tcBorders>
              <w:left w:val="nil"/>
              <w:right w:val="single" w:sz="4" w:space="0" w:color="5B9BD5" w:themeColor="accent5"/>
            </w:tcBorders>
            <w:noWrap/>
            <w:hideMark/>
          </w:tcPr>
          <w:p w14:paraId="7680152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43</w:t>
            </w:r>
          </w:p>
        </w:tc>
      </w:tr>
      <w:tr w:rsidR="00615304" w:rsidRPr="004625A0" w14:paraId="1F3D288E" w14:textId="77777777" w:rsidTr="000714AE">
        <w:trPr>
          <w:trHeight w:val="27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5B9BD5" w:themeColor="accent5"/>
              <w:bottom w:val="nil"/>
            </w:tcBorders>
            <w:noWrap/>
            <w:hideMark/>
          </w:tcPr>
          <w:p w14:paraId="11F58C65" w14:textId="481AFF9B"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 xml:space="preserve">Jugovzhodna </w:t>
            </w:r>
            <w:r w:rsidR="00615304" w:rsidRPr="004625A0">
              <w:rPr>
                <w:rFonts w:eastAsia="Times New Roman" w:cs="Calibri"/>
                <w:color w:val="000000"/>
                <w:sz w:val="16"/>
                <w:szCs w:val="16"/>
                <w:lang w:eastAsia="sl-SI"/>
              </w:rPr>
              <w:t>Slovenija</w:t>
            </w:r>
          </w:p>
        </w:tc>
        <w:tc>
          <w:tcPr>
            <w:tcW w:w="0" w:type="auto"/>
            <w:tcBorders>
              <w:top w:val="nil"/>
              <w:left w:val="nil"/>
              <w:bottom w:val="nil"/>
              <w:right w:val="nil"/>
            </w:tcBorders>
            <w:noWrap/>
            <w:hideMark/>
          </w:tcPr>
          <w:p w14:paraId="1417BCB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1.584,0</w:t>
            </w:r>
          </w:p>
        </w:tc>
        <w:tc>
          <w:tcPr>
            <w:tcW w:w="0" w:type="auto"/>
            <w:tcBorders>
              <w:top w:val="nil"/>
              <w:left w:val="nil"/>
              <w:bottom w:val="nil"/>
              <w:right w:val="nil"/>
            </w:tcBorders>
            <w:noWrap/>
            <w:hideMark/>
          </w:tcPr>
          <w:p w14:paraId="6DB03B0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1.366</w:t>
            </w:r>
          </w:p>
        </w:tc>
        <w:tc>
          <w:tcPr>
            <w:tcW w:w="0" w:type="auto"/>
            <w:tcBorders>
              <w:top w:val="nil"/>
              <w:left w:val="nil"/>
              <w:bottom w:val="nil"/>
              <w:right w:val="nil"/>
            </w:tcBorders>
            <w:noWrap/>
            <w:hideMark/>
          </w:tcPr>
          <w:p w14:paraId="1CD6823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286,8</w:t>
            </w:r>
          </w:p>
        </w:tc>
        <w:tc>
          <w:tcPr>
            <w:tcW w:w="2201" w:type="dxa"/>
            <w:tcBorders>
              <w:top w:val="nil"/>
              <w:left w:val="nil"/>
              <w:bottom w:val="nil"/>
              <w:right w:val="nil"/>
            </w:tcBorders>
            <w:noWrap/>
            <w:hideMark/>
          </w:tcPr>
          <w:p w14:paraId="6C4E7B2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18,1</w:t>
            </w:r>
          </w:p>
        </w:tc>
        <w:tc>
          <w:tcPr>
            <w:tcW w:w="845" w:type="dxa"/>
            <w:tcBorders>
              <w:top w:val="nil"/>
              <w:left w:val="nil"/>
              <w:bottom w:val="nil"/>
              <w:right w:val="single" w:sz="4" w:space="0" w:color="5B9BD5" w:themeColor="accent5"/>
            </w:tcBorders>
            <w:noWrap/>
            <w:hideMark/>
          </w:tcPr>
          <w:p w14:paraId="19D86F9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150</w:t>
            </w:r>
          </w:p>
        </w:tc>
      </w:tr>
      <w:tr w:rsidR="00615304" w:rsidRPr="004625A0" w14:paraId="1C87387D" w14:textId="77777777" w:rsidTr="000714A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5B9BD5" w:themeColor="accent5"/>
            </w:tcBorders>
            <w:noWrap/>
            <w:hideMark/>
          </w:tcPr>
          <w:p w14:paraId="08499460" w14:textId="20D704BE"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Osrednjeslovenska</w:t>
            </w:r>
          </w:p>
        </w:tc>
        <w:tc>
          <w:tcPr>
            <w:tcW w:w="0" w:type="auto"/>
            <w:tcBorders>
              <w:left w:val="nil"/>
              <w:right w:val="nil"/>
            </w:tcBorders>
            <w:noWrap/>
            <w:hideMark/>
          </w:tcPr>
          <w:p w14:paraId="09CDD09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1.618,3</w:t>
            </w:r>
          </w:p>
        </w:tc>
        <w:tc>
          <w:tcPr>
            <w:tcW w:w="0" w:type="auto"/>
            <w:tcBorders>
              <w:left w:val="nil"/>
              <w:right w:val="nil"/>
            </w:tcBorders>
            <w:noWrap/>
            <w:hideMark/>
          </w:tcPr>
          <w:p w14:paraId="37C8D12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1.396</w:t>
            </w:r>
          </w:p>
        </w:tc>
        <w:tc>
          <w:tcPr>
            <w:tcW w:w="0" w:type="auto"/>
            <w:tcBorders>
              <w:left w:val="nil"/>
              <w:right w:val="nil"/>
            </w:tcBorders>
            <w:noWrap/>
            <w:hideMark/>
          </w:tcPr>
          <w:p w14:paraId="2E0DA9C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392,3</w:t>
            </w:r>
          </w:p>
        </w:tc>
        <w:tc>
          <w:tcPr>
            <w:tcW w:w="2201" w:type="dxa"/>
            <w:tcBorders>
              <w:left w:val="nil"/>
              <w:right w:val="nil"/>
            </w:tcBorders>
            <w:noWrap/>
            <w:hideMark/>
          </w:tcPr>
          <w:p w14:paraId="5D3614F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24,2</w:t>
            </w:r>
          </w:p>
        </w:tc>
        <w:tc>
          <w:tcPr>
            <w:tcW w:w="845" w:type="dxa"/>
            <w:tcBorders>
              <w:left w:val="nil"/>
              <w:right w:val="single" w:sz="4" w:space="0" w:color="5B9BD5" w:themeColor="accent5"/>
            </w:tcBorders>
            <w:noWrap/>
            <w:hideMark/>
          </w:tcPr>
          <w:p w14:paraId="7ED06A3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225</w:t>
            </w:r>
          </w:p>
        </w:tc>
      </w:tr>
      <w:tr w:rsidR="00615304" w:rsidRPr="004625A0" w14:paraId="33FD2686" w14:textId="77777777" w:rsidTr="000714AE">
        <w:trPr>
          <w:trHeight w:val="27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5B9BD5" w:themeColor="accent5"/>
              <w:bottom w:val="nil"/>
            </w:tcBorders>
            <w:noWrap/>
            <w:hideMark/>
          </w:tcPr>
          <w:p w14:paraId="0A8EE6F5" w14:textId="1BE6D7B2"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Gorenjska</w:t>
            </w:r>
          </w:p>
        </w:tc>
        <w:tc>
          <w:tcPr>
            <w:tcW w:w="0" w:type="auto"/>
            <w:tcBorders>
              <w:top w:val="nil"/>
              <w:left w:val="nil"/>
              <w:bottom w:val="nil"/>
              <w:right w:val="nil"/>
            </w:tcBorders>
            <w:noWrap/>
            <w:hideMark/>
          </w:tcPr>
          <w:p w14:paraId="273F0CC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347,8</w:t>
            </w:r>
          </w:p>
        </w:tc>
        <w:tc>
          <w:tcPr>
            <w:tcW w:w="0" w:type="auto"/>
            <w:tcBorders>
              <w:top w:val="nil"/>
              <w:left w:val="nil"/>
              <w:bottom w:val="nil"/>
              <w:right w:val="nil"/>
            </w:tcBorders>
            <w:noWrap/>
            <w:hideMark/>
          </w:tcPr>
          <w:p w14:paraId="38DA554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338</w:t>
            </w:r>
          </w:p>
        </w:tc>
        <w:tc>
          <w:tcPr>
            <w:tcW w:w="0" w:type="auto"/>
            <w:tcBorders>
              <w:top w:val="nil"/>
              <w:left w:val="nil"/>
              <w:bottom w:val="nil"/>
              <w:right w:val="nil"/>
            </w:tcBorders>
            <w:noWrap/>
            <w:hideMark/>
          </w:tcPr>
          <w:p w14:paraId="2B078CD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96,3</w:t>
            </w:r>
          </w:p>
        </w:tc>
        <w:tc>
          <w:tcPr>
            <w:tcW w:w="2201" w:type="dxa"/>
            <w:tcBorders>
              <w:top w:val="nil"/>
              <w:left w:val="nil"/>
              <w:bottom w:val="nil"/>
              <w:right w:val="nil"/>
            </w:tcBorders>
            <w:noWrap/>
            <w:hideMark/>
          </w:tcPr>
          <w:p w14:paraId="5BB214F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27,7</w:t>
            </w:r>
          </w:p>
        </w:tc>
        <w:tc>
          <w:tcPr>
            <w:tcW w:w="845" w:type="dxa"/>
            <w:tcBorders>
              <w:top w:val="nil"/>
              <w:left w:val="nil"/>
              <w:bottom w:val="nil"/>
              <w:right w:val="single" w:sz="4" w:space="0" w:color="5B9BD5" w:themeColor="accent5"/>
            </w:tcBorders>
            <w:noWrap/>
            <w:hideMark/>
          </w:tcPr>
          <w:p w14:paraId="59DAA51D"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76</w:t>
            </w:r>
          </w:p>
        </w:tc>
      </w:tr>
      <w:tr w:rsidR="00615304" w:rsidRPr="004625A0" w14:paraId="1C31130E" w14:textId="77777777" w:rsidTr="000714A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5B9BD5" w:themeColor="accent5"/>
            </w:tcBorders>
            <w:noWrap/>
            <w:hideMark/>
          </w:tcPr>
          <w:p w14:paraId="11BBA61E" w14:textId="10B64D71"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Primorsko-notranjska</w:t>
            </w:r>
          </w:p>
        </w:tc>
        <w:tc>
          <w:tcPr>
            <w:tcW w:w="0" w:type="auto"/>
            <w:tcBorders>
              <w:left w:val="nil"/>
              <w:right w:val="nil"/>
            </w:tcBorders>
            <w:noWrap/>
            <w:hideMark/>
          </w:tcPr>
          <w:p w14:paraId="66E092A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903,6</w:t>
            </w:r>
          </w:p>
        </w:tc>
        <w:tc>
          <w:tcPr>
            <w:tcW w:w="0" w:type="auto"/>
            <w:tcBorders>
              <w:left w:val="nil"/>
              <w:right w:val="nil"/>
            </w:tcBorders>
            <w:noWrap/>
            <w:hideMark/>
          </w:tcPr>
          <w:p w14:paraId="506714F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713</w:t>
            </w:r>
          </w:p>
        </w:tc>
        <w:tc>
          <w:tcPr>
            <w:tcW w:w="0" w:type="auto"/>
            <w:tcBorders>
              <w:left w:val="nil"/>
              <w:right w:val="nil"/>
            </w:tcBorders>
            <w:noWrap/>
            <w:hideMark/>
          </w:tcPr>
          <w:p w14:paraId="1D9D259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112,5</w:t>
            </w:r>
          </w:p>
        </w:tc>
        <w:tc>
          <w:tcPr>
            <w:tcW w:w="2201" w:type="dxa"/>
            <w:tcBorders>
              <w:left w:val="nil"/>
              <w:right w:val="nil"/>
            </w:tcBorders>
            <w:noWrap/>
            <w:hideMark/>
          </w:tcPr>
          <w:p w14:paraId="30B72EF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12,4</w:t>
            </w:r>
          </w:p>
        </w:tc>
        <w:tc>
          <w:tcPr>
            <w:tcW w:w="845" w:type="dxa"/>
            <w:tcBorders>
              <w:left w:val="nil"/>
              <w:right w:val="single" w:sz="4" w:space="0" w:color="5B9BD5" w:themeColor="accent5"/>
            </w:tcBorders>
            <w:noWrap/>
            <w:hideMark/>
          </w:tcPr>
          <w:p w14:paraId="7E91031B"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36</w:t>
            </w:r>
          </w:p>
        </w:tc>
      </w:tr>
      <w:tr w:rsidR="00615304" w:rsidRPr="004625A0" w14:paraId="5264997D" w14:textId="77777777" w:rsidTr="000714AE">
        <w:trPr>
          <w:trHeight w:val="27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5B9BD5" w:themeColor="accent5"/>
              <w:bottom w:val="nil"/>
            </w:tcBorders>
            <w:noWrap/>
            <w:hideMark/>
          </w:tcPr>
          <w:p w14:paraId="21B4B776" w14:textId="02BBC06E"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Goriška</w:t>
            </w:r>
          </w:p>
        </w:tc>
        <w:tc>
          <w:tcPr>
            <w:tcW w:w="0" w:type="auto"/>
            <w:tcBorders>
              <w:top w:val="nil"/>
              <w:left w:val="nil"/>
              <w:bottom w:val="nil"/>
              <w:right w:val="nil"/>
            </w:tcBorders>
            <w:noWrap/>
            <w:hideMark/>
          </w:tcPr>
          <w:p w14:paraId="2CEEE64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571,8</w:t>
            </w:r>
          </w:p>
        </w:tc>
        <w:tc>
          <w:tcPr>
            <w:tcW w:w="0" w:type="auto"/>
            <w:tcBorders>
              <w:top w:val="nil"/>
              <w:left w:val="nil"/>
              <w:bottom w:val="nil"/>
              <w:right w:val="nil"/>
            </w:tcBorders>
            <w:noWrap/>
            <w:hideMark/>
          </w:tcPr>
          <w:p w14:paraId="64045B4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491</w:t>
            </w:r>
          </w:p>
        </w:tc>
        <w:tc>
          <w:tcPr>
            <w:tcW w:w="0" w:type="auto"/>
            <w:tcBorders>
              <w:top w:val="nil"/>
              <w:left w:val="nil"/>
              <w:bottom w:val="nil"/>
              <w:right w:val="nil"/>
            </w:tcBorders>
            <w:noWrap/>
            <w:hideMark/>
          </w:tcPr>
          <w:p w14:paraId="162D87F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102,9</w:t>
            </w:r>
          </w:p>
        </w:tc>
        <w:tc>
          <w:tcPr>
            <w:tcW w:w="2201" w:type="dxa"/>
            <w:tcBorders>
              <w:top w:val="nil"/>
              <w:left w:val="nil"/>
              <w:bottom w:val="nil"/>
              <w:right w:val="nil"/>
            </w:tcBorders>
            <w:noWrap/>
            <w:hideMark/>
          </w:tcPr>
          <w:p w14:paraId="6BC5967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18,0</w:t>
            </w:r>
          </w:p>
        </w:tc>
        <w:tc>
          <w:tcPr>
            <w:tcW w:w="845" w:type="dxa"/>
            <w:tcBorders>
              <w:top w:val="nil"/>
              <w:left w:val="nil"/>
              <w:bottom w:val="nil"/>
              <w:right w:val="single" w:sz="4" w:space="0" w:color="5B9BD5" w:themeColor="accent5"/>
            </w:tcBorders>
            <w:noWrap/>
            <w:hideMark/>
          </w:tcPr>
          <w:p w14:paraId="1629887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71</w:t>
            </w:r>
          </w:p>
        </w:tc>
      </w:tr>
      <w:tr w:rsidR="00615304" w:rsidRPr="004625A0" w14:paraId="555A5C21" w14:textId="77777777" w:rsidTr="000714A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tcBorders>
              <w:left w:val="single" w:sz="4" w:space="0" w:color="5B9BD5" w:themeColor="accent5"/>
            </w:tcBorders>
            <w:noWrap/>
            <w:hideMark/>
          </w:tcPr>
          <w:p w14:paraId="786137F5" w14:textId="4CA7842E"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Obalno-kraška</w:t>
            </w:r>
          </w:p>
        </w:tc>
        <w:tc>
          <w:tcPr>
            <w:tcW w:w="0" w:type="auto"/>
            <w:tcBorders>
              <w:left w:val="nil"/>
              <w:right w:val="nil"/>
            </w:tcBorders>
            <w:noWrap/>
            <w:hideMark/>
          </w:tcPr>
          <w:p w14:paraId="44ACB34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690,3</w:t>
            </w:r>
          </w:p>
        </w:tc>
        <w:tc>
          <w:tcPr>
            <w:tcW w:w="0" w:type="auto"/>
            <w:tcBorders>
              <w:left w:val="nil"/>
              <w:right w:val="nil"/>
            </w:tcBorders>
            <w:noWrap/>
            <w:hideMark/>
          </w:tcPr>
          <w:p w14:paraId="3065AB3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539</w:t>
            </w:r>
          </w:p>
        </w:tc>
        <w:tc>
          <w:tcPr>
            <w:tcW w:w="0" w:type="auto"/>
            <w:tcBorders>
              <w:left w:val="nil"/>
              <w:right w:val="nil"/>
            </w:tcBorders>
            <w:noWrap/>
            <w:hideMark/>
          </w:tcPr>
          <w:p w14:paraId="476543D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84,2</w:t>
            </w:r>
          </w:p>
        </w:tc>
        <w:tc>
          <w:tcPr>
            <w:tcW w:w="2201" w:type="dxa"/>
            <w:tcBorders>
              <w:left w:val="nil"/>
              <w:right w:val="nil"/>
            </w:tcBorders>
            <w:noWrap/>
            <w:hideMark/>
          </w:tcPr>
          <w:p w14:paraId="12E7EB5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12,2</w:t>
            </w:r>
          </w:p>
        </w:tc>
        <w:tc>
          <w:tcPr>
            <w:tcW w:w="845" w:type="dxa"/>
            <w:tcBorders>
              <w:left w:val="nil"/>
              <w:right w:val="single" w:sz="4" w:space="0" w:color="5B9BD5" w:themeColor="accent5"/>
            </w:tcBorders>
            <w:noWrap/>
            <w:hideMark/>
          </w:tcPr>
          <w:p w14:paraId="663D365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33</w:t>
            </w:r>
          </w:p>
        </w:tc>
      </w:tr>
      <w:tr w:rsidR="00615304" w:rsidRPr="004625A0" w14:paraId="456EF646" w14:textId="77777777" w:rsidTr="004F1B96">
        <w:trPr>
          <w:trHeight w:val="270"/>
        </w:trPr>
        <w:tc>
          <w:tcPr>
            <w:cnfStyle w:val="001000000000" w:firstRow="0" w:lastRow="0" w:firstColumn="1" w:lastColumn="0" w:oddVBand="0" w:evenVBand="0" w:oddHBand="0" w:evenHBand="0" w:firstRowFirstColumn="0" w:firstRowLastColumn="0" w:lastRowFirstColumn="0" w:lastRowLastColumn="0"/>
            <w:tcW w:w="0" w:type="auto"/>
            <w:tcBorders>
              <w:top w:val="nil"/>
              <w:left w:val="single" w:sz="4" w:space="0" w:color="5B9BD5" w:themeColor="accent5"/>
              <w:bottom w:val="single" w:sz="4" w:space="0" w:color="5B9BD5" w:themeColor="accent5"/>
            </w:tcBorders>
            <w:shd w:val="clear" w:color="auto" w:fill="DEEAF6" w:themeFill="accent5" w:themeFillTint="33"/>
            <w:noWrap/>
            <w:hideMark/>
          </w:tcPr>
          <w:p w14:paraId="068D447E" w14:textId="37431F7B" w:rsidR="00615304" w:rsidRPr="004625A0" w:rsidRDefault="00BA1C0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Skupaj</w:t>
            </w:r>
          </w:p>
        </w:tc>
        <w:tc>
          <w:tcPr>
            <w:tcW w:w="0" w:type="auto"/>
            <w:tcBorders>
              <w:top w:val="nil"/>
              <w:left w:val="nil"/>
              <w:bottom w:val="single" w:sz="4" w:space="0" w:color="5B9BD5" w:themeColor="accent5"/>
              <w:right w:val="nil"/>
            </w:tcBorders>
            <w:shd w:val="clear" w:color="auto" w:fill="DEEAF6" w:themeFill="accent5" w:themeFillTint="33"/>
            <w:noWrap/>
            <w:hideMark/>
          </w:tcPr>
          <w:p w14:paraId="74895BD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11.297,7</w:t>
            </w:r>
          </w:p>
        </w:tc>
        <w:tc>
          <w:tcPr>
            <w:tcW w:w="0" w:type="auto"/>
            <w:tcBorders>
              <w:top w:val="nil"/>
              <w:left w:val="nil"/>
              <w:bottom w:val="single" w:sz="4" w:space="0" w:color="5B9BD5" w:themeColor="accent5"/>
              <w:right w:val="nil"/>
            </w:tcBorders>
            <w:shd w:val="clear" w:color="auto" w:fill="DEEAF6" w:themeFill="accent5" w:themeFillTint="33"/>
            <w:noWrap/>
            <w:hideMark/>
          </w:tcPr>
          <w:p w14:paraId="5494CDD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9.555</w:t>
            </w:r>
          </w:p>
        </w:tc>
        <w:tc>
          <w:tcPr>
            <w:tcW w:w="0" w:type="auto"/>
            <w:tcBorders>
              <w:top w:val="nil"/>
              <w:left w:val="nil"/>
              <w:bottom w:val="single" w:sz="4" w:space="0" w:color="5B9BD5" w:themeColor="accent5"/>
              <w:right w:val="nil"/>
            </w:tcBorders>
            <w:shd w:val="clear" w:color="auto" w:fill="DEEAF6" w:themeFill="accent5" w:themeFillTint="33"/>
            <w:noWrap/>
            <w:hideMark/>
          </w:tcPr>
          <w:p w14:paraId="6BA9E52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1.863,6</w:t>
            </w:r>
          </w:p>
        </w:tc>
        <w:tc>
          <w:tcPr>
            <w:tcW w:w="2201" w:type="dxa"/>
            <w:tcBorders>
              <w:top w:val="nil"/>
              <w:left w:val="nil"/>
              <w:bottom w:val="single" w:sz="4" w:space="0" w:color="5B9BD5" w:themeColor="accent5"/>
              <w:right w:val="nil"/>
            </w:tcBorders>
            <w:shd w:val="clear" w:color="auto" w:fill="DEEAF6" w:themeFill="accent5" w:themeFillTint="33"/>
            <w:noWrap/>
            <w:hideMark/>
          </w:tcPr>
          <w:p w14:paraId="6FC91BE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16,5</w:t>
            </w:r>
          </w:p>
        </w:tc>
        <w:tc>
          <w:tcPr>
            <w:tcW w:w="845" w:type="dxa"/>
            <w:tcBorders>
              <w:top w:val="nil"/>
              <w:left w:val="nil"/>
              <w:bottom w:val="single" w:sz="4" w:space="0" w:color="5B9BD5" w:themeColor="accent5"/>
              <w:right w:val="single" w:sz="4" w:space="0" w:color="5B9BD5" w:themeColor="accent5"/>
            </w:tcBorders>
            <w:shd w:val="clear" w:color="auto" w:fill="DEEAF6" w:themeFill="accent5" w:themeFillTint="33"/>
            <w:noWrap/>
            <w:hideMark/>
          </w:tcPr>
          <w:p w14:paraId="113F536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1.086</w:t>
            </w:r>
          </w:p>
        </w:tc>
      </w:tr>
    </w:tbl>
    <w:p w14:paraId="4CEAB831" w14:textId="77777777" w:rsidR="00615304" w:rsidRPr="004625A0" w:rsidRDefault="00615304" w:rsidP="00615304"/>
    <w:p w14:paraId="63A904B1" w14:textId="77777777" w:rsidR="00615304" w:rsidRPr="004625A0" w:rsidRDefault="00615304" w:rsidP="006273D2">
      <w:pPr>
        <w:pStyle w:val="Heading2"/>
        <w:numPr>
          <w:ilvl w:val="1"/>
          <w:numId w:val="118"/>
        </w:numPr>
      </w:pPr>
      <w:bookmarkStart w:id="146" w:name="_Toc146984756"/>
      <w:bookmarkStart w:id="147" w:name="_Toc146984881"/>
      <w:bookmarkStart w:id="148" w:name="_Toc162600253"/>
      <w:bookmarkStart w:id="149" w:name="_Toc162702489"/>
      <w:r w:rsidRPr="004625A0">
        <w:t>Prednostna območja za razvoj posameznih dejavnosti, pomembnih za regijo v poselitvenih območjih</w:t>
      </w:r>
      <w:bookmarkEnd w:id="146"/>
      <w:bookmarkEnd w:id="147"/>
      <w:bookmarkEnd w:id="148"/>
      <w:bookmarkEnd w:id="149"/>
    </w:p>
    <w:p w14:paraId="6625F2C9" w14:textId="77777777" w:rsidR="00615304" w:rsidRPr="004625A0" w:rsidRDefault="00615304" w:rsidP="006273D2">
      <w:pPr>
        <w:pStyle w:val="Heading3"/>
        <w:numPr>
          <w:ilvl w:val="2"/>
          <w:numId w:val="118"/>
        </w:numPr>
      </w:pPr>
      <w:bookmarkStart w:id="150" w:name="_Toc146984757"/>
      <w:bookmarkStart w:id="151" w:name="_Toc162600254"/>
      <w:bookmarkStart w:id="152" w:name="_Toc162702490"/>
      <w:r w:rsidRPr="004625A0">
        <w:t>Regionalno pomembne teme</w:t>
      </w:r>
      <w:bookmarkEnd w:id="150"/>
      <w:bookmarkEnd w:id="151"/>
      <w:bookmarkEnd w:id="152"/>
    </w:p>
    <w:p w14:paraId="58DFE5DB" w14:textId="0F0F78C3" w:rsidR="00615304" w:rsidRPr="004625A0" w:rsidRDefault="00547520" w:rsidP="00AA33CF">
      <w:pPr>
        <w:pStyle w:val="ListParagraph"/>
        <w:numPr>
          <w:ilvl w:val="0"/>
          <w:numId w:val="171"/>
        </w:numPr>
        <w:rPr>
          <w:lang w:val="sl-SI"/>
        </w:rPr>
      </w:pPr>
      <w:r w:rsidRPr="004625A0">
        <w:rPr>
          <w:lang w:val="sl-SI"/>
        </w:rPr>
        <w:t>G</w:t>
      </w:r>
      <w:r w:rsidR="00615304" w:rsidRPr="004625A0">
        <w:rPr>
          <w:lang w:val="sl-SI"/>
        </w:rPr>
        <w:t>ospodarske cone regionalnega pomena</w:t>
      </w:r>
      <w:r w:rsidR="00030CE7" w:rsidRPr="004625A0">
        <w:rPr>
          <w:lang w:val="sl-SI"/>
        </w:rPr>
        <w:t>,</w:t>
      </w:r>
    </w:p>
    <w:p w14:paraId="2081DE6C" w14:textId="158660C3" w:rsidR="00615304" w:rsidRPr="004625A0" w:rsidRDefault="00B052BD" w:rsidP="00AA33CF">
      <w:pPr>
        <w:pStyle w:val="ListParagraph"/>
        <w:numPr>
          <w:ilvl w:val="0"/>
          <w:numId w:val="171"/>
        </w:numPr>
        <w:rPr>
          <w:lang w:val="sl-SI"/>
        </w:rPr>
      </w:pPr>
      <w:r w:rsidRPr="004625A0">
        <w:rPr>
          <w:lang w:val="sl-SI"/>
        </w:rPr>
        <w:t>u</w:t>
      </w:r>
      <w:r w:rsidR="00615304" w:rsidRPr="004625A0">
        <w:rPr>
          <w:lang w:val="sl-SI"/>
        </w:rPr>
        <w:t>gotoviti razmeščenost večjih nakupovalnih središč</w:t>
      </w:r>
      <w:r w:rsidR="00030CE7" w:rsidRPr="004625A0">
        <w:rPr>
          <w:lang w:val="sl-SI"/>
        </w:rPr>
        <w:t>,</w:t>
      </w:r>
    </w:p>
    <w:p w14:paraId="313EA33C" w14:textId="07F8ED13" w:rsidR="00615304" w:rsidRPr="004625A0" w:rsidRDefault="00030CE7" w:rsidP="00030CE7">
      <w:pPr>
        <w:pStyle w:val="ListParagraph"/>
        <w:rPr>
          <w:lang w:val="sl-SI"/>
        </w:rPr>
      </w:pPr>
      <w:r w:rsidRPr="004625A0">
        <w:rPr>
          <w:lang w:val="sl-SI"/>
        </w:rPr>
        <w:t>,</w:t>
      </w:r>
      <w:r w:rsidR="00B052BD" w:rsidRPr="004625A0">
        <w:rPr>
          <w:lang w:val="sl-SI"/>
        </w:rPr>
        <w:t>P</w:t>
      </w:r>
      <w:r w:rsidR="00615304" w:rsidRPr="004625A0">
        <w:rPr>
          <w:lang w:val="sl-SI"/>
        </w:rPr>
        <w:t>ovršina nakupovalnega središča na prebivalca, dostopnost do nakupovalnih središč</w:t>
      </w:r>
      <w:r w:rsidR="00D36D8F" w:rsidRPr="004625A0">
        <w:rPr>
          <w:lang w:val="sl-SI"/>
        </w:rPr>
        <w:t>,</w:t>
      </w:r>
    </w:p>
    <w:p w14:paraId="4B091202" w14:textId="426735B3" w:rsidR="00615304" w:rsidRPr="004625A0" w:rsidRDefault="00030CE7" w:rsidP="00AA33CF">
      <w:pPr>
        <w:pStyle w:val="ListParagraph"/>
        <w:numPr>
          <w:ilvl w:val="0"/>
          <w:numId w:val="171"/>
        </w:numPr>
        <w:rPr>
          <w:lang w:val="sl-SI"/>
        </w:rPr>
      </w:pPr>
      <w:r w:rsidRPr="004625A0">
        <w:rPr>
          <w:lang w:val="sl-SI"/>
        </w:rPr>
        <w:t>p</w:t>
      </w:r>
      <w:r w:rsidR="00615304" w:rsidRPr="004625A0">
        <w:rPr>
          <w:lang w:val="sl-SI"/>
        </w:rPr>
        <w:t>otencialna območja za umeščanje večjih nakupovalnih središč</w:t>
      </w:r>
      <w:r w:rsidRPr="004625A0">
        <w:rPr>
          <w:lang w:val="sl-SI"/>
        </w:rPr>
        <w:t>,</w:t>
      </w:r>
    </w:p>
    <w:p w14:paraId="3604AF11" w14:textId="5EB1CDA7" w:rsidR="00615304" w:rsidRPr="004625A0" w:rsidRDefault="00030CE7" w:rsidP="00AA33CF">
      <w:pPr>
        <w:pStyle w:val="ListParagraph"/>
        <w:numPr>
          <w:ilvl w:val="0"/>
          <w:numId w:val="171"/>
        </w:numPr>
        <w:rPr>
          <w:lang w:val="sl-SI"/>
        </w:rPr>
      </w:pPr>
      <w:r w:rsidRPr="004625A0">
        <w:rPr>
          <w:lang w:val="sl-SI"/>
        </w:rPr>
        <w:t>u</w:t>
      </w:r>
      <w:r w:rsidR="00615304" w:rsidRPr="004625A0">
        <w:rPr>
          <w:lang w:val="sl-SI"/>
        </w:rPr>
        <w:t>meščanje športnih in rekreacijskih površin regionalnega pomena na območja poselitve</w:t>
      </w:r>
      <w:r w:rsidRPr="004625A0">
        <w:rPr>
          <w:lang w:val="sl-SI"/>
        </w:rPr>
        <w:t>,</w:t>
      </w:r>
    </w:p>
    <w:p w14:paraId="6CBCFEEF" w14:textId="161B4A68" w:rsidR="00615304" w:rsidRPr="004625A0" w:rsidRDefault="00030CE7" w:rsidP="00AA33CF">
      <w:pPr>
        <w:pStyle w:val="ListParagraph"/>
        <w:numPr>
          <w:ilvl w:val="0"/>
          <w:numId w:val="171"/>
        </w:numPr>
        <w:rPr>
          <w:lang w:val="sl-SI"/>
        </w:rPr>
      </w:pPr>
      <w:r w:rsidRPr="004625A0">
        <w:rPr>
          <w:lang w:val="sl-SI"/>
        </w:rPr>
        <w:t>o</w:t>
      </w:r>
      <w:r w:rsidR="00615304" w:rsidRPr="004625A0">
        <w:rPr>
          <w:lang w:val="sl-SI"/>
        </w:rPr>
        <w:t>bmočja za turizem regionalnega pomena</w:t>
      </w:r>
      <w:r w:rsidRPr="004625A0">
        <w:rPr>
          <w:lang w:val="sl-SI"/>
        </w:rPr>
        <w:t>,</w:t>
      </w:r>
    </w:p>
    <w:p w14:paraId="298CF5E9" w14:textId="2A386314" w:rsidR="00615304" w:rsidRPr="004625A0" w:rsidRDefault="00030CE7" w:rsidP="00AA33CF">
      <w:pPr>
        <w:pStyle w:val="ListParagraph"/>
        <w:numPr>
          <w:ilvl w:val="0"/>
          <w:numId w:val="171"/>
        </w:numPr>
        <w:rPr>
          <w:lang w:val="sl-SI"/>
        </w:rPr>
      </w:pPr>
      <w:r w:rsidRPr="004625A0">
        <w:rPr>
          <w:lang w:val="sl-SI"/>
        </w:rPr>
        <w:t>d</w:t>
      </w:r>
      <w:r w:rsidR="00615304" w:rsidRPr="004625A0">
        <w:rPr>
          <w:lang w:val="sl-SI"/>
        </w:rPr>
        <w:t>ržavni prostorski akti (veljavni in v pripravi) glede na tip</w:t>
      </w:r>
      <w:r w:rsidRPr="004625A0">
        <w:rPr>
          <w:lang w:val="sl-SI"/>
        </w:rPr>
        <w:t>,</w:t>
      </w:r>
    </w:p>
    <w:p w14:paraId="1FC2B274" w14:textId="6E656D7A" w:rsidR="00615304" w:rsidRPr="004625A0" w:rsidRDefault="00030CE7" w:rsidP="00AA33CF">
      <w:pPr>
        <w:pStyle w:val="ListParagraph"/>
        <w:numPr>
          <w:ilvl w:val="0"/>
          <w:numId w:val="171"/>
        </w:numPr>
        <w:rPr>
          <w:lang w:val="sl-SI"/>
        </w:rPr>
      </w:pPr>
      <w:r w:rsidRPr="004625A0">
        <w:rPr>
          <w:lang w:val="sl-SI"/>
        </w:rPr>
        <w:t>k</w:t>
      </w:r>
      <w:r w:rsidR="00615304" w:rsidRPr="004625A0">
        <w:rPr>
          <w:lang w:val="sl-SI"/>
        </w:rPr>
        <w:t>azalniki za naštete teme na regionalni ravni</w:t>
      </w:r>
      <w:r w:rsidR="00B052BD" w:rsidRPr="004625A0">
        <w:rPr>
          <w:lang w:val="sl-SI"/>
        </w:rPr>
        <w:t>.</w:t>
      </w:r>
    </w:p>
    <w:p w14:paraId="0B44D892" w14:textId="77777777" w:rsidR="00615304" w:rsidRPr="004625A0" w:rsidRDefault="00615304" w:rsidP="006273D2">
      <w:pPr>
        <w:pStyle w:val="Heading3"/>
        <w:numPr>
          <w:ilvl w:val="2"/>
          <w:numId w:val="118"/>
        </w:numPr>
      </w:pPr>
      <w:bookmarkStart w:id="153" w:name="_Toc146984758"/>
      <w:bookmarkStart w:id="154" w:name="_Toc162600255"/>
      <w:bookmarkStart w:id="155" w:name="_Toc162702491"/>
      <w:r w:rsidRPr="004625A0">
        <w:lastRenderedPageBreak/>
        <w:t>Izhodišča, podatki</w:t>
      </w:r>
      <w:bookmarkEnd w:id="153"/>
      <w:bookmarkEnd w:id="154"/>
      <w:bookmarkEnd w:id="155"/>
    </w:p>
    <w:p w14:paraId="6B351701" w14:textId="1C9E6A12" w:rsidR="00615304" w:rsidRPr="004625A0" w:rsidRDefault="00615304" w:rsidP="00AA33CF">
      <w:pPr>
        <w:pStyle w:val="ListParagraph"/>
        <w:numPr>
          <w:ilvl w:val="0"/>
          <w:numId w:val="171"/>
        </w:numPr>
        <w:rPr>
          <w:lang w:val="sl-SI"/>
        </w:rPr>
      </w:pPr>
      <w:r w:rsidRPr="004625A0">
        <w:rPr>
          <w:lang w:val="sl-SI"/>
        </w:rPr>
        <w:t>Metodologija za popis poslovnih con in subjektov inovativnega okolja na območju Slovenije, izvedba terenskega popisa in vzpostavitev ažurne evidence Območja za turizem (naročnik: MGRT, MOP izvajalec: UIRS, GIS, 2019)</w:t>
      </w:r>
      <w:r w:rsidR="00812F21" w:rsidRPr="004625A0">
        <w:rPr>
          <w:lang w:val="sl-SI"/>
        </w:rPr>
        <w:t>,</w:t>
      </w:r>
    </w:p>
    <w:p w14:paraId="6EC06384" w14:textId="3BDFADF4" w:rsidR="00615304" w:rsidRPr="004625A0" w:rsidRDefault="00615304" w:rsidP="00AA33CF">
      <w:pPr>
        <w:pStyle w:val="ListParagraph"/>
        <w:numPr>
          <w:ilvl w:val="0"/>
          <w:numId w:val="171"/>
        </w:numPr>
        <w:rPr>
          <w:lang w:val="sl-SI"/>
        </w:rPr>
      </w:pPr>
      <w:r w:rsidRPr="004625A0">
        <w:rPr>
          <w:lang w:val="sl-SI"/>
        </w:rPr>
        <w:t>Strategija slovenskega turizma 2022-2028 (naročnik: MGRT, izvajalec PKF)</w:t>
      </w:r>
      <w:r w:rsidR="00812F21" w:rsidRPr="004625A0">
        <w:rPr>
          <w:lang w:val="sl-SI"/>
        </w:rPr>
        <w:t>,</w:t>
      </w:r>
    </w:p>
    <w:p w14:paraId="65B6BD5B" w14:textId="08606BCB" w:rsidR="00615304" w:rsidRPr="004625A0" w:rsidRDefault="00615304" w:rsidP="00AA33CF">
      <w:pPr>
        <w:pStyle w:val="ListParagraph"/>
        <w:numPr>
          <w:ilvl w:val="0"/>
          <w:numId w:val="171"/>
        </w:numPr>
        <w:rPr>
          <w:lang w:val="sl-SI"/>
        </w:rPr>
      </w:pPr>
      <w:r w:rsidRPr="004625A0">
        <w:rPr>
          <w:lang w:val="sl-SI"/>
        </w:rPr>
        <w:t>ReSPRS50</w:t>
      </w:r>
      <w:r w:rsidR="00812F21" w:rsidRPr="004625A0">
        <w:rPr>
          <w:lang w:val="sl-SI"/>
        </w:rPr>
        <w:t>,</w:t>
      </w:r>
    </w:p>
    <w:p w14:paraId="2E8B3662" w14:textId="6F23CEAB" w:rsidR="00615304" w:rsidRPr="004625A0" w:rsidRDefault="00B052BD" w:rsidP="00AA33CF">
      <w:pPr>
        <w:pStyle w:val="ListParagraph"/>
        <w:numPr>
          <w:ilvl w:val="0"/>
          <w:numId w:val="171"/>
        </w:numPr>
        <w:rPr>
          <w:lang w:val="sl-SI"/>
        </w:rPr>
      </w:pPr>
      <w:r w:rsidRPr="004625A0">
        <w:rPr>
          <w:lang w:val="sl-SI"/>
        </w:rPr>
        <w:t>P</w:t>
      </w:r>
      <w:r w:rsidR="00615304" w:rsidRPr="004625A0">
        <w:rPr>
          <w:lang w:val="sl-SI"/>
        </w:rPr>
        <w:t>odatek dejanske rabe stavnih zemljišč – ESZ (</w:t>
      </w:r>
      <w:hyperlink r:id="rId41" w:history="1">
        <w:r w:rsidR="00615304" w:rsidRPr="004625A0">
          <w:rPr>
            <w:rStyle w:val="Hyperlink"/>
            <w:lang w:val="sl-SI"/>
          </w:rPr>
          <w:t>https://storitve.pis.gov.si/pis-jv/evidenca_stavbnih_zemljisc.html</w:t>
        </w:r>
      </w:hyperlink>
      <w:r w:rsidR="00615304" w:rsidRPr="004625A0">
        <w:rPr>
          <w:lang w:val="sl-SI"/>
        </w:rPr>
        <w:t>, 2023)</w:t>
      </w:r>
      <w:r w:rsidR="00C536C2" w:rsidRPr="004625A0">
        <w:rPr>
          <w:lang w:val="sl-SI"/>
        </w:rPr>
        <w:t>.</w:t>
      </w:r>
    </w:p>
    <w:p w14:paraId="2DB21DC7" w14:textId="77777777" w:rsidR="00615304" w:rsidRPr="004625A0" w:rsidRDefault="00615304" w:rsidP="00615304">
      <w:r w:rsidRPr="004625A0">
        <w:t>Kriteriji – gospodarske cone:</w:t>
      </w:r>
    </w:p>
    <w:p w14:paraId="252D1C68" w14:textId="42A60FA3" w:rsidR="00615304" w:rsidRPr="004625A0" w:rsidRDefault="00714E26" w:rsidP="00AA33CF">
      <w:pPr>
        <w:pStyle w:val="ListParagraph"/>
        <w:numPr>
          <w:ilvl w:val="0"/>
          <w:numId w:val="171"/>
        </w:numPr>
        <w:rPr>
          <w:lang w:val="sl-SI"/>
        </w:rPr>
      </w:pPr>
      <w:r w:rsidRPr="004625A0">
        <w:rPr>
          <w:lang w:val="sl-SI"/>
        </w:rPr>
        <w:t>v</w:t>
      </w:r>
      <w:r w:rsidR="00615304" w:rsidRPr="004625A0">
        <w:rPr>
          <w:lang w:val="sl-SI"/>
        </w:rPr>
        <w:t xml:space="preserve"> okviru širših mestnih območij prve in druge ravni</w:t>
      </w:r>
      <w:r w:rsidRPr="004625A0">
        <w:rPr>
          <w:lang w:val="sl-SI"/>
        </w:rPr>
        <w:t>,</w:t>
      </w:r>
    </w:p>
    <w:p w14:paraId="4EA795B3" w14:textId="3B1FC685" w:rsidR="00615304" w:rsidRPr="004625A0" w:rsidRDefault="00714E26" w:rsidP="00AA33CF">
      <w:pPr>
        <w:pStyle w:val="ListParagraph"/>
        <w:numPr>
          <w:ilvl w:val="0"/>
          <w:numId w:val="171"/>
        </w:numPr>
        <w:rPr>
          <w:lang w:val="sl-SI"/>
        </w:rPr>
      </w:pPr>
      <w:r w:rsidRPr="004625A0">
        <w:rPr>
          <w:lang w:val="sl-SI"/>
        </w:rPr>
        <w:t>i</w:t>
      </w:r>
      <w:r w:rsidR="00615304" w:rsidRPr="004625A0">
        <w:rPr>
          <w:lang w:val="sl-SI"/>
        </w:rPr>
        <w:t>zjemoma v središčih tretje in četrte ravni, ki že imajo večja sklenjena industrijska ali proizvodna območja (v velikosti 20</w:t>
      </w:r>
      <w:r w:rsidR="00E43A23" w:rsidRPr="004625A0">
        <w:rPr>
          <w:lang w:val="sl-SI"/>
        </w:rPr>
        <w:t xml:space="preserve"> </w:t>
      </w:r>
      <w:r w:rsidR="00615304" w:rsidRPr="004625A0">
        <w:rPr>
          <w:lang w:val="sl-SI"/>
        </w:rPr>
        <w:t>ha)</w:t>
      </w:r>
      <w:r w:rsidRPr="004625A0">
        <w:rPr>
          <w:lang w:val="sl-SI"/>
        </w:rPr>
        <w:t>,</w:t>
      </w:r>
    </w:p>
    <w:p w14:paraId="0E26DEA7" w14:textId="1AB198AF" w:rsidR="00615304" w:rsidRPr="004625A0" w:rsidRDefault="00714E26" w:rsidP="00AA33CF">
      <w:pPr>
        <w:pStyle w:val="ListParagraph"/>
        <w:numPr>
          <w:ilvl w:val="0"/>
          <w:numId w:val="171"/>
        </w:numPr>
        <w:rPr>
          <w:lang w:val="sl-SI"/>
        </w:rPr>
      </w:pPr>
      <w:r w:rsidRPr="004625A0">
        <w:rPr>
          <w:lang w:val="sl-SI"/>
        </w:rPr>
        <w:t>p</w:t>
      </w:r>
      <w:r w:rsidR="00615304" w:rsidRPr="004625A0">
        <w:rPr>
          <w:lang w:val="sl-SI"/>
        </w:rPr>
        <w:t>rednostno v okviru notranjega razvoja urbanih naselij</w:t>
      </w:r>
      <w:r w:rsidR="00F11E93" w:rsidRPr="004625A0">
        <w:rPr>
          <w:lang w:val="sl-SI"/>
        </w:rPr>
        <w:t>.</w:t>
      </w:r>
    </w:p>
    <w:p w14:paraId="0438725B" w14:textId="77777777" w:rsidR="00615304" w:rsidRPr="004625A0" w:rsidRDefault="00615304" w:rsidP="00615304">
      <w:r w:rsidRPr="004625A0">
        <w:t>Kriteriji - nakupovalna središča:</w:t>
      </w:r>
    </w:p>
    <w:p w14:paraId="0487BDB1" w14:textId="4D0FA6CB" w:rsidR="00615304" w:rsidRPr="004625A0" w:rsidRDefault="00E05457" w:rsidP="00AA33CF">
      <w:pPr>
        <w:pStyle w:val="ListParagraph"/>
        <w:numPr>
          <w:ilvl w:val="0"/>
          <w:numId w:val="172"/>
        </w:numPr>
        <w:rPr>
          <w:lang w:val="sl-SI"/>
        </w:rPr>
      </w:pPr>
      <w:r w:rsidRPr="004625A0">
        <w:rPr>
          <w:lang w:val="sl-SI"/>
        </w:rPr>
        <w:t>n</w:t>
      </w:r>
      <w:r w:rsidR="00615304" w:rsidRPr="004625A0">
        <w:rPr>
          <w:lang w:val="sl-SI"/>
        </w:rPr>
        <w:t>akupovalna središča večja od 5000</w:t>
      </w:r>
      <w:r w:rsidR="00E43A23" w:rsidRPr="004625A0">
        <w:rPr>
          <w:lang w:val="sl-SI"/>
        </w:rPr>
        <w:t xml:space="preserve"> </w:t>
      </w:r>
      <w:r w:rsidR="00615304" w:rsidRPr="004625A0">
        <w:rPr>
          <w:lang w:val="sl-SI"/>
        </w:rPr>
        <w:t>m</w:t>
      </w:r>
      <w:r w:rsidR="00615304" w:rsidRPr="004625A0">
        <w:rPr>
          <w:vertAlign w:val="superscript"/>
          <w:lang w:val="sl-SI"/>
        </w:rPr>
        <w:t>2</w:t>
      </w:r>
      <w:r w:rsidRPr="004625A0">
        <w:rPr>
          <w:lang w:val="sl-SI"/>
        </w:rPr>
        <w:t>,</w:t>
      </w:r>
    </w:p>
    <w:p w14:paraId="6684DE5B" w14:textId="26095F25" w:rsidR="00615304" w:rsidRPr="004625A0" w:rsidRDefault="00E05457" w:rsidP="00AA33CF">
      <w:pPr>
        <w:pStyle w:val="ListParagraph"/>
        <w:numPr>
          <w:ilvl w:val="0"/>
          <w:numId w:val="172"/>
        </w:numPr>
        <w:rPr>
          <w:lang w:val="sl-SI"/>
        </w:rPr>
      </w:pPr>
      <w:r w:rsidRPr="004625A0">
        <w:rPr>
          <w:lang w:val="sl-SI"/>
        </w:rPr>
        <w:t>u</w:t>
      </w:r>
      <w:r w:rsidR="00615304" w:rsidRPr="004625A0">
        <w:rPr>
          <w:lang w:val="sl-SI"/>
        </w:rPr>
        <w:t>meščanje v sklopu več modalnih vozlišč za potniški promet</w:t>
      </w:r>
      <w:r w:rsidRPr="004625A0">
        <w:rPr>
          <w:lang w:val="sl-SI"/>
        </w:rPr>
        <w:t>,</w:t>
      </w:r>
    </w:p>
    <w:p w14:paraId="12532599" w14:textId="66251448" w:rsidR="00615304" w:rsidRPr="004625A0" w:rsidRDefault="00E05457" w:rsidP="00AA33CF">
      <w:pPr>
        <w:pStyle w:val="ListParagraph"/>
        <w:numPr>
          <w:ilvl w:val="0"/>
          <w:numId w:val="172"/>
        </w:numPr>
        <w:rPr>
          <w:lang w:val="sl-SI"/>
        </w:rPr>
      </w:pPr>
      <w:r w:rsidRPr="004625A0">
        <w:rPr>
          <w:lang w:val="sl-SI"/>
        </w:rPr>
        <w:t>v</w:t>
      </w:r>
      <w:r w:rsidR="00615304" w:rsidRPr="004625A0">
        <w:rPr>
          <w:lang w:val="sl-SI"/>
        </w:rPr>
        <w:t xml:space="preserve"> središčih prve in druge ravni</w:t>
      </w:r>
      <w:r w:rsidRPr="004625A0">
        <w:rPr>
          <w:lang w:val="sl-SI"/>
        </w:rPr>
        <w:t>,</w:t>
      </w:r>
    </w:p>
    <w:p w14:paraId="1AD61E93" w14:textId="2C5F59AB" w:rsidR="00615304" w:rsidRPr="004625A0" w:rsidRDefault="00E05457" w:rsidP="00AA33CF">
      <w:pPr>
        <w:pStyle w:val="ListParagraph"/>
        <w:numPr>
          <w:ilvl w:val="0"/>
          <w:numId w:val="172"/>
        </w:numPr>
        <w:rPr>
          <w:lang w:val="sl-SI"/>
        </w:rPr>
      </w:pPr>
      <w:r w:rsidRPr="004625A0">
        <w:rPr>
          <w:lang w:val="sl-SI"/>
        </w:rPr>
        <w:t>p</w:t>
      </w:r>
      <w:r w:rsidR="00615304" w:rsidRPr="004625A0">
        <w:rPr>
          <w:lang w:val="sl-SI"/>
        </w:rPr>
        <w:t>ovezava najmanj javnega železniškega in avtobusnega prevoza</w:t>
      </w:r>
      <w:r w:rsidRPr="004625A0">
        <w:rPr>
          <w:lang w:val="sl-SI"/>
        </w:rPr>
        <w:t>,</w:t>
      </w:r>
    </w:p>
    <w:p w14:paraId="235FA587" w14:textId="1ADEB651" w:rsidR="00615304" w:rsidRPr="004625A0" w:rsidRDefault="00E05457" w:rsidP="00AA33CF">
      <w:pPr>
        <w:pStyle w:val="ListParagraph"/>
        <w:numPr>
          <w:ilvl w:val="0"/>
          <w:numId w:val="172"/>
        </w:numPr>
        <w:rPr>
          <w:lang w:val="sl-SI"/>
        </w:rPr>
      </w:pPr>
      <w:r w:rsidRPr="004625A0">
        <w:rPr>
          <w:lang w:val="sl-SI"/>
        </w:rPr>
        <w:t>n</w:t>
      </w:r>
      <w:r w:rsidR="00615304" w:rsidRPr="004625A0">
        <w:rPr>
          <w:lang w:val="sl-SI"/>
        </w:rPr>
        <w:t>e umeščajo se v pretežno stanovanjska območja</w:t>
      </w:r>
      <w:r w:rsidRPr="004625A0">
        <w:rPr>
          <w:lang w:val="sl-SI"/>
        </w:rPr>
        <w:t>,</w:t>
      </w:r>
    </w:p>
    <w:p w14:paraId="275DE165" w14:textId="7198DA92" w:rsidR="00615304" w:rsidRPr="004625A0" w:rsidRDefault="00E05457" w:rsidP="00AA33CF">
      <w:pPr>
        <w:pStyle w:val="ListParagraph"/>
        <w:numPr>
          <w:ilvl w:val="0"/>
          <w:numId w:val="172"/>
        </w:numPr>
        <w:rPr>
          <w:lang w:val="sl-SI"/>
        </w:rPr>
      </w:pPr>
      <w:r w:rsidRPr="004625A0">
        <w:rPr>
          <w:lang w:val="sl-SI"/>
        </w:rPr>
        <w:t>z</w:t>
      </w:r>
      <w:r w:rsidR="00615304" w:rsidRPr="004625A0">
        <w:rPr>
          <w:lang w:val="sl-SI"/>
        </w:rPr>
        <w:t>gornja meja skupnih trgovskih površin nakupovalnih središč na prebivalca je do največ 1,6 m</w:t>
      </w:r>
      <w:r w:rsidR="00615304" w:rsidRPr="004625A0">
        <w:rPr>
          <w:vertAlign w:val="superscript"/>
          <w:lang w:val="sl-SI"/>
        </w:rPr>
        <w:t>2</w:t>
      </w:r>
      <w:r w:rsidR="00615304" w:rsidRPr="004625A0">
        <w:rPr>
          <w:lang w:val="sl-SI"/>
        </w:rPr>
        <w:t>/bruto na prebivalca naselja.</w:t>
      </w:r>
    </w:p>
    <w:p w14:paraId="579C9FC1" w14:textId="77777777" w:rsidR="00615304" w:rsidRPr="004625A0" w:rsidRDefault="00615304" w:rsidP="006273D2">
      <w:pPr>
        <w:pStyle w:val="Heading3"/>
        <w:numPr>
          <w:ilvl w:val="2"/>
          <w:numId w:val="118"/>
        </w:numPr>
      </w:pPr>
      <w:bookmarkStart w:id="156" w:name="_Toc146984759"/>
      <w:bookmarkStart w:id="157" w:name="_Toc162600256"/>
      <w:bookmarkStart w:id="158" w:name="_Toc162702492"/>
      <w:r w:rsidRPr="004625A0">
        <w:t>Problemi</w:t>
      </w:r>
      <w:bookmarkEnd w:id="156"/>
      <w:bookmarkEnd w:id="157"/>
      <w:bookmarkEnd w:id="158"/>
    </w:p>
    <w:p w14:paraId="2EA99491" w14:textId="77777777" w:rsidR="00615304" w:rsidRPr="004625A0" w:rsidRDefault="00615304" w:rsidP="00F11E93">
      <w:pPr>
        <w:pStyle w:val="Heading4"/>
        <w:numPr>
          <w:ilvl w:val="3"/>
          <w:numId w:val="118"/>
        </w:numPr>
        <w:rPr>
          <w:rStyle w:val="Strong"/>
          <w:b/>
          <w:bCs w:val="0"/>
        </w:rPr>
      </w:pPr>
      <w:r w:rsidRPr="004625A0">
        <w:rPr>
          <w:rStyle w:val="Strong"/>
          <w:b/>
          <w:bCs w:val="0"/>
        </w:rPr>
        <w:t>Gospodarske cone</w:t>
      </w:r>
    </w:p>
    <w:p w14:paraId="3AB55645" w14:textId="050845F1" w:rsidR="00615304" w:rsidRPr="004625A0" w:rsidRDefault="00291756" w:rsidP="00AA33CF">
      <w:pPr>
        <w:pStyle w:val="ListParagraph"/>
        <w:numPr>
          <w:ilvl w:val="0"/>
          <w:numId w:val="172"/>
        </w:numPr>
        <w:rPr>
          <w:lang w:val="sl-SI"/>
        </w:rPr>
      </w:pPr>
      <w:r w:rsidRPr="004625A0">
        <w:rPr>
          <w:lang w:val="sl-SI"/>
        </w:rPr>
        <w:t>C</w:t>
      </w:r>
      <w:r w:rsidR="00615304" w:rsidRPr="004625A0">
        <w:rPr>
          <w:lang w:val="sl-SI"/>
        </w:rPr>
        <w:t>ilji niso jasni</w:t>
      </w:r>
      <w:r w:rsidR="00B34F4D" w:rsidRPr="004625A0">
        <w:rPr>
          <w:lang w:val="sl-SI"/>
        </w:rPr>
        <w:t>,</w:t>
      </w:r>
    </w:p>
    <w:p w14:paraId="59BB5581" w14:textId="305DD8A5" w:rsidR="00615304" w:rsidRPr="004625A0" w:rsidRDefault="00B34F4D" w:rsidP="00AA33CF">
      <w:pPr>
        <w:pStyle w:val="ListParagraph"/>
        <w:numPr>
          <w:ilvl w:val="0"/>
          <w:numId w:val="172"/>
        </w:numPr>
        <w:rPr>
          <w:lang w:val="sl-SI"/>
        </w:rPr>
      </w:pPr>
      <w:r w:rsidRPr="004625A0">
        <w:rPr>
          <w:lang w:val="sl-SI"/>
        </w:rPr>
        <w:t>p</w:t>
      </w:r>
      <w:r w:rsidR="00615304" w:rsidRPr="004625A0">
        <w:rPr>
          <w:lang w:val="sl-SI"/>
        </w:rPr>
        <w:t>omanjkljiva strokovna podlaga – potrebna nadgradnja metodologije, vzpostavitev enotnih kazalnikov, zagotovitev sistema spremljanja. Nujno je zagotavljanje poenotenih podatkov za vse regije</w:t>
      </w:r>
      <w:r w:rsidRPr="004625A0">
        <w:rPr>
          <w:lang w:val="sl-SI"/>
        </w:rPr>
        <w:t>,</w:t>
      </w:r>
    </w:p>
    <w:p w14:paraId="02CC17CC" w14:textId="74E6B38B" w:rsidR="00615304" w:rsidRPr="004625A0" w:rsidRDefault="00B34F4D" w:rsidP="00AA33CF">
      <w:pPr>
        <w:pStyle w:val="ListParagraph"/>
        <w:numPr>
          <w:ilvl w:val="0"/>
          <w:numId w:val="172"/>
        </w:numPr>
        <w:rPr>
          <w:lang w:val="sl-SI"/>
        </w:rPr>
      </w:pPr>
      <w:r w:rsidRPr="004625A0">
        <w:rPr>
          <w:lang w:val="sl-SI"/>
        </w:rPr>
        <w:t>p</w:t>
      </w:r>
      <w:r w:rsidR="00615304" w:rsidRPr="004625A0">
        <w:rPr>
          <w:lang w:val="sl-SI"/>
        </w:rPr>
        <w:t>odatek povzet po strokovni podlagi je neustrezen – necelovit. Drugih ustreznih dostopnih podatkov ali strokovnih podlag ni bilo pripravljenih.</w:t>
      </w:r>
    </w:p>
    <w:p w14:paraId="6AB9B018" w14:textId="77777777" w:rsidR="00615304" w:rsidRPr="004625A0" w:rsidRDefault="00615304" w:rsidP="00F11E93">
      <w:pPr>
        <w:pStyle w:val="Heading4"/>
        <w:numPr>
          <w:ilvl w:val="3"/>
          <w:numId w:val="118"/>
        </w:numPr>
        <w:rPr>
          <w:rStyle w:val="Strong"/>
          <w:b/>
          <w:bCs w:val="0"/>
        </w:rPr>
      </w:pPr>
      <w:r w:rsidRPr="004625A0">
        <w:rPr>
          <w:rStyle w:val="Strong"/>
          <w:b/>
          <w:bCs w:val="0"/>
        </w:rPr>
        <w:lastRenderedPageBreak/>
        <w:t>Nakupovalna središča</w:t>
      </w:r>
    </w:p>
    <w:p w14:paraId="70A57165" w14:textId="45AC134A" w:rsidR="00615304" w:rsidRPr="004625A0" w:rsidRDefault="00291756" w:rsidP="00AA33CF">
      <w:pPr>
        <w:pStyle w:val="ListParagraph"/>
        <w:numPr>
          <w:ilvl w:val="0"/>
          <w:numId w:val="172"/>
        </w:numPr>
        <w:rPr>
          <w:lang w:val="sl-SI"/>
        </w:rPr>
      </w:pPr>
      <w:r w:rsidRPr="004625A0">
        <w:rPr>
          <w:lang w:val="sl-SI"/>
        </w:rPr>
        <w:t>C</w:t>
      </w:r>
      <w:r w:rsidR="00615304" w:rsidRPr="004625A0">
        <w:rPr>
          <w:lang w:val="sl-SI"/>
        </w:rPr>
        <w:t>ilji niso jasni</w:t>
      </w:r>
      <w:r w:rsidR="00B34F4D" w:rsidRPr="004625A0">
        <w:rPr>
          <w:lang w:val="sl-SI"/>
        </w:rPr>
        <w:t>,</w:t>
      </w:r>
    </w:p>
    <w:p w14:paraId="15FC1705" w14:textId="09F58C4A" w:rsidR="00615304" w:rsidRPr="004625A0" w:rsidRDefault="00B34F4D" w:rsidP="00AA33CF">
      <w:pPr>
        <w:pStyle w:val="ListParagraph"/>
        <w:numPr>
          <w:ilvl w:val="0"/>
          <w:numId w:val="172"/>
        </w:numPr>
        <w:rPr>
          <w:lang w:val="sl-SI"/>
        </w:rPr>
      </w:pPr>
      <w:r w:rsidRPr="004625A0">
        <w:rPr>
          <w:lang w:val="sl-SI"/>
        </w:rPr>
        <w:t>p</w:t>
      </w:r>
      <w:r w:rsidR="00615304" w:rsidRPr="004625A0">
        <w:rPr>
          <w:lang w:val="sl-SI"/>
        </w:rPr>
        <w:t>otrebna izdelava strokovne podlage s postavitvijo metodologije, vzpostavitev enotnih kazalnikov in zagotovitev sistema spremljanja</w:t>
      </w:r>
      <w:r w:rsidRPr="004625A0">
        <w:rPr>
          <w:lang w:val="sl-SI"/>
        </w:rPr>
        <w:t>,</w:t>
      </w:r>
    </w:p>
    <w:p w14:paraId="030BE0E1" w14:textId="0A9115B3" w:rsidR="00615304" w:rsidRPr="004625A0" w:rsidRDefault="00B34F4D" w:rsidP="00AA33CF">
      <w:pPr>
        <w:pStyle w:val="ListParagraph"/>
        <w:numPr>
          <w:ilvl w:val="0"/>
          <w:numId w:val="172"/>
        </w:numPr>
        <w:rPr>
          <w:lang w:val="sl-SI"/>
        </w:rPr>
      </w:pPr>
      <w:r w:rsidRPr="004625A0">
        <w:rPr>
          <w:lang w:val="sl-SI"/>
        </w:rPr>
        <w:t>z</w:t>
      </w:r>
      <w:r w:rsidR="00615304" w:rsidRPr="004625A0">
        <w:rPr>
          <w:lang w:val="sl-SI"/>
        </w:rPr>
        <w:t xml:space="preserve">a potrebe analize je bil uporabljen podatek ESZ in sicer raba 3141 – območje za trgovsko dejavnost. Podatek ni ustrezen, vendar je najprimernejši med dostopnimi podatki.  </w:t>
      </w:r>
    </w:p>
    <w:p w14:paraId="79BEC4D8" w14:textId="77777777" w:rsidR="00615304" w:rsidRPr="004625A0" w:rsidRDefault="00615304" w:rsidP="00F11E93">
      <w:pPr>
        <w:pStyle w:val="Heading4"/>
        <w:numPr>
          <w:ilvl w:val="3"/>
          <w:numId w:val="118"/>
        </w:numPr>
        <w:rPr>
          <w:rStyle w:val="Strong"/>
          <w:b/>
          <w:bCs w:val="0"/>
        </w:rPr>
      </w:pPr>
      <w:r w:rsidRPr="004625A0">
        <w:rPr>
          <w:rStyle w:val="Strong"/>
          <w:b/>
          <w:bCs w:val="0"/>
        </w:rPr>
        <w:t xml:space="preserve">Turizem  </w:t>
      </w:r>
    </w:p>
    <w:p w14:paraId="269279A6" w14:textId="68E67512" w:rsidR="00615304" w:rsidRPr="004625A0" w:rsidRDefault="00291756" w:rsidP="00AA33CF">
      <w:pPr>
        <w:pStyle w:val="ListParagraph"/>
        <w:numPr>
          <w:ilvl w:val="0"/>
          <w:numId w:val="172"/>
        </w:numPr>
        <w:rPr>
          <w:lang w:val="sl-SI"/>
        </w:rPr>
      </w:pPr>
      <w:r w:rsidRPr="004625A0">
        <w:rPr>
          <w:lang w:val="sl-SI"/>
        </w:rPr>
        <w:t>P</w:t>
      </w:r>
      <w:r w:rsidR="00615304" w:rsidRPr="004625A0">
        <w:rPr>
          <w:lang w:val="sl-SI"/>
        </w:rPr>
        <w:t>otrebno pripraviti ustrezne cilje in kazalnike na regionalnem nivoju</w:t>
      </w:r>
      <w:r w:rsidR="00B34F4D" w:rsidRPr="004625A0">
        <w:rPr>
          <w:lang w:val="sl-SI"/>
        </w:rPr>
        <w:t>,</w:t>
      </w:r>
    </w:p>
    <w:p w14:paraId="5C51A45A" w14:textId="2D5D36DD" w:rsidR="00615304" w:rsidRPr="004625A0" w:rsidRDefault="00B34F4D" w:rsidP="00AA33CF">
      <w:pPr>
        <w:pStyle w:val="ListParagraph"/>
        <w:numPr>
          <w:ilvl w:val="0"/>
          <w:numId w:val="172"/>
        </w:numPr>
        <w:rPr>
          <w:lang w:val="sl-SI"/>
        </w:rPr>
      </w:pPr>
      <w:r w:rsidRPr="004625A0">
        <w:rPr>
          <w:lang w:val="sl-SI"/>
        </w:rPr>
        <w:t>m</w:t>
      </w:r>
      <w:r w:rsidR="00615304" w:rsidRPr="004625A0">
        <w:rPr>
          <w:lang w:val="sl-SI"/>
        </w:rPr>
        <w:t xml:space="preserve">anko </w:t>
      </w:r>
      <w:proofErr w:type="spellStart"/>
      <w:r w:rsidR="00615304" w:rsidRPr="004625A0">
        <w:rPr>
          <w:lang w:val="sl-SI"/>
        </w:rPr>
        <w:t>prostoriziranih</w:t>
      </w:r>
      <w:proofErr w:type="spellEnd"/>
      <w:r w:rsidR="00615304" w:rsidRPr="004625A0">
        <w:rPr>
          <w:lang w:val="sl-SI"/>
        </w:rPr>
        <w:t xml:space="preserve"> podatkov turističnih območij, primerljivost</w:t>
      </w:r>
      <w:r w:rsidRPr="004625A0">
        <w:rPr>
          <w:lang w:val="sl-SI"/>
        </w:rPr>
        <w:t>,</w:t>
      </w:r>
    </w:p>
    <w:p w14:paraId="431B02BC" w14:textId="0BD2E68E" w:rsidR="00615304" w:rsidRPr="004625A0" w:rsidRDefault="00B34F4D" w:rsidP="00AA33CF">
      <w:pPr>
        <w:pStyle w:val="ListParagraph"/>
        <w:numPr>
          <w:ilvl w:val="0"/>
          <w:numId w:val="172"/>
        </w:numPr>
        <w:rPr>
          <w:lang w:val="sl-SI"/>
        </w:rPr>
      </w:pPr>
      <w:r w:rsidRPr="004625A0">
        <w:rPr>
          <w:lang w:val="sl-SI"/>
        </w:rPr>
        <w:t>n</w:t>
      </w:r>
      <w:r w:rsidR="00615304" w:rsidRPr="004625A0">
        <w:rPr>
          <w:lang w:val="sl-SI"/>
        </w:rPr>
        <w:t xml:space="preserve">eujemanje </w:t>
      </w:r>
      <w:proofErr w:type="spellStart"/>
      <w:r w:rsidR="00615304" w:rsidRPr="004625A0">
        <w:rPr>
          <w:lang w:val="sl-SI"/>
        </w:rPr>
        <w:t>makrodestinacij</w:t>
      </w:r>
      <w:proofErr w:type="spellEnd"/>
      <w:r w:rsidR="00615304" w:rsidRPr="004625A0">
        <w:rPr>
          <w:lang w:val="sl-SI"/>
        </w:rPr>
        <w:t xml:space="preserve"> s statističnimi regijami, različen nivo in obseg vodilnih destinacij (naselje, območje, regija)</w:t>
      </w:r>
      <w:r w:rsidRPr="004625A0">
        <w:rPr>
          <w:lang w:val="sl-SI"/>
        </w:rPr>
        <w:t>; z</w:t>
      </w:r>
      <w:r w:rsidR="00615304" w:rsidRPr="004625A0">
        <w:rPr>
          <w:lang w:val="sl-SI"/>
        </w:rPr>
        <w:t>brani podatki strategije so zato težko primerljivi.</w:t>
      </w:r>
    </w:p>
    <w:p w14:paraId="7E44D1AA" w14:textId="77777777" w:rsidR="00615304" w:rsidRPr="004625A0" w:rsidRDefault="00615304" w:rsidP="00F11E93">
      <w:pPr>
        <w:pStyle w:val="Heading4"/>
        <w:numPr>
          <w:ilvl w:val="3"/>
          <w:numId w:val="118"/>
        </w:numPr>
        <w:rPr>
          <w:rStyle w:val="Strong"/>
          <w:b/>
          <w:bCs w:val="0"/>
        </w:rPr>
      </w:pPr>
      <w:r w:rsidRPr="004625A0">
        <w:rPr>
          <w:rStyle w:val="Strong"/>
          <w:b/>
          <w:bCs w:val="0"/>
        </w:rPr>
        <w:t>Splošno</w:t>
      </w:r>
    </w:p>
    <w:p w14:paraId="64391675" w14:textId="2614182F" w:rsidR="00606795" w:rsidRPr="004625A0" w:rsidRDefault="001E3B5F" w:rsidP="00606795">
      <w:pPr>
        <w:pStyle w:val="ListParagraph"/>
        <w:numPr>
          <w:ilvl w:val="0"/>
          <w:numId w:val="172"/>
        </w:numPr>
        <w:rPr>
          <w:lang w:val="sl-SI"/>
        </w:rPr>
      </w:pPr>
      <w:r w:rsidRPr="004625A0">
        <w:rPr>
          <w:lang w:val="sl-SI"/>
        </w:rPr>
        <w:t>O</w:t>
      </w:r>
      <w:r w:rsidR="00615304" w:rsidRPr="004625A0">
        <w:rPr>
          <w:lang w:val="sl-SI"/>
        </w:rPr>
        <w:t>dsotnost razvoja vseh tem na regionalnem nivoju</w:t>
      </w:r>
      <w:r w:rsidR="00606795" w:rsidRPr="004625A0">
        <w:rPr>
          <w:lang w:val="sl-SI"/>
        </w:rPr>
        <w:t>,</w:t>
      </w:r>
    </w:p>
    <w:p w14:paraId="112309C6" w14:textId="38949812" w:rsidR="00615304" w:rsidRPr="004625A0" w:rsidRDefault="00606795" w:rsidP="00606795">
      <w:pPr>
        <w:pStyle w:val="ListParagraph"/>
        <w:numPr>
          <w:ilvl w:val="0"/>
          <w:numId w:val="172"/>
        </w:numPr>
        <w:rPr>
          <w:lang w:val="sl-SI"/>
        </w:rPr>
      </w:pPr>
      <w:r w:rsidRPr="004625A0">
        <w:rPr>
          <w:lang w:val="sl-SI"/>
        </w:rPr>
        <w:t>m</w:t>
      </w:r>
      <w:r w:rsidR="00615304" w:rsidRPr="004625A0">
        <w:rPr>
          <w:lang w:val="sl-SI"/>
        </w:rPr>
        <w:t>anko ustreznih ciljev, strokovnih podlag, metodologij, podatkov</w:t>
      </w:r>
      <w:r w:rsidRPr="004625A0">
        <w:rPr>
          <w:lang w:val="sl-SI"/>
        </w:rPr>
        <w:t>,</w:t>
      </w:r>
    </w:p>
    <w:p w14:paraId="083AA3BC" w14:textId="47A60C53" w:rsidR="00615304" w:rsidRPr="004625A0" w:rsidRDefault="00606795" w:rsidP="00AA33CF">
      <w:pPr>
        <w:pStyle w:val="ListParagraph"/>
        <w:numPr>
          <w:ilvl w:val="0"/>
          <w:numId w:val="172"/>
        </w:numPr>
        <w:rPr>
          <w:lang w:val="sl-SI"/>
        </w:rPr>
      </w:pPr>
      <w:r w:rsidRPr="004625A0">
        <w:rPr>
          <w:lang w:val="sl-SI"/>
        </w:rPr>
        <w:t>d</w:t>
      </w:r>
      <w:r w:rsidR="00615304" w:rsidRPr="004625A0">
        <w:rPr>
          <w:lang w:val="sl-SI"/>
        </w:rPr>
        <w:t>egradirana območja – dostop do podatkov, sprotno ažuriranje baze.</w:t>
      </w:r>
    </w:p>
    <w:p w14:paraId="4CA81C9E" w14:textId="5EA862C7" w:rsidR="00615304" w:rsidRPr="004625A0" w:rsidRDefault="00615304" w:rsidP="006273D2">
      <w:pPr>
        <w:pStyle w:val="Heading3"/>
        <w:numPr>
          <w:ilvl w:val="2"/>
          <w:numId w:val="118"/>
        </w:numPr>
      </w:pPr>
      <w:bookmarkStart w:id="159" w:name="_Toc146984760"/>
      <w:bookmarkStart w:id="160" w:name="_Toc162600257"/>
      <w:bookmarkStart w:id="161" w:name="_Toc162702493"/>
      <w:r w:rsidRPr="004625A0">
        <w:t>Ugotovitve</w:t>
      </w:r>
      <w:bookmarkEnd w:id="159"/>
      <w:bookmarkEnd w:id="160"/>
      <w:bookmarkEnd w:id="161"/>
    </w:p>
    <w:p w14:paraId="685EB183" w14:textId="77777777" w:rsidR="00615304" w:rsidRPr="004625A0" w:rsidRDefault="00615304" w:rsidP="00CC4953">
      <w:pPr>
        <w:pStyle w:val="Heading4"/>
        <w:numPr>
          <w:ilvl w:val="3"/>
          <w:numId w:val="118"/>
        </w:numPr>
      </w:pPr>
      <w:r w:rsidRPr="004625A0">
        <w:t>Gospodarske cone regionalnega pomena</w:t>
      </w:r>
    </w:p>
    <w:p w14:paraId="13CCDFCF" w14:textId="77777777" w:rsidR="00615304" w:rsidRPr="004625A0" w:rsidRDefault="00615304" w:rsidP="00615304">
      <w:pPr>
        <w:rPr>
          <w:lang w:eastAsia="sl-SI"/>
        </w:rPr>
      </w:pPr>
      <w:r w:rsidRPr="004625A0">
        <w:rPr>
          <w:lang w:eastAsia="sl-SI"/>
        </w:rPr>
        <w:t>ZureP-3 navaja, da se na regionalnem nivoju določajo prednostna območja za razvoj, ki sama ali kot širitev obstoječih presegajo 10 ha uporabne površine (industrijska, obrtna, trgovska, poslovna, logistični centri).</w:t>
      </w:r>
    </w:p>
    <w:p w14:paraId="35B2CD49" w14:textId="613413F7" w:rsidR="00615304" w:rsidRPr="004625A0" w:rsidRDefault="00615304" w:rsidP="00615304">
      <w:pPr>
        <w:rPr>
          <w:lang w:eastAsia="sl-SI"/>
        </w:rPr>
      </w:pPr>
      <w:r w:rsidRPr="004625A0">
        <w:rPr>
          <w:lang w:eastAsia="sl-SI"/>
        </w:rPr>
        <w:t xml:space="preserve">Gospodarske cone, ki lahko vključujejo logistične centre, se umeščajo ob vozliščnih lokacijah tako, da so dobro povezane z javnim potniškim prometom z vseh območij regije in sosednjih regij – pri izbiri lokacije se </w:t>
      </w:r>
      <w:r w:rsidR="007E445A">
        <w:rPr>
          <w:lang w:eastAsia="sl-SI"/>
        </w:rPr>
        <w:t>upoštevajo</w:t>
      </w:r>
      <w:r w:rsidRPr="004625A0">
        <w:rPr>
          <w:lang w:eastAsia="sl-SI"/>
        </w:rPr>
        <w:t xml:space="preserve"> možnosti prenove in sanacije opuščenih in razvrednotenih območij. Območja za gospodarski razvoj morajo v čim večji meri kot celota in posamezni deli izkazovati </w:t>
      </w:r>
      <w:proofErr w:type="spellStart"/>
      <w:r w:rsidRPr="004625A0">
        <w:rPr>
          <w:lang w:eastAsia="sl-SI"/>
        </w:rPr>
        <w:t>okoljsko</w:t>
      </w:r>
      <w:proofErr w:type="spellEnd"/>
      <w:r w:rsidRPr="004625A0">
        <w:rPr>
          <w:lang w:eastAsia="sl-SI"/>
        </w:rPr>
        <w:t xml:space="preserve"> trajnost, to je snovno, energetsko in prostorsko učinkovitost, ter morajo delovati po načelu industrijskih simbioz in imeti primeren delež zelenih površin kot element dobrih delovnih pogojev, prilagajanja na podnebne spremembe in blaženja vidnih ali </w:t>
      </w:r>
      <w:proofErr w:type="spellStart"/>
      <w:r w:rsidRPr="004625A0">
        <w:rPr>
          <w:lang w:eastAsia="sl-SI"/>
        </w:rPr>
        <w:t>okoljskih</w:t>
      </w:r>
      <w:proofErr w:type="spellEnd"/>
      <w:r w:rsidRPr="004625A0">
        <w:rPr>
          <w:lang w:eastAsia="sl-SI"/>
        </w:rPr>
        <w:t xml:space="preserve"> vplivov (na primer hrupa). Območja nekdanje industrije, ki izpolnjujejo prostorske, </w:t>
      </w:r>
      <w:proofErr w:type="spellStart"/>
      <w:r w:rsidRPr="004625A0">
        <w:rPr>
          <w:lang w:eastAsia="sl-SI"/>
        </w:rPr>
        <w:t>okoljske</w:t>
      </w:r>
      <w:proofErr w:type="spellEnd"/>
      <w:r w:rsidRPr="004625A0">
        <w:rPr>
          <w:lang w:eastAsia="sl-SI"/>
        </w:rPr>
        <w:t>, infrastrukturne in druge pogoje sodobnih proizvodnih parkov, se dolgoročno ohranjajo in posodabljajo za gospodarski namen.</w:t>
      </w:r>
    </w:p>
    <w:p w14:paraId="277A2F21" w14:textId="77777777" w:rsidR="00615304" w:rsidRPr="004625A0" w:rsidRDefault="00615304" w:rsidP="00615304">
      <w:r w:rsidRPr="004625A0">
        <w:lastRenderedPageBreak/>
        <w:t xml:space="preserve">Strokovna podlaga Metodologija za popis poslovnih con in subjektov inovativnega okolja na območju Slovenije loči cone po tipologiji na cone mednarodnega, nacionalnega, regionalnega, medobčinskega in lokalnega pomena. </w:t>
      </w:r>
    </w:p>
    <w:p w14:paraId="156ED504" w14:textId="77777777" w:rsidR="00615304" w:rsidRPr="004625A0" w:rsidRDefault="00615304" w:rsidP="00615304">
      <w:r w:rsidRPr="004625A0">
        <w:t xml:space="preserve">Tipologija poslovnih con: </w:t>
      </w:r>
    </w:p>
    <w:p w14:paraId="57EEADA1" w14:textId="79530EDE" w:rsidR="00615304" w:rsidRPr="004625A0" w:rsidRDefault="009448F7" w:rsidP="00AA33CF">
      <w:pPr>
        <w:pStyle w:val="ListParagraph"/>
        <w:numPr>
          <w:ilvl w:val="0"/>
          <w:numId w:val="173"/>
        </w:numPr>
        <w:rPr>
          <w:lang w:val="sl-SI"/>
        </w:rPr>
      </w:pPr>
      <w:r w:rsidRPr="004625A0">
        <w:rPr>
          <w:lang w:val="sl-SI"/>
        </w:rPr>
        <w:t>v</w:t>
      </w:r>
      <w:r w:rsidR="00615304" w:rsidRPr="004625A0">
        <w:rPr>
          <w:lang w:val="sl-SI"/>
        </w:rPr>
        <w:t xml:space="preserve"> tip poslovne cone nacionalne pomembnosti se razvrstijo tiste poslovne cone, ki se z doseženim skupnim številom točk pomembnosti prostora za poslovne cone uvrstijo v skupino od 96 do 100</w:t>
      </w:r>
      <w:r w:rsidRPr="004625A0">
        <w:rPr>
          <w:lang w:val="sl-SI"/>
        </w:rPr>
        <w:t>,</w:t>
      </w:r>
    </w:p>
    <w:p w14:paraId="7A87D5A6" w14:textId="3C8107B8" w:rsidR="00615304" w:rsidRPr="004625A0" w:rsidRDefault="009448F7" w:rsidP="00AA33CF">
      <w:pPr>
        <w:pStyle w:val="ListParagraph"/>
        <w:numPr>
          <w:ilvl w:val="0"/>
          <w:numId w:val="173"/>
        </w:numPr>
        <w:rPr>
          <w:lang w:val="sl-SI"/>
        </w:rPr>
      </w:pPr>
      <w:r w:rsidRPr="004625A0">
        <w:rPr>
          <w:lang w:val="sl-SI"/>
        </w:rPr>
        <w:t>v</w:t>
      </w:r>
      <w:r w:rsidR="00615304" w:rsidRPr="004625A0">
        <w:rPr>
          <w:lang w:val="sl-SI"/>
        </w:rPr>
        <w:t xml:space="preserve"> tip poslovne cone regionalne pomembnosti se razvrstijo tiste poslovne cone, ki se z doseženim skupnim številom točk pomembnosti prostora za poslovne cone uvrstijo v skupino od 86 do 95</w:t>
      </w:r>
      <w:r w:rsidRPr="004625A0">
        <w:rPr>
          <w:lang w:val="sl-SI"/>
        </w:rPr>
        <w:t>,</w:t>
      </w:r>
    </w:p>
    <w:p w14:paraId="481C2B2E" w14:textId="761E1D52" w:rsidR="00615304" w:rsidRPr="004625A0" w:rsidRDefault="009448F7" w:rsidP="00AA33CF">
      <w:pPr>
        <w:pStyle w:val="ListParagraph"/>
        <w:numPr>
          <w:ilvl w:val="0"/>
          <w:numId w:val="173"/>
        </w:numPr>
        <w:rPr>
          <w:lang w:val="sl-SI"/>
        </w:rPr>
      </w:pPr>
      <w:r w:rsidRPr="004625A0">
        <w:rPr>
          <w:lang w:val="sl-SI"/>
        </w:rPr>
        <w:t>v</w:t>
      </w:r>
      <w:r w:rsidR="00615304" w:rsidRPr="004625A0">
        <w:rPr>
          <w:lang w:val="sl-SI"/>
        </w:rPr>
        <w:t xml:space="preserve"> tip poslovne cone medobčinske pomembnosti se razvrstijo tiste poslovne cone, ki se z doseženim skupnim številom točk pomembnosti prostora za poslovne cone uvrstijo v skupino od 66 do 85</w:t>
      </w:r>
      <w:r w:rsidRPr="004625A0">
        <w:rPr>
          <w:lang w:val="sl-SI"/>
        </w:rPr>
        <w:t>,</w:t>
      </w:r>
    </w:p>
    <w:p w14:paraId="7BB15082" w14:textId="65FA4900" w:rsidR="00615304" w:rsidRPr="004625A0" w:rsidRDefault="009448F7" w:rsidP="00AA33CF">
      <w:pPr>
        <w:pStyle w:val="ListParagraph"/>
        <w:numPr>
          <w:ilvl w:val="0"/>
          <w:numId w:val="173"/>
        </w:numPr>
        <w:rPr>
          <w:lang w:val="sl-SI"/>
        </w:rPr>
      </w:pPr>
      <w:r w:rsidRPr="004625A0">
        <w:rPr>
          <w:lang w:val="sl-SI"/>
        </w:rPr>
        <w:t>v</w:t>
      </w:r>
      <w:r w:rsidR="00615304" w:rsidRPr="004625A0">
        <w:rPr>
          <w:lang w:val="sl-SI"/>
        </w:rPr>
        <w:t xml:space="preserve"> tip poslovne cone lokalne pomembnosti se razvrstijo tiste poslovne cone, ki se z doseženim skupnim številom točk pomembnosti prostora za poslovne cone uvrstijo v skupino od 1 do 65.</w:t>
      </w:r>
    </w:p>
    <w:p w14:paraId="5C6A9265" w14:textId="56233C89" w:rsidR="00615304" w:rsidRPr="004625A0" w:rsidRDefault="00615304" w:rsidP="00615304">
      <w:pPr>
        <w:keepNext/>
      </w:pPr>
      <w:r w:rsidRPr="004625A0">
        <w:rPr>
          <w:noProof/>
        </w:rPr>
        <w:drawing>
          <wp:inline distT="0" distB="0" distL="0" distR="0" wp14:anchorId="505E9A6C" wp14:editId="1045859B">
            <wp:extent cx="5760720" cy="4030980"/>
            <wp:effectExtent l="0" t="0" r="0" b="7620"/>
            <wp:docPr id="1933019970" name="Picture 9" descr="Slika, ki vsebuje besede zemljevid, besedilo, atlas,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468000" descr="Slika, ki vsebuje besede zemljevid, besedilo, atlas, diagram&#10;&#10;Opis je samodejno ustvarje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4030980"/>
                    </a:xfrm>
                    <a:prstGeom prst="rect">
                      <a:avLst/>
                    </a:prstGeom>
                    <a:noFill/>
                    <a:ln>
                      <a:noFill/>
                    </a:ln>
                  </pic:spPr>
                </pic:pic>
              </a:graphicData>
            </a:graphic>
          </wp:inline>
        </w:drawing>
      </w:r>
    </w:p>
    <w:p w14:paraId="368A6518" w14:textId="0C8182A2" w:rsidR="0053459E" w:rsidRPr="004625A0" w:rsidRDefault="00EB6A14" w:rsidP="0053459E">
      <w:pPr>
        <w:pStyle w:val="Caption"/>
      </w:pPr>
      <w:bookmarkStart w:id="162" w:name="_Toc162702180"/>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12</w:t>
      </w:r>
      <w:r w:rsidRPr="004625A0">
        <w:fldChar w:fldCharType="end"/>
      </w:r>
      <w:r w:rsidRPr="004625A0">
        <w:t xml:space="preserve">: </w:t>
      </w:r>
      <w:r w:rsidR="0053459E" w:rsidRPr="004625A0">
        <w:t xml:space="preserve">Nepozidana stavbna zemljišča večja od 10 ha v središčih policentričnega urbanega sistema (vir: </w:t>
      </w:r>
      <w:proofErr w:type="spellStart"/>
      <w:r w:rsidR="0053459E" w:rsidRPr="004625A0">
        <w:t>Locus</w:t>
      </w:r>
      <w:proofErr w:type="spellEnd"/>
      <w:r w:rsidR="0053459E" w:rsidRPr="004625A0">
        <w:t xml:space="preserve"> d.o.o, na podlagi: Generalizirana namenska raba prostora, Prostorski informacijski sistem, </w:t>
      </w:r>
      <w:hyperlink r:id="rId43" w:history="1">
        <w:r w:rsidR="0053459E" w:rsidRPr="004625A0">
          <w:rPr>
            <w:rStyle w:val="Hyperlink"/>
          </w:rPr>
          <w:t>https://dokumenti-pis.mop.gov.si/</w:t>
        </w:r>
      </w:hyperlink>
      <w:r w:rsidR="0053459E" w:rsidRPr="004625A0">
        <w:t xml:space="preserve">, 2023; Število obstoječih con mednarodnega, državnega in regionalnega pomena po regijah, Metodologija za popis poslovnih con in subjektov inovativnega okolja na območju Slovenije, izvedba terenskega popisa in vzpostavitev ažurne evidence Območja za turizem, 2019; Središča v policentričnem omrežju naselij, ReSPR50, Uradni list RS, </w:t>
      </w:r>
      <w:hyperlink r:id="rId44" w:history="1">
        <w:r w:rsidR="0053459E" w:rsidRPr="004625A0">
          <w:rPr>
            <w:rStyle w:val="Hyperlink"/>
          </w:rPr>
          <w:t>https://www.uradni-list.si/1/objava.jsp?sop=2023-01-2295</w:t>
        </w:r>
      </w:hyperlink>
      <w:r w:rsidR="0053459E" w:rsidRPr="004625A0">
        <w:t xml:space="preserve"> , 2023)</w:t>
      </w:r>
      <w:r w:rsidR="007A42F3" w:rsidRPr="004625A0">
        <w:t>.</w:t>
      </w:r>
      <w:bookmarkEnd w:id="162"/>
    </w:p>
    <w:p w14:paraId="528F23EB" w14:textId="7655123F" w:rsidR="0069274D" w:rsidRPr="004625A0" w:rsidRDefault="0069274D" w:rsidP="00EB6A14">
      <w:pPr>
        <w:pStyle w:val="Slika"/>
      </w:pPr>
    </w:p>
    <w:p w14:paraId="4B12B413" w14:textId="3B5FD19B" w:rsidR="00615304" w:rsidRPr="004625A0" w:rsidRDefault="00615304" w:rsidP="00615304">
      <w:pPr>
        <w:pStyle w:val="Caption"/>
      </w:pPr>
      <w:bookmarkStart w:id="163" w:name="_Toc162702409"/>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36</w:t>
      </w:r>
      <w:r w:rsidR="002E24E5" w:rsidRPr="004625A0">
        <w:fldChar w:fldCharType="end"/>
      </w:r>
      <w:r w:rsidRPr="004625A0">
        <w:t>: Nepozidana stavbna zemljišča namenjena gospodarstvu, večja od 10 ha</w:t>
      </w:r>
      <w:bookmarkEnd w:id="163"/>
    </w:p>
    <w:tbl>
      <w:tblPr>
        <w:tblStyle w:val="ListTable3-Accent5"/>
        <w:tblW w:w="5000" w:type="pct"/>
        <w:tblInd w:w="5" w:type="dxa"/>
        <w:tblLook w:val="04A0" w:firstRow="1" w:lastRow="0" w:firstColumn="1" w:lastColumn="0" w:noHBand="0" w:noVBand="1"/>
      </w:tblPr>
      <w:tblGrid>
        <w:gridCol w:w="2353"/>
        <w:gridCol w:w="1321"/>
        <w:gridCol w:w="1299"/>
        <w:gridCol w:w="1321"/>
        <w:gridCol w:w="1595"/>
        <w:gridCol w:w="1173"/>
      </w:tblGrid>
      <w:tr w:rsidR="00615304" w:rsidRPr="004625A0" w14:paraId="18CC74C3" w14:textId="77777777" w:rsidTr="00615304">
        <w:trPr>
          <w:cnfStyle w:val="100000000000" w:firstRow="1" w:lastRow="0" w:firstColumn="0" w:lastColumn="0" w:oddVBand="0" w:evenVBand="0" w:oddHBand="0" w:evenHBand="0" w:firstRowFirstColumn="0" w:firstRowLastColumn="0" w:lastRowFirstColumn="0" w:lastRowLastColumn="0"/>
          <w:trHeight w:val="540"/>
        </w:trPr>
        <w:tc>
          <w:tcPr>
            <w:cnfStyle w:val="001000000100" w:firstRow="0" w:lastRow="0" w:firstColumn="1" w:lastColumn="0" w:oddVBand="0" w:evenVBand="0" w:oddHBand="0" w:evenHBand="0" w:firstRowFirstColumn="1" w:firstRowLastColumn="0" w:lastRowFirstColumn="0" w:lastRowLastColumn="0"/>
            <w:tcW w:w="1298" w:type="pct"/>
            <w:tcBorders>
              <w:top w:val="single" w:sz="4" w:space="0" w:color="5B9BD5" w:themeColor="accent5"/>
              <w:left w:val="single" w:sz="4" w:space="0" w:color="5B9BD5" w:themeColor="accent5"/>
            </w:tcBorders>
            <w:hideMark/>
          </w:tcPr>
          <w:p w14:paraId="279307C2" w14:textId="5287713B" w:rsidR="00615304" w:rsidRPr="004625A0" w:rsidRDefault="000B2AB7">
            <w:pPr>
              <w:jc w:val="left"/>
              <w:rPr>
                <w:rFonts w:eastAsia="Times New Roman" w:cs="Calibri"/>
                <w:sz w:val="16"/>
                <w:szCs w:val="16"/>
                <w:lang w:eastAsia="sl-SI"/>
              </w:rPr>
            </w:pPr>
            <w:r>
              <w:rPr>
                <w:rFonts w:eastAsia="Times New Roman" w:cs="Calibri"/>
                <w:sz w:val="16"/>
                <w:szCs w:val="16"/>
                <w:lang w:eastAsia="sl-SI"/>
              </w:rPr>
              <w:t xml:space="preserve"> </w:t>
            </w:r>
          </w:p>
        </w:tc>
        <w:tc>
          <w:tcPr>
            <w:tcW w:w="1446" w:type="pct"/>
            <w:gridSpan w:val="2"/>
            <w:tcBorders>
              <w:top w:val="single" w:sz="4" w:space="0" w:color="5B9BD5" w:themeColor="accent5"/>
              <w:left w:val="nil"/>
              <w:bottom w:val="nil"/>
              <w:right w:val="nil"/>
            </w:tcBorders>
            <w:hideMark/>
          </w:tcPr>
          <w:p w14:paraId="4E9D628F" w14:textId="77777777" w:rsidR="00615304" w:rsidRPr="004625A0" w:rsidRDefault="00615304">
            <w:pPr>
              <w:jc w:val="center"/>
              <w:cnfStyle w:val="100000000000" w:firstRow="1" w:lastRow="0" w:firstColumn="0" w:lastColumn="0" w:oddVBand="0" w:evenVBand="0" w:oddHBand="0"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Nepozidana območja proizvodnih dejavnosti nad 10 ha - vsa naselja</w:t>
            </w:r>
          </w:p>
        </w:tc>
        <w:tc>
          <w:tcPr>
            <w:tcW w:w="2256" w:type="pct"/>
            <w:gridSpan w:val="3"/>
            <w:tcBorders>
              <w:top w:val="single" w:sz="4" w:space="0" w:color="5B9BD5" w:themeColor="accent5"/>
              <w:left w:val="nil"/>
              <w:bottom w:val="nil"/>
              <w:right w:val="single" w:sz="4" w:space="0" w:color="5B9BD5" w:themeColor="accent5"/>
            </w:tcBorders>
            <w:hideMark/>
          </w:tcPr>
          <w:p w14:paraId="06DAF3ED" w14:textId="77777777" w:rsidR="00615304" w:rsidRPr="004625A0" w:rsidRDefault="00615304">
            <w:pPr>
              <w:jc w:val="center"/>
              <w:cnfStyle w:val="100000000000" w:firstRow="1" w:lastRow="0" w:firstColumn="0" w:lastColumn="0" w:oddVBand="0" w:evenVBand="0" w:oddHBand="0"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Nepozidana območja proizvodnih dejavnosti nad 10 ha - naselja do 4. ranga</w:t>
            </w:r>
          </w:p>
        </w:tc>
      </w:tr>
      <w:tr w:rsidR="00615304" w:rsidRPr="004625A0" w14:paraId="76821E46" w14:textId="77777777" w:rsidTr="00615304">
        <w:trPr>
          <w:cnfStyle w:val="000000100000" w:firstRow="0" w:lastRow="0" w:firstColumn="0" w:lastColumn="0" w:oddVBand="0" w:evenVBand="0" w:oddHBand="1" w:evenHBand="0" w:firstRowFirstColumn="0" w:firstRowLastColumn="0" w:lastRowFirstColumn="0" w:lastRowLastColumn="0"/>
          <w:trHeight w:val="693"/>
        </w:trPr>
        <w:tc>
          <w:tcPr>
            <w:cnfStyle w:val="001000000000" w:firstRow="0" w:lastRow="0" w:firstColumn="1" w:lastColumn="0" w:oddVBand="0" w:evenVBand="0" w:oddHBand="0" w:evenHBand="0" w:firstRowFirstColumn="0" w:firstRowLastColumn="0" w:lastRowFirstColumn="0" w:lastRowLastColumn="0"/>
            <w:tcW w:w="1298" w:type="pct"/>
            <w:tcBorders>
              <w:left w:val="single" w:sz="4" w:space="0" w:color="5B9BD5" w:themeColor="accent5"/>
            </w:tcBorders>
            <w:shd w:val="clear" w:color="auto" w:fill="DEEAF6" w:themeFill="accent5" w:themeFillTint="33"/>
            <w:hideMark/>
          </w:tcPr>
          <w:p w14:paraId="76A81003" w14:textId="77777777" w:rsidR="00615304" w:rsidRPr="004625A0" w:rsidRDefault="00615304">
            <w:pPr>
              <w:jc w:val="left"/>
              <w:rPr>
                <w:rFonts w:eastAsia="Times New Roman" w:cs="Calibri"/>
                <w:sz w:val="16"/>
                <w:szCs w:val="16"/>
                <w:lang w:eastAsia="sl-SI"/>
              </w:rPr>
            </w:pPr>
            <w:r w:rsidRPr="004625A0">
              <w:rPr>
                <w:rFonts w:eastAsia="Times New Roman" w:cs="Calibri"/>
                <w:sz w:val="16"/>
                <w:szCs w:val="16"/>
                <w:lang w:eastAsia="sl-SI"/>
              </w:rPr>
              <w:t>Ime statistične regije</w:t>
            </w:r>
          </w:p>
        </w:tc>
        <w:tc>
          <w:tcPr>
            <w:tcW w:w="729" w:type="pct"/>
            <w:tcBorders>
              <w:left w:val="nil"/>
              <w:right w:val="nil"/>
            </w:tcBorders>
            <w:shd w:val="clear" w:color="auto" w:fill="DEEAF6" w:themeFill="accent5" w:themeFillTint="33"/>
            <w:hideMark/>
          </w:tcPr>
          <w:p w14:paraId="287B459E"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Površina (ha)</w:t>
            </w:r>
          </w:p>
        </w:tc>
        <w:tc>
          <w:tcPr>
            <w:tcW w:w="717" w:type="pct"/>
            <w:tcBorders>
              <w:left w:val="nil"/>
              <w:right w:val="nil"/>
            </w:tcBorders>
            <w:shd w:val="clear" w:color="auto" w:fill="DEEAF6" w:themeFill="accent5" w:themeFillTint="33"/>
            <w:hideMark/>
          </w:tcPr>
          <w:p w14:paraId="1C2A8210"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območij</w:t>
            </w:r>
          </w:p>
        </w:tc>
        <w:tc>
          <w:tcPr>
            <w:tcW w:w="729" w:type="pct"/>
            <w:tcBorders>
              <w:left w:val="nil"/>
              <w:right w:val="nil"/>
            </w:tcBorders>
            <w:shd w:val="clear" w:color="auto" w:fill="DEEAF6" w:themeFill="accent5" w:themeFillTint="33"/>
            <w:hideMark/>
          </w:tcPr>
          <w:p w14:paraId="25CC541D"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Površina (ha)</w:t>
            </w:r>
          </w:p>
        </w:tc>
        <w:tc>
          <w:tcPr>
            <w:tcW w:w="880" w:type="pct"/>
            <w:tcBorders>
              <w:left w:val="nil"/>
              <w:right w:val="nil"/>
            </w:tcBorders>
            <w:shd w:val="clear" w:color="auto" w:fill="DEEAF6" w:themeFill="accent5" w:themeFillTint="33"/>
            <w:hideMark/>
          </w:tcPr>
          <w:p w14:paraId="2AC3AE22" w14:textId="4949B94A"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Delež od vseh nepozidanih (</w:t>
            </w:r>
            <w:r w:rsidR="00D5220F" w:rsidRPr="004625A0">
              <w:rPr>
                <w:rFonts w:eastAsia="Times New Roman" w:cs="Calibri"/>
                <w:sz w:val="16"/>
                <w:szCs w:val="16"/>
                <w:lang w:eastAsia="sl-SI"/>
              </w:rPr>
              <w:t xml:space="preserve"> %</w:t>
            </w:r>
            <w:r w:rsidRPr="004625A0">
              <w:rPr>
                <w:rFonts w:eastAsia="Times New Roman" w:cs="Calibri"/>
                <w:sz w:val="16"/>
                <w:szCs w:val="16"/>
                <w:lang w:eastAsia="sl-SI"/>
              </w:rPr>
              <w:t>)</w:t>
            </w:r>
          </w:p>
        </w:tc>
        <w:tc>
          <w:tcPr>
            <w:tcW w:w="647" w:type="pct"/>
            <w:tcBorders>
              <w:left w:val="nil"/>
              <w:right w:val="single" w:sz="4" w:space="0" w:color="5B9BD5" w:themeColor="accent5"/>
            </w:tcBorders>
            <w:shd w:val="clear" w:color="auto" w:fill="DEEAF6" w:themeFill="accent5" w:themeFillTint="33"/>
            <w:hideMark/>
          </w:tcPr>
          <w:p w14:paraId="2FFC20C6" w14:textId="77777777" w:rsidR="00615304" w:rsidRPr="004625A0" w:rsidRDefault="00615304">
            <w:pPr>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rPr>
            </w:pPr>
            <w:r w:rsidRPr="004625A0">
              <w:rPr>
                <w:rFonts w:eastAsia="Times New Roman" w:cs="Calibri"/>
                <w:sz w:val="16"/>
                <w:szCs w:val="16"/>
                <w:lang w:eastAsia="sl-SI"/>
              </w:rPr>
              <w:t>Št. območij</w:t>
            </w:r>
          </w:p>
        </w:tc>
      </w:tr>
      <w:tr w:rsidR="00615304" w:rsidRPr="004625A0" w14:paraId="745F32A3"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298" w:type="pct"/>
            <w:tcBorders>
              <w:top w:val="nil"/>
              <w:left w:val="single" w:sz="4" w:space="0" w:color="5B9BD5" w:themeColor="accent5"/>
              <w:bottom w:val="nil"/>
            </w:tcBorders>
            <w:noWrap/>
            <w:hideMark/>
          </w:tcPr>
          <w:p w14:paraId="78D0552B" w14:textId="28AEBE25"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Pomurska</w:t>
            </w:r>
          </w:p>
        </w:tc>
        <w:tc>
          <w:tcPr>
            <w:tcW w:w="729" w:type="pct"/>
            <w:tcBorders>
              <w:top w:val="nil"/>
              <w:left w:val="nil"/>
              <w:bottom w:val="nil"/>
              <w:right w:val="nil"/>
            </w:tcBorders>
            <w:noWrap/>
            <w:hideMark/>
          </w:tcPr>
          <w:p w14:paraId="6B6048A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95,4</w:t>
            </w:r>
          </w:p>
        </w:tc>
        <w:tc>
          <w:tcPr>
            <w:tcW w:w="717" w:type="pct"/>
            <w:tcBorders>
              <w:top w:val="nil"/>
              <w:left w:val="nil"/>
              <w:bottom w:val="nil"/>
              <w:right w:val="nil"/>
            </w:tcBorders>
            <w:noWrap/>
            <w:hideMark/>
          </w:tcPr>
          <w:p w14:paraId="67CF4BF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w:t>
            </w:r>
          </w:p>
        </w:tc>
        <w:tc>
          <w:tcPr>
            <w:tcW w:w="729" w:type="pct"/>
            <w:tcBorders>
              <w:top w:val="nil"/>
              <w:left w:val="nil"/>
              <w:bottom w:val="nil"/>
              <w:right w:val="nil"/>
            </w:tcBorders>
            <w:noWrap/>
            <w:hideMark/>
          </w:tcPr>
          <w:p w14:paraId="16A2FA5C"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72,4</w:t>
            </w:r>
          </w:p>
        </w:tc>
        <w:tc>
          <w:tcPr>
            <w:tcW w:w="880" w:type="pct"/>
            <w:tcBorders>
              <w:top w:val="nil"/>
              <w:left w:val="nil"/>
              <w:bottom w:val="nil"/>
              <w:right w:val="nil"/>
            </w:tcBorders>
            <w:noWrap/>
            <w:hideMark/>
          </w:tcPr>
          <w:p w14:paraId="056B5FE9"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75,9</w:t>
            </w:r>
          </w:p>
        </w:tc>
        <w:tc>
          <w:tcPr>
            <w:tcW w:w="647" w:type="pct"/>
            <w:tcBorders>
              <w:top w:val="nil"/>
              <w:left w:val="nil"/>
              <w:bottom w:val="nil"/>
              <w:right w:val="single" w:sz="4" w:space="0" w:color="5B9BD5" w:themeColor="accent5"/>
            </w:tcBorders>
            <w:noWrap/>
            <w:hideMark/>
          </w:tcPr>
          <w:p w14:paraId="034B21E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r>
      <w:tr w:rsidR="00615304" w:rsidRPr="004625A0" w14:paraId="555DDF85"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298" w:type="pct"/>
            <w:tcBorders>
              <w:left w:val="single" w:sz="4" w:space="0" w:color="5B9BD5" w:themeColor="accent5"/>
            </w:tcBorders>
            <w:noWrap/>
            <w:hideMark/>
          </w:tcPr>
          <w:p w14:paraId="03269420" w14:textId="5D46C87B"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Podravska</w:t>
            </w:r>
          </w:p>
        </w:tc>
        <w:tc>
          <w:tcPr>
            <w:tcW w:w="729" w:type="pct"/>
            <w:tcBorders>
              <w:left w:val="nil"/>
              <w:right w:val="nil"/>
            </w:tcBorders>
            <w:noWrap/>
            <w:hideMark/>
          </w:tcPr>
          <w:p w14:paraId="7A0D523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193,8</w:t>
            </w:r>
          </w:p>
        </w:tc>
        <w:tc>
          <w:tcPr>
            <w:tcW w:w="717" w:type="pct"/>
            <w:tcBorders>
              <w:left w:val="nil"/>
              <w:right w:val="nil"/>
            </w:tcBorders>
            <w:noWrap/>
            <w:hideMark/>
          </w:tcPr>
          <w:p w14:paraId="6C18B3F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w:t>
            </w:r>
          </w:p>
        </w:tc>
        <w:tc>
          <w:tcPr>
            <w:tcW w:w="729" w:type="pct"/>
            <w:tcBorders>
              <w:left w:val="nil"/>
              <w:right w:val="nil"/>
            </w:tcBorders>
            <w:noWrap/>
            <w:hideMark/>
          </w:tcPr>
          <w:p w14:paraId="0ABE1349"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26,6</w:t>
            </w:r>
          </w:p>
        </w:tc>
        <w:tc>
          <w:tcPr>
            <w:tcW w:w="880" w:type="pct"/>
            <w:tcBorders>
              <w:left w:val="nil"/>
              <w:right w:val="nil"/>
            </w:tcBorders>
            <w:noWrap/>
            <w:hideMark/>
          </w:tcPr>
          <w:p w14:paraId="38F67C4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13,7</w:t>
            </w:r>
          </w:p>
        </w:tc>
        <w:tc>
          <w:tcPr>
            <w:tcW w:w="647" w:type="pct"/>
            <w:tcBorders>
              <w:left w:val="nil"/>
              <w:right w:val="single" w:sz="4" w:space="0" w:color="5B9BD5" w:themeColor="accent5"/>
            </w:tcBorders>
            <w:noWrap/>
            <w:hideMark/>
          </w:tcPr>
          <w:p w14:paraId="630BC3A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r>
      <w:tr w:rsidR="00615304" w:rsidRPr="004625A0" w14:paraId="5A3A77E5"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298" w:type="pct"/>
            <w:tcBorders>
              <w:top w:val="nil"/>
              <w:left w:val="single" w:sz="4" w:space="0" w:color="5B9BD5" w:themeColor="accent5"/>
              <w:bottom w:val="nil"/>
            </w:tcBorders>
            <w:noWrap/>
            <w:hideMark/>
          </w:tcPr>
          <w:p w14:paraId="0D54C2D8" w14:textId="4FE1FC6E"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Koroška</w:t>
            </w:r>
          </w:p>
        </w:tc>
        <w:tc>
          <w:tcPr>
            <w:tcW w:w="729" w:type="pct"/>
            <w:tcBorders>
              <w:top w:val="nil"/>
              <w:left w:val="nil"/>
              <w:bottom w:val="nil"/>
              <w:right w:val="nil"/>
            </w:tcBorders>
            <w:noWrap/>
            <w:hideMark/>
          </w:tcPr>
          <w:p w14:paraId="07C37D9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717" w:type="pct"/>
            <w:tcBorders>
              <w:top w:val="nil"/>
              <w:left w:val="nil"/>
              <w:bottom w:val="nil"/>
              <w:right w:val="nil"/>
            </w:tcBorders>
            <w:noWrap/>
            <w:hideMark/>
          </w:tcPr>
          <w:p w14:paraId="71B4AD6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0</w:t>
            </w:r>
          </w:p>
        </w:tc>
        <w:tc>
          <w:tcPr>
            <w:tcW w:w="729" w:type="pct"/>
            <w:tcBorders>
              <w:top w:val="nil"/>
              <w:left w:val="nil"/>
              <w:bottom w:val="nil"/>
              <w:right w:val="nil"/>
            </w:tcBorders>
            <w:noWrap/>
            <w:hideMark/>
          </w:tcPr>
          <w:p w14:paraId="3B6DACE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880" w:type="pct"/>
            <w:tcBorders>
              <w:top w:val="nil"/>
              <w:left w:val="nil"/>
              <w:bottom w:val="nil"/>
              <w:right w:val="nil"/>
            </w:tcBorders>
            <w:noWrap/>
            <w:hideMark/>
          </w:tcPr>
          <w:p w14:paraId="798DE07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647" w:type="pct"/>
            <w:tcBorders>
              <w:top w:val="nil"/>
              <w:left w:val="nil"/>
              <w:bottom w:val="nil"/>
              <w:right w:val="single" w:sz="4" w:space="0" w:color="5B9BD5" w:themeColor="accent5"/>
            </w:tcBorders>
            <w:noWrap/>
            <w:hideMark/>
          </w:tcPr>
          <w:p w14:paraId="52E9464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0</w:t>
            </w:r>
          </w:p>
        </w:tc>
      </w:tr>
      <w:tr w:rsidR="00615304" w:rsidRPr="004625A0" w14:paraId="4607FFBF"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298" w:type="pct"/>
            <w:tcBorders>
              <w:left w:val="single" w:sz="4" w:space="0" w:color="5B9BD5" w:themeColor="accent5"/>
            </w:tcBorders>
            <w:noWrap/>
            <w:hideMark/>
          </w:tcPr>
          <w:p w14:paraId="1016856E" w14:textId="6325C48E"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Savinjska</w:t>
            </w:r>
          </w:p>
        </w:tc>
        <w:tc>
          <w:tcPr>
            <w:tcW w:w="729" w:type="pct"/>
            <w:tcBorders>
              <w:left w:val="nil"/>
              <w:right w:val="nil"/>
            </w:tcBorders>
            <w:noWrap/>
            <w:hideMark/>
          </w:tcPr>
          <w:p w14:paraId="4B097C6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89,0</w:t>
            </w:r>
          </w:p>
        </w:tc>
        <w:tc>
          <w:tcPr>
            <w:tcW w:w="717" w:type="pct"/>
            <w:tcBorders>
              <w:left w:val="nil"/>
              <w:right w:val="nil"/>
            </w:tcBorders>
            <w:noWrap/>
            <w:hideMark/>
          </w:tcPr>
          <w:p w14:paraId="45F5E15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w:t>
            </w:r>
          </w:p>
        </w:tc>
        <w:tc>
          <w:tcPr>
            <w:tcW w:w="729" w:type="pct"/>
            <w:tcBorders>
              <w:left w:val="nil"/>
              <w:right w:val="nil"/>
            </w:tcBorders>
            <w:noWrap/>
            <w:hideMark/>
          </w:tcPr>
          <w:p w14:paraId="04D2BEB8"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880" w:type="pct"/>
            <w:tcBorders>
              <w:left w:val="nil"/>
              <w:right w:val="nil"/>
            </w:tcBorders>
            <w:noWrap/>
            <w:hideMark/>
          </w:tcPr>
          <w:p w14:paraId="23EB52D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647" w:type="pct"/>
            <w:tcBorders>
              <w:left w:val="nil"/>
              <w:right w:val="single" w:sz="4" w:space="0" w:color="5B9BD5" w:themeColor="accent5"/>
            </w:tcBorders>
            <w:noWrap/>
            <w:hideMark/>
          </w:tcPr>
          <w:p w14:paraId="15D5CC3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0                      </w:t>
            </w:r>
          </w:p>
        </w:tc>
      </w:tr>
      <w:tr w:rsidR="00615304" w:rsidRPr="004625A0" w14:paraId="640BC613"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298" w:type="pct"/>
            <w:tcBorders>
              <w:top w:val="nil"/>
              <w:left w:val="single" w:sz="4" w:space="0" w:color="5B9BD5" w:themeColor="accent5"/>
              <w:bottom w:val="nil"/>
            </w:tcBorders>
            <w:noWrap/>
            <w:hideMark/>
          </w:tcPr>
          <w:p w14:paraId="3BEB0AD8" w14:textId="029810AA"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Zasavska</w:t>
            </w:r>
          </w:p>
        </w:tc>
        <w:tc>
          <w:tcPr>
            <w:tcW w:w="729" w:type="pct"/>
            <w:tcBorders>
              <w:top w:val="nil"/>
              <w:left w:val="nil"/>
              <w:bottom w:val="nil"/>
              <w:right w:val="nil"/>
            </w:tcBorders>
            <w:noWrap/>
            <w:hideMark/>
          </w:tcPr>
          <w:p w14:paraId="430BCCBF"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717" w:type="pct"/>
            <w:tcBorders>
              <w:top w:val="nil"/>
              <w:left w:val="nil"/>
              <w:bottom w:val="nil"/>
              <w:right w:val="nil"/>
            </w:tcBorders>
            <w:noWrap/>
            <w:hideMark/>
          </w:tcPr>
          <w:p w14:paraId="36BA91C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0</w:t>
            </w:r>
          </w:p>
        </w:tc>
        <w:tc>
          <w:tcPr>
            <w:tcW w:w="729" w:type="pct"/>
            <w:tcBorders>
              <w:top w:val="nil"/>
              <w:left w:val="nil"/>
              <w:bottom w:val="nil"/>
              <w:right w:val="nil"/>
            </w:tcBorders>
            <w:noWrap/>
            <w:hideMark/>
          </w:tcPr>
          <w:p w14:paraId="2E7769B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880" w:type="pct"/>
            <w:tcBorders>
              <w:top w:val="nil"/>
              <w:left w:val="nil"/>
              <w:bottom w:val="nil"/>
              <w:right w:val="nil"/>
            </w:tcBorders>
            <w:noWrap/>
            <w:hideMark/>
          </w:tcPr>
          <w:p w14:paraId="361E827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647" w:type="pct"/>
            <w:tcBorders>
              <w:top w:val="nil"/>
              <w:left w:val="nil"/>
              <w:bottom w:val="nil"/>
              <w:right w:val="single" w:sz="4" w:space="0" w:color="5B9BD5" w:themeColor="accent5"/>
            </w:tcBorders>
            <w:noWrap/>
            <w:hideMark/>
          </w:tcPr>
          <w:p w14:paraId="4B7F0C6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0</w:t>
            </w:r>
          </w:p>
        </w:tc>
      </w:tr>
      <w:tr w:rsidR="00615304" w:rsidRPr="004625A0" w14:paraId="46B5F637"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298" w:type="pct"/>
            <w:tcBorders>
              <w:left w:val="single" w:sz="4" w:space="0" w:color="5B9BD5" w:themeColor="accent5"/>
            </w:tcBorders>
            <w:noWrap/>
            <w:hideMark/>
          </w:tcPr>
          <w:p w14:paraId="32BAAE01" w14:textId="5EABC5EB"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Posavska</w:t>
            </w:r>
          </w:p>
        </w:tc>
        <w:tc>
          <w:tcPr>
            <w:tcW w:w="729" w:type="pct"/>
            <w:tcBorders>
              <w:left w:val="nil"/>
              <w:right w:val="nil"/>
            </w:tcBorders>
            <w:noWrap/>
            <w:hideMark/>
          </w:tcPr>
          <w:p w14:paraId="3EB233CE"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95,4</w:t>
            </w:r>
          </w:p>
        </w:tc>
        <w:tc>
          <w:tcPr>
            <w:tcW w:w="717" w:type="pct"/>
            <w:tcBorders>
              <w:left w:val="nil"/>
              <w:right w:val="nil"/>
            </w:tcBorders>
            <w:noWrap/>
            <w:hideMark/>
          </w:tcPr>
          <w:p w14:paraId="557A3EB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w:t>
            </w:r>
          </w:p>
        </w:tc>
        <w:tc>
          <w:tcPr>
            <w:tcW w:w="729" w:type="pct"/>
            <w:tcBorders>
              <w:left w:val="nil"/>
              <w:right w:val="nil"/>
            </w:tcBorders>
            <w:noWrap/>
            <w:hideMark/>
          </w:tcPr>
          <w:p w14:paraId="4DC44333"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28,3</w:t>
            </w:r>
          </w:p>
        </w:tc>
        <w:tc>
          <w:tcPr>
            <w:tcW w:w="880" w:type="pct"/>
            <w:tcBorders>
              <w:left w:val="nil"/>
              <w:right w:val="nil"/>
            </w:tcBorders>
            <w:noWrap/>
            <w:hideMark/>
          </w:tcPr>
          <w:p w14:paraId="7D52E420"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29,7</w:t>
            </w:r>
          </w:p>
        </w:tc>
        <w:tc>
          <w:tcPr>
            <w:tcW w:w="647" w:type="pct"/>
            <w:tcBorders>
              <w:left w:val="nil"/>
              <w:right w:val="single" w:sz="4" w:space="0" w:color="5B9BD5" w:themeColor="accent5"/>
            </w:tcBorders>
            <w:noWrap/>
            <w:hideMark/>
          </w:tcPr>
          <w:p w14:paraId="70068F5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r>
      <w:tr w:rsidR="00615304" w:rsidRPr="004625A0" w14:paraId="0F5F6A84"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298" w:type="pct"/>
            <w:tcBorders>
              <w:top w:val="nil"/>
              <w:left w:val="single" w:sz="4" w:space="0" w:color="5B9BD5" w:themeColor="accent5"/>
              <w:bottom w:val="nil"/>
            </w:tcBorders>
            <w:noWrap/>
            <w:hideMark/>
          </w:tcPr>
          <w:p w14:paraId="4DB36E53" w14:textId="42BDF0FB"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 xml:space="preserve">Jugovzhodna </w:t>
            </w:r>
            <w:r w:rsidR="00615304" w:rsidRPr="004625A0">
              <w:rPr>
                <w:rFonts w:eastAsia="Times New Roman" w:cs="Calibri"/>
                <w:color w:val="000000"/>
                <w:sz w:val="16"/>
                <w:szCs w:val="16"/>
                <w:lang w:eastAsia="sl-SI"/>
              </w:rPr>
              <w:t>Slovenija</w:t>
            </w:r>
          </w:p>
        </w:tc>
        <w:tc>
          <w:tcPr>
            <w:tcW w:w="729" w:type="pct"/>
            <w:tcBorders>
              <w:top w:val="nil"/>
              <w:left w:val="nil"/>
              <w:bottom w:val="nil"/>
              <w:right w:val="nil"/>
            </w:tcBorders>
            <w:noWrap/>
            <w:hideMark/>
          </w:tcPr>
          <w:p w14:paraId="779C57E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238,6</w:t>
            </w:r>
          </w:p>
        </w:tc>
        <w:tc>
          <w:tcPr>
            <w:tcW w:w="717" w:type="pct"/>
            <w:tcBorders>
              <w:top w:val="nil"/>
              <w:left w:val="nil"/>
              <w:bottom w:val="nil"/>
              <w:right w:val="nil"/>
            </w:tcBorders>
            <w:noWrap/>
            <w:hideMark/>
          </w:tcPr>
          <w:p w14:paraId="43E4BBB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14</w:t>
            </w:r>
          </w:p>
        </w:tc>
        <w:tc>
          <w:tcPr>
            <w:tcW w:w="729" w:type="pct"/>
            <w:tcBorders>
              <w:top w:val="nil"/>
              <w:left w:val="nil"/>
              <w:bottom w:val="nil"/>
              <w:right w:val="nil"/>
            </w:tcBorders>
            <w:noWrap/>
            <w:hideMark/>
          </w:tcPr>
          <w:p w14:paraId="3901448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82,3</w:t>
            </w:r>
          </w:p>
        </w:tc>
        <w:tc>
          <w:tcPr>
            <w:tcW w:w="880" w:type="pct"/>
            <w:tcBorders>
              <w:top w:val="nil"/>
              <w:left w:val="nil"/>
              <w:bottom w:val="nil"/>
              <w:right w:val="nil"/>
            </w:tcBorders>
            <w:noWrap/>
            <w:hideMark/>
          </w:tcPr>
          <w:p w14:paraId="00ADBC1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34,5</w:t>
            </w:r>
          </w:p>
        </w:tc>
        <w:tc>
          <w:tcPr>
            <w:tcW w:w="647" w:type="pct"/>
            <w:tcBorders>
              <w:top w:val="nil"/>
              <w:left w:val="nil"/>
              <w:bottom w:val="nil"/>
              <w:right w:val="single" w:sz="4" w:space="0" w:color="5B9BD5" w:themeColor="accent5"/>
            </w:tcBorders>
            <w:noWrap/>
            <w:hideMark/>
          </w:tcPr>
          <w:p w14:paraId="241687AB"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w:t>
            </w:r>
          </w:p>
        </w:tc>
      </w:tr>
      <w:tr w:rsidR="00615304" w:rsidRPr="004625A0" w14:paraId="2F17C3A6"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298" w:type="pct"/>
            <w:tcBorders>
              <w:left w:val="single" w:sz="4" w:space="0" w:color="5B9BD5" w:themeColor="accent5"/>
            </w:tcBorders>
            <w:noWrap/>
            <w:hideMark/>
          </w:tcPr>
          <w:p w14:paraId="5A85FC31" w14:textId="2C895567"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Osrednjeslovenska</w:t>
            </w:r>
          </w:p>
        </w:tc>
        <w:tc>
          <w:tcPr>
            <w:tcW w:w="729" w:type="pct"/>
            <w:tcBorders>
              <w:left w:val="nil"/>
              <w:right w:val="nil"/>
            </w:tcBorders>
            <w:noWrap/>
            <w:hideMark/>
          </w:tcPr>
          <w:p w14:paraId="6128C8C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95,2</w:t>
            </w:r>
          </w:p>
        </w:tc>
        <w:tc>
          <w:tcPr>
            <w:tcW w:w="717" w:type="pct"/>
            <w:tcBorders>
              <w:left w:val="nil"/>
              <w:right w:val="nil"/>
            </w:tcBorders>
            <w:noWrap/>
            <w:hideMark/>
          </w:tcPr>
          <w:p w14:paraId="74AAEB0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w:t>
            </w:r>
          </w:p>
        </w:tc>
        <w:tc>
          <w:tcPr>
            <w:tcW w:w="729" w:type="pct"/>
            <w:tcBorders>
              <w:left w:val="nil"/>
              <w:right w:val="nil"/>
            </w:tcBorders>
            <w:noWrap/>
            <w:hideMark/>
          </w:tcPr>
          <w:p w14:paraId="5C06837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47,0</w:t>
            </w:r>
          </w:p>
        </w:tc>
        <w:tc>
          <w:tcPr>
            <w:tcW w:w="880" w:type="pct"/>
            <w:tcBorders>
              <w:left w:val="nil"/>
              <w:right w:val="nil"/>
            </w:tcBorders>
            <w:noWrap/>
            <w:hideMark/>
          </w:tcPr>
          <w:p w14:paraId="00EE610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49,4</w:t>
            </w:r>
          </w:p>
        </w:tc>
        <w:tc>
          <w:tcPr>
            <w:tcW w:w="647" w:type="pct"/>
            <w:tcBorders>
              <w:left w:val="nil"/>
              <w:right w:val="single" w:sz="4" w:space="0" w:color="5B9BD5" w:themeColor="accent5"/>
            </w:tcBorders>
            <w:noWrap/>
            <w:hideMark/>
          </w:tcPr>
          <w:p w14:paraId="540DC3A7"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r>
      <w:tr w:rsidR="00615304" w:rsidRPr="004625A0" w14:paraId="2AD59E3F"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298" w:type="pct"/>
            <w:tcBorders>
              <w:top w:val="nil"/>
              <w:left w:val="single" w:sz="4" w:space="0" w:color="5B9BD5" w:themeColor="accent5"/>
              <w:bottom w:val="nil"/>
            </w:tcBorders>
            <w:noWrap/>
            <w:hideMark/>
          </w:tcPr>
          <w:p w14:paraId="3DB97E69" w14:textId="6CB9C3CD"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Gorenjska</w:t>
            </w:r>
          </w:p>
        </w:tc>
        <w:tc>
          <w:tcPr>
            <w:tcW w:w="729" w:type="pct"/>
            <w:tcBorders>
              <w:top w:val="nil"/>
              <w:left w:val="nil"/>
              <w:bottom w:val="nil"/>
              <w:right w:val="nil"/>
            </w:tcBorders>
            <w:noWrap/>
            <w:hideMark/>
          </w:tcPr>
          <w:p w14:paraId="10336A7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33,2</w:t>
            </w:r>
          </w:p>
        </w:tc>
        <w:tc>
          <w:tcPr>
            <w:tcW w:w="717" w:type="pct"/>
            <w:tcBorders>
              <w:top w:val="nil"/>
              <w:left w:val="nil"/>
              <w:bottom w:val="nil"/>
              <w:right w:val="nil"/>
            </w:tcBorders>
            <w:noWrap/>
            <w:hideMark/>
          </w:tcPr>
          <w:p w14:paraId="1F876B4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c>
          <w:tcPr>
            <w:tcW w:w="729" w:type="pct"/>
            <w:tcBorders>
              <w:top w:val="nil"/>
              <w:left w:val="nil"/>
              <w:bottom w:val="nil"/>
              <w:right w:val="nil"/>
            </w:tcBorders>
            <w:noWrap/>
            <w:hideMark/>
          </w:tcPr>
          <w:p w14:paraId="292AA6A2"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33,2</w:t>
            </w:r>
          </w:p>
        </w:tc>
        <w:tc>
          <w:tcPr>
            <w:tcW w:w="880" w:type="pct"/>
            <w:tcBorders>
              <w:top w:val="nil"/>
              <w:left w:val="nil"/>
              <w:bottom w:val="nil"/>
              <w:right w:val="nil"/>
            </w:tcBorders>
            <w:noWrap/>
            <w:hideMark/>
          </w:tcPr>
          <w:p w14:paraId="64475EA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100,0</w:t>
            </w:r>
          </w:p>
        </w:tc>
        <w:tc>
          <w:tcPr>
            <w:tcW w:w="647" w:type="pct"/>
            <w:tcBorders>
              <w:top w:val="nil"/>
              <w:left w:val="nil"/>
              <w:bottom w:val="nil"/>
              <w:right w:val="single" w:sz="4" w:space="0" w:color="5B9BD5" w:themeColor="accent5"/>
            </w:tcBorders>
            <w:noWrap/>
            <w:hideMark/>
          </w:tcPr>
          <w:p w14:paraId="210729A7"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2</w:t>
            </w:r>
          </w:p>
        </w:tc>
      </w:tr>
      <w:tr w:rsidR="00615304" w:rsidRPr="004625A0" w14:paraId="44568B5D"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298" w:type="pct"/>
            <w:tcBorders>
              <w:left w:val="single" w:sz="4" w:space="0" w:color="5B9BD5" w:themeColor="accent5"/>
            </w:tcBorders>
            <w:noWrap/>
            <w:hideMark/>
          </w:tcPr>
          <w:p w14:paraId="6024A1AA" w14:textId="77A82BE7"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Primorsko-notranjska</w:t>
            </w:r>
          </w:p>
        </w:tc>
        <w:tc>
          <w:tcPr>
            <w:tcW w:w="729" w:type="pct"/>
            <w:tcBorders>
              <w:left w:val="nil"/>
              <w:right w:val="nil"/>
            </w:tcBorders>
            <w:noWrap/>
            <w:hideMark/>
          </w:tcPr>
          <w:p w14:paraId="785ADB3C"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60,5</w:t>
            </w:r>
          </w:p>
        </w:tc>
        <w:tc>
          <w:tcPr>
            <w:tcW w:w="717" w:type="pct"/>
            <w:tcBorders>
              <w:left w:val="nil"/>
              <w:right w:val="nil"/>
            </w:tcBorders>
            <w:noWrap/>
            <w:hideMark/>
          </w:tcPr>
          <w:p w14:paraId="50997CE4"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3</w:t>
            </w:r>
          </w:p>
        </w:tc>
        <w:tc>
          <w:tcPr>
            <w:tcW w:w="729" w:type="pct"/>
            <w:tcBorders>
              <w:left w:val="nil"/>
              <w:right w:val="nil"/>
            </w:tcBorders>
            <w:noWrap/>
            <w:hideMark/>
          </w:tcPr>
          <w:p w14:paraId="2B59067A"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880" w:type="pct"/>
            <w:tcBorders>
              <w:left w:val="nil"/>
              <w:right w:val="nil"/>
            </w:tcBorders>
            <w:noWrap/>
            <w:hideMark/>
          </w:tcPr>
          <w:p w14:paraId="115A5362"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647" w:type="pct"/>
            <w:tcBorders>
              <w:left w:val="nil"/>
              <w:right w:val="single" w:sz="4" w:space="0" w:color="5B9BD5" w:themeColor="accent5"/>
            </w:tcBorders>
            <w:noWrap/>
            <w:hideMark/>
          </w:tcPr>
          <w:p w14:paraId="513DA101"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 xml:space="preserve">0                       </w:t>
            </w:r>
          </w:p>
        </w:tc>
      </w:tr>
      <w:tr w:rsidR="00615304" w:rsidRPr="004625A0" w14:paraId="7E3E2922" w14:textId="77777777" w:rsidTr="00615304">
        <w:trPr>
          <w:trHeight w:val="270"/>
        </w:trPr>
        <w:tc>
          <w:tcPr>
            <w:cnfStyle w:val="001000000000" w:firstRow="0" w:lastRow="0" w:firstColumn="1" w:lastColumn="0" w:oddVBand="0" w:evenVBand="0" w:oddHBand="0" w:evenHBand="0" w:firstRowFirstColumn="0" w:firstRowLastColumn="0" w:lastRowFirstColumn="0" w:lastRowLastColumn="0"/>
            <w:tcW w:w="1298" w:type="pct"/>
            <w:tcBorders>
              <w:top w:val="nil"/>
              <w:left w:val="single" w:sz="4" w:space="0" w:color="5B9BD5" w:themeColor="accent5"/>
              <w:bottom w:val="nil"/>
            </w:tcBorders>
            <w:noWrap/>
            <w:hideMark/>
          </w:tcPr>
          <w:p w14:paraId="472D4D1F" w14:textId="396764F1"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Goriška</w:t>
            </w:r>
          </w:p>
        </w:tc>
        <w:tc>
          <w:tcPr>
            <w:tcW w:w="729" w:type="pct"/>
            <w:tcBorders>
              <w:top w:val="nil"/>
              <w:left w:val="nil"/>
              <w:bottom w:val="nil"/>
              <w:right w:val="nil"/>
            </w:tcBorders>
            <w:noWrap/>
            <w:hideMark/>
          </w:tcPr>
          <w:p w14:paraId="2FF46C0A"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12,6</w:t>
            </w:r>
          </w:p>
        </w:tc>
        <w:tc>
          <w:tcPr>
            <w:tcW w:w="717" w:type="pct"/>
            <w:tcBorders>
              <w:top w:val="nil"/>
              <w:left w:val="nil"/>
              <w:bottom w:val="nil"/>
              <w:right w:val="nil"/>
            </w:tcBorders>
            <w:noWrap/>
            <w:hideMark/>
          </w:tcPr>
          <w:p w14:paraId="4EE183F0"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w:t>
            </w:r>
          </w:p>
        </w:tc>
        <w:tc>
          <w:tcPr>
            <w:tcW w:w="729" w:type="pct"/>
            <w:tcBorders>
              <w:top w:val="nil"/>
              <w:left w:val="nil"/>
              <w:bottom w:val="nil"/>
              <w:right w:val="nil"/>
            </w:tcBorders>
            <w:noWrap/>
            <w:hideMark/>
          </w:tcPr>
          <w:p w14:paraId="3C8F72E4"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880" w:type="pct"/>
            <w:tcBorders>
              <w:top w:val="nil"/>
              <w:left w:val="nil"/>
              <w:bottom w:val="nil"/>
              <w:right w:val="nil"/>
            </w:tcBorders>
            <w:noWrap/>
            <w:hideMark/>
          </w:tcPr>
          <w:p w14:paraId="66377376"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w:t>
            </w:r>
          </w:p>
        </w:tc>
        <w:tc>
          <w:tcPr>
            <w:tcW w:w="647" w:type="pct"/>
            <w:tcBorders>
              <w:top w:val="nil"/>
              <w:left w:val="nil"/>
              <w:bottom w:val="nil"/>
              <w:right w:val="single" w:sz="4" w:space="0" w:color="5B9BD5" w:themeColor="accent5"/>
            </w:tcBorders>
            <w:noWrap/>
            <w:hideMark/>
          </w:tcPr>
          <w:p w14:paraId="78555F83"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0</w:t>
            </w:r>
          </w:p>
        </w:tc>
      </w:tr>
      <w:tr w:rsidR="00615304" w:rsidRPr="004625A0" w14:paraId="0FEC07AA" w14:textId="77777777" w:rsidTr="0061530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298" w:type="pct"/>
            <w:tcBorders>
              <w:left w:val="single" w:sz="4" w:space="0" w:color="5B9BD5" w:themeColor="accent5"/>
            </w:tcBorders>
            <w:noWrap/>
            <w:hideMark/>
          </w:tcPr>
          <w:p w14:paraId="31BD09FE" w14:textId="43602F33"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Obalno-kraška</w:t>
            </w:r>
          </w:p>
        </w:tc>
        <w:tc>
          <w:tcPr>
            <w:tcW w:w="729" w:type="pct"/>
            <w:tcBorders>
              <w:left w:val="nil"/>
              <w:right w:val="nil"/>
            </w:tcBorders>
            <w:noWrap/>
            <w:hideMark/>
          </w:tcPr>
          <w:p w14:paraId="3C352CD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116,8</w:t>
            </w:r>
          </w:p>
        </w:tc>
        <w:tc>
          <w:tcPr>
            <w:tcW w:w="717" w:type="pct"/>
            <w:tcBorders>
              <w:left w:val="nil"/>
              <w:right w:val="nil"/>
            </w:tcBorders>
            <w:noWrap/>
            <w:hideMark/>
          </w:tcPr>
          <w:p w14:paraId="5F070116"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6</w:t>
            </w:r>
          </w:p>
        </w:tc>
        <w:tc>
          <w:tcPr>
            <w:tcW w:w="729" w:type="pct"/>
            <w:tcBorders>
              <w:left w:val="nil"/>
              <w:right w:val="nil"/>
            </w:tcBorders>
            <w:noWrap/>
            <w:hideMark/>
          </w:tcPr>
          <w:p w14:paraId="2AC18AED"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103,3</w:t>
            </w:r>
          </w:p>
        </w:tc>
        <w:tc>
          <w:tcPr>
            <w:tcW w:w="880" w:type="pct"/>
            <w:tcBorders>
              <w:left w:val="nil"/>
              <w:right w:val="nil"/>
            </w:tcBorders>
            <w:noWrap/>
            <w:hideMark/>
          </w:tcPr>
          <w:p w14:paraId="5DFB6915"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88,4</w:t>
            </w:r>
          </w:p>
        </w:tc>
        <w:tc>
          <w:tcPr>
            <w:tcW w:w="647" w:type="pct"/>
            <w:tcBorders>
              <w:left w:val="nil"/>
              <w:right w:val="single" w:sz="4" w:space="0" w:color="5B9BD5" w:themeColor="accent5"/>
            </w:tcBorders>
            <w:noWrap/>
            <w:hideMark/>
          </w:tcPr>
          <w:p w14:paraId="10FB334F" w14:textId="77777777" w:rsidR="00615304" w:rsidRPr="004625A0" w:rsidRDefault="00615304">
            <w:pPr>
              <w:jc w:val="right"/>
              <w:cnfStyle w:val="000000100000" w:firstRow="0" w:lastRow="0" w:firstColumn="0" w:lastColumn="0" w:oddVBand="0" w:evenVBand="0" w:oddHBand="1" w:evenHBand="0" w:firstRowFirstColumn="0" w:firstRowLastColumn="0" w:lastRowFirstColumn="0" w:lastRowLastColumn="0"/>
              <w:rPr>
                <w:rFonts w:eastAsia="Times New Roman" w:cs="Calibri"/>
                <w:color w:val="000000"/>
                <w:sz w:val="16"/>
                <w:szCs w:val="16"/>
                <w:lang w:eastAsia="sl-SI"/>
              </w:rPr>
            </w:pPr>
            <w:r w:rsidRPr="004625A0">
              <w:rPr>
                <w:rFonts w:eastAsia="Times New Roman" w:cs="Calibri"/>
                <w:color w:val="000000"/>
                <w:sz w:val="16"/>
                <w:szCs w:val="16"/>
                <w:lang w:eastAsia="sl-SI"/>
              </w:rPr>
              <w:t>5</w:t>
            </w:r>
          </w:p>
        </w:tc>
      </w:tr>
      <w:tr w:rsidR="00615304" w:rsidRPr="004625A0" w14:paraId="1D955E9B" w14:textId="77777777" w:rsidTr="004F1B96">
        <w:trPr>
          <w:trHeight w:val="270"/>
        </w:trPr>
        <w:tc>
          <w:tcPr>
            <w:cnfStyle w:val="001000000000" w:firstRow="0" w:lastRow="0" w:firstColumn="1" w:lastColumn="0" w:oddVBand="0" w:evenVBand="0" w:oddHBand="0" w:evenHBand="0" w:firstRowFirstColumn="0" w:firstRowLastColumn="0" w:lastRowFirstColumn="0" w:lastRowLastColumn="0"/>
            <w:tcW w:w="1298" w:type="pct"/>
            <w:tcBorders>
              <w:top w:val="nil"/>
              <w:left w:val="single" w:sz="4" w:space="0" w:color="5B9BD5" w:themeColor="accent5"/>
              <w:bottom w:val="single" w:sz="4" w:space="0" w:color="5B9BD5" w:themeColor="accent5"/>
            </w:tcBorders>
            <w:shd w:val="clear" w:color="auto" w:fill="DEEAF6" w:themeFill="accent5" w:themeFillTint="33"/>
            <w:noWrap/>
            <w:hideMark/>
          </w:tcPr>
          <w:p w14:paraId="6CEEAD71" w14:textId="7567811A" w:rsidR="00615304" w:rsidRPr="004625A0" w:rsidRDefault="00147264">
            <w:pPr>
              <w:jc w:val="left"/>
              <w:rPr>
                <w:rFonts w:eastAsia="Times New Roman" w:cs="Calibri"/>
                <w:color w:val="000000"/>
                <w:sz w:val="16"/>
                <w:szCs w:val="16"/>
                <w:lang w:eastAsia="sl-SI"/>
              </w:rPr>
            </w:pPr>
            <w:r w:rsidRPr="004625A0">
              <w:rPr>
                <w:rFonts w:eastAsia="Times New Roman" w:cs="Calibri"/>
                <w:color w:val="000000"/>
                <w:sz w:val="16"/>
                <w:szCs w:val="16"/>
                <w:lang w:eastAsia="sl-SI"/>
              </w:rPr>
              <w:t>Skupaj</w:t>
            </w:r>
          </w:p>
        </w:tc>
        <w:tc>
          <w:tcPr>
            <w:tcW w:w="729" w:type="pct"/>
            <w:tcBorders>
              <w:top w:val="nil"/>
              <w:left w:val="nil"/>
              <w:bottom w:val="single" w:sz="4" w:space="0" w:color="5B9BD5" w:themeColor="accent5"/>
              <w:right w:val="nil"/>
            </w:tcBorders>
            <w:shd w:val="clear" w:color="auto" w:fill="DEEAF6" w:themeFill="accent5" w:themeFillTint="33"/>
            <w:noWrap/>
            <w:hideMark/>
          </w:tcPr>
          <w:p w14:paraId="1B80BA18"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1.030,5</w:t>
            </w:r>
          </w:p>
        </w:tc>
        <w:tc>
          <w:tcPr>
            <w:tcW w:w="717" w:type="pct"/>
            <w:tcBorders>
              <w:top w:val="nil"/>
              <w:left w:val="nil"/>
              <w:bottom w:val="single" w:sz="4" w:space="0" w:color="5B9BD5" w:themeColor="accent5"/>
              <w:right w:val="nil"/>
            </w:tcBorders>
            <w:shd w:val="clear" w:color="auto" w:fill="DEEAF6" w:themeFill="accent5" w:themeFillTint="33"/>
            <w:noWrap/>
            <w:hideMark/>
          </w:tcPr>
          <w:p w14:paraId="346FEFE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57</w:t>
            </w:r>
          </w:p>
        </w:tc>
        <w:tc>
          <w:tcPr>
            <w:tcW w:w="729" w:type="pct"/>
            <w:tcBorders>
              <w:top w:val="nil"/>
              <w:left w:val="nil"/>
              <w:bottom w:val="single" w:sz="4" w:space="0" w:color="5B9BD5" w:themeColor="accent5"/>
              <w:right w:val="nil"/>
            </w:tcBorders>
            <w:shd w:val="clear" w:color="auto" w:fill="DEEAF6" w:themeFill="accent5" w:themeFillTint="33"/>
            <w:noWrap/>
            <w:hideMark/>
          </w:tcPr>
          <w:p w14:paraId="45525751"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393,1</w:t>
            </w:r>
          </w:p>
        </w:tc>
        <w:tc>
          <w:tcPr>
            <w:tcW w:w="880" w:type="pct"/>
            <w:tcBorders>
              <w:top w:val="nil"/>
              <w:left w:val="nil"/>
              <w:bottom w:val="single" w:sz="4" w:space="0" w:color="5B9BD5" w:themeColor="accent5"/>
              <w:right w:val="nil"/>
            </w:tcBorders>
            <w:shd w:val="clear" w:color="auto" w:fill="DEEAF6" w:themeFill="accent5" w:themeFillTint="33"/>
            <w:noWrap/>
            <w:hideMark/>
          </w:tcPr>
          <w:p w14:paraId="02EC8A55"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38,1</w:t>
            </w:r>
          </w:p>
        </w:tc>
        <w:tc>
          <w:tcPr>
            <w:tcW w:w="647" w:type="pct"/>
            <w:tcBorders>
              <w:top w:val="nil"/>
              <w:left w:val="nil"/>
              <w:bottom w:val="single" w:sz="4" w:space="0" w:color="5B9BD5" w:themeColor="accent5"/>
              <w:right w:val="single" w:sz="4" w:space="0" w:color="5B9BD5" w:themeColor="accent5"/>
            </w:tcBorders>
            <w:shd w:val="clear" w:color="auto" w:fill="DEEAF6" w:themeFill="accent5" w:themeFillTint="33"/>
            <w:noWrap/>
            <w:hideMark/>
          </w:tcPr>
          <w:p w14:paraId="4783926E" w14:textId="77777777" w:rsidR="00615304" w:rsidRPr="004625A0" w:rsidRDefault="00615304">
            <w:pPr>
              <w:jc w:val="right"/>
              <w:cnfStyle w:val="000000000000" w:firstRow="0" w:lastRow="0" w:firstColumn="0" w:lastColumn="0" w:oddVBand="0" w:evenVBand="0" w:oddHBand="0" w:evenHBand="0" w:firstRowFirstColumn="0" w:firstRowLastColumn="0" w:lastRowFirstColumn="0" w:lastRowLastColumn="0"/>
              <w:rPr>
                <w:rFonts w:eastAsia="Times New Roman" w:cs="Calibri"/>
                <w:b/>
                <w:bCs/>
                <w:color w:val="000000"/>
                <w:sz w:val="16"/>
                <w:szCs w:val="16"/>
                <w:lang w:eastAsia="sl-SI"/>
              </w:rPr>
            </w:pPr>
            <w:r w:rsidRPr="004625A0">
              <w:rPr>
                <w:rFonts w:eastAsia="Times New Roman" w:cs="Calibri"/>
                <w:b/>
                <w:bCs/>
                <w:color w:val="000000"/>
                <w:sz w:val="16"/>
                <w:szCs w:val="16"/>
                <w:lang w:eastAsia="sl-SI"/>
              </w:rPr>
              <w:t>21</w:t>
            </w:r>
          </w:p>
        </w:tc>
      </w:tr>
    </w:tbl>
    <w:p w14:paraId="6B3C3672" w14:textId="77777777" w:rsidR="00615304" w:rsidRPr="004625A0" w:rsidRDefault="00615304" w:rsidP="00560D93">
      <w:pPr>
        <w:rPr>
          <w:rStyle w:val="IntenseReference"/>
          <w:b w:val="0"/>
          <w:bCs w:val="0"/>
          <w:smallCaps w:val="0"/>
        </w:rPr>
      </w:pPr>
    </w:p>
    <w:p w14:paraId="2617FC22" w14:textId="77777777" w:rsidR="00615304" w:rsidRPr="004625A0" w:rsidRDefault="00615304" w:rsidP="00F40DA8">
      <w:pPr>
        <w:pStyle w:val="Heading4"/>
        <w:numPr>
          <w:ilvl w:val="3"/>
          <w:numId w:val="118"/>
        </w:numPr>
      </w:pPr>
      <w:r w:rsidRPr="004625A0">
        <w:t>Nakupovalna središča</w:t>
      </w:r>
    </w:p>
    <w:p w14:paraId="01307B46" w14:textId="77777777" w:rsidR="00615304" w:rsidRPr="004625A0" w:rsidRDefault="00615304" w:rsidP="00615304">
      <w:r w:rsidRPr="004625A0">
        <w:t>ZureP-3 navaja, da se na regionalnem nivoju določajo večja nakupovalna središča, ki sama ali kot širitev obstoječih presegajo 5.000 m</w:t>
      </w:r>
      <w:r w:rsidRPr="004625A0">
        <w:rPr>
          <w:vertAlign w:val="superscript"/>
        </w:rPr>
        <w:t>2</w:t>
      </w:r>
      <w:r w:rsidRPr="004625A0">
        <w:t xml:space="preserve"> bruto tlorisne površine.</w:t>
      </w:r>
    </w:p>
    <w:p w14:paraId="3BF5D484" w14:textId="77777777" w:rsidR="00615304" w:rsidRPr="004625A0" w:rsidRDefault="00615304" w:rsidP="00615304">
      <w:pPr>
        <w:rPr>
          <w:shd w:val="clear" w:color="auto" w:fill="FFFFFF"/>
        </w:rPr>
      </w:pPr>
      <w:r w:rsidRPr="004625A0">
        <w:t>V ReSPR50 so opredeljene usmeritve za umeščanje večjih nakupovalnih središč: »</w:t>
      </w:r>
      <w:r w:rsidRPr="004625A0">
        <w:rPr>
          <w:shd w:val="clear" w:color="auto" w:fill="FFFFFF"/>
        </w:rPr>
        <w:t xml:space="preserve">Nakupovalna središča se umeščajo strateško – nakupovalna središča (centri), večja od 5000 m², se v sklopu </w:t>
      </w:r>
      <w:proofErr w:type="spellStart"/>
      <w:r w:rsidRPr="004625A0">
        <w:rPr>
          <w:shd w:val="clear" w:color="auto" w:fill="FFFFFF"/>
        </w:rPr>
        <w:t>večmodalnih</w:t>
      </w:r>
      <w:proofErr w:type="spellEnd"/>
      <w:r w:rsidRPr="004625A0">
        <w:rPr>
          <w:shd w:val="clear" w:color="auto" w:fill="FFFFFF"/>
        </w:rPr>
        <w:t xml:space="preserve"> vozlišč za potniški promet lahko uredijo praviloma v središčih policentričnega urbanega sistema prve in druge ravni, s povezavo najmanj javnega železniškega in avtobusnega prevoza. Nova nakupovalna središča se lahko razvijajo samo na razvrednotenih območjih v urbanem naselju oziroma na zemljiščih, ki jih je mogoče izkoristiti za ta namen v sklopu notranjega razvoja naselij kot del funkcionalne reorganizacije oziroma urbane prenove naselja ali njegovega dela. Nakupovalna središča s površino, večjo od 5.000 m², se ne umeščajo na pretežno stanovanjska območja, temveč na območja z mešano rabo z možnostjo kaskadne rabe energije.«</w:t>
      </w:r>
    </w:p>
    <w:p w14:paraId="60E6AC9C" w14:textId="77777777" w:rsidR="00615304" w:rsidRPr="004625A0" w:rsidRDefault="00615304" w:rsidP="00615304">
      <w:pPr>
        <w:rPr>
          <w:shd w:val="clear" w:color="auto" w:fill="FFFFFF"/>
        </w:rPr>
      </w:pPr>
      <w:r w:rsidRPr="004625A0">
        <w:rPr>
          <w:shd w:val="clear" w:color="auto" w:fill="FFFFFF"/>
        </w:rPr>
        <w:t xml:space="preserve">V analizi je uporabljen podatek dejanske rabe stavbnih zemljišč, »Območja za trgovsko dejavnost«. Drugih vhodnih podatkov, s katerimi bi bilo mogoče ugotoviti prisotnost in površino trgovskega območja v posameznem naselju ali izven, ni. </w:t>
      </w:r>
    </w:p>
    <w:p w14:paraId="0C78CE1E" w14:textId="77777777" w:rsidR="00615304" w:rsidRPr="004625A0" w:rsidRDefault="00615304" w:rsidP="00615304">
      <w:r w:rsidRPr="004625A0">
        <w:rPr>
          <w:shd w:val="clear" w:color="auto" w:fill="FFFFFF"/>
        </w:rPr>
        <w:t>Za posamezna naselja je izračunana površina območij namenjenih trgovski dejavnosti na prebivalca. Iz analize je razvidno, da je zaradi majhnih gostot prebivalcev, največ površin na prebivalca b pomurski regiji, najmanj pa v osrednjeslovenski regiji.</w:t>
      </w:r>
    </w:p>
    <w:p w14:paraId="11880887" w14:textId="622822D3" w:rsidR="00615304" w:rsidRPr="004625A0" w:rsidRDefault="00615304" w:rsidP="00615304">
      <w:r w:rsidRPr="004625A0">
        <w:rPr>
          <w:noProof/>
        </w:rPr>
        <w:lastRenderedPageBreak/>
        <w:drawing>
          <wp:inline distT="0" distB="0" distL="0" distR="0" wp14:anchorId="5CEB4365" wp14:editId="2DD1BC0E">
            <wp:extent cx="5760720" cy="4053840"/>
            <wp:effectExtent l="0" t="0" r="0" b="3810"/>
            <wp:docPr id="565815910" name="Picture 15"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200157" descr="Slika, ki vsebuje besede zemljevid, besedilo, atlas&#10;&#10;Opis je samodejno ustvarjen"/>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4053840"/>
                    </a:xfrm>
                    <a:prstGeom prst="rect">
                      <a:avLst/>
                    </a:prstGeom>
                    <a:noFill/>
                    <a:ln>
                      <a:noFill/>
                    </a:ln>
                  </pic:spPr>
                </pic:pic>
              </a:graphicData>
            </a:graphic>
          </wp:inline>
        </w:drawing>
      </w:r>
    </w:p>
    <w:p w14:paraId="2ABBDC4A" w14:textId="60602069" w:rsidR="00615304" w:rsidRPr="004625A0" w:rsidRDefault="0053459E" w:rsidP="00615304">
      <w:pPr>
        <w:pStyle w:val="Caption"/>
      </w:pPr>
      <w:bookmarkStart w:id="164" w:name="_Toc162702181"/>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13</w:t>
      </w:r>
      <w:r w:rsidRPr="004625A0">
        <w:fldChar w:fldCharType="end"/>
      </w:r>
      <w:r w:rsidRPr="004625A0">
        <w:t xml:space="preserve">: </w:t>
      </w:r>
      <w:r w:rsidR="00A76162" w:rsidRPr="004625A0">
        <w:t>Površina nakupovalnih središč (m</w:t>
      </w:r>
      <w:r w:rsidR="00A76162" w:rsidRPr="004625A0">
        <w:rPr>
          <w:vertAlign w:val="superscript"/>
        </w:rPr>
        <w:t>2</w:t>
      </w:r>
      <w:r w:rsidR="00A76162" w:rsidRPr="004625A0">
        <w:t xml:space="preserve">) na prebivalca (vir: </w:t>
      </w:r>
      <w:proofErr w:type="spellStart"/>
      <w:r w:rsidR="00A76162" w:rsidRPr="004625A0">
        <w:t>Locus</w:t>
      </w:r>
      <w:proofErr w:type="spellEnd"/>
      <w:r w:rsidR="00A76162" w:rsidRPr="004625A0">
        <w:t xml:space="preserve"> d.o.o., na podlagi: Evidenca stavbnih zemljišč, območja za trgovsko dejavnost, Prostorski informacijski sistem, </w:t>
      </w:r>
      <w:hyperlink r:id="rId46" w:history="1">
        <w:r w:rsidR="00A76162" w:rsidRPr="004625A0">
          <w:rPr>
            <w:rStyle w:val="Hyperlink"/>
          </w:rPr>
          <w:t>https://pis.eprostor.gov.si/sl/pis/evidenca-stavbnih-zemljisc</w:t>
        </w:r>
      </w:hyperlink>
      <w:r w:rsidR="00A76162" w:rsidRPr="004625A0">
        <w:t xml:space="preserve">, 2023; Število prebivalcev v regiji, 2023, spletna stran Statističnega urada RS, </w:t>
      </w:r>
      <w:hyperlink r:id="rId47" w:history="1">
        <w:r w:rsidR="00A76162" w:rsidRPr="004625A0">
          <w:rPr>
            <w:rStyle w:val="Hyperlink"/>
          </w:rPr>
          <w:t>https://pxweb.stat.si/SiStatData/pxweb/sl/.px/</w:t>
        </w:r>
      </w:hyperlink>
      <w:r w:rsidR="00A76162" w:rsidRPr="004625A0">
        <w:t>, 2023)</w:t>
      </w:r>
      <w:r w:rsidR="007A42F3" w:rsidRPr="004625A0">
        <w:t>.</w:t>
      </w:r>
      <w:bookmarkEnd w:id="164"/>
    </w:p>
    <w:p w14:paraId="03FED409" w14:textId="77777777" w:rsidR="00615304" w:rsidRPr="004625A0" w:rsidRDefault="00615304" w:rsidP="00F40DA8">
      <w:pPr>
        <w:pStyle w:val="Heading4"/>
        <w:numPr>
          <w:ilvl w:val="3"/>
          <w:numId w:val="118"/>
        </w:numPr>
      </w:pPr>
      <w:r w:rsidRPr="004625A0">
        <w:t>Območja za turizem</w:t>
      </w:r>
    </w:p>
    <w:p w14:paraId="621905E1" w14:textId="642DD0CB" w:rsidR="00615304" w:rsidRPr="004625A0" w:rsidRDefault="00615304" w:rsidP="00615304">
      <w:r w:rsidRPr="004625A0">
        <w:t xml:space="preserve">Strategija razvoja slovenskega turizma opredeljuje 4 </w:t>
      </w:r>
      <w:proofErr w:type="spellStart"/>
      <w:r w:rsidRPr="004625A0">
        <w:t>makrodestinacije</w:t>
      </w:r>
      <w:proofErr w:type="spellEnd"/>
      <w:r w:rsidRPr="004625A0">
        <w:t xml:space="preserve"> Mediteranska </w:t>
      </w:r>
      <w:r w:rsidR="006D7E2B" w:rsidRPr="004625A0">
        <w:t>in</w:t>
      </w:r>
      <w:r w:rsidRPr="004625A0">
        <w:t xml:space="preserve"> Kraška Slovenija, Alpska Slovenija, Termalna Panonska Slovenija ter Ljubljana &amp; Osrednja Slovenija. </w:t>
      </w:r>
    </w:p>
    <w:p w14:paraId="750373CF" w14:textId="4DD93273" w:rsidR="00615304" w:rsidRPr="004625A0" w:rsidRDefault="00615304" w:rsidP="00615304">
      <w:r w:rsidRPr="004625A0">
        <w:t xml:space="preserve">Znotraj </w:t>
      </w:r>
      <w:proofErr w:type="spellStart"/>
      <w:r w:rsidRPr="004625A0">
        <w:t>makrodestinacij</w:t>
      </w:r>
      <w:proofErr w:type="spellEnd"/>
      <w:r w:rsidRPr="004625A0">
        <w:t xml:space="preserve"> so določene vodilne destinacije, ki so tiste, ki imajo pomembno vlogo tako v obsegu turistične realizacije (najmanj 50.000 nočitev letno, med ključnimi pogoji pa je bila tudi ustrezna organiziranost) kot v vsebinskem prispevku k skupni ponudbi makro destinacije.</w:t>
      </w:r>
    </w:p>
    <w:p w14:paraId="05EDA79A" w14:textId="77777777" w:rsidR="00620292" w:rsidRPr="004625A0" w:rsidRDefault="00620292">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207EBBB2" w14:textId="65B7C97F" w:rsidR="00615304" w:rsidRPr="004625A0" w:rsidRDefault="00615304" w:rsidP="00615304">
      <w:pPr>
        <w:pStyle w:val="Caption"/>
      </w:pPr>
      <w:bookmarkStart w:id="165" w:name="_Toc162702410"/>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37</w:t>
      </w:r>
      <w:r w:rsidR="002E24E5" w:rsidRPr="004625A0">
        <w:fldChar w:fldCharType="end"/>
      </w:r>
      <w:r w:rsidRPr="004625A0">
        <w:t>: Strategija razvoja slovenskega turizma ima opredeljene kazalnike in cilje do leta 2028</w:t>
      </w:r>
      <w:bookmarkEnd w:id="165"/>
    </w:p>
    <w:tbl>
      <w:tblPr>
        <w:tblStyle w:val="PlainTable2"/>
        <w:tblW w:w="9396" w:type="dxa"/>
        <w:tblInd w:w="5" w:type="dxa"/>
        <w:tblBorders>
          <w:top w:val="none" w:sz="0" w:space="0" w:color="auto"/>
          <w:bottom w:val="none" w:sz="0" w:space="0" w:color="auto"/>
          <w:insideH w:val="single" w:sz="2" w:space="0" w:color="4472C4" w:themeColor="accent1"/>
        </w:tblBorders>
        <w:tblLook w:val="04A0" w:firstRow="1" w:lastRow="0" w:firstColumn="1" w:lastColumn="0" w:noHBand="0" w:noVBand="1"/>
      </w:tblPr>
      <w:tblGrid>
        <w:gridCol w:w="475"/>
        <w:gridCol w:w="8921"/>
      </w:tblGrid>
      <w:tr w:rsidR="00615304" w:rsidRPr="004625A0" w14:paraId="75C2D464" w14:textId="77777777" w:rsidTr="00F40DA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75" w:type="dxa"/>
            <w:tcBorders>
              <w:bottom w:val="none" w:sz="0" w:space="0" w:color="auto"/>
            </w:tcBorders>
            <w:noWrap/>
            <w:hideMark/>
          </w:tcPr>
          <w:p w14:paraId="38F359EE" w14:textId="77777777" w:rsidR="00615304" w:rsidRPr="004625A0" w:rsidRDefault="00615304">
            <w:pPr>
              <w:rPr>
                <w:sz w:val="16"/>
                <w:szCs w:val="16"/>
                <w:lang w:eastAsia="sl-SI"/>
              </w:rPr>
            </w:pPr>
            <w:r w:rsidRPr="004625A0">
              <w:rPr>
                <w:sz w:val="16"/>
                <w:szCs w:val="16"/>
                <w:lang w:eastAsia="sl-SI"/>
              </w:rPr>
              <w:t>1</w:t>
            </w:r>
          </w:p>
        </w:tc>
        <w:tc>
          <w:tcPr>
            <w:tcW w:w="8921" w:type="dxa"/>
            <w:tcBorders>
              <w:bottom w:val="none" w:sz="0" w:space="0" w:color="auto"/>
            </w:tcBorders>
            <w:noWrap/>
            <w:hideMark/>
          </w:tcPr>
          <w:p w14:paraId="6ACDD720" w14:textId="013C2379" w:rsidR="00615304" w:rsidRPr="004625A0" w:rsidRDefault="00615304">
            <w:pPr>
              <w:cnfStyle w:val="100000000000" w:firstRow="1" w:lastRow="0" w:firstColumn="0" w:lastColumn="0" w:oddVBand="0" w:evenVBand="0" w:oddHBand="0" w:evenHBand="0" w:firstRowFirstColumn="0" w:firstRowLastColumn="0" w:lastRowFirstColumn="0" w:lastRowLastColumn="0"/>
              <w:rPr>
                <w:b w:val="0"/>
                <w:bCs w:val="0"/>
                <w:sz w:val="16"/>
                <w:szCs w:val="16"/>
                <w:lang w:eastAsia="sl-SI"/>
              </w:rPr>
            </w:pPr>
            <w:r w:rsidRPr="004625A0">
              <w:rPr>
                <w:b w:val="0"/>
                <w:bCs w:val="0"/>
                <w:sz w:val="16"/>
                <w:szCs w:val="16"/>
                <w:lang w:eastAsia="sl-SI"/>
              </w:rPr>
              <w:t xml:space="preserve">Dvig skupne dodane vrednosti v celotni ožji turistični dejavnosti na 1,3 milijarde letno (+43 </w:t>
            </w:r>
            <w:r w:rsidR="00D5220F" w:rsidRPr="004625A0">
              <w:rPr>
                <w:b w:val="0"/>
                <w:bCs w:val="0"/>
                <w:sz w:val="16"/>
                <w:szCs w:val="16"/>
                <w:lang w:eastAsia="sl-SI"/>
              </w:rPr>
              <w:t xml:space="preserve"> %</w:t>
            </w:r>
            <w:r w:rsidRPr="004625A0">
              <w:rPr>
                <w:b w:val="0"/>
                <w:bCs w:val="0"/>
                <w:sz w:val="16"/>
                <w:szCs w:val="16"/>
                <w:lang w:eastAsia="sl-SI"/>
              </w:rPr>
              <w:t xml:space="preserve"> v primerjavi z letom 2019), dodane vrednosti na zaposlenega v nastanitveni gostinski dejavnosti na skoraj 60.000 EUR (+64 </w:t>
            </w:r>
            <w:r w:rsidR="00D5220F" w:rsidRPr="004625A0">
              <w:rPr>
                <w:b w:val="0"/>
                <w:bCs w:val="0"/>
                <w:sz w:val="16"/>
                <w:szCs w:val="16"/>
                <w:lang w:eastAsia="sl-SI"/>
              </w:rPr>
              <w:t xml:space="preserve"> %</w:t>
            </w:r>
            <w:r w:rsidRPr="004625A0">
              <w:rPr>
                <w:b w:val="0"/>
                <w:bCs w:val="0"/>
                <w:sz w:val="16"/>
                <w:szCs w:val="16"/>
                <w:lang w:eastAsia="sl-SI"/>
              </w:rPr>
              <w:t xml:space="preserve">) in v vseh dejavnostih, povezanih s turizmom, povprečno na 40.000 EUR (+34 </w:t>
            </w:r>
            <w:r w:rsidR="00D5220F" w:rsidRPr="004625A0">
              <w:rPr>
                <w:b w:val="0"/>
                <w:bCs w:val="0"/>
                <w:sz w:val="16"/>
                <w:szCs w:val="16"/>
                <w:lang w:eastAsia="sl-SI"/>
              </w:rPr>
              <w:t xml:space="preserve"> %</w:t>
            </w:r>
            <w:r w:rsidRPr="004625A0">
              <w:rPr>
                <w:b w:val="0"/>
                <w:bCs w:val="0"/>
                <w:sz w:val="16"/>
                <w:szCs w:val="16"/>
                <w:lang w:eastAsia="sl-SI"/>
              </w:rPr>
              <w:t>).</w:t>
            </w:r>
          </w:p>
        </w:tc>
      </w:tr>
      <w:tr w:rsidR="00615304" w:rsidRPr="004625A0" w14:paraId="5B01959F" w14:textId="77777777" w:rsidTr="00F40DA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75" w:type="dxa"/>
            <w:tcBorders>
              <w:top w:val="none" w:sz="0" w:space="0" w:color="auto"/>
              <w:bottom w:val="none" w:sz="0" w:space="0" w:color="auto"/>
            </w:tcBorders>
            <w:noWrap/>
            <w:hideMark/>
          </w:tcPr>
          <w:p w14:paraId="4E5B0493" w14:textId="77777777" w:rsidR="00615304" w:rsidRPr="004625A0" w:rsidRDefault="00615304">
            <w:pPr>
              <w:rPr>
                <w:sz w:val="16"/>
                <w:szCs w:val="16"/>
                <w:lang w:eastAsia="sl-SI"/>
              </w:rPr>
            </w:pPr>
            <w:r w:rsidRPr="004625A0">
              <w:rPr>
                <w:sz w:val="16"/>
                <w:szCs w:val="16"/>
                <w:lang w:eastAsia="sl-SI"/>
              </w:rPr>
              <w:t>2</w:t>
            </w:r>
          </w:p>
        </w:tc>
        <w:tc>
          <w:tcPr>
            <w:tcW w:w="8921" w:type="dxa"/>
            <w:tcBorders>
              <w:top w:val="none" w:sz="0" w:space="0" w:color="auto"/>
              <w:bottom w:val="none" w:sz="0" w:space="0" w:color="auto"/>
            </w:tcBorders>
            <w:noWrap/>
            <w:hideMark/>
          </w:tcPr>
          <w:p w14:paraId="14CB6C2C" w14:textId="0658F4D8"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 xml:space="preserve">Dvig prilivov iz naslova izvoza turističnih potovanj na 3,9 milijarde EUR (+39 </w:t>
            </w:r>
            <w:r w:rsidR="00D5220F" w:rsidRPr="004625A0">
              <w:rPr>
                <w:sz w:val="16"/>
                <w:szCs w:val="16"/>
                <w:lang w:eastAsia="sl-SI"/>
              </w:rPr>
              <w:t xml:space="preserve"> %</w:t>
            </w:r>
            <w:r w:rsidRPr="004625A0">
              <w:rPr>
                <w:sz w:val="16"/>
                <w:szCs w:val="16"/>
                <w:lang w:eastAsia="sl-SI"/>
              </w:rPr>
              <w:t>).</w:t>
            </w:r>
          </w:p>
        </w:tc>
      </w:tr>
      <w:tr w:rsidR="00615304" w:rsidRPr="004625A0" w14:paraId="6CA2473A" w14:textId="77777777" w:rsidTr="00F40DA8">
        <w:trPr>
          <w:trHeight w:val="300"/>
        </w:trPr>
        <w:tc>
          <w:tcPr>
            <w:cnfStyle w:val="001000000000" w:firstRow="0" w:lastRow="0" w:firstColumn="1" w:lastColumn="0" w:oddVBand="0" w:evenVBand="0" w:oddHBand="0" w:evenHBand="0" w:firstRowFirstColumn="0" w:firstRowLastColumn="0" w:lastRowFirstColumn="0" w:lastRowLastColumn="0"/>
            <w:tcW w:w="475" w:type="dxa"/>
            <w:noWrap/>
            <w:hideMark/>
          </w:tcPr>
          <w:p w14:paraId="66D5D318" w14:textId="77777777" w:rsidR="00615304" w:rsidRPr="004625A0" w:rsidRDefault="00615304">
            <w:pPr>
              <w:rPr>
                <w:sz w:val="16"/>
                <w:szCs w:val="16"/>
                <w:lang w:eastAsia="sl-SI"/>
              </w:rPr>
            </w:pPr>
            <w:r w:rsidRPr="004625A0">
              <w:rPr>
                <w:sz w:val="16"/>
                <w:szCs w:val="16"/>
                <w:lang w:eastAsia="sl-SI"/>
              </w:rPr>
              <w:t>3</w:t>
            </w:r>
          </w:p>
        </w:tc>
        <w:tc>
          <w:tcPr>
            <w:tcW w:w="8921" w:type="dxa"/>
            <w:noWrap/>
            <w:hideMark/>
          </w:tcPr>
          <w:p w14:paraId="341033DC" w14:textId="5D85286E"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 xml:space="preserve">Znižanje GINI indeksa </w:t>
            </w:r>
            <w:proofErr w:type="spellStart"/>
            <w:r w:rsidRPr="004625A0">
              <w:rPr>
                <w:sz w:val="16"/>
                <w:szCs w:val="16"/>
                <w:lang w:eastAsia="sl-SI"/>
              </w:rPr>
              <w:t>sezonskosti</w:t>
            </w:r>
            <w:proofErr w:type="spellEnd"/>
            <w:r w:rsidRPr="004625A0">
              <w:rPr>
                <w:sz w:val="16"/>
                <w:szCs w:val="16"/>
                <w:lang w:eastAsia="sl-SI"/>
              </w:rPr>
              <w:t xml:space="preserve"> slovenskega turizma iz 0,27 v 2019 na 0,23 (–15 </w:t>
            </w:r>
            <w:r w:rsidR="00D5220F" w:rsidRPr="004625A0">
              <w:rPr>
                <w:sz w:val="16"/>
                <w:szCs w:val="16"/>
                <w:lang w:eastAsia="sl-SI"/>
              </w:rPr>
              <w:t xml:space="preserve"> %</w:t>
            </w:r>
            <w:r w:rsidRPr="004625A0">
              <w:rPr>
                <w:sz w:val="16"/>
                <w:szCs w:val="16"/>
                <w:lang w:eastAsia="sl-SI"/>
              </w:rPr>
              <w:t>), tj. pod povprečje EU, ki je v letu 2019 znašalo 0,24).</w:t>
            </w:r>
          </w:p>
        </w:tc>
      </w:tr>
      <w:tr w:rsidR="00615304" w:rsidRPr="004625A0" w14:paraId="13A8FFF7" w14:textId="77777777" w:rsidTr="00F40DA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75" w:type="dxa"/>
            <w:tcBorders>
              <w:top w:val="none" w:sz="0" w:space="0" w:color="auto"/>
              <w:bottom w:val="none" w:sz="0" w:space="0" w:color="auto"/>
            </w:tcBorders>
            <w:noWrap/>
            <w:hideMark/>
          </w:tcPr>
          <w:p w14:paraId="289360C7" w14:textId="77777777" w:rsidR="00615304" w:rsidRPr="004625A0" w:rsidRDefault="00615304">
            <w:pPr>
              <w:rPr>
                <w:sz w:val="16"/>
                <w:szCs w:val="16"/>
                <w:lang w:eastAsia="sl-SI"/>
              </w:rPr>
            </w:pPr>
            <w:r w:rsidRPr="004625A0">
              <w:rPr>
                <w:sz w:val="16"/>
                <w:szCs w:val="16"/>
                <w:lang w:eastAsia="sl-SI"/>
              </w:rPr>
              <w:t>4</w:t>
            </w:r>
          </w:p>
        </w:tc>
        <w:tc>
          <w:tcPr>
            <w:tcW w:w="8921" w:type="dxa"/>
            <w:tcBorders>
              <w:top w:val="none" w:sz="0" w:space="0" w:color="auto"/>
              <w:bottom w:val="none" w:sz="0" w:space="0" w:color="auto"/>
            </w:tcBorders>
            <w:noWrap/>
            <w:hideMark/>
          </w:tcPr>
          <w:p w14:paraId="38F46A91" w14:textId="68319D58"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 xml:space="preserve">Podaljšanje povprečne dobe bivanja turistov na 3 nočitve (+20 </w:t>
            </w:r>
            <w:r w:rsidR="00D5220F" w:rsidRPr="004625A0">
              <w:rPr>
                <w:sz w:val="16"/>
                <w:szCs w:val="16"/>
                <w:lang w:eastAsia="sl-SI"/>
              </w:rPr>
              <w:t xml:space="preserve"> %</w:t>
            </w:r>
            <w:r w:rsidRPr="004625A0">
              <w:rPr>
                <w:sz w:val="16"/>
                <w:szCs w:val="16"/>
                <w:lang w:eastAsia="sl-SI"/>
              </w:rPr>
              <w:t>, ob upoštevanju tujih gostov, ki bivajo v Sloveniji v različnih destinacijah ob istem obisku).</w:t>
            </w:r>
          </w:p>
        </w:tc>
      </w:tr>
      <w:tr w:rsidR="00615304" w:rsidRPr="004625A0" w14:paraId="30237F26" w14:textId="77777777" w:rsidTr="00F40DA8">
        <w:trPr>
          <w:trHeight w:val="300"/>
        </w:trPr>
        <w:tc>
          <w:tcPr>
            <w:cnfStyle w:val="001000000000" w:firstRow="0" w:lastRow="0" w:firstColumn="1" w:lastColumn="0" w:oddVBand="0" w:evenVBand="0" w:oddHBand="0" w:evenHBand="0" w:firstRowFirstColumn="0" w:firstRowLastColumn="0" w:lastRowFirstColumn="0" w:lastRowLastColumn="0"/>
            <w:tcW w:w="475" w:type="dxa"/>
            <w:noWrap/>
            <w:hideMark/>
          </w:tcPr>
          <w:p w14:paraId="55705E8D" w14:textId="77777777" w:rsidR="00615304" w:rsidRPr="004625A0" w:rsidRDefault="00615304">
            <w:pPr>
              <w:rPr>
                <w:sz w:val="16"/>
                <w:szCs w:val="16"/>
                <w:lang w:eastAsia="sl-SI"/>
              </w:rPr>
            </w:pPr>
            <w:r w:rsidRPr="004625A0">
              <w:rPr>
                <w:sz w:val="16"/>
                <w:szCs w:val="16"/>
                <w:lang w:eastAsia="sl-SI"/>
              </w:rPr>
              <w:t>5</w:t>
            </w:r>
          </w:p>
        </w:tc>
        <w:tc>
          <w:tcPr>
            <w:tcW w:w="8921" w:type="dxa"/>
            <w:noWrap/>
            <w:hideMark/>
          </w:tcPr>
          <w:p w14:paraId="52E82D6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Povečanje zadovoljstva gostov s slovensko turistično ponudbo.</w:t>
            </w:r>
          </w:p>
        </w:tc>
      </w:tr>
      <w:tr w:rsidR="00615304" w:rsidRPr="004625A0" w14:paraId="24CF8CA6" w14:textId="77777777" w:rsidTr="00F40DA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75" w:type="dxa"/>
            <w:tcBorders>
              <w:top w:val="none" w:sz="0" w:space="0" w:color="auto"/>
              <w:bottom w:val="none" w:sz="0" w:space="0" w:color="auto"/>
            </w:tcBorders>
            <w:noWrap/>
            <w:hideMark/>
          </w:tcPr>
          <w:p w14:paraId="5CD19265" w14:textId="77777777" w:rsidR="00615304" w:rsidRPr="004625A0" w:rsidRDefault="00615304">
            <w:pPr>
              <w:rPr>
                <w:sz w:val="16"/>
                <w:szCs w:val="16"/>
                <w:lang w:eastAsia="sl-SI"/>
              </w:rPr>
            </w:pPr>
            <w:r w:rsidRPr="004625A0">
              <w:rPr>
                <w:sz w:val="16"/>
                <w:szCs w:val="16"/>
                <w:lang w:eastAsia="sl-SI"/>
              </w:rPr>
              <w:t>6</w:t>
            </w:r>
          </w:p>
        </w:tc>
        <w:tc>
          <w:tcPr>
            <w:tcW w:w="8921" w:type="dxa"/>
            <w:tcBorders>
              <w:top w:val="none" w:sz="0" w:space="0" w:color="auto"/>
              <w:bottom w:val="none" w:sz="0" w:space="0" w:color="auto"/>
            </w:tcBorders>
            <w:noWrap/>
            <w:hideMark/>
          </w:tcPr>
          <w:p w14:paraId="6EEA125E"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Povečanje zadovoljstva prebivalcev Slovenije z razvojem turizma v turističnih destinacijah.</w:t>
            </w:r>
          </w:p>
        </w:tc>
      </w:tr>
      <w:tr w:rsidR="00615304" w:rsidRPr="004625A0" w14:paraId="42494808" w14:textId="77777777" w:rsidTr="00F40DA8">
        <w:trPr>
          <w:trHeight w:val="300"/>
        </w:trPr>
        <w:tc>
          <w:tcPr>
            <w:cnfStyle w:val="001000000000" w:firstRow="0" w:lastRow="0" w:firstColumn="1" w:lastColumn="0" w:oddVBand="0" w:evenVBand="0" w:oddHBand="0" w:evenHBand="0" w:firstRowFirstColumn="0" w:firstRowLastColumn="0" w:lastRowFirstColumn="0" w:lastRowLastColumn="0"/>
            <w:tcW w:w="475" w:type="dxa"/>
            <w:noWrap/>
            <w:hideMark/>
          </w:tcPr>
          <w:p w14:paraId="49537061" w14:textId="77777777" w:rsidR="00615304" w:rsidRPr="004625A0" w:rsidRDefault="00615304">
            <w:pPr>
              <w:rPr>
                <w:sz w:val="16"/>
                <w:szCs w:val="16"/>
                <w:lang w:eastAsia="sl-SI"/>
              </w:rPr>
            </w:pPr>
            <w:r w:rsidRPr="004625A0">
              <w:rPr>
                <w:sz w:val="16"/>
                <w:szCs w:val="16"/>
                <w:lang w:eastAsia="sl-SI"/>
              </w:rPr>
              <w:t>7</w:t>
            </w:r>
          </w:p>
        </w:tc>
        <w:tc>
          <w:tcPr>
            <w:tcW w:w="8921" w:type="dxa"/>
            <w:noWrap/>
            <w:hideMark/>
          </w:tcPr>
          <w:p w14:paraId="210B1C4C" w14:textId="658F0CF4"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 xml:space="preserve">Povečanje priliva v panogo in zadovoljstva zaposlenih v turistični dejavnosti s povečanjem povprečnih plač v dejavnosti (+35 </w:t>
            </w:r>
            <w:r w:rsidR="00D5220F" w:rsidRPr="004625A0">
              <w:rPr>
                <w:sz w:val="16"/>
                <w:szCs w:val="16"/>
                <w:lang w:eastAsia="sl-SI"/>
              </w:rPr>
              <w:t xml:space="preserve"> %</w:t>
            </w:r>
            <w:r w:rsidRPr="004625A0">
              <w:rPr>
                <w:sz w:val="16"/>
                <w:szCs w:val="16"/>
                <w:lang w:eastAsia="sl-SI"/>
              </w:rPr>
              <w:t>).</w:t>
            </w:r>
          </w:p>
        </w:tc>
      </w:tr>
      <w:tr w:rsidR="00615304" w:rsidRPr="004625A0" w14:paraId="0AD3686A" w14:textId="77777777" w:rsidTr="00F40DA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75" w:type="dxa"/>
            <w:tcBorders>
              <w:top w:val="none" w:sz="0" w:space="0" w:color="auto"/>
              <w:bottom w:val="none" w:sz="0" w:space="0" w:color="auto"/>
            </w:tcBorders>
            <w:noWrap/>
            <w:hideMark/>
          </w:tcPr>
          <w:p w14:paraId="105D2C22" w14:textId="77777777" w:rsidR="00615304" w:rsidRPr="004625A0" w:rsidRDefault="00615304">
            <w:pPr>
              <w:rPr>
                <w:sz w:val="16"/>
                <w:szCs w:val="16"/>
                <w:lang w:eastAsia="sl-SI"/>
              </w:rPr>
            </w:pPr>
            <w:r w:rsidRPr="004625A0">
              <w:rPr>
                <w:sz w:val="16"/>
                <w:szCs w:val="16"/>
                <w:lang w:eastAsia="sl-SI"/>
              </w:rPr>
              <w:t>8</w:t>
            </w:r>
          </w:p>
        </w:tc>
        <w:tc>
          <w:tcPr>
            <w:tcW w:w="8921" w:type="dxa"/>
            <w:tcBorders>
              <w:top w:val="none" w:sz="0" w:space="0" w:color="auto"/>
              <w:bottom w:val="none" w:sz="0" w:space="0" w:color="auto"/>
            </w:tcBorders>
            <w:noWrap/>
            <w:hideMark/>
          </w:tcPr>
          <w:p w14:paraId="6172C3EE" w14:textId="218A90DF"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 xml:space="preserve">Rast deleža turističnih in s turizmom povezanih dejavnosti v BDP Slovenije (+1 </w:t>
            </w:r>
            <w:r w:rsidR="00D5220F" w:rsidRPr="004625A0">
              <w:rPr>
                <w:sz w:val="16"/>
                <w:szCs w:val="16"/>
                <w:lang w:eastAsia="sl-SI"/>
              </w:rPr>
              <w:t xml:space="preserve"> %</w:t>
            </w:r>
            <w:r w:rsidRPr="004625A0">
              <w:rPr>
                <w:sz w:val="16"/>
                <w:szCs w:val="16"/>
                <w:lang w:eastAsia="sl-SI"/>
              </w:rPr>
              <w:t xml:space="preserve"> točko).</w:t>
            </w:r>
          </w:p>
        </w:tc>
      </w:tr>
      <w:tr w:rsidR="00615304" w:rsidRPr="004625A0" w14:paraId="4943FF97" w14:textId="77777777" w:rsidTr="00F40DA8">
        <w:trPr>
          <w:trHeight w:val="300"/>
        </w:trPr>
        <w:tc>
          <w:tcPr>
            <w:cnfStyle w:val="001000000000" w:firstRow="0" w:lastRow="0" w:firstColumn="1" w:lastColumn="0" w:oddVBand="0" w:evenVBand="0" w:oddHBand="0" w:evenHBand="0" w:firstRowFirstColumn="0" w:firstRowLastColumn="0" w:lastRowFirstColumn="0" w:lastRowLastColumn="0"/>
            <w:tcW w:w="475" w:type="dxa"/>
            <w:noWrap/>
            <w:hideMark/>
          </w:tcPr>
          <w:p w14:paraId="6B597403" w14:textId="77777777" w:rsidR="00615304" w:rsidRPr="004625A0" w:rsidRDefault="00615304">
            <w:pPr>
              <w:rPr>
                <w:sz w:val="16"/>
                <w:szCs w:val="16"/>
                <w:lang w:eastAsia="sl-SI"/>
              </w:rPr>
            </w:pPr>
            <w:r w:rsidRPr="004625A0">
              <w:rPr>
                <w:sz w:val="16"/>
                <w:szCs w:val="16"/>
                <w:lang w:eastAsia="sl-SI"/>
              </w:rPr>
              <w:t>9</w:t>
            </w:r>
          </w:p>
        </w:tc>
        <w:tc>
          <w:tcPr>
            <w:tcW w:w="8921" w:type="dxa"/>
            <w:noWrap/>
            <w:hideMark/>
          </w:tcPr>
          <w:p w14:paraId="61C47832" w14:textId="6849A23B"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 xml:space="preserve">Povečanje števila zaposlenih v turistični dejavnosti (+8 do 10 </w:t>
            </w:r>
            <w:r w:rsidR="00D5220F" w:rsidRPr="004625A0">
              <w:rPr>
                <w:sz w:val="16"/>
                <w:szCs w:val="16"/>
                <w:lang w:eastAsia="sl-SI"/>
              </w:rPr>
              <w:t xml:space="preserve"> %</w:t>
            </w:r>
            <w:r w:rsidRPr="004625A0">
              <w:rPr>
                <w:sz w:val="16"/>
                <w:szCs w:val="16"/>
                <w:lang w:eastAsia="sl-SI"/>
              </w:rPr>
              <w:t>).</w:t>
            </w:r>
          </w:p>
        </w:tc>
      </w:tr>
      <w:tr w:rsidR="00615304" w:rsidRPr="004625A0" w14:paraId="62D5DDCB" w14:textId="77777777" w:rsidTr="00F40DA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75" w:type="dxa"/>
            <w:tcBorders>
              <w:top w:val="none" w:sz="0" w:space="0" w:color="auto"/>
              <w:bottom w:val="none" w:sz="0" w:space="0" w:color="auto"/>
            </w:tcBorders>
            <w:noWrap/>
            <w:hideMark/>
          </w:tcPr>
          <w:p w14:paraId="50B10D22" w14:textId="77777777" w:rsidR="00615304" w:rsidRPr="004625A0" w:rsidRDefault="00615304">
            <w:pPr>
              <w:rPr>
                <w:sz w:val="16"/>
                <w:szCs w:val="16"/>
                <w:lang w:eastAsia="sl-SI"/>
              </w:rPr>
            </w:pPr>
            <w:r w:rsidRPr="004625A0">
              <w:rPr>
                <w:sz w:val="16"/>
                <w:szCs w:val="16"/>
                <w:lang w:eastAsia="sl-SI"/>
              </w:rPr>
              <w:t>10</w:t>
            </w:r>
          </w:p>
        </w:tc>
        <w:tc>
          <w:tcPr>
            <w:tcW w:w="8921" w:type="dxa"/>
            <w:tcBorders>
              <w:top w:val="none" w:sz="0" w:space="0" w:color="auto"/>
              <w:bottom w:val="none" w:sz="0" w:space="0" w:color="auto"/>
            </w:tcBorders>
            <w:noWrap/>
            <w:hideMark/>
          </w:tcPr>
          <w:p w14:paraId="3351C3EB" w14:textId="4AB39F8B"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 xml:space="preserve">Znižanje </w:t>
            </w:r>
            <w:proofErr w:type="spellStart"/>
            <w:r w:rsidRPr="004625A0">
              <w:rPr>
                <w:sz w:val="16"/>
                <w:szCs w:val="16"/>
                <w:lang w:eastAsia="sl-SI"/>
              </w:rPr>
              <w:t>ogljičnega</w:t>
            </w:r>
            <w:proofErr w:type="spellEnd"/>
            <w:r w:rsidRPr="004625A0">
              <w:rPr>
                <w:sz w:val="16"/>
                <w:szCs w:val="16"/>
                <w:lang w:eastAsia="sl-SI"/>
              </w:rPr>
              <w:t xml:space="preserve"> odtisa slovenskega turizma na prenočitev iz 39,9 na 30,3 kgCO2ekv./prenočitev (– 33 </w:t>
            </w:r>
            <w:r w:rsidR="00D5220F" w:rsidRPr="004625A0">
              <w:rPr>
                <w:sz w:val="16"/>
                <w:szCs w:val="16"/>
                <w:lang w:eastAsia="sl-SI"/>
              </w:rPr>
              <w:t xml:space="preserve"> %</w:t>
            </w:r>
            <w:r w:rsidRPr="004625A0">
              <w:rPr>
                <w:sz w:val="16"/>
                <w:szCs w:val="16"/>
                <w:lang w:eastAsia="sl-SI"/>
              </w:rPr>
              <w:t>).</w:t>
            </w:r>
          </w:p>
        </w:tc>
      </w:tr>
      <w:tr w:rsidR="00615304" w:rsidRPr="004625A0" w14:paraId="03D76879" w14:textId="77777777" w:rsidTr="00F40DA8">
        <w:trPr>
          <w:trHeight w:val="300"/>
        </w:trPr>
        <w:tc>
          <w:tcPr>
            <w:cnfStyle w:val="001000000000" w:firstRow="0" w:lastRow="0" w:firstColumn="1" w:lastColumn="0" w:oddVBand="0" w:evenVBand="0" w:oddHBand="0" w:evenHBand="0" w:firstRowFirstColumn="0" w:firstRowLastColumn="0" w:lastRowFirstColumn="0" w:lastRowLastColumn="0"/>
            <w:tcW w:w="475" w:type="dxa"/>
            <w:noWrap/>
            <w:hideMark/>
          </w:tcPr>
          <w:p w14:paraId="41AAA344" w14:textId="77777777" w:rsidR="00615304" w:rsidRPr="004625A0" w:rsidRDefault="00615304">
            <w:pPr>
              <w:rPr>
                <w:sz w:val="16"/>
                <w:szCs w:val="16"/>
                <w:lang w:eastAsia="sl-SI"/>
              </w:rPr>
            </w:pPr>
            <w:r w:rsidRPr="004625A0">
              <w:rPr>
                <w:sz w:val="16"/>
                <w:szCs w:val="16"/>
                <w:lang w:eastAsia="sl-SI"/>
              </w:rPr>
              <w:t>11</w:t>
            </w:r>
          </w:p>
        </w:tc>
        <w:tc>
          <w:tcPr>
            <w:tcW w:w="8921" w:type="dxa"/>
            <w:noWrap/>
            <w:hideMark/>
          </w:tcPr>
          <w:p w14:paraId="4A463E7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Povečanje kakovosti javnih storitev, urejenosti in uspešnosti turističnih destinacij.</w:t>
            </w:r>
          </w:p>
        </w:tc>
      </w:tr>
      <w:tr w:rsidR="00615304" w:rsidRPr="004625A0" w14:paraId="772C401F" w14:textId="77777777" w:rsidTr="00F40DA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75" w:type="dxa"/>
            <w:tcBorders>
              <w:top w:val="none" w:sz="0" w:space="0" w:color="auto"/>
              <w:bottom w:val="none" w:sz="0" w:space="0" w:color="auto"/>
            </w:tcBorders>
            <w:noWrap/>
            <w:hideMark/>
          </w:tcPr>
          <w:p w14:paraId="79CFAC7D" w14:textId="77777777" w:rsidR="00615304" w:rsidRPr="004625A0" w:rsidRDefault="00615304">
            <w:pPr>
              <w:rPr>
                <w:sz w:val="16"/>
                <w:szCs w:val="16"/>
                <w:lang w:eastAsia="sl-SI"/>
              </w:rPr>
            </w:pPr>
            <w:r w:rsidRPr="004625A0">
              <w:rPr>
                <w:sz w:val="16"/>
                <w:szCs w:val="16"/>
                <w:lang w:eastAsia="sl-SI"/>
              </w:rPr>
              <w:t>12</w:t>
            </w:r>
          </w:p>
        </w:tc>
        <w:tc>
          <w:tcPr>
            <w:tcW w:w="8921" w:type="dxa"/>
            <w:tcBorders>
              <w:top w:val="none" w:sz="0" w:space="0" w:color="auto"/>
              <w:bottom w:val="none" w:sz="0" w:space="0" w:color="auto"/>
            </w:tcBorders>
            <w:noWrap/>
            <w:hideMark/>
          </w:tcPr>
          <w:p w14:paraId="2F19430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 xml:space="preserve">Povečanje kakovosti upravljanja in javnih upravljavskih struktur slovenskega turizma na vseh ravneh s ciljem povečanja učinkovitosti, večjega obsega pobrane turistične takse, višjih sredstev za </w:t>
            </w:r>
            <w:proofErr w:type="spellStart"/>
            <w:r w:rsidRPr="004625A0">
              <w:rPr>
                <w:sz w:val="16"/>
                <w:szCs w:val="16"/>
                <w:lang w:eastAsia="sl-SI"/>
              </w:rPr>
              <w:t>destinacijsko</w:t>
            </w:r>
            <w:proofErr w:type="spellEnd"/>
            <w:r w:rsidRPr="004625A0">
              <w:rPr>
                <w:sz w:val="16"/>
                <w:szCs w:val="16"/>
                <w:lang w:eastAsia="sl-SI"/>
              </w:rPr>
              <w:t xml:space="preserve"> upravljanje in povečanja prilivov iz naslova turizma v lokalne in državni proračun.</w:t>
            </w:r>
          </w:p>
        </w:tc>
      </w:tr>
      <w:tr w:rsidR="00615304" w:rsidRPr="004625A0" w14:paraId="263CD0FB" w14:textId="77777777" w:rsidTr="00F40DA8">
        <w:trPr>
          <w:trHeight w:val="300"/>
        </w:trPr>
        <w:tc>
          <w:tcPr>
            <w:cnfStyle w:val="001000000000" w:firstRow="0" w:lastRow="0" w:firstColumn="1" w:lastColumn="0" w:oddVBand="0" w:evenVBand="0" w:oddHBand="0" w:evenHBand="0" w:firstRowFirstColumn="0" w:firstRowLastColumn="0" w:lastRowFirstColumn="0" w:lastRowLastColumn="0"/>
            <w:tcW w:w="475" w:type="dxa"/>
            <w:noWrap/>
            <w:hideMark/>
          </w:tcPr>
          <w:p w14:paraId="77A4DF64" w14:textId="77777777" w:rsidR="00615304" w:rsidRPr="004625A0" w:rsidRDefault="00615304">
            <w:pPr>
              <w:rPr>
                <w:sz w:val="16"/>
                <w:szCs w:val="16"/>
                <w:lang w:eastAsia="sl-SI"/>
              </w:rPr>
            </w:pPr>
            <w:r w:rsidRPr="004625A0">
              <w:rPr>
                <w:sz w:val="16"/>
                <w:szCs w:val="16"/>
                <w:lang w:eastAsia="sl-SI"/>
              </w:rPr>
              <w:t>13</w:t>
            </w:r>
          </w:p>
        </w:tc>
        <w:tc>
          <w:tcPr>
            <w:tcW w:w="8921" w:type="dxa"/>
            <w:noWrap/>
            <w:hideMark/>
          </w:tcPr>
          <w:p w14:paraId="0B1B0288" w14:textId="4542E647" w:rsidR="00615304" w:rsidRPr="004625A0" w:rsidRDefault="00615304">
            <w:pPr>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 xml:space="preserve">Izboljšanje kazalnikov uspešnosti in kakovosti upravljanja na podjetniški ravni z zvišanjem zasedenosti kapacitet (+11 </w:t>
            </w:r>
            <w:r w:rsidR="00D5220F" w:rsidRPr="004625A0">
              <w:rPr>
                <w:sz w:val="16"/>
                <w:szCs w:val="16"/>
                <w:lang w:eastAsia="sl-SI"/>
              </w:rPr>
              <w:t xml:space="preserve"> %</w:t>
            </w:r>
            <w:r w:rsidRPr="004625A0">
              <w:rPr>
                <w:sz w:val="16"/>
                <w:szCs w:val="16"/>
                <w:lang w:eastAsia="sl-SI"/>
              </w:rPr>
              <w:t xml:space="preserve"> oziroma za 4-</w:t>
            </w:r>
            <w:r w:rsidR="00D5220F" w:rsidRPr="004625A0">
              <w:rPr>
                <w:sz w:val="16"/>
                <w:szCs w:val="16"/>
                <w:lang w:eastAsia="sl-SI"/>
              </w:rPr>
              <w:t xml:space="preserve"> %</w:t>
            </w:r>
            <w:r w:rsidRPr="004625A0">
              <w:rPr>
                <w:sz w:val="16"/>
                <w:szCs w:val="16"/>
                <w:lang w:eastAsia="sl-SI"/>
              </w:rPr>
              <w:t xml:space="preserve"> točke) in povečanjem prihodkov ter dodane vrednosti na realizirano prenočitev (+ 64 </w:t>
            </w:r>
            <w:r w:rsidR="00D5220F" w:rsidRPr="004625A0">
              <w:rPr>
                <w:sz w:val="16"/>
                <w:szCs w:val="16"/>
                <w:lang w:eastAsia="sl-SI"/>
              </w:rPr>
              <w:t xml:space="preserve"> %</w:t>
            </w:r>
            <w:r w:rsidRPr="004625A0">
              <w:rPr>
                <w:sz w:val="16"/>
                <w:szCs w:val="16"/>
                <w:lang w:eastAsia="sl-SI"/>
              </w:rPr>
              <w:t>).</w:t>
            </w:r>
          </w:p>
        </w:tc>
      </w:tr>
    </w:tbl>
    <w:p w14:paraId="062A0228" w14:textId="77777777" w:rsidR="00615304" w:rsidRPr="004625A0" w:rsidRDefault="00615304" w:rsidP="00615304"/>
    <w:p w14:paraId="14A16B43" w14:textId="77777777" w:rsidR="00615304" w:rsidRPr="004625A0" w:rsidRDefault="00615304" w:rsidP="00615304">
      <w:r w:rsidRPr="004625A0">
        <w:t xml:space="preserve">V letu 2022 je bilo največ prihodov turistov v gorenjski  in obalno – kraški regiji. Sledi osrednjeslovenska regija. </w:t>
      </w:r>
    </w:p>
    <w:p w14:paraId="0F9C9BB2" w14:textId="0C343AFF" w:rsidR="00615304" w:rsidRPr="004625A0" w:rsidRDefault="00DD3937" w:rsidP="00615304">
      <w:pPr>
        <w:rPr>
          <w:highlight w:val="yellow"/>
        </w:rPr>
      </w:pPr>
      <w:bookmarkStart w:id="166" w:name="_Toc146927620"/>
      <w:r w:rsidRPr="004625A0">
        <w:rPr>
          <w:noProof/>
        </w:rPr>
        <w:lastRenderedPageBreak/>
        <w:drawing>
          <wp:inline distT="0" distB="0" distL="0" distR="0" wp14:anchorId="4AC7F78B" wp14:editId="562D490F">
            <wp:extent cx="5686425" cy="3990975"/>
            <wp:effectExtent l="0" t="0" r="0" b="0"/>
            <wp:docPr id="358134061" name="Grafikon 1">
              <a:extLst xmlns:a="http://schemas.openxmlformats.org/drawingml/2006/main">
                <a:ext uri="{FF2B5EF4-FFF2-40B4-BE49-F238E27FC236}">
                  <a16:creationId xmlns:a16="http://schemas.microsoft.com/office/drawing/2014/main" id="{84169ED8-2DC0-4BCE-ABAC-1DD78CC204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2410"/>
        <w:gridCol w:w="333"/>
        <w:gridCol w:w="2644"/>
        <w:gridCol w:w="379"/>
        <w:gridCol w:w="2502"/>
      </w:tblGrid>
      <w:tr w:rsidR="00E830F3" w:rsidRPr="004625A0" w14:paraId="6D328875" w14:textId="77777777" w:rsidTr="004D329E">
        <w:tc>
          <w:tcPr>
            <w:tcW w:w="562" w:type="dxa"/>
          </w:tcPr>
          <w:p w14:paraId="34F96044"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1</w:t>
            </w:r>
          </w:p>
        </w:tc>
        <w:tc>
          <w:tcPr>
            <w:tcW w:w="2410" w:type="dxa"/>
          </w:tcPr>
          <w:p w14:paraId="5DEEF388" w14:textId="2B624587"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Pomurska</w:t>
            </w:r>
          </w:p>
        </w:tc>
        <w:tc>
          <w:tcPr>
            <w:tcW w:w="333" w:type="dxa"/>
          </w:tcPr>
          <w:p w14:paraId="330198A6"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5</w:t>
            </w:r>
          </w:p>
        </w:tc>
        <w:tc>
          <w:tcPr>
            <w:tcW w:w="2644" w:type="dxa"/>
          </w:tcPr>
          <w:p w14:paraId="5F49F5E3" w14:textId="730E3145"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Zasavska</w:t>
            </w:r>
          </w:p>
        </w:tc>
        <w:tc>
          <w:tcPr>
            <w:tcW w:w="333" w:type="dxa"/>
          </w:tcPr>
          <w:p w14:paraId="336B00A6"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9</w:t>
            </w:r>
          </w:p>
        </w:tc>
        <w:tc>
          <w:tcPr>
            <w:tcW w:w="2502" w:type="dxa"/>
          </w:tcPr>
          <w:p w14:paraId="2B04AB76" w14:textId="449FECEC"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Gorenjska</w:t>
            </w:r>
          </w:p>
        </w:tc>
      </w:tr>
      <w:tr w:rsidR="00E830F3" w:rsidRPr="004625A0" w14:paraId="344BA980" w14:textId="77777777" w:rsidTr="004D329E">
        <w:tc>
          <w:tcPr>
            <w:tcW w:w="562" w:type="dxa"/>
          </w:tcPr>
          <w:p w14:paraId="46A9F25B"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2</w:t>
            </w:r>
          </w:p>
        </w:tc>
        <w:tc>
          <w:tcPr>
            <w:tcW w:w="2410" w:type="dxa"/>
          </w:tcPr>
          <w:p w14:paraId="00C35EA9" w14:textId="2B5DCE6A"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Podravska</w:t>
            </w:r>
          </w:p>
        </w:tc>
        <w:tc>
          <w:tcPr>
            <w:tcW w:w="333" w:type="dxa"/>
          </w:tcPr>
          <w:p w14:paraId="62132573"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6</w:t>
            </w:r>
          </w:p>
        </w:tc>
        <w:tc>
          <w:tcPr>
            <w:tcW w:w="2644" w:type="dxa"/>
          </w:tcPr>
          <w:p w14:paraId="1390A57E" w14:textId="359FCF7E"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Posavska</w:t>
            </w:r>
          </w:p>
        </w:tc>
        <w:tc>
          <w:tcPr>
            <w:tcW w:w="333" w:type="dxa"/>
          </w:tcPr>
          <w:p w14:paraId="2F298341"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10</w:t>
            </w:r>
          </w:p>
        </w:tc>
        <w:tc>
          <w:tcPr>
            <w:tcW w:w="2502" w:type="dxa"/>
          </w:tcPr>
          <w:p w14:paraId="669D1C18" w14:textId="2FBD311C"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 xml:space="preserve">Primorsko </w:t>
            </w:r>
            <w:r w:rsidR="00E830F3" w:rsidRPr="004625A0">
              <w:rPr>
                <w:rFonts w:eastAsia="Times New Roman" w:cs="Arial"/>
                <w:sz w:val="16"/>
                <w:szCs w:val="16"/>
                <w:lang w:eastAsia="sl-SI"/>
              </w:rPr>
              <w:t>- notranjska</w:t>
            </w:r>
          </w:p>
        </w:tc>
      </w:tr>
      <w:tr w:rsidR="00E830F3" w:rsidRPr="004625A0" w14:paraId="7782EEE8" w14:textId="77777777" w:rsidTr="004D329E">
        <w:tc>
          <w:tcPr>
            <w:tcW w:w="562" w:type="dxa"/>
          </w:tcPr>
          <w:p w14:paraId="55B252BD"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3</w:t>
            </w:r>
          </w:p>
        </w:tc>
        <w:tc>
          <w:tcPr>
            <w:tcW w:w="2410" w:type="dxa"/>
          </w:tcPr>
          <w:p w14:paraId="351D0230" w14:textId="2D3B36BB"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Koroška</w:t>
            </w:r>
          </w:p>
        </w:tc>
        <w:tc>
          <w:tcPr>
            <w:tcW w:w="333" w:type="dxa"/>
          </w:tcPr>
          <w:p w14:paraId="34E9C9FF"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7</w:t>
            </w:r>
          </w:p>
        </w:tc>
        <w:tc>
          <w:tcPr>
            <w:tcW w:w="2644" w:type="dxa"/>
          </w:tcPr>
          <w:p w14:paraId="07F71E52"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Jugovzhodna Slovenija</w:t>
            </w:r>
          </w:p>
        </w:tc>
        <w:tc>
          <w:tcPr>
            <w:tcW w:w="333" w:type="dxa"/>
          </w:tcPr>
          <w:p w14:paraId="2E52EBBC"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11</w:t>
            </w:r>
          </w:p>
        </w:tc>
        <w:tc>
          <w:tcPr>
            <w:tcW w:w="2502" w:type="dxa"/>
          </w:tcPr>
          <w:p w14:paraId="3E2A4AC3" w14:textId="0EC3A33E"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Goriška</w:t>
            </w:r>
          </w:p>
        </w:tc>
      </w:tr>
      <w:tr w:rsidR="00E830F3" w:rsidRPr="004625A0" w14:paraId="018008E1" w14:textId="77777777" w:rsidTr="004D329E">
        <w:tc>
          <w:tcPr>
            <w:tcW w:w="562" w:type="dxa"/>
          </w:tcPr>
          <w:p w14:paraId="751432D7"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4</w:t>
            </w:r>
          </w:p>
        </w:tc>
        <w:tc>
          <w:tcPr>
            <w:tcW w:w="2410" w:type="dxa"/>
          </w:tcPr>
          <w:p w14:paraId="22EF45FD" w14:textId="5ACF85BD"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Savinjska</w:t>
            </w:r>
          </w:p>
        </w:tc>
        <w:tc>
          <w:tcPr>
            <w:tcW w:w="333" w:type="dxa"/>
          </w:tcPr>
          <w:p w14:paraId="505CB355"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8</w:t>
            </w:r>
          </w:p>
        </w:tc>
        <w:tc>
          <w:tcPr>
            <w:tcW w:w="2644" w:type="dxa"/>
          </w:tcPr>
          <w:p w14:paraId="0F58951B" w14:textId="5427AFE1"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Osrednjeslovenska</w:t>
            </w:r>
          </w:p>
        </w:tc>
        <w:tc>
          <w:tcPr>
            <w:tcW w:w="333" w:type="dxa"/>
          </w:tcPr>
          <w:p w14:paraId="545CDC63" w14:textId="77777777" w:rsidR="00E830F3" w:rsidRPr="004625A0" w:rsidRDefault="00E830F3" w:rsidP="004D329E">
            <w:pPr>
              <w:spacing w:line="240" w:lineRule="auto"/>
              <w:rPr>
                <w:rFonts w:eastAsia="Times New Roman" w:cs="Arial"/>
                <w:sz w:val="16"/>
                <w:szCs w:val="16"/>
                <w:lang w:eastAsia="sl-SI"/>
              </w:rPr>
            </w:pPr>
            <w:r w:rsidRPr="004625A0">
              <w:rPr>
                <w:rFonts w:eastAsia="Times New Roman" w:cs="Arial"/>
                <w:sz w:val="16"/>
                <w:szCs w:val="16"/>
                <w:lang w:eastAsia="sl-SI"/>
              </w:rPr>
              <w:t>12</w:t>
            </w:r>
          </w:p>
        </w:tc>
        <w:tc>
          <w:tcPr>
            <w:tcW w:w="2502" w:type="dxa"/>
          </w:tcPr>
          <w:p w14:paraId="097FA8EC" w14:textId="562E2515" w:rsidR="00E830F3" w:rsidRPr="004625A0" w:rsidRDefault="004D329E" w:rsidP="004D329E">
            <w:pPr>
              <w:spacing w:line="240" w:lineRule="auto"/>
              <w:rPr>
                <w:rFonts w:eastAsia="Times New Roman" w:cs="Arial"/>
                <w:sz w:val="16"/>
                <w:szCs w:val="16"/>
                <w:lang w:eastAsia="sl-SI"/>
              </w:rPr>
            </w:pPr>
            <w:r w:rsidRPr="004625A0">
              <w:rPr>
                <w:rFonts w:eastAsia="Times New Roman" w:cs="Arial"/>
                <w:sz w:val="16"/>
                <w:szCs w:val="16"/>
                <w:lang w:eastAsia="sl-SI"/>
              </w:rPr>
              <w:t xml:space="preserve">Obalno </w:t>
            </w:r>
            <w:r w:rsidR="00E830F3" w:rsidRPr="004625A0">
              <w:rPr>
                <w:rFonts w:eastAsia="Times New Roman" w:cs="Arial"/>
                <w:sz w:val="16"/>
                <w:szCs w:val="16"/>
                <w:lang w:eastAsia="sl-SI"/>
              </w:rPr>
              <w:t>- kraška</w:t>
            </w:r>
          </w:p>
        </w:tc>
      </w:tr>
    </w:tbl>
    <w:p w14:paraId="060DB18B" w14:textId="08D5D7C1" w:rsidR="00615304" w:rsidRPr="004625A0" w:rsidRDefault="0053459E" w:rsidP="0053459E">
      <w:pPr>
        <w:pStyle w:val="Slika"/>
      </w:pPr>
      <w:bookmarkStart w:id="167" w:name="_Toc162702182"/>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14</w:t>
      </w:r>
      <w:r w:rsidRPr="004625A0">
        <w:fldChar w:fldCharType="end"/>
      </w:r>
      <w:r w:rsidRPr="004625A0">
        <w:t>:</w:t>
      </w:r>
      <w:r w:rsidR="00615304" w:rsidRPr="004625A0">
        <w:t xml:space="preserve">: </w:t>
      </w:r>
      <w:bookmarkEnd w:id="166"/>
      <w:r w:rsidR="0067403B" w:rsidRPr="004625A0">
        <w:rPr>
          <w:szCs w:val="18"/>
        </w:rPr>
        <w:t xml:space="preserve">Prihodi in prenočitve domačih in tujih turistov v letu 2022 (vir: spletna stran Statističnega urada RS, </w:t>
      </w:r>
      <w:hyperlink r:id="rId49" w:history="1">
        <w:r w:rsidR="0067403B" w:rsidRPr="004625A0">
          <w:rPr>
            <w:rStyle w:val="Hyperlink"/>
            <w:szCs w:val="18"/>
          </w:rPr>
          <w:t>https://pxweb.stat.si/SiStatData/pxweb/sl/Data/Data/2164449S.px/</w:t>
        </w:r>
      </w:hyperlink>
      <w:r w:rsidR="0067403B" w:rsidRPr="004625A0">
        <w:rPr>
          <w:szCs w:val="18"/>
        </w:rPr>
        <w:t xml:space="preserve"> , 2023)</w:t>
      </w:r>
      <w:r w:rsidR="007A42F3" w:rsidRPr="004625A0">
        <w:rPr>
          <w:szCs w:val="18"/>
        </w:rPr>
        <w:t>.</w:t>
      </w:r>
      <w:bookmarkEnd w:id="167"/>
    </w:p>
    <w:p w14:paraId="5660C59C" w14:textId="77777777" w:rsidR="00615304" w:rsidRPr="004625A0" w:rsidRDefault="00615304" w:rsidP="00615304">
      <w:r w:rsidRPr="004625A0">
        <w:t xml:space="preserve">Gorenjska regija ima prav tako največ stalnih ležišč, sledi obalno -kraška. Najmanj ležišč je v Zasavski regiji. </w:t>
      </w:r>
    </w:p>
    <w:p w14:paraId="5989E0A4" w14:textId="6F411B53" w:rsidR="00615304" w:rsidRPr="004625A0" w:rsidRDefault="00615304" w:rsidP="00615304">
      <w:pPr>
        <w:jc w:val="left"/>
      </w:pPr>
      <w:r w:rsidRPr="004625A0">
        <w:rPr>
          <w:noProof/>
        </w:rPr>
        <w:lastRenderedPageBreak/>
        <w:drawing>
          <wp:inline distT="0" distB="0" distL="0" distR="0" wp14:anchorId="424087C5" wp14:editId="4E0524BB">
            <wp:extent cx="5760720" cy="3743325"/>
            <wp:effectExtent l="0" t="0" r="0" b="0"/>
            <wp:docPr id="375836322" name="Chart 13">
              <a:extLst xmlns:a="http://schemas.openxmlformats.org/drawingml/2006/main">
                <a:ext uri="{FF2B5EF4-FFF2-40B4-BE49-F238E27FC236}">
                  <a16:creationId xmlns:a16="http://schemas.microsoft.com/office/drawing/2014/main" id="{811C9003-7A73-401F-A1ED-ADA7DC44E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97BCDCB" w14:textId="230A4B06" w:rsidR="00615304" w:rsidRPr="004625A0" w:rsidRDefault="002E24E5" w:rsidP="00615304">
      <w:pPr>
        <w:pStyle w:val="Caption"/>
      </w:pPr>
      <w:bookmarkStart w:id="168" w:name="_Toc146927621"/>
      <w:bookmarkStart w:id="169" w:name="_Toc162702183"/>
      <w:r w:rsidRPr="004625A0">
        <w:t>Slika</w:t>
      </w:r>
      <w:r w:rsidR="00615304"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15</w:t>
      </w:r>
      <w:r w:rsidRPr="004625A0">
        <w:fldChar w:fldCharType="end"/>
      </w:r>
      <w:r w:rsidR="00B53F57" w:rsidRPr="004625A0">
        <w:t>:</w:t>
      </w:r>
      <w:r w:rsidR="00615304" w:rsidRPr="004625A0">
        <w:t xml:space="preserve"> </w:t>
      </w:r>
      <w:bookmarkEnd w:id="168"/>
      <w:r w:rsidR="00EB0504" w:rsidRPr="004625A0">
        <w:t xml:space="preserve">Število aktivnih nastanitvenih obratov, nedeljivih enot in stalnih ležišč v regijah v letu 2022 </w:t>
      </w:r>
      <w:r w:rsidR="00EB0504" w:rsidRPr="004625A0">
        <w:rPr>
          <w:szCs w:val="18"/>
        </w:rPr>
        <w:t xml:space="preserve">(vir: spletna stran Statističnega urada RS, </w:t>
      </w:r>
      <w:hyperlink r:id="rId51" w:history="1">
        <w:r w:rsidR="00EB0504" w:rsidRPr="004625A0">
          <w:rPr>
            <w:rStyle w:val="Hyperlink"/>
            <w:szCs w:val="18"/>
          </w:rPr>
          <w:t>https://pxweb.stat.si/SiStatData/pxweb/sl/Data/-/2164518S.px</w:t>
        </w:r>
      </w:hyperlink>
      <w:r w:rsidR="00EB0504" w:rsidRPr="004625A0">
        <w:rPr>
          <w:szCs w:val="18"/>
        </w:rPr>
        <w:t xml:space="preserve">  , 2023)</w:t>
      </w:r>
      <w:r w:rsidR="007A42F3" w:rsidRPr="004625A0">
        <w:rPr>
          <w:szCs w:val="18"/>
        </w:rPr>
        <w:t>.</w:t>
      </w:r>
      <w:bookmarkEnd w:id="169"/>
    </w:p>
    <w:p w14:paraId="3D92B2E6" w14:textId="77777777" w:rsidR="00615304" w:rsidRPr="004625A0" w:rsidRDefault="00615304" w:rsidP="00D74593">
      <w:pPr>
        <w:pStyle w:val="Heading4"/>
        <w:numPr>
          <w:ilvl w:val="3"/>
          <w:numId w:val="118"/>
        </w:numPr>
      </w:pPr>
      <w:r w:rsidRPr="004625A0">
        <w:t>Državni prostorski akti</w:t>
      </w:r>
    </w:p>
    <w:p w14:paraId="3FE5E657" w14:textId="2204DE2C" w:rsidR="00615304" w:rsidRPr="004625A0" w:rsidRDefault="00615304" w:rsidP="00615304">
      <w:r w:rsidRPr="004625A0">
        <w:t>Med letoma 2017 in 2020 je bilo po podatkih Poročila o prostorskem razvoju 2021 sprejetih 11 državnih prostorskih načrtov (v nadaljevanju DPN), od tega šest za področje energetike in pet za gradnjo cest. Če upoštevamo obdobje od leta 1996  naprej, je trenutno veljavnih 163 DPN-jev, od tega večinoma za prometno  infrastrukturo in energetiko. Le trije DPN-ji so bili sprejeti za »zavarovana območja, šport in rekreacijo« in le eden za gospodarstvo.</w:t>
      </w:r>
    </w:p>
    <w:p w14:paraId="71C267B3" w14:textId="0C084ED1" w:rsidR="00615304" w:rsidRPr="004625A0" w:rsidRDefault="00615304" w:rsidP="00615304">
      <w:r w:rsidRPr="004625A0">
        <w:t>Skupno je po deležih sprejetih kar 52</w:t>
      </w:r>
      <w:r w:rsidR="00D5220F" w:rsidRPr="004625A0">
        <w:t xml:space="preserve"> %</w:t>
      </w:r>
      <w:r w:rsidRPr="004625A0">
        <w:t xml:space="preserve"> DPN-jev prometne infrastrukture, v 51</w:t>
      </w:r>
      <w:r w:rsidR="00D5220F" w:rsidRPr="004625A0">
        <w:t xml:space="preserve"> %</w:t>
      </w:r>
      <w:r w:rsidRPr="004625A0">
        <w:t xml:space="preserve"> gre za področje energetike, ostali deleži so manjši od 10</w:t>
      </w:r>
      <w:r w:rsidR="00D5220F" w:rsidRPr="004625A0">
        <w:t xml:space="preserve"> %</w:t>
      </w:r>
      <w:r w:rsidRPr="004625A0">
        <w:t>.</w:t>
      </w:r>
    </w:p>
    <w:p w14:paraId="4A1144E6" w14:textId="3D1D3F6F" w:rsidR="00615304" w:rsidRPr="004625A0" w:rsidRDefault="00615304" w:rsidP="00615304">
      <w:pPr>
        <w:keepNext/>
      </w:pPr>
      <w:r w:rsidRPr="004625A0">
        <w:rPr>
          <w:noProof/>
        </w:rPr>
        <w:lastRenderedPageBreak/>
        <w:drawing>
          <wp:inline distT="0" distB="0" distL="0" distR="0" wp14:anchorId="40A57220" wp14:editId="66240B2E">
            <wp:extent cx="5760720" cy="3533775"/>
            <wp:effectExtent l="0" t="0" r="0" b="9525"/>
            <wp:docPr id="417380892" name="Picture 12"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938951" descr="Slika, ki vsebuje besede zemljevid, besedilo, atlas&#10;&#10;Opis je samodejno ustvarjen"/>
                    <pic:cNvPicPr>
                      <a:picLocks noChangeAspect="1" noChangeArrowheads="1"/>
                    </pic:cNvPicPr>
                  </pic:nvPicPr>
                  <pic:blipFill rotWithShape="1">
                    <a:blip r:embed="rId52">
                      <a:extLst>
                        <a:ext uri="{28A0092B-C50C-407E-A947-70E740481C1C}">
                          <a14:useLocalDpi xmlns:a14="http://schemas.microsoft.com/office/drawing/2010/main" val="0"/>
                        </a:ext>
                      </a:extLst>
                    </a:blip>
                    <a:srcRect t="6367" b="6132"/>
                    <a:stretch/>
                  </pic:blipFill>
                  <pic:spPr bwMode="auto">
                    <a:xfrm>
                      <a:off x="0" y="0"/>
                      <a:ext cx="5760720" cy="3533775"/>
                    </a:xfrm>
                    <a:prstGeom prst="rect">
                      <a:avLst/>
                    </a:prstGeom>
                    <a:noFill/>
                    <a:ln>
                      <a:noFill/>
                    </a:ln>
                    <a:extLst>
                      <a:ext uri="{53640926-AAD7-44D8-BBD7-CCE9431645EC}">
                        <a14:shadowObscured xmlns:a14="http://schemas.microsoft.com/office/drawing/2010/main"/>
                      </a:ext>
                    </a:extLst>
                  </pic:spPr>
                </pic:pic>
              </a:graphicData>
            </a:graphic>
          </wp:inline>
        </w:drawing>
      </w:r>
    </w:p>
    <w:p w14:paraId="138D0399" w14:textId="41A85D46" w:rsidR="00615304" w:rsidRPr="004625A0" w:rsidRDefault="002E24E5" w:rsidP="00615304">
      <w:pPr>
        <w:pStyle w:val="Caption"/>
      </w:pPr>
      <w:bookmarkStart w:id="170" w:name="_Toc146927622"/>
      <w:bookmarkStart w:id="171" w:name="_Toc162702184"/>
      <w:r w:rsidRPr="004625A0">
        <w:t>Slika</w:t>
      </w:r>
      <w:r w:rsidR="00615304"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16</w:t>
      </w:r>
      <w:r w:rsidRPr="004625A0">
        <w:fldChar w:fldCharType="end"/>
      </w:r>
      <w:r w:rsidR="00615304" w:rsidRPr="004625A0">
        <w:t>: DPN v pripravi in veljavni DPN</w:t>
      </w:r>
      <w:bookmarkEnd w:id="170"/>
      <w:r w:rsidR="00615304" w:rsidRPr="004625A0">
        <w:t xml:space="preserve"> (</w:t>
      </w:r>
      <w:r w:rsidR="006533BB" w:rsidRPr="004625A0">
        <w:t xml:space="preserve">vir: </w:t>
      </w:r>
      <w:r w:rsidR="00615304" w:rsidRPr="004625A0">
        <w:t>PIS, MOP)</w:t>
      </w:r>
      <w:r w:rsidR="007A42F3" w:rsidRPr="004625A0">
        <w:t>.</w:t>
      </w:r>
      <w:bookmarkEnd w:id="171"/>
    </w:p>
    <w:p w14:paraId="23CFC878" w14:textId="77777777" w:rsidR="00615304" w:rsidRPr="004625A0" w:rsidRDefault="00615304" w:rsidP="00615304">
      <w:pPr>
        <w:jc w:val="left"/>
      </w:pPr>
      <w:r w:rsidRPr="004625A0">
        <w:t xml:space="preserve">Podrobneje je po regijah navedeno število veljavnih in DPN v pripravi glede na področje. V prilogi dokumenta je tabela, kjer so za vsako regijo državni prostorski načrti tudi našteti. </w:t>
      </w:r>
    </w:p>
    <w:p w14:paraId="754A6CCC" w14:textId="4B741254" w:rsidR="00615304" w:rsidRPr="004625A0" w:rsidRDefault="00615304" w:rsidP="00615304">
      <w:pPr>
        <w:pStyle w:val="Caption"/>
      </w:pPr>
      <w:bookmarkStart w:id="172" w:name="_Toc162702411"/>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38</w:t>
      </w:r>
      <w:r w:rsidR="002E24E5" w:rsidRPr="004625A0">
        <w:fldChar w:fldCharType="end"/>
      </w:r>
      <w:r w:rsidRPr="004625A0">
        <w:t xml:space="preserve">: </w:t>
      </w:r>
      <w:r w:rsidR="00B766DD" w:rsidRPr="004625A0">
        <w:t xml:space="preserve">Seznam </w:t>
      </w:r>
      <w:r w:rsidRPr="004625A0">
        <w:t>DPN</w:t>
      </w:r>
      <w:r w:rsidR="00B766DD" w:rsidRPr="004625A0">
        <w:t xml:space="preserve"> po regijah</w:t>
      </w:r>
      <w:bookmarkEnd w:id="172"/>
    </w:p>
    <w:tbl>
      <w:tblPr>
        <w:tblStyle w:val="ListTable3-Accent5"/>
        <w:tblW w:w="5000" w:type="pct"/>
        <w:tblInd w:w="5" w:type="dxa"/>
        <w:tblLook w:val="04A0" w:firstRow="1" w:lastRow="0" w:firstColumn="1" w:lastColumn="0" w:noHBand="0" w:noVBand="1"/>
      </w:tblPr>
      <w:tblGrid>
        <w:gridCol w:w="2048"/>
        <w:gridCol w:w="3705"/>
        <w:gridCol w:w="1103"/>
        <w:gridCol w:w="1103"/>
        <w:gridCol w:w="1103"/>
      </w:tblGrid>
      <w:tr w:rsidR="00615304" w:rsidRPr="004625A0" w14:paraId="08AFD5CD" w14:textId="77777777" w:rsidTr="00615304">
        <w:trPr>
          <w:cnfStyle w:val="100000000000" w:firstRow="1" w:lastRow="0" w:firstColumn="0" w:lastColumn="0" w:oddVBand="0" w:evenVBand="0" w:oddHBand="0" w:evenHBand="0" w:firstRowFirstColumn="0" w:firstRowLastColumn="0" w:lastRowFirstColumn="0" w:lastRowLastColumn="0"/>
          <w:cantSplit/>
          <w:trHeight w:val="315"/>
          <w:tblHeader/>
        </w:trPr>
        <w:tc>
          <w:tcPr>
            <w:cnfStyle w:val="001000000100" w:firstRow="0" w:lastRow="0" w:firstColumn="1" w:lastColumn="0" w:oddVBand="0" w:evenVBand="0" w:oddHBand="0" w:evenHBand="0" w:firstRowFirstColumn="1" w:firstRowLastColumn="0" w:lastRowFirstColumn="0" w:lastRowLastColumn="0"/>
            <w:tcW w:w="1303" w:type="pct"/>
            <w:tcBorders>
              <w:top w:val="single" w:sz="4" w:space="0" w:color="5B9BD5" w:themeColor="accent5"/>
              <w:left w:val="single" w:sz="4" w:space="0" w:color="5B9BD5" w:themeColor="accent5"/>
            </w:tcBorders>
            <w:hideMark/>
          </w:tcPr>
          <w:p w14:paraId="433CB9B5" w14:textId="77777777" w:rsidR="00615304" w:rsidRPr="004625A0" w:rsidRDefault="00615304">
            <w:pPr>
              <w:rPr>
                <w:sz w:val="16"/>
                <w:szCs w:val="16"/>
                <w:lang w:eastAsia="sl-SI"/>
              </w:rPr>
            </w:pPr>
            <w:r w:rsidRPr="004625A0">
              <w:rPr>
                <w:sz w:val="16"/>
                <w:szCs w:val="16"/>
                <w:lang w:eastAsia="sl-SI"/>
              </w:rPr>
              <w:t>Statistična regija</w:t>
            </w:r>
          </w:p>
        </w:tc>
        <w:tc>
          <w:tcPr>
            <w:tcW w:w="1351" w:type="pct"/>
            <w:tcBorders>
              <w:top w:val="single" w:sz="4" w:space="0" w:color="5B9BD5" w:themeColor="accent5"/>
              <w:left w:val="nil"/>
              <w:bottom w:val="nil"/>
              <w:right w:val="nil"/>
            </w:tcBorders>
            <w:hideMark/>
          </w:tcPr>
          <w:p w14:paraId="0BAD284D" w14:textId="77777777" w:rsidR="00615304" w:rsidRPr="004625A0" w:rsidRDefault="00615304">
            <w:pPr>
              <w:cnfStyle w:val="100000000000" w:firstRow="1"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Vrsta DPN</w:t>
            </w:r>
          </w:p>
        </w:tc>
        <w:tc>
          <w:tcPr>
            <w:tcW w:w="782" w:type="pct"/>
            <w:tcBorders>
              <w:top w:val="single" w:sz="4" w:space="0" w:color="5B9BD5" w:themeColor="accent5"/>
              <w:left w:val="nil"/>
              <w:bottom w:val="nil"/>
              <w:right w:val="nil"/>
            </w:tcBorders>
            <w:hideMark/>
          </w:tcPr>
          <w:p w14:paraId="0CEFD9C2" w14:textId="77777777" w:rsidR="00615304" w:rsidRPr="004625A0" w:rsidRDefault="00615304">
            <w:pPr>
              <w:cnfStyle w:val="100000000000" w:firstRow="1"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Št. veljavnih DPN</w:t>
            </w:r>
          </w:p>
        </w:tc>
        <w:tc>
          <w:tcPr>
            <w:tcW w:w="782" w:type="pct"/>
            <w:tcBorders>
              <w:top w:val="single" w:sz="4" w:space="0" w:color="5B9BD5" w:themeColor="accent5"/>
              <w:left w:val="nil"/>
              <w:bottom w:val="nil"/>
              <w:right w:val="nil"/>
            </w:tcBorders>
            <w:hideMark/>
          </w:tcPr>
          <w:p w14:paraId="68819B66" w14:textId="77777777" w:rsidR="00615304" w:rsidRPr="004625A0" w:rsidRDefault="00615304">
            <w:pPr>
              <w:cnfStyle w:val="100000000000" w:firstRow="1"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Št. DPN v pripravi</w:t>
            </w:r>
          </w:p>
        </w:tc>
        <w:tc>
          <w:tcPr>
            <w:tcW w:w="782" w:type="pct"/>
            <w:tcBorders>
              <w:top w:val="single" w:sz="4" w:space="0" w:color="5B9BD5" w:themeColor="accent5"/>
              <w:left w:val="nil"/>
              <w:bottom w:val="nil"/>
              <w:right w:val="single" w:sz="4" w:space="0" w:color="5B9BD5" w:themeColor="accent5"/>
            </w:tcBorders>
            <w:hideMark/>
          </w:tcPr>
          <w:p w14:paraId="4F339389" w14:textId="77777777" w:rsidR="00615304" w:rsidRPr="004625A0" w:rsidRDefault="00615304">
            <w:pPr>
              <w:cnfStyle w:val="100000000000" w:firstRow="1"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Skupaj</w:t>
            </w:r>
          </w:p>
        </w:tc>
      </w:tr>
      <w:tr w:rsidR="00615304" w:rsidRPr="004625A0" w14:paraId="7F4C7AA9"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left w:val="single" w:sz="4" w:space="0" w:color="5B9BD5" w:themeColor="accent5"/>
            </w:tcBorders>
            <w:noWrap/>
            <w:hideMark/>
          </w:tcPr>
          <w:p w14:paraId="5CA9C395" w14:textId="3DEE61AF" w:rsidR="00615304" w:rsidRPr="004625A0" w:rsidRDefault="00D74593">
            <w:pPr>
              <w:rPr>
                <w:color w:val="000000"/>
                <w:sz w:val="16"/>
                <w:szCs w:val="16"/>
                <w:lang w:eastAsia="sl-SI"/>
              </w:rPr>
            </w:pPr>
            <w:r w:rsidRPr="004625A0">
              <w:rPr>
                <w:color w:val="000000"/>
                <w:sz w:val="16"/>
                <w:szCs w:val="16"/>
                <w:lang w:eastAsia="sl-SI"/>
              </w:rPr>
              <w:t>Gorenjska</w:t>
            </w:r>
          </w:p>
        </w:tc>
        <w:tc>
          <w:tcPr>
            <w:tcW w:w="1351" w:type="pct"/>
            <w:tcBorders>
              <w:left w:val="nil"/>
              <w:right w:val="nil"/>
            </w:tcBorders>
            <w:noWrap/>
            <w:hideMark/>
          </w:tcPr>
          <w:p w14:paraId="77C1081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left w:val="nil"/>
              <w:right w:val="nil"/>
            </w:tcBorders>
            <w:noWrap/>
            <w:hideMark/>
          </w:tcPr>
          <w:p w14:paraId="43612A5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8</w:t>
            </w:r>
          </w:p>
        </w:tc>
        <w:tc>
          <w:tcPr>
            <w:tcW w:w="782" w:type="pct"/>
            <w:tcBorders>
              <w:left w:val="nil"/>
              <w:right w:val="nil"/>
            </w:tcBorders>
            <w:noWrap/>
            <w:hideMark/>
          </w:tcPr>
          <w:p w14:paraId="01A1EB0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c>
          <w:tcPr>
            <w:tcW w:w="782" w:type="pct"/>
            <w:tcBorders>
              <w:left w:val="nil"/>
              <w:right w:val="single" w:sz="4" w:space="0" w:color="5B9BD5" w:themeColor="accent5"/>
            </w:tcBorders>
            <w:noWrap/>
            <w:hideMark/>
          </w:tcPr>
          <w:p w14:paraId="3BC13CF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11</w:t>
            </w:r>
          </w:p>
        </w:tc>
      </w:tr>
      <w:tr w:rsidR="00615304" w:rsidRPr="004625A0" w14:paraId="27F12ADF"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single" w:sz="4" w:space="0" w:color="5B9BD5" w:themeColor="accent5"/>
            </w:tcBorders>
            <w:vAlign w:val="center"/>
            <w:hideMark/>
          </w:tcPr>
          <w:p w14:paraId="340AB422"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19AD573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top w:val="nil"/>
              <w:left w:val="nil"/>
              <w:bottom w:val="nil"/>
              <w:right w:val="nil"/>
            </w:tcBorders>
            <w:noWrap/>
            <w:hideMark/>
          </w:tcPr>
          <w:p w14:paraId="29F8A5A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42F830D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4675956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4675E5E4"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5B9BD5" w:themeColor="accent5"/>
            </w:tcBorders>
            <w:vAlign w:val="center"/>
            <w:hideMark/>
          </w:tcPr>
          <w:p w14:paraId="6A06650E"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125FC53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Letališče</w:t>
            </w:r>
          </w:p>
        </w:tc>
        <w:tc>
          <w:tcPr>
            <w:tcW w:w="782" w:type="pct"/>
            <w:tcBorders>
              <w:left w:val="nil"/>
              <w:right w:val="nil"/>
            </w:tcBorders>
            <w:noWrap/>
            <w:hideMark/>
          </w:tcPr>
          <w:p w14:paraId="7F1CD35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0FE4E26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5ACEB15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364D9529"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single" w:sz="4" w:space="0" w:color="5B9BD5" w:themeColor="accent5"/>
            </w:tcBorders>
            <w:vAlign w:val="center"/>
            <w:hideMark/>
          </w:tcPr>
          <w:p w14:paraId="340137C4"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2DC52F2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top w:val="nil"/>
              <w:left w:val="nil"/>
              <w:bottom w:val="nil"/>
              <w:right w:val="nil"/>
            </w:tcBorders>
            <w:noWrap/>
            <w:hideMark/>
          </w:tcPr>
          <w:p w14:paraId="00AF841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686AA59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single" w:sz="4" w:space="0" w:color="5B9BD5" w:themeColor="accent5"/>
            </w:tcBorders>
            <w:noWrap/>
            <w:hideMark/>
          </w:tcPr>
          <w:p w14:paraId="5E607AA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31D15295"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5B9BD5" w:themeColor="accent5"/>
            </w:tcBorders>
            <w:vAlign w:val="center"/>
            <w:hideMark/>
          </w:tcPr>
          <w:p w14:paraId="5960067B"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53E58C8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Železnica</w:t>
            </w:r>
          </w:p>
        </w:tc>
        <w:tc>
          <w:tcPr>
            <w:tcW w:w="782" w:type="pct"/>
            <w:tcBorders>
              <w:left w:val="nil"/>
              <w:right w:val="nil"/>
            </w:tcBorders>
            <w:noWrap/>
            <w:hideMark/>
          </w:tcPr>
          <w:p w14:paraId="284DDE5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4E5725F0"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single" w:sz="4" w:space="0" w:color="5B9BD5" w:themeColor="accent5"/>
            </w:tcBorders>
            <w:noWrap/>
            <w:hideMark/>
          </w:tcPr>
          <w:p w14:paraId="005757D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3FDE50D3"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top w:val="nil"/>
              <w:left w:val="single" w:sz="4" w:space="0" w:color="5B9BD5" w:themeColor="accent5"/>
              <w:bottom w:val="nil"/>
            </w:tcBorders>
            <w:noWrap/>
            <w:hideMark/>
          </w:tcPr>
          <w:p w14:paraId="4659ED8E" w14:textId="405B1607" w:rsidR="00615304" w:rsidRPr="004625A0" w:rsidRDefault="00D74593">
            <w:pPr>
              <w:rPr>
                <w:color w:val="000000"/>
                <w:sz w:val="16"/>
                <w:szCs w:val="16"/>
                <w:lang w:eastAsia="sl-SI"/>
              </w:rPr>
            </w:pPr>
            <w:r w:rsidRPr="004625A0">
              <w:rPr>
                <w:color w:val="000000"/>
                <w:sz w:val="16"/>
                <w:szCs w:val="16"/>
                <w:lang w:eastAsia="sl-SI"/>
              </w:rPr>
              <w:t>Goriška</w:t>
            </w:r>
          </w:p>
        </w:tc>
        <w:tc>
          <w:tcPr>
            <w:tcW w:w="1351" w:type="pct"/>
            <w:tcBorders>
              <w:top w:val="nil"/>
              <w:left w:val="nil"/>
              <w:bottom w:val="nil"/>
              <w:right w:val="nil"/>
            </w:tcBorders>
            <w:noWrap/>
            <w:hideMark/>
          </w:tcPr>
          <w:p w14:paraId="02FB3722"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top w:val="nil"/>
              <w:left w:val="nil"/>
              <w:bottom w:val="nil"/>
              <w:right w:val="nil"/>
            </w:tcBorders>
            <w:noWrap/>
            <w:hideMark/>
          </w:tcPr>
          <w:p w14:paraId="7A7EBEF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c>
          <w:tcPr>
            <w:tcW w:w="782" w:type="pct"/>
            <w:tcBorders>
              <w:top w:val="nil"/>
              <w:left w:val="nil"/>
              <w:bottom w:val="nil"/>
              <w:right w:val="nil"/>
            </w:tcBorders>
            <w:noWrap/>
            <w:hideMark/>
          </w:tcPr>
          <w:p w14:paraId="6B70B24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4</w:t>
            </w:r>
          </w:p>
        </w:tc>
        <w:tc>
          <w:tcPr>
            <w:tcW w:w="782" w:type="pct"/>
            <w:tcBorders>
              <w:top w:val="nil"/>
              <w:left w:val="nil"/>
              <w:bottom w:val="nil"/>
              <w:right w:val="single" w:sz="4" w:space="0" w:color="5B9BD5" w:themeColor="accent5"/>
            </w:tcBorders>
            <w:noWrap/>
            <w:hideMark/>
          </w:tcPr>
          <w:p w14:paraId="5D73D5C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9</w:t>
            </w:r>
          </w:p>
        </w:tc>
      </w:tr>
      <w:tr w:rsidR="00615304" w:rsidRPr="004625A0" w14:paraId="6BE98BF8"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4ECF7456"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07AEDE3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left w:val="nil"/>
              <w:right w:val="nil"/>
            </w:tcBorders>
            <w:noWrap/>
            <w:hideMark/>
          </w:tcPr>
          <w:p w14:paraId="5A90793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73870F8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1F6B214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5F94D477"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79AB92BD"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4629615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Elektrarne</w:t>
            </w:r>
          </w:p>
        </w:tc>
        <w:tc>
          <w:tcPr>
            <w:tcW w:w="782" w:type="pct"/>
            <w:tcBorders>
              <w:top w:val="nil"/>
              <w:left w:val="nil"/>
              <w:bottom w:val="nil"/>
              <w:right w:val="nil"/>
            </w:tcBorders>
            <w:noWrap/>
            <w:hideMark/>
          </w:tcPr>
          <w:p w14:paraId="3C88D44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nil"/>
            </w:tcBorders>
            <w:noWrap/>
            <w:hideMark/>
          </w:tcPr>
          <w:p w14:paraId="684450B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1FD8E9F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5F7571BB"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6BA7BF5B"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1D64F60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left w:val="nil"/>
              <w:right w:val="nil"/>
            </w:tcBorders>
            <w:noWrap/>
            <w:hideMark/>
          </w:tcPr>
          <w:p w14:paraId="453E463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7</w:t>
            </w:r>
          </w:p>
        </w:tc>
        <w:tc>
          <w:tcPr>
            <w:tcW w:w="782" w:type="pct"/>
            <w:tcBorders>
              <w:left w:val="nil"/>
              <w:right w:val="nil"/>
            </w:tcBorders>
            <w:noWrap/>
            <w:hideMark/>
          </w:tcPr>
          <w:p w14:paraId="0118EBF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34208AB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7</w:t>
            </w:r>
          </w:p>
        </w:tc>
      </w:tr>
      <w:tr w:rsidR="00615304" w:rsidRPr="004625A0" w14:paraId="6A119E0E"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3798F893"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0284F54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Sanacija plazov</w:t>
            </w:r>
          </w:p>
        </w:tc>
        <w:tc>
          <w:tcPr>
            <w:tcW w:w="782" w:type="pct"/>
            <w:tcBorders>
              <w:top w:val="nil"/>
              <w:left w:val="nil"/>
              <w:bottom w:val="nil"/>
              <w:right w:val="nil"/>
            </w:tcBorders>
            <w:noWrap/>
            <w:hideMark/>
          </w:tcPr>
          <w:p w14:paraId="41C2380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c>
          <w:tcPr>
            <w:tcW w:w="782" w:type="pct"/>
            <w:tcBorders>
              <w:top w:val="nil"/>
              <w:left w:val="nil"/>
              <w:bottom w:val="nil"/>
              <w:right w:val="nil"/>
            </w:tcBorders>
            <w:noWrap/>
            <w:hideMark/>
          </w:tcPr>
          <w:p w14:paraId="52ED185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single" w:sz="4" w:space="0" w:color="5B9BD5" w:themeColor="accent5"/>
            </w:tcBorders>
            <w:noWrap/>
            <w:hideMark/>
          </w:tcPr>
          <w:p w14:paraId="6CCC061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7</w:t>
            </w:r>
          </w:p>
        </w:tc>
      </w:tr>
      <w:tr w:rsidR="00615304" w:rsidRPr="004625A0" w14:paraId="1B2A53FC"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left w:val="single" w:sz="4" w:space="0" w:color="5B9BD5" w:themeColor="accent5"/>
              <w:bottom w:val="nil"/>
            </w:tcBorders>
            <w:noWrap/>
            <w:hideMark/>
          </w:tcPr>
          <w:p w14:paraId="40E95DDF" w14:textId="2EFA61B1" w:rsidR="00615304" w:rsidRPr="004625A0" w:rsidRDefault="00D74593">
            <w:pPr>
              <w:rPr>
                <w:color w:val="000000"/>
                <w:sz w:val="16"/>
                <w:szCs w:val="16"/>
                <w:lang w:eastAsia="sl-SI"/>
              </w:rPr>
            </w:pPr>
            <w:r w:rsidRPr="004625A0">
              <w:rPr>
                <w:color w:val="000000"/>
                <w:sz w:val="16"/>
                <w:szCs w:val="16"/>
                <w:lang w:eastAsia="sl-SI"/>
              </w:rPr>
              <w:t xml:space="preserve">Jugovzhodna </w:t>
            </w:r>
            <w:r w:rsidR="00615304" w:rsidRPr="004625A0">
              <w:rPr>
                <w:color w:val="000000"/>
                <w:sz w:val="16"/>
                <w:szCs w:val="16"/>
                <w:lang w:eastAsia="sl-SI"/>
              </w:rPr>
              <w:t>Slovenija</w:t>
            </w:r>
          </w:p>
        </w:tc>
        <w:tc>
          <w:tcPr>
            <w:tcW w:w="1351" w:type="pct"/>
            <w:tcBorders>
              <w:left w:val="nil"/>
              <w:right w:val="nil"/>
            </w:tcBorders>
            <w:noWrap/>
            <w:hideMark/>
          </w:tcPr>
          <w:p w14:paraId="53C3053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left w:val="nil"/>
              <w:right w:val="nil"/>
            </w:tcBorders>
            <w:noWrap/>
            <w:hideMark/>
          </w:tcPr>
          <w:p w14:paraId="7BACA4B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12</w:t>
            </w:r>
          </w:p>
        </w:tc>
        <w:tc>
          <w:tcPr>
            <w:tcW w:w="782" w:type="pct"/>
            <w:tcBorders>
              <w:left w:val="nil"/>
              <w:right w:val="nil"/>
            </w:tcBorders>
            <w:noWrap/>
            <w:hideMark/>
          </w:tcPr>
          <w:p w14:paraId="2938CD9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c>
          <w:tcPr>
            <w:tcW w:w="782" w:type="pct"/>
            <w:tcBorders>
              <w:left w:val="nil"/>
              <w:right w:val="single" w:sz="4" w:space="0" w:color="5B9BD5" w:themeColor="accent5"/>
            </w:tcBorders>
            <w:noWrap/>
            <w:hideMark/>
          </w:tcPr>
          <w:p w14:paraId="0334C9B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15</w:t>
            </w:r>
          </w:p>
        </w:tc>
      </w:tr>
      <w:tr w:rsidR="00615304" w:rsidRPr="004625A0" w14:paraId="36B75F74"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nil"/>
            </w:tcBorders>
            <w:vAlign w:val="center"/>
            <w:hideMark/>
          </w:tcPr>
          <w:p w14:paraId="41E4A55E"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7BA8E82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top w:val="nil"/>
              <w:left w:val="nil"/>
              <w:bottom w:val="nil"/>
              <w:right w:val="nil"/>
            </w:tcBorders>
            <w:noWrap/>
            <w:hideMark/>
          </w:tcPr>
          <w:p w14:paraId="19E00F2B"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c>
          <w:tcPr>
            <w:tcW w:w="782" w:type="pct"/>
            <w:tcBorders>
              <w:top w:val="nil"/>
              <w:left w:val="nil"/>
              <w:bottom w:val="nil"/>
              <w:right w:val="nil"/>
            </w:tcBorders>
            <w:noWrap/>
            <w:hideMark/>
          </w:tcPr>
          <w:p w14:paraId="43B2B22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single" w:sz="4" w:space="0" w:color="5B9BD5" w:themeColor="accent5"/>
            </w:tcBorders>
            <w:noWrap/>
            <w:hideMark/>
          </w:tcPr>
          <w:p w14:paraId="396A1BC0"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7</w:t>
            </w:r>
          </w:p>
        </w:tc>
      </w:tr>
      <w:tr w:rsidR="00615304" w:rsidRPr="004625A0" w14:paraId="37AAE5CB"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5B9BD5" w:themeColor="accent5"/>
              <w:bottom w:val="nil"/>
            </w:tcBorders>
            <w:vAlign w:val="center"/>
            <w:hideMark/>
          </w:tcPr>
          <w:p w14:paraId="33D5C2A7"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2A994E8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left w:val="nil"/>
              <w:right w:val="nil"/>
            </w:tcBorders>
            <w:noWrap/>
            <w:hideMark/>
          </w:tcPr>
          <w:p w14:paraId="5666139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250A687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1B556FB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118B2F2D"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nil"/>
            </w:tcBorders>
            <w:vAlign w:val="center"/>
            <w:hideMark/>
          </w:tcPr>
          <w:p w14:paraId="323E6654"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1EE8663B"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Železnica</w:t>
            </w:r>
          </w:p>
        </w:tc>
        <w:tc>
          <w:tcPr>
            <w:tcW w:w="782" w:type="pct"/>
            <w:tcBorders>
              <w:top w:val="nil"/>
              <w:left w:val="nil"/>
              <w:bottom w:val="nil"/>
              <w:right w:val="nil"/>
            </w:tcBorders>
            <w:noWrap/>
            <w:hideMark/>
          </w:tcPr>
          <w:p w14:paraId="54A6A45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nil"/>
            </w:tcBorders>
            <w:noWrap/>
            <w:hideMark/>
          </w:tcPr>
          <w:p w14:paraId="17FCC08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single" w:sz="4" w:space="0" w:color="5B9BD5" w:themeColor="accent5"/>
            </w:tcBorders>
            <w:noWrap/>
            <w:hideMark/>
          </w:tcPr>
          <w:p w14:paraId="5672EA1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5AF13ED5"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left w:val="single" w:sz="4" w:space="0" w:color="5B9BD5" w:themeColor="accent5"/>
            </w:tcBorders>
            <w:noWrap/>
            <w:hideMark/>
          </w:tcPr>
          <w:p w14:paraId="239D9B61" w14:textId="67CE398C" w:rsidR="00615304" w:rsidRPr="004625A0" w:rsidRDefault="00D74593">
            <w:pPr>
              <w:rPr>
                <w:color w:val="000000"/>
                <w:sz w:val="16"/>
                <w:szCs w:val="16"/>
                <w:lang w:eastAsia="sl-SI"/>
              </w:rPr>
            </w:pPr>
            <w:r w:rsidRPr="004625A0">
              <w:rPr>
                <w:color w:val="000000"/>
                <w:sz w:val="16"/>
                <w:szCs w:val="16"/>
                <w:lang w:eastAsia="sl-SI"/>
              </w:rPr>
              <w:t>Koroška</w:t>
            </w:r>
          </w:p>
        </w:tc>
        <w:tc>
          <w:tcPr>
            <w:tcW w:w="1351" w:type="pct"/>
            <w:tcBorders>
              <w:left w:val="nil"/>
              <w:right w:val="nil"/>
            </w:tcBorders>
            <w:noWrap/>
            <w:hideMark/>
          </w:tcPr>
          <w:p w14:paraId="705E9D6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left w:val="nil"/>
              <w:right w:val="nil"/>
            </w:tcBorders>
            <w:noWrap/>
            <w:hideMark/>
          </w:tcPr>
          <w:p w14:paraId="78C91EA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56A8F8E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single" w:sz="4" w:space="0" w:color="5B9BD5" w:themeColor="accent5"/>
            </w:tcBorders>
            <w:noWrap/>
            <w:hideMark/>
          </w:tcPr>
          <w:p w14:paraId="2B619DD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16D0D3DE"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single" w:sz="4" w:space="0" w:color="5B9BD5" w:themeColor="accent5"/>
            </w:tcBorders>
            <w:vAlign w:val="center"/>
            <w:hideMark/>
          </w:tcPr>
          <w:p w14:paraId="740469A3"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68558082"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top w:val="nil"/>
              <w:left w:val="nil"/>
              <w:bottom w:val="nil"/>
              <w:right w:val="nil"/>
            </w:tcBorders>
            <w:noWrap/>
            <w:hideMark/>
          </w:tcPr>
          <w:p w14:paraId="332FE37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nil"/>
            </w:tcBorders>
            <w:noWrap/>
            <w:hideMark/>
          </w:tcPr>
          <w:p w14:paraId="4F35A60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single" w:sz="4" w:space="0" w:color="5B9BD5" w:themeColor="accent5"/>
            </w:tcBorders>
            <w:noWrap/>
            <w:hideMark/>
          </w:tcPr>
          <w:p w14:paraId="582ECF3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354FD142"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5B9BD5" w:themeColor="accent5"/>
            </w:tcBorders>
            <w:vAlign w:val="center"/>
            <w:hideMark/>
          </w:tcPr>
          <w:p w14:paraId="645C9F6C"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505CDFC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Elektrarne</w:t>
            </w:r>
          </w:p>
        </w:tc>
        <w:tc>
          <w:tcPr>
            <w:tcW w:w="782" w:type="pct"/>
            <w:tcBorders>
              <w:left w:val="nil"/>
              <w:right w:val="nil"/>
            </w:tcBorders>
            <w:noWrap/>
            <w:hideMark/>
          </w:tcPr>
          <w:p w14:paraId="1601C490"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5CDE980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single" w:sz="4" w:space="0" w:color="5B9BD5" w:themeColor="accent5"/>
            </w:tcBorders>
            <w:noWrap/>
            <w:hideMark/>
          </w:tcPr>
          <w:p w14:paraId="627B754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6E71783E"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top w:val="nil"/>
              <w:left w:val="single" w:sz="4" w:space="0" w:color="5B9BD5" w:themeColor="accent5"/>
              <w:bottom w:val="nil"/>
            </w:tcBorders>
            <w:noWrap/>
            <w:hideMark/>
          </w:tcPr>
          <w:p w14:paraId="521B92FD" w14:textId="48A952FF" w:rsidR="00615304" w:rsidRPr="004625A0" w:rsidRDefault="00D74593">
            <w:pPr>
              <w:rPr>
                <w:color w:val="000000"/>
                <w:sz w:val="16"/>
                <w:szCs w:val="16"/>
                <w:lang w:eastAsia="sl-SI"/>
              </w:rPr>
            </w:pPr>
            <w:r w:rsidRPr="004625A0">
              <w:rPr>
                <w:color w:val="000000"/>
                <w:sz w:val="16"/>
                <w:szCs w:val="16"/>
                <w:lang w:eastAsia="sl-SI"/>
              </w:rPr>
              <w:t>Obalno-kraška</w:t>
            </w:r>
          </w:p>
        </w:tc>
        <w:tc>
          <w:tcPr>
            <w:tcW w:w="1351" w:type="pct"/>
            <w:tcBorders>
              <w:top w:val="nil"/>
              <w:left w:val="nil"/>
              <w:bottom w:val="nil"/>
              <w:right w:val="nil"/>
            </w:tcBorders>
            <w:noWrap/>
            <w:hideMark/>
          </w:tcPr>
          <w:p w14:paraId="06E2CEB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top w:val="nil"/>
              <w:left w:val="nil"/>
              <w:bottom w:val="nil"/>
              <w:right w:val="nil"/>
            </w:tcBorders>
            <w:noWrap/>
            <w:hideMark/>
          </w:tcPr>
          <w:p w14:paraId="46216EB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9</w:t>
            </w:r>
          </w:p>
        </w:tc>
        <w:tc>
          <w:tcPr>
            <w:tcW w:w="782" w:type="pct"/>
            <w:tcBorders>
              <w:top w:val="nil"/>
              <w:left w:val="nil"/>
              <w:bottom w:val="nil"/>
              <w:right w:val="nil"/>
            </w:tcBorders>
            <w:noWrap/>
            <w:hideMark/>
          </w:tcPr>
          <w:p w14:paraId="0BA2393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single" w:sz="4" w:space="0" w:color="5B9BD5" w:themeColor="accent5"/>
            </w:tcBorders>
            <w:noWrap/>
            <w:hideMark/>
          </w:tcPr>
          <w:p w14:paraId="697952F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10</w:t>
            </w:r>
          </w:p>
        </w:tc>
      </w:tr>
      <w:tr w:rsidR="00615304" w:rsidRPr="004625A0" w14:paraId="67334B09"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121ED58B"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43F2E21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left w:val="nil"/>
              <w:right w:val="nil"/>
            </w:tcBorders>
            <w:noWrap/>
            <w:hideMark/>
          </w:tcPr>
          <w:p w14:paraId="57D7F60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13063F7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single" w:sz="4" w:space="0" w:color="5B9BD5" w:themeColor="accent5"/>
            </w:tcBorders>
            <w:noWrap/>
            <w:hideMark/>
          </w:tcPr>
          <w:p w14:paraId="71BC7DCE"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53337A4E"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35D27435"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65C0EA3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Elektrarne</w:t>
            </w:r>
          </w:p>
        </w:tc>
        <w:tc>
          <w:tcPr>
            <w:tcW w:w="782" w:type="pct"/>
            <w:tcBorders>
              <w:top w:val="nil"/>
              <w:left w:val="nil"/>
              <w:bottom w:val="nil"/>
              <w:right w:val="nil"/>
            </w:tcBorders>
            <w:noWrap/>
            <w:hideMark/>
          </w:tcPr>
          <w:p w14:paraId="34E665C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nil"/>
            </w:tcBorders>
            <w:noWrap/>
            <w:hideMark/>
          </w:tcPr>
          <w:p w14:paraId="05DC1BD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c>
          <w:tcPr>
            <w:tcW w:w="782" w:type="pct"/>
            <w:tcBorders>
              <w:top w:val="nil"/>
              <w:left w:val="nil"/>
              <w:bottom w:val="nil"/>
              <w:right w:val="single" w:sz="4" w:space="0" w:color="5B9BD5" w:themeColor="accent5"/>
            </w:tcBorders>
            <w:noWrap/>
            <w:hideMark/>
          </w:tcPr>
          <w:p w14:paraId="682449E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r>
      <w:tr w:rsidR="00615304" w:rsidRPr="004625A0" w14:paraId="5435F42C"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78E7F14D"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7521178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Letališče</w:t>
            </w:r>
          </w:p>
        </w:tc>
        <w:tc>
          <w:tcPr>
            <w:tcW w:w="782" w:type="pct"/>
            <w:tcBorders>
              <w:left w:val="nil"/>
              <w:right w:val="nil"/>
            </w:tcBorders>
            <w:noWrap/>
            <w:hideMark/>
          </w:tcPr>
          <w:p w14:paraId="11914A60"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0DDF09B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4085485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1A4B2620"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34E51467"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534C73C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Mejni prehodi</w:t>
            </w:r>
          </w:p>
        </w:tc>
        <w:tc>
          <w:tcPr>
            <w:tcW w:w="782" w:type="pct"/>
            <w:tcBorders>
              <w:top w:val="nil"/>
              <w:left w:val="nil"/>
              <w:bottom w:val="nil"/>
              <w:right w:val="nil"/>
            </w:tcBorders>
            <w:noWrap/>
            <w:hideMark/>
          </w:tcPr>
          <w:p w14:paraId="37029A9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nil"/>
            </w:tcBorders>
            <w:noWrap/>
            <w:hideMark/>
          </w:tcPr>
          <w:p w14:paraId="79F28CD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691308F2"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2E1CAAD2"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500256EA"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04CD3F2E"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Območja in objekti posebnega pomena za obrambo</w:t>
            </w:r>
          </w:p>
        </w:tc>
        <w:tc>
          <w:tcPr>
            <w:tcW w:w="782" w:type="pct"/>
            <w:tcBorders>
              <w:left w:val="nil"/>
              <w:right w:val="nil"/>
            </w:tcBorders>
            <w:noWrap/>
            <w:hideMark/>
          </w:tcPr>
          <w:p w14:paraId="50FD77F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26F017A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63C8EC4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142CA2AC"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1CD20405"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3FF1037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top w:val="nil"/>
              <w:left w:val="nil"/>
              <w:bottom w:val="nil"/>
              <w:right w:val="nil"/>
            </w:tcBorders>
            <w:noWrap/>
            <w:hideMark/>
          </w:tcPr>
          <w:p w14:paraId="1C1EC94B"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nil"/>
            </w:tcBorders>
            <w:noWrap/>
            <w:hideMark/>
          </w:tcPr>
          <w:p w14:paraId="641D0CA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497B244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46F113E8"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0F696E43"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5AB7C8A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Pristanišče</w:t>
            </w:r>
          </w:p>
        </w:tc>
        <w:tc>
          <w:tcPr>
            <w:tcW w:w="782" w:type="pct"/>
            <w:tcBorders>
              <w:left w:val="nil"/>
              <w:right w:val="nil"/>
            </w:tcBorders>
            <w:noWrap/>
            <w:hideMark/>
          </w:tcPr>
          <w:p w14:paraId="579946A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nil"/>
            </w:tcBorders>
            <w:noWrap/>
            <w:hideMark/>
          </w:tcPr>
          <w:p w14:paraId="2E38069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36611F0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2E861645"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2995917C"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69FB129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Vodne ureditve</w:t>
            </w:r>
          </w:p>
        </w:tc>
        <w:tc>
          <w:tcPr>
            <w:tcW w:w="782" w:type="pct"/>
            <w:tcBorders>
              <w:top w:val="nil"/>
              <w:left w:val="nil"/>
              <w:bottom w:val="nil"/>
              <w:right w:val="nil"/>
            </w:tcBorders>
            <w:noWrap/>
            <w:hideMark/>
          </w:tcPr>
          <w:p w14:paraId="6005352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nil"/>
            </w:tcBorders>
            <w:noWrap/>
            <w:hideMark/>
          </w:tcPr>
          <w:p w14:paraId="42D5BEA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single" w:sz="4" w:space="0" w:color="5B9BD5" w:themeColor="accent5"/>
            </w:tcBorders>
            <w:noWrap/>
            <w:hideMark/>
          </w:tcPr>
          <w:p w14:paraId="1D0045E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0705F70E"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691111C2"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4EE31E4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Zavarovana območja, šport, rekreacija</w:t>
            </w:r>
          </w:p>
        </w:tc>
        <w:tc>
          <w:tcPr>
            <w:tcW w:w="782" w:type="pct"/>
            <w:tcBorders>
              <w:left w:val="nil"/>
              <w:right w:val="nil"/>
            </w:tcBorders>
            <w:noWrap/>
            <w:hideMark/>
          </w:tcPr>
          <w:p w14:paraId="7A0CC18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nil"/>
            </w:tcBorders>
            <w:noWrap/>
            <w:hideMark/>
          </w:tcPr>
          <w:p w14:paraId="566A874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4FD3AFA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1E352F64"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0AE38AB6"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564D2B8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Železnica</w:t>
            </w:r>
          </w:p>
        </w:tc>
        <w:tc>
          <w:tcPr>
            <w:tcW w:w="782" w:type="pct"/>
            <w:tcBorders>
              <w:top w:val="nil"/>
              <w:left w:val="nil"/>
              <w:bottom w:val="nil"/>
              <w:right w:val="nil"/>
            </w:tcBorders>
            <w:noWrap/>
            <w:hideMark/>
          </w:tcPr>
          <w:p w14:paraId="698CAC5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54BC89E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single" w:sz="4" w:space="0" w:color="5B9BD5" w:themeColor="accent5"/>
            </w:tcBorders>
            <w:noWrap/>
            <w:hideMark/>
          </w:tcPr>
          <w:p w14:paraId="600440C2"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220692E5"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left w:val="single" w:sz="4" w:space="0" w:color="5B9BD5" w:themeColor="accent5"/>
            </w:tcBorders>
            <w:noWrap/>
            <w:hideMark/>
          </w:tcPr>
          <w:p w14:paraId="7967CBCB" w14:textId="4AF229BD" w:rsidR="00615304" w:rsidRPr="004625A0" w:rsidRDefault="00D74593">
            <w:pPr>
              <w:rPr>
                <w:color w:val="000000"/>
                <w:sz w:val="16"/>
                <w:szCs w:val="16"/>
                <w:lang w:eastAsia="sl-SI"/>
              </w:rPr>
            </w:pPr>
            <w:r w:rsidRPr="004625A0">
              <w:rPr>
                <w:color w:val="000000"/>
                <w:sz w:val="16"/>
                <w:szCs w:val="16"/>
                <w:lang w:eastAsia="sl-SI"/>
              </w:rPr>
              <w:t>Osrednjeslovenska</w:t>
            </w:r>
          </w:p>
        </w:tc>
        <w:tc>
          <w:tcPr>
            <w:tcW w:w="1351" w:type="pct"/>
            <w:tcBorders>
              <w:left w:val="nil"/>
              <w:right w:val="nil"/>
            </w:tcBorders>
            <w:noWrap/>
            <w:hideMark/>
          </w:tcPr>
          <w:p w14:paraId="1E021AFE"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left w:val="nil"/>
              <w:right w:val="nil"/>
            </w:tcBorders>
            <w:noWrap/>
            <w:hideMark/>
          </w:tcPr>
          <w:p w14:paraId="51D239A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18</w:t>
            </w:r>
          </w:p>
        </w:tc>
        <w:tc>
          <w:tcPr>
            <w:tcW w:w="782" w:type="pct"/>
            <w:tcBorders>
              <w:left w:val="nil"/>
              <w:right w:val="nil"/>
            </w:tcBorders>
            <w:noWrap/>
            <w:hideMark/>
          </w:tcPr>
          <w:p w14:paraId="08FA51B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single" w:sz="4" w:space="0" w:color="5B9BD5" w:themeColor="accent5"/>
            </w:tcBorders>
            <w:noWrap/>
            <w:hideMark/>
          </w:tcPr>
          <w:p w14:paraId="061D02F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20</w:t>
            </w:r>
          </w:p>
        </w:tc>
      </w:tr>
      <w:tr w:rsidR="00615304" w:rsidRPr="004625A0" w14:paraId="0E712672"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single" w:sz="4" w:space="0" w:color="5B9BD5" w:themeColor="accent5"/>
            </w:tcBorders>
            <w:vAlign w:val="center"/>
            <w:hideMark/>
          </w:tcPr>
          <w:p w14:paraId="713E2FA2"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79B64EE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top w:val="nil"/>
              <w:left w:val="nil"/>
              <w:bottom w:val="nil"/>
              <w:right w:val="nil"/>
            </w:tcBorders>
            <w:noWrap/>
            <w:hideMark/>
          </w:tcPr>
          <w:p w14:paraId="61FD502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6</w:t>
            </w:r>
          </w:p>
        </w:tc>
        <w:tc>
          <w:tcPr>
            <w:tcW w:w="782" w:type="pct"/>
            <w:tcBorders>
              <w:top w:val="nil"/>
              <w:left w:val="nil"/>
              <w:bottom w:val="nil"/>
              <w:right w:val="nil"/>
            </w:tcBorders>
            <w:noWrap/>
            <w:hideMark/>
          </w:tcPr>
          <w:p w14:paraId="4DF9B5F9"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7FC6F34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6</w:t>
            </w:r>
          </w:p>
        </w:tc>
      </w:tr>
      <w:tr w:rsidR="00615304" w:rsidRPr="004625A0" w14:paraId="31D17852"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5B9BD5" w:themeColor="accent5"/>
            </w:tcBorders>
            <w:vAlign w:val="center"/>
            <w:hideMark/>
          </w:tcPr>
          <w:p w14:paraId="25DCA9EC"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1D6F99A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Elektrarne</w:t>
            </w:r>
          </w:p>
        </w:tc>
        <w:tc>
          <w:tcPr>
            <w:tcW w:w="782" w:type="pct"/>
            <w:tcBorders>
              <w:left w:val="nil"/>
              <w:right w:val="nil"/>
            </w:tcBorders>
            <w:noWrap/>
            <w:hideMark/>
          </w:tcPr>
          <w:p w14:paraId="5D666A1E"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3D01E18E"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0C36EA9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62C5E6C7"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single" w:sz="4" w:space="0" w:color="5B9BD5" w:themeColor="accent5"/>
            </w:tcBorders>
            <w:vAlign w:val="center"/>
            <w:hideMark/>
          </w:tcPr>
          <w:p w14:paraId="4C01ABBE"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77267C9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Letališče</w:t>
            </w:r>
          </w:p>
        </w:tc>
        <w:tc>
          <w:tcPr>
            <w:tcW w:w="782" w:type="pct"/>
            <w:tcBorders>
              <w:top w:val="nil"/>
              <w:left w:val="nil"/>
              <w:bottom w:val="nil"/>
              <w:right w:val="nil"/>
            </w:tcBorders>
            <w:noWrap/>
            <w:hideMark/>
          </w:tcPr>
          <w:p w14:paraId="1A860A7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nil"/>
            </w:tcBorders>
            <w:noWrap/>
            <w:hideMark/>
          </w:tcPr>
          <w:p w14:paraId="234C42D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single" w:sz="4" w:space="0" w:color="5B9BD5" w:themeColor="accent5"/>
            </w:tcBorders>
            <w:noWrap/>
            <w:hideMark/>
          </w:tcPr>
          <w:p w14:paraId="3FACC9C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4DC06328"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5B9BD5" w:themeColor="accent5"/>
            </w:tcBorders>
            <w:vAlign w:val="center"/>
            <w:hideMark/>
          </w:tcPr>
          <w:p w14:paraId="5D335A6D"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1620E44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left w:val="nil"/>
              <w:right w:val="nil"/>
            </w:tcBorders>
            <w:noWrap/>
            <w:hideMark/>
          </w:tcPr>
          <w:p w14:paraId="06E2927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12</w:t>
            </w:r>
          </w:p>
        </w:tc>
        <w:tc>
          <w:tcPr>
            <w:tcW w:w="782" w:type="pct"/>
            <w:tcBorders>
              <w:left w:val="nil"/>
              <w:right w:val="nil"/>
            </w:tcBorders>
            <w:noWrap/>
            <w:hideMark/>
          </w:tcPr>
          <w:p w14:paraId="3D18F5A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c>
          <w:tcPr>
            <w:tcW w:w="782" w:type="pct"/>
            <w:tcBorders>
              <w:left w:val="nil"/>
              <w:right w:val="single" w:sz="4" w:space="0" w:color="5B9BD5" w:themeColor="accent5"/>
            </w:tcBorders>
            <w:noWrap/>
            <w:hideMark/>
          </w:tcPr>
          <w:p w14:paraId="01950A7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15</w:t>
            </w:r>
          </w:p>
        </w:tc>
      </w:tr>
      <w:tr w:rsidR="00615304" w:rsidRPr="004625A0" w14:paraId="585CFF76"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single" w:sz="4" w:space="0" w:color="5B9BD5" w:themeColor="accent5"/>
            </w:tcBorders>
            <w:vAlign w:val="center"/>
            <w:hideMark/>
          </w:tcPr>
          <w:p w14:paraId="68A8D823"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30789D8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Vodne ureditve</w:t>
            </w:r>
          </w:p>
        </w:tc>
        <w:tc>
          <w:tcPr>
            <w:tcW w:w="782" w:type="pct"/>
            <w:tcBorders>
              <w:top w:val="nil"/>
              <w:left w:val="nil"/>
              <w:bottom w:val="nil"/>
              <w:right w:val="nil"/>
            </w:tcBorders>
            <w:noWrap/>
            <w:hideMark/>
          </w:tcPr>
          <w:p w14:paraId="1E3FB2E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0CBE717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0113317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37E2391B"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5B9BD5" w:themeColor="accent5"/>
            </w:tcBorders>
            <w:vAlign w:val="center"/>
            <w:hideMark/>
          </w:tcPr>
          <w:p w14:paraId="02C14749"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4BD86C4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Železnica</w:t>
            </w:r>
          </w:p>
        </w:tc>
        <w:tc>
          <w:tcPr>
            <w:tcW w:w="782" w:type="pct"/>
            <w:tcBorders>
              <w:left w:val="nil"/>
              <w:right w:val="nil"/>
            </w:tcBorders>
            <w:noWrap/>
            <w:hideMark/>
          </w:tcPr>
          <w:p w14:paraId="48BF82F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7610290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7</w:t>
            </w:r>
          </w:p>
        </w:tc>
        <w:tc>
          <w:tcPr>
            <w:tcW w:w="782" w:type="pct"/>
            <w:tcBorders>
              <w:left w:val="nil"/>
              <w:right w:val="single" w:sz="4" w:space="0" w:color="5B9BD5" w:themeColor="accent5"/>
            </w:tcBorders>
            <w:noWrap/>
            <w:hideMark/>
          </w:tcPr>
          <w:p w14:paraId="6502CF9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7</w:t>
            </w:r>
          </w:p>
        </w:tc>
      </w:tr>
      <w:tr w:rsidR="00615304" w:rsidRPr="004625A0" w14:paraId="4CBCFE7F"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top w:val="nil"/>
              <w:left w:val="single" w:sz="4" w:space="0" w:color="5B9BD5" w:themeColor="accent5"/>
              <w:bottom w:val="single" w:sz="4" w:space="0" w:color="5B9BD5" w:themeColor="accent5"/>
            </w:tcBorders>
            <w:noWrap/>
            <w:hideMark/>
          </w:tcPr>
          <w:p w14:paraId="7CB5A090" w14:textId="4B43C159" w:rsidR="00615304" w:rsidRPr="004625A0" w:rsidRDefault="00D74593">
            <w:pPr>
              <w:rPr>
                <w:color w:val="000000"/>
                <w:sz w:val="16"/>
                <w:szCs w:val="16"/>
                <w:lang w:eastAsia="sl-SI"/>
              </w:rPr>
            </w:pPr>
            <w:r w:rsidRPr="004625A0">
              <w:rPr>
                <w:color w:val="000000"/>
                <w:sz w:val="16"/>
                <w:szCs w:val="16"/>
                <w:lang w:eastAsia="sl-SI"/>
              </w:rPr>
              <w:t>Podravska</w:t>
            </w:r>
          </w:p>
        </w:tc>
        <w:tc>
          <w:tcPr>
            <w:tcW w:w="1351" w:type="pct"/>
            <w:tcBorders>
              <w:top w:val="nil"/>
              <w:left w:val="nil"/>
              <w:bottom w:val="nil"/>
              <w:right w:val="nil"/>
            </w:tcBorders>
            <w:noWrap/>
            <w:hideMark/>
          </w:tcPr>
          <w:p w14:paraId="5EDDB9C2"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top w:val="nil"/>
              <w:left w:val="nil"/>
              <w:bottom w:val="nil"/>
              <w:right w:val="nil"/>
            </w:tcBorders>
            <w:noWrap/>
            <w:hideMark/>
          </w:tcPr>
          <w:p w14:paraId="7B2C34A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14</w:t>
            </w:r>
          </w:p>
        </w:tc>
        <w:tc>
          <w:tcPr>
            <w:tcW w:w="782" w:type="pct"/>
            <w:tcBorders>
              <w:top w:val="nil"/>
              <w:left w:val="nil"/>
              <w:bottom w:val="nil"/>
              <w:right w:val="nil"/>
            </w:tcBorders>
            <w:noWrap/>
            <w:hideMark/>
          </w:tcPr>
          <w:p w14:paraId="69EC90BB"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single" w:sz="4" w:space="0" w:color="5B9BD5" w:themeColor="accent5"/>
            </w:tcBorders>
            <w:noWrap/>
            <w:hideMark/>
          </w:tcPr>
          <w:p w14:paraId="33793A4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16</w:t>
            </w:r>
          </w:p>
        </w:tc>
      </w:tr>
      <w:tr w:rsidR="00615304" w:rsidRPr="004625A0" w14:paraId="0C7B0DA6"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097C2608"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7ACBB6D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left w:val="nil"/>
              <w:right w:val="nil"/>
            </w:tcBorders>
            <w:noWrap/>
            <w:hideMark/>
          </w:tcPr>
          <w:p w14:paraId="7432C10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c>
          <w:tcPr>
            <w:tcW w:w="782" w:type="pct"/>
            <w:tcBorders>
              <w:left w:val="nil"/>
              <w:right w:val="nil"/>
            </w:tcBorders>
            <w:noWrap/>
            <w:hideMark/>
          </w:tcPr>
          <w:p w14:paraId="5A232E4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12B3882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2FA458F5"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67C745BC"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62CB327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Elektrarne</w:t>
            </w:r>
          </w:p>
        </w:tc>
        <w:tc>
          <w:tcPr>
            <w:tcW w:w="782" w:type="pct"/>
            <w:tcBorders>
              <w:top w:val="nil"/>
              <w:left w:val="nil"/>
              <w:bottom w:val="nil"/>
              <w:right w:val="nil"/>
            </w:tcBorders>
            <w:noWrap/>
            <w:hideMark/>
          </w:tcPr>
          <w:p w14:paraId="285C9C2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03E0887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4</w:t>
            </w:r>
          </w:p>
        </w:tc>
        <w:tc>
          <w:tcPr>
            <w:tcW w:w="782" w:type="pct"/>
            <w:tcBorders>
              <w:top w:val="nil"/>
              <w:left w:val="nil"/>
              <w:bottom w:val="nil"/>
              <w:right w:val="single" w:sz="4" w:space="0" w:color="5B9BD5" w:themeColor="accent5"/>
            </w:tcBorders>
            <w:noWrap/>
            <w:hideMark/>
          </w:tcPr>
          <w:p w14:paraId="57DF614B"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r>
      <w:tr w:rsidR="00615304" w:rsidRPr="004625A0" w14:paraId="4EE3E882"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4EF57942"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3A39B30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Letališče</w:t>
            </w:r>
          </w:p>
        </w:tc>
        <w:tc>
          <w:tcPr>
            <w:tcW w:w="782" w:type="pct"/>
            <w:tcBorders>
              <w:left w:val="nil"/>
              <w:right w:val="nil"/>
            </w:tcBorders>
            <w:noWrap/>
            <w:hideMark/>
          </w:tcPr>
          <w:p w14:paraId="52966D3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6FE87DA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4528F24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06D0D0BC"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185BA516"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0ED8F90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Mejni prehodi</w:t>
            </w:r>
          </w:p>
        </w:tc>
        <w:tc>
          <w:tcPr>
            <w:tcW w:w="782" w:type="pct"/>
            <w:tcBorders>
              <w:top w:val="nil"/>
              <w:left w:val="nil"/>
              <w:bottom w:val="nil"/>
              <w:right w:val="nil"/>
            </w:tcBorders>
            <w:noWrap/>
            <w:hideMark/>
          </w:tcPr>
          <w:p w14:paraId="34D5AE8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c>
          <w:tcPr>
            <w:tcW w:w="782" w:type="pct"/>
            <w:tcBorders>
              <w:top w:val="nil"/>
              <w:left w:val="nil"/>
              <w:bottom w:val="nil"/>
              <w:right w:val="nil"/>
            </w:tcBorders>
            <w:noWrap/>
            <w:hideMark/>
          </w:tcPr>
          <w:p w14:paraId="04951AA2"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672B650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63FD76C1"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13E47F70"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3FF9959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left w:val="nil"/>
              <w:right w:val="nil"/>
            </w:tcBorders>
            <w:noWrap/>
            <w:hideMark/>
          </w:tcPr>
          <w:p w14:paraId="64EBF07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c>
          <w:tcPr>
            <w:tcW w:w="782" w:type="pct"/>
            <w:tcBorders>
              <w:left w:val="nil"/>
              <w:right w:val="nil"/>
            </w:tcBorders>
            <w:noWrap/>
            <w:hideMark/>
          </w:tcPr>
          <w:p w14:paraId="4A7594D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single" w:sz="4" w:space="0" w:color="5B9BD5" w:themeColor="accent5"/>
            </w:tcBorders>
            <w:noWrap/>
            <w:hideMark/>
          </w:tcPr>
          <w:p w14:paraId="1BDC0D7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7</w:t>
            </w:r>
          </w:p>
        </w:tc>
      </w:tr>
      <w:tr w:rsidR="00615304" w:rsidRPr="004625A0" w14:paraId="795DF046"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0DC1B2DE"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5AF79F9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Vodne ureditve</w:t>
            </w:r>
          </w:p>
        </w:tc>
        <w:tc>
          <w:tcPr>
            <w:tcW w:w="782" w:type="pct"/>
            <w:tcBorders>
              <w:top w:val="nil"/>
              <w:left w:val="nil"/>
              <w:bottom w:val="nil"/>
              <w:right w:val="nil"/>
            </w:tcBorders>
            <w:noWrap/>
            <w:hideMark/>
          </w:tcPr>
          <w:p w14:paraId="68B1BBB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c>
          <w:tcPr>
            <w:tcW w:w="782" w:type="pct"/>
            <w:tcBorders>
              <w:top w:val="nil"/>
              <w:left w:val="nil"/>
              <w:bottom w:val="nil"/>
              <w:right w:val="nil"/>
            </w:tcBorders>
            <w:noWrap/>
            <w:hideMark/>
          </w:tcPr>
          <w:p w14:paraId="057A67B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43E9BF5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294A37A0"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23D7A9D0"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239A581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Železnica</w:t>
            </w:r>
          </w:p>
        </w:tc>
        <w:tc>
          <w:tcPr>
            <w:tcW w:w="782" w:type="pct"/>
            <w:tcBorders>
              <w:left w:val="nil"/>
              <w:right w:val="nil"/>
            </w:tcBorders>
            <w:noWrap/>
            <w:hideMark/>
          </w:tcPr>
          <w:p w14:paraId="733362A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c>
          <w:tcPr>
            <w:tcW w:w="782" w:type="pct"/>
            <w:tcBorders>
              <w:left w:val="nil"/>
              <w:right w:val="nil"/>
            </w:tcBorders>
            <w:noWrap/>
            <w:hideMark/>
          </w:tcPr>
          <w:p w14:paraId="155C356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0D7A563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463F8B82"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top w:val="nil"/>
              <w:left w:val="single" w:sz="4" w:space="0" w:color="5B9BD5" w:themeColor="accent5"/>
              <w:bottom w:val="single" w:sz="4" w:space="0" w:color="5B9BD5" w:themeColor="accent5"/>
            </w:tcBorders>
            <w:noWrap/>
            <w:hideMark/>
          </w:tcPr>
          <w:p w14:paraId="1F44BF15" w14:textId="71F0B377" w:rsidR="00615304" w:rsidRPr="004625A0" w:rsidRDefault="00D74593">
            <w:pPr>
              <w:rPr>
                <w:color w:val="000000"/>
                <w:sz w:val="16"/>
                <w:szCs w:val="16"/>
                <w:lang w:eastAsia="sl-SI"/>
              </w:rPr>
            </w:pPr>
            <w:r w:rsidRPr="004625A0">
              <w:rPr>
                <w:color w:val="000000"/>
                <w:sz w:val="16"/>
                <w:szCs w:val="16"/>
                <w:lang w:eastAsia="sl-SI"/>
              </w:rPr>
              <w:t>Pomurska</w:t>
            </w:r>
          </w:p>
        </w:tc>
        <w:tc>
          <w:tcPr>
            <w:tcW w:w="1351" w:type="pct"/>
            <w:tcBorders>
              <w:top w:val="nil"/>
              <w:left w:val="nil"/>
              <w:bottom w:val="nil"/>
              <w:right w:val="nil"/>
            </w:tcBorders>
            <w:noWrap/>
            <w:hideMark/>
          </w:tcPr>
          <w:p w14:paraId="2B6346D2"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top w:val="nil"/>
              <w:left w:val="nil"/>
              <w:bottom w:val="nil"/>
              <w:right w:val="nil"/>
            </w:tcBorders>
            <w:noWrap/>
            <w:hideMark/>
          </w:tcPr>
          <w:p w14:paraId="1AA0B6F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c>
          <w:tcPr>
            <w:tcW w:w="782" w:type="pct"/>
            <w:tcBorders>
              <w:top w:val="nil"/>
              <w:left w:val="nil"/>
              <w:bottom w:val="nil"/>
              <w:right w:val="nil"/>
            </w:tcBorders>
            <w:noWrap/>
            <w:hideMark/>
          </w:tcPr>
          <w:p w14:paraId="2298D37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5BF44D1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r>
      <w:tr w:rsidR="00615304" w:rsidRPr="004625A0" w14:paraId="3D1B4ACA"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0ED7CDA0"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07F82CF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left w:val="nil"/>
              <w:right w:val="nil"/>
            </w:tcBorders>
            <w:noWrap/>
            <w:hideMark/>
          </w:tcPr>
          <w:p w14:paraId="56E208A0"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4</w:t>
            </w:r>
          </w:p>
        </w:tc>
        <w:tc>
          <w:tcPr>
            <w:tcW w:w="782" w:type="pct"/>
            <w:tcBorders>
              <w:left w:val="nil"/>
              <w:right w:val="nil"/>
            </w:tcBorders>
            <w:noWrap/>
            <w:hideMark/>
          </w:tcPr>
          <w:p w14:paraId="3871B67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7D72EDD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r>
      <w:tr w:rsidR="00615304" w:rsidRPr="004625A0" w14:paraId="338BDB99"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5B11009F"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3651BA6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 xml:space="preserve">Odlagališča, reciklažni centri, CČN, </w:t>
            </w:r>
            <w:proofErr w:type="spellStart"/>
            <w:r w:rsidRPr="004625A0">
              <w:rPr>
                <w:color w:val="000000"/>
                <w:sz w:val="16"/>
                <w:szCs w:val="16"/>
                <w:lang w:eastAsia="sl-SI"/>
              </w:rPr>
              <w:t>bioplinske</w:t>
            </w:r>
            <w:proofErr w:type="spellEnd"/>
            <w:r w:rsidRPr="004625A0">
              <w:rPr>
                <w:color w:val="000000"/>
                <w:sz w:val="16"/>
                <w:szCs w:val="16"/>
                <w:lang w:eastAsia="sl-SI"/>
              </w:rPr>
              <w:t xml:space="preserve"> naprave</w:t>
            </w:r>
          </w:p>
        </w:tc>
        <w:tc>
          <w:tcPr>
            <w:tcW w:w="782" w:type="pct"/>
            <w:tcBorders>
              <w:top w:val="nil"/>
              <w:left w:val="nil"/>
              <w:bottom w:val="nil"/>
              <w:right w:val="nil"/>
            </w:tcBorders>
            <w:noWrap/>
            <w:hideMark/>
          </w:tcPr>
          <w:p w14:paraId="78694880"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7A0F481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374D824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7FBDE134"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17745573"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64FEE09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left w:val="nil"/>
              <w:right w:val="nil"/>
            </w:tcBorders>
            <w:noWrap/>
            <w:hideMark/>
          </w:tcPr>
          <w:p w14:paraId="20FAC31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nil"/>
            </w:tcBorders>
            <w:noWrap/>
            <w:hideMark/>
          </w:tcPr>
          <w:p w14:paraId="4F1B391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single" w:sz="4" w:space="0" w:color="5B9BD5" w:themeColor="accent5"/>
            </w:tcBorders>
            <w:noWrap/>
            <w:hideMark/>
          </w:tcPr>
          <w:p w14:paraId="6269611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4</w:t>
            </w:r>
          </w:p>
        </w:tc>
      </w:tr>
      <w:tr w:rsidR="00615304" w:rsidRPr="004625A0" w14:paraId="282633D6"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327576C9"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5F5AD04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Vodne ureditve</w:t>
            </w:r>
          </w:p>
        </w:tc>
        <w:tc>
          <w:tcPr>
            <w:tcW w:w="782" w:type="pct"/>
            <w:tcBorders>
              <w:top w:val="nil"/>
              <w:left w:val="nil"/>
              <w:bottom w:val="nil"/>
              <w:right w:val="nil"/>
            </w:tcBorders>
            <w:noWrap/>
            <w:hideMark/>
          </w:tcPr>
          <w:p w14:paraId="39F492F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nil"/>
            </w:tcBorders>
            <w:noWrap/>
            <w:hideMark/>
          </w:tcPr>
          <w:p w14:paraId="76B7453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6FE7BC0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46813333"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5C9F6EFC"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6B719602"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Železnica</w:t>
            </w:r>
          </w:p>
        </w:tc>
        <w:tc>
          <w:tcPr>
            <w:tcW w:w="782" w:type="pct"/>
            <w:tcBorders>
              <w:left w:val="nil"/>
              <w:right w:val="nil"/>
            </w:tcBorders>
            <w:noWrap/>
            <w:hideMark/>
          </w:tcPr>
          <w:p w14:paraId="7F94AA1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054ED6D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3C954B9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44597561"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top w:val="nil"/>
              <w:left w:val="single" w:sz="4" w:space="0" w:color="5B9BD5" w:themeColor="accent5"/>
              <w:bottom w:val="single" w:sz="4" w:space="0" w:color="5B9BD5" w:themeColor="accent5"/>
            </w:tcBorders>
            <w:noWrap/>
            <w:hideMark/>
          </w:tcPr>
          <w:p w14:paraId="6595FB79" w14:textId="3FCD6EB7" w:rsidR="00615304" w:rsidRPr="004625A0" w:rsidRDefault="00D74593">
            <w:pPr>
              <w:rPr>
                <w:color w:val="000000"/>
                <w:sz w:val="16"/>
                <w:szCs w:val="16"/>
                <w:lang w:eastAsia="sl-SI"/>
              </w:rPr>
            </w:pPr>
            <w:r w:rsidRPr="004625A0">
              <w:rPr>
                <w:color w:val="000000"/>
                <w:sz w:val="16"/>
                <w:szCs w:val="16"/>
                <w:lang w:eastAsia="sl-SI"/>
              </w:rPr>
              <w:t>Posavska</w:t>
            </w:r>
          </w:p>
        </w:tc>
        <w:tc>
          <w:tcPr>
            <w:tcW w:w="1351" w:type="pct"/>
            <w:tcBorders>
              <w:top w:val="nil"/>
              <w:left w:val="nil"/>
              <w:bottom w:val="nil"/>
              <w:right w:val="nil"/>
            </w:tcBorders>
            <w:noWrap/>
            <w:hideMark/>
          </w:tcPr>
          <w:p w14:paraId="45DD49E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top w:val="nil"/>
              <w:left w:val="nil"/>
              <w:bottom w:val="nil"/>
              <w:right w:val="nil"/>
            </w:tcBorders>
            <w:noWrap/>
            <w:hideMark/>
          </w:tcPr>
          <w:p w14:paraId="5568901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4</w:t>
            </w:r>
          </w:p>
        </w:tc>
        <w:tc>
          <w:tcPr>
            <w:tcW w:w="782" w:type="pct"/>
            <w:tcBorders>
              <w:top w:val="nil"/>
              <w:left w:val="nil"/>
              <w:bottom w:val="nil"/>
              <w:right w:val="nil"/>
            </w:tcBorders>
            <w:noWrap/>
            <w:hideMark/>
          </w:tcPr>
          <w:p w14:paraId="276D6BA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single" w:sz="4" w:space="0" w:color="5B9BD5" w:themeColor="accent5"/>
            </w:tcBorders>
            <w:noWrap/>
            <w:hideMark/>
          </w:tcPr>
          <w:p w14:paraId="2BC875B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6</w:t>
            </w:r>
          </w:p>
        </w:tc>
      </w:tr>
      <w:tr w:rsidR="00615304" w:rsidRPr="004625A0" w14:paraId="3D56C60F"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36F8DA0A"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03D1764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left w:val="nil"/>
              <w:right w:val="nil"/>
            </w:tcBorders>
            <w:noWrap/>
            <w:hideMark/>
          </w:tcPr>
          <w:p w14:paraId="15B2F73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nil"/>
            </w:tcBorders>
            <w:noWrap/>
            <w:hideMark/>
          </w:tcPr>
          <w:p w14:paraId="0DC354D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1999D39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4E0DF5BA"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44F8F980"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1E888B5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Elektrarne</w:t>
            </w:r>
          </w:p>
        </w:tc>
        <w:tc>
          <w:tcPr>
            <w:tcW w:w="782" w:type="pct"/>
            <w:tcBorders>
              <w:top w:val="nil"/>
              <w:left w:val="nil"/>
              <w:bottom w:val="nil"/>
              <w:right w:val="nil"/>
            </w:tcBorders>
            <w:noWrap/>
            <w:hideMark/>
          </w:tcPr>
          <w:p w14:paraId="7756CC1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c>
          <w:tcPr>
            <w:tcW w:w="782" w:type="pct"/>
            <w:tcBorders>
              <w:top w:val="nil"/>
              <w:left w:val="nil"/>
              <w:bottom w:val="nil"/>
              <w:right w:val="nil"/>
            </w:tcBorders>
            <w:noWrap/>
            <w:hideMark/>
          </w:tcPr>
          <w:p w14:paraId="57E08AB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5C373C3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r>
      <w:tr w:rsidR="00615304" w:rsidRPr="004625A0" w14:paraId="30C24CAB"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0898C20E"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675952A0"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Gospodarstvo</w:t>
            </w:r>
          </w:p>
        </w:tc>
        <w:tc>
          <w:tcPr>
            <w:tcW w:w="782" w:type="pct"/>
            <w:tcBorders>
              <w:left w:val="nil"/>
              <w:right w:val="nil"/>
            </w:tcBorders>
            <w:noWrap/>
            <w:hideMark/>
          </w:tcPr>
          <w:p w14:paraId="68C39F2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33BDDC5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15BA8D10"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7B06E5E2"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29041C41"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1DBCC52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Letališče</w:t>
            </w:r>
          </w:p>
        </w:tc>
        <w:tc>
          <w:tcPr>
            <w:tcW w:w="782" w:type="pct"/>
            <w:tcBorders>
              <w:top w:val="nil"/>
              <w:left w:val="nil"/>
              <w:bottom w:val="nil"/>
              <w:right w:val="nil"/>
            </w:tcBorders>
            <w:noWrap/>
            <w:hideMark/>
          </w:tcPr>
          <w:p w14:paraId="6DE527D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0B362A7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3806E18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41B467ED"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52AE1A3E"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7C31A23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Mejni prehodi</w:t>
            </w:r>
          </w:p>
        </w:tc>
        <w:tc>
          <w:tcPr>
            <w:tcW w:w="782" w:type="pct"/>
            <w:tcBorders>
              <w:left w:val="nil"/>
              <w:right w:val="nil"/>
            </w:tcBorders>
            <w:noWrap/>
            <w:hideMark/>
          </w:tcPr>
          <w:p w14:paraId="17286B0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049E9F9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545E537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529D2CF3"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4103C052"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47F5DFBB"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 xml:space="preserve">Odlagališča, reciklažni centri, CČN, </w:t>
            </w:r>
            <w:proofErr w:type="spellStart"/>
            <w:r w:rsidRPr="004625A0">
              <w:rPr>
                <w:color w:val="000000"/>
                <w:sz w:val="16"/>
                <w:szCs w:val="16"/>
                <w:lang w:eastAsia="sl-SI"/>
              </w:rPr>
              <w:t>bioplinske</w:t>
            </w:r>
            <w:proofErr w:type="spellEnd"/>
            <w:r w:rsidRPr="004625A0">
              <w:rPr>
                <w:color w:val="000000"/>
                <w:sz w:val="16"/>
                <w:szCs w:val="16"/>
                <w:lang w:eastAsia="sl-SI"/>
              </w:rPr>
              <w:t xml:space="preserve"> naprave</w:t>
            </w:r>
          </w:p>
        </w:tc>
        <w:tc>
          <w:tcPr>
            <w:tcW w:w="782" w:type="pct"/>
            <w:tcBorders>
              <w:top w:val="nil"/>
              <w:left w:val="nil"/>
              <w:bottom w:val="nil"/>
              <w:right w:val="nil"/>
            </w:tcBorders>
            <w:noWrap/>
            <w:hideMark/>
          </w:tcPr>
          <w:p w14:paraId="3E94EFE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72C3A0F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56032B3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1305B6C2"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72D255EB"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0A370AF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Plin</w:t>
            </w:r>
          </w:p>
        </w:tc>
        <w:tc>
          <w:tcPr>
            <w:tcW w:w="782" w:type="pct"/>
            <w:tcBorders>
              <w:left w:val="nil"/>
              <w:right w:val="nil"/>
            </w:tcBorders>
            <w:noWrap/>
            <w:hideMark/>
          </w:tcPr>
          <w:p w14:paraId="7CAB68A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56DBF710"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4FA1F375"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4B326D7D"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top w:val="nil"/>
              <w:left w:val="single" w:sz="4" w:space="0" w:color="5B9BD5" w:themeColor="accent5"/>
              <w:bottom w:val="single" w:sz="4" w:space="0" w:color="5B9BD5" w:themeColor="accent5"/>
            </w:tcBorders>
            <w:noWrap/>
            <w:hideMark/>
          </w:tcPr>
          <w:p w14:paraId="5D40EF7D" w14:textId="4604D9F4" w:rsidR="00615304" w:rsidRPr="004625A0" w:rsidRDefault="00D74593">
            <w:pPr>
              <w:rPr>
                <w:color w:val="000000"/>
                <w:sz w:val="16"/>
                <w:szCs w:val="16"/>
                <w:lang w:eastAsia="sl-SI"/>
              </w:rPr>
            </w:pPr>
            <w:r w:rsidRPr="004625A0">
              <w:rPr>
                <w:color w:val="000000"/>
                <w:sz w:val="16"/>
                <w:szCs w:val="16"/>
                <w:lang w:eastAsia="sl-SI"/>
              </w:rPr>
              <w:t>Primorsko-notranjska</w:t>
            </w:r>
          </w:p>
        </w:tc>
        <w:tc>
          <w:tcPr>
            <w:tcW w:w="1351" w:type="pct"/>
            <w:tcBorders>
              <w:top w:val="nil"/>
              <w:left w:val="nil"/>
              <w:bottom w:val="nil"/>
              <w:right w:val="nil"/>
            </w:tcBorders>
            <w:noWrap/>
            <w:hideMark/>
          </w:tcPr>
          <w:p w14:paraId="1F30856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top w:val="nil"/>
              <w:left w:val="nil"/>
              <w:bottom w:val="nil"/>
              <w:right w:val="nil"/>
            </w:tcBorders>
            <w:noWrap/>
            <w:hideMark/>
          </w:tcPr>
          <w:p w14:paraId="237A5E9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4</w:t>
            </w:r>
          </w:p>
        </w:tc>
        <w:tc>
          <w:tcPr>
            <w:tcW w:w="782" w:type="pct"/>
            <w:tcBorders>
              <w:top w:val="nil"/>
              <w:left w:val="nil"/>
              <w:bottom w:val="nil"/>
              <w:right w:val="nil"/>
            </w:tcBorders>
            <w:noWrap/>
            <w:hideMark/>
          </w:tcPr>
          <w:p w14:paraId="288C8E9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single" w:sz="4" w:space="0" w:color="5B9BD5" w:themeColor="accent5"/>
            </w:tcBorders>
            <w:noWrap/>
            <w:hideMark/>
          </w:tcPr>
          <w:p w14:paraId="334723BA"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6</w:t>
            </w:r>
          </w:p>
        </w:tc>
      </w:tr>
      <w:tr w:rsidR="00615304" w:rsidRPr="004625A0" w14:paraId="51790C7A"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689F22DC"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3C09329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Elektrarne</w:t>
            </w:r>
          </w:p>
        </w:tc>
        <w:tc>
          <w:tcPr>
            <w:tcW w:w="782" w:type="pct"/>
            <w:tcBorders>
              <w:left w:val="nil"/>
              <w:right w:val="nil"/>
            </w:tcBorders>
            <w:noWrap/>
            <w:hideMark/>
          </w:tcPr>
          <w:p w14:paraId="47E63DBE"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66DB840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0E64F0D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00F8FA61"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2BE07505"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5CF60C5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Mejni prehodi</w:t>
            </w:r>
          </w:p>
        </w:tc>
        <w:tc>
          <w:tcPr>
            <w:tcW w:w="782" w:type="pct"/>
            <w:tcBorders>
              <w:top w:val="nil"/>
              <w:left w:val="nil"/>
              <w:bottom w:val="nil"/>
              <w:right w:val="nil"/>
            </w:tcBorders>
            <w:noWrap/>
            <w:hideMark/>
          </w:tcPr>
          <w:p w14:paraId="6644696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nil"/>
            </w:tcBorders>
            <w:noWrap/>
            <w:hideMark/>
          </w:tcPr>
          <w:p w14:paraId="698C81A9"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4E572A2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3DEE3898"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6AAA1767"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1A50C52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Območja in objekti posebnega pomena za obrambo</w:t>
            </w:r>
          </w:p>
        </w:tc>
        <w:tc>
          <w:tcPr>
            <w:tcW w:w="782" w:type="pct"/>
            <w:tcBorders>
              <w:left w:val="nil"/>
              <w:right w:val="nil"/>
            </w:tcBorders>
            <w:noWrap/>
            <w:hideMark/>
          </w:tcPr>
          <w:p w14:paraId="27A83C5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7C1FA0E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646CD32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1388768C"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single" w:sz="4" w:space="0" w:color="5B9BD5" w:themeColor="accent5"/>
            </w:tcBorders>
            <w:vAlign w:val="center"/>
            <w:hideMark/>
          </w:tcPr>
          <w:p w14:paraId="76FDF17D"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07263330"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top w:val="nil"/>
              <w:left w:val="nil"/>
              <w:bottom w:val="nil"/>
              <w:right w:val="nil"/>
            </w:tcBorders>
            <w:noWrap/>
            <w:hideMark/>
          </w:tcPr>
          <w:p w14:paraId="5F8665C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41FB0C49"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single" w:sz="4" w:space="0" w:color="5B9BD5" w:themeColor="accent5"/>
            </w:tcBorders>
            <w:noWrap/>
            <w:hideMark/>
          </w:tcPr>
          <w:p w14:paraId="57131E9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52FA76F3"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tcBorders>
            <w:vAlign w:val="center"/>
            <w:hideMark/>
          </w:tcPr>
          <w:p w14:paraId="7538927A"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16584650"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Vodne ureditve</w:t>
            </w:r>
          </w:p>
        </w:tc>
        <w:tc>
          <w:tcPr>
            <w:tcW w:w="782" w:type="pct"/>
            <w:tcBorders>
              <w:left w:val="nil"/>
              <w:right w:val="nil"/>
            </w:tcBorders>
            <w:noWrap/>
            <w:hideMark/>
          </w:tcPr>
          <w:p w14:paraId="538E256E"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nil"/>
            </w:tcBorders>
            <w:noWrap/>
            <w:hideMark/>
          </w:tcPr>
          <w:p w14:paraId="0F3ED9E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793A772A"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37A94A34"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top w:val="nil"/>
              <w:left w:val="single" w:sz="4" w:space="0" w:color="5B9BD5" w:themeColor="accent5"/>
              <w:bottom w:val="nil"/>
            </w:tcBorders>
            <w:noWrap/>
            <w:hideMark/>
          </w:tcPr>
          <w:p w14:paraId="6DB2294F" w14:textId="48D4AC35" w:rsidR="00615304" w:rsidRPr="004625A0" w:rsidRDefault="00D74593">
            <w:pPr>
              <w:rPr>
                <w:color w:val="000000"/>
                <w:sz w:val="16"/>
                <w:szCs w:val="16"/>
                <w:lang w:eastAsia="sl-SI"/>
              </w:rPr>
            </w:pPr>
            <w:r w:rsidRPr="004625A0">
              <w:rPr>
                <w:color w:val="000000"/>
                <w:sz w:val="16"/>
                <w:szCs w:val="16"/>
                <w:lang w:eastAsia="sl-SI"/>
              </w:rPr>
              <w:t>Savinjska</w:t>
            </w:r>
          </w:p>
        </w:tc>
        <w:tc>
          <w:tcPr>
            <w:tcW w:w="1351" w:type="pct"/>
            <w:tcBorders>
              <w:top w:val="nil"/>
              <w:left w:val="nil"/>
              <w:bottom w:val="nil"/>
              <w:right w:val="nil"/>
            </w:tcBorders>
            <w:noWrap/>
            <w:hideMark/>
          </w:tcPr>
          <w:p w14:paraId="66E79E27"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top w:val="nil"/>
              <w:left w:val="nil"/>
              <w:bottom w:val="nil"/>
              <w:right w:val="nil"/>
            </w:tcBorders>
            <w:noWrap/>
            <w:hideMark/>
          </w:tcPr>
          <w:p w14:paraId="5EAB321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10</w:t>
            </w:r>
          </w:p>
        </w:tc>
        <w:tc>
          <w:tcPr>
            <w:tcW w:w="782" w:type="pct"/>
            <w:tcBorders>
              <w:top w:val="nil"/>
              <w:left w:val="nil"/>
              <w:bottom w:val="nil"/>
              <w:right w:val="nil"/>
            </w:tcBorders>
            <w:noWrap/>
            <w:hideMark/>
          </w:tcPr>
          <w:p w14:paraId="68AD2964"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4</w:t>
            </w:r>
          </w:p>
        </w:tc>
        <w:tc>
          <w:tcPr>
            <w:tcW w:w="782" w:type="pct"/>
            <w:tcBorders>
              <w:top w:val="nil"/>
              <w:left w:val="nil"/>
              <w:bottom w:val="nil"/>
              <w:right w:val="single" w:sz="4" w:space="0" w:color="5B9BD5" w:themeColor="accent5"/>
            </w:tcBorders>
            <w:noWrap/>
            <w:hideMark/>
          </w:tcPr>
          <w:p w14:paraId="5619D26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14</w:t>
            </w:r>
          </w:p>
        </w:tc>
      </w:tr>
      <w:tr w:rsidR="00615304" w:rsidRPr="004625A0" w14:paraId="3EE2D380"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74907ABD"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65C19A4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left w:val="nil"/>
              <w:right w:val="nil"/>
            </w:tcBorders>
            <w:noWrap/>
            <w:hideMark/>
          </w:tcPr>
          <w:p w14:paraId="4F49365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46B6948D"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656DC31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657BAD74"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1ED8B689"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7ADF61D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Elektrarne</w:t>
            </w:r>
          </w:p>
        </w:tc>
        <w:tc>
          <w:tcPr>
            <w:tcW w:w="782" w:type="pct"/>
            <w:tcBorders>
              <w:top w:val="nil"/>
              <w:left w:val="nil"/>
              <w:bottom w:val="nil"/>
              <w:right w:val="nil"/>
            </w:tcBorders>
            <w:noWrap/>
            <w:hideMark/>
          </w:tcPr>
          <w:p w14:paraId="66BA28A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nil"/>
            </w:tcBorders>
            <w:noWrap/>
            <w:hideMark/>
          </w:tcPr>
          <w:p w14:paraId="0EB7B3D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c>
          <w:tcPr>
            <w:tcW w:w="782" w:type="pct"/>
            <w:tcBorders>
              <w:top w:val="nil"/>
              <w:left w:val="nil"/>
              <w:bottom w:val="nil"/>
              <w:right w:val="single" w:sz="4" w:space="0" w:color="5B9BD5" w:themeColor="accent5"/>
            </w:tcBorders>
            <w:noWrap/>
            <w:hideMark/>
          </w:tcPr>
          <w:p w14:paraId="387B190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r>
      <w:tr w:rsidR="00615304" w:rsidRPr="004625A0" w14:paraId="7ECB942D"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54BA36C5"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06D41889"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left w:val="nil"/>
              <w:right w:val="nil"/>
            </w:tcBorders>
            <w:noWrap/>
            <w:hideMark/>
          </w:tcPr>
          <w:p w14:paraId="11BDE1A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6</w:t>
            </w:r>
          </w:p>
        </w:tc>
        <w:tc>
          <w:tcPr>
            <w:tcW w:w="782" w:type="pct"/>
            <w:tcBorders>
              <w:left w:val="nil"/>
              <w:right w:val="nil"/>
            </w:tcBorders>
            <w:noWrap/>
            <w:hideMark/>
          </w:tcPr>
          <w:p w14:paraId="3C8607F3"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7CEBD80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7</w:t>
            </w:r>
          </w:p>
        </w:tc>
      </w:tr>
      <w:tr w:rsidR="00615304" w:rsidRPr="004625A0" w14:paraId="6E82E8FD"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63008A7E"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26CDDF43"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Sanacija plazov</w:t>
            </w:r>
          </w:p>
        </w:tc>
        <w:tc>
          <w:tcPr>
            <w:tcW w:w="782" w:type="pct"/>
            <w:tcBorders>
              <w:top w:val="nil"/>
              <w:left w:val="nil"/>
              <w:bottom w:val="nil"/>
              <w:right w:val="nil"/>
            </w:tcBorders>
            <w:noWrap/>
            <w:hideMark/>
          </w:tcPr>
          <w:p w14:paraId="42FADED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nil"/>
            </w:tcBorders>
            <w:noWrap/>
            <w:hideMark/>
          </w:tcPr>
          <w:p w14:paraId="2D448FB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single" w:sz="4" w:space="0" w:color="5B9BD5" w:themeColor="accent5"/>
            </w:tcBorders>
            <w:noWrap/>
            <w:hideMark/>
          </w:tcPr>
          <w:p w14:paraId="3A4B1C21"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r>
      <w:tr w:rsidR="00615304" w:rsidRPr="004625A0" w14:paraId="5F13BD3C"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2F312B4C"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0C56BFF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Vodne ureditve</w:t>
            </w:r>
          </w:p>
        </w:tc>
        <w:tc>
          <w:tcPr>
            <w:tcW w:w="782" w:type="pct"/>
            <w:tcBorders>
              <w:left w:val="nil"/>
              <w:right w:val="nil"/>
            </w:tcBorders>
            <w:noWrap/>
            <w:hideMark/>
          </w:tcPr>
          <w:p w14:paraId="770FAA9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2F105BB7"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single" w:sz="4" w:space="0" w:color="5B9BD5" w:themeColor="accent5"/>
            </w:tcBorders>
            <w:noWrap/>
            <w:hideMark/>
          </w:tcPr>
          <w:p w14:paraId="219B54D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01EDB75C"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single" w:sz="4" w:space="0" w:color="5B9BD5" w:themeColor="accent5"/>
              <w:bottom w:val="nil"/>
            </w:tcBorders>
            <w:vAlign w:val="center"/>
            <w:hideMark/>
          </w:tcPr>
          <w:p w14:paraId="134F98EA"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6FAA14FC"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Zavarovana območja, šport, rekreacija</w:t>
            </w:r>
          </w:p>
        </w:tc>
        <w:tc>
          <w:tcPr>
            <w:tcW w:w="782" w:type="pct"/>
            <w:tcBorders>
              <w:top w:val="nil"/>
              <w:left w:val="nil"/>
              <w:bottom w:val="nil"/>
              <w:right w:val="nil"/>
            </w:tcBorders>
            <w:noWrap/>
            <w:hideMark/>
          </w:tcPr>
          <w:p w14:paraId="6AF3E86D"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nil"/>
            </w:tcBorders>
            <w:noWrap/>
            <w:hideMark/>
          </w:tcPr>
          <w:p w14:paraId="2A28988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top w:val="nil"/>
              <w:left w:val="nil"/>
              <w:bottom w:val="nil"/>
              <w:right w:val="single" w:sz="4" w:space="0" w:color="5B9BD5" w:themeColor="accent5"/>
            </w:tcBorders>
            <w:noWrap/>
            <w:hideMark/>
          </w:tcPr>
          <w:p w14:paraId="72715C4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7C2CFFAC"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303" w:type="pct"/>
            <w:vMerge w:val="restart"/>
            <w:tcBorders>
              <w:left w:val="single" w:sz="4" w:space="0" w:color="5B9BD5" w:themeColor="accent5"/>
              <w:bottom w:val="nil"/>
            </w:tcBorders>
            <w:noWrap/>
            <w:hideMark/>
          </w:tcPr>
          <w:p w14:paraId="179FF44E" w14:textId="0C55A54D" w:rsidR="00615304" w:rsidRPr="004625A0" w:rsidRDefault="00D74593">
            <w:pPr>
              <w:rPr>
                <w:color w:val="000000"/>
                <w:sz w:val="16"/>
                <w:szCs w:val="16"/>
                <w:lang w:eastAsia="sl-SI"/>
              </w:rPr>
            </w:pPr>
            <w:r w:rsidRPr="004625A0">
              <w:rPr>
                <w:color w:val="000000"/>
                <w:sz w:val="16"/>
                <w:szCs w:val="16"/>
                <w:lang w:eastAsia="sl-SI"/>
              </w:rPr>
              <w:t>Zasavska</w:t>
            </w:r>
          </w:p>
        </w:tc>
        <w:tc>
          <w:tcPr>
            <w:tcW w:w="1351" w:type="pct"/>
            <w:tcBorders>
              <w:left w:val="nil"/>
              <w:right w:val="nil"/>
            </w:tcBorders>
            <w:noWrap/>
            <w:hideMark/>
          </w:tcPr>
          <w:p w14:paraId="6E6C0A6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Ceste</w:t>
            </w:r>
          </w:p>
        </w:tc>
        <w:tc>
          <w:tcPr>
            <w:tcW w:w="782" w:type="pct"/>
            <w:tcBorders>
              <w:left w:val="nil"/>
              <w:right w:val="nil"/>
            </w:tcBorders>
            <w:noWrap/>
            <w:hideMark/>
          </w:tcPr>
          <w:p w14:paraId="41D93AB6"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c>
          <w:tcPr>
            <w:tcW w:w="782" w:type="pct"/>
            <w:tcBorders>
              <w:left w:val="nil"/>
              <w:right w:val="nil"/>
            </w:tcBorders>
            <w:noWrap/>
            <w:hideMark/>
          </w:tcPr>
          <w:p w14:paraId="45AE31A8"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left w:val="nil"/>
              <w:right w:val="single" w:sz="4" w:space="0" w:color="5B9BD5" w:themeColor="accent5"/>
            </w:tcBorders>
            <w:noWrap/>
            <w:hideMark/>
          </w:tcPr>
          <w:p w14:paraId="46B3D63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5</w:t>
            </w:r>
          </w:p>
        </w:tc>
      </w:tr>
      <w:tr w:rsidR="00615304" w:rsidRPr="004625A0" w14:paraId="62785050"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nil"/>
            </w:tcBorders>
            <w:vAlign w:val="center"/>
            <w:hideMark/>
          </w:tcPr>
          <w:p w14:paraId="65595C93"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30414D3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Daljnovodi</w:t>
            </w:r>
          </w:p>
        </w:tc>
        <w:tc>
          <w:tcPr>
            <w:tcW w:w="782" w:type="pct"/>
            <w:tcBorders>
              <w:top w:val="nil"/>
              <w:left w:val="nil"/>
              <w:bottom w:val="nil"/>
              <w:right w:val="nil"/>
            </w:tcBorders>
            <w:noWrap/>
            <w:hideMark/>
          </w:tcPr>
          <w:p w14:paraId="543D1532"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top w:val="nil"/>
              <w:left w:val="nil"/>
              <w:bottom w:val="nil"/>
              <w:right w:val="nil"/>
            </w:tcBorders>
            <w:noWrap/>
            <w:hideMark/>
          </w:tcPr>
          <w:p w14:paraId="4662F88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5DE62DCF"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r>
      <w:tr w:rsidR="00615304" w:rsidRPr="004625A0" w14:paraId="528DEA45"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5B9BD5" w:themeColor="accent5"/>
              <w:bottom w:val="nil"/>
            </w:tcBorders>
            <w:vAlign w:val="center"/>
            <w:hideMark/>
          </w:tcPr>
          <w:p w14:paraId="3CADFF67" w14:textId="77777777" w:rsidR="00615304" w:rsidRPr="004625A0" w:rsidRDefault="00615304">
            <w:pPr>
              <w:jc w:val="left"/>
              <w:rPr>
                <w:color w:val="000000"/>
                <w:sz w:val="16"/>
                <w:szCs w:val="16"/>
                <w:lang w:eastAsia="sl-SI"/>
              </w:rPr>
            </w:pPr>
          </w:p>
        </w:tc>
        <w:tc>
          <w:tcPr>
            <w:tcW w:w="1351" w:type="pct"/>
            <w:tcBorders>
              <w:left w:val="nil"/>
              <w:right w:val="nil"/>
            </w:tcBorders>
            <w:noWrap/>
            <w:hideMark/>
          </w:tcPr>
          <w:p w14:paraId="7A2BF34C"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Elektrarne</w:t>
            </w:r>
          </w:p>
        </w:tc>
        <w:tc>
          <w:tcPr>
            <w:tcW w:w="782" w:type="pct"/>
            <w:tcBorders>
              <w:left w:val="nil"/>
              <w:right w:val="nil"/>
            </w:tcBorders>
            <w:noWrap/>
            <w:hideMark/>
          </w:tcPr>
          <w:p w14:paraId="0321A57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1</w:t>
            </w:r>
          </w:p>
        </w:tc>
        <w:tc>
          <w:tcPr>
            <w:tcW w:w="782" w:type="pct"/>
            <w:tcBorders>
              <w:left w:val="nil"/>
              <w:right w:val="nil"/>
            </w:tcBorders>
            <w:noWrap/>
            <w:hideMark/>
          </w:tcPr>
          <w:p w14:paraId="3CD6A86B"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w:t>
            </w:r>
          </w:p>
        </w:tc>
        <w:tc>
          <w:tcPr>
            <w:tcW w:w="782" w:type="pct"/>
            <w:tcBorders>
              <w:left w:val="nil"/>
              <w:right w:val="single" w:sz="4" w:space="0" w:color="5B9BD5" w:themeColor="accent5"/>
            </w:tcBorders>
            <w:noWrap/>
            <w:hideMark/>
          </w:tcPr>
          <w:p w14:paraId="1207DBF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1DD6F5E8" w14:textId="77777777" w:rsidTr="00615304">
        <w:trPr>
          <w:trHeight w:val="31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5B9BD5" w:themeColor="accent5"/>
              <w:left w:val="single" w:sz="4" w:space="0" w:color="5B9BD5" w:themeColor="accent5"/>
              <w:bottom w:val="nil"/>
            </w:tcBorders>
            <w:vAlign w:val="center"/>
            <w:hideMark/>
          </w:tcPr>
          <w:p w14:paraId="29612F9C" w14:textId="77777777" w:rsidR="00615304" w:rsidRPr="004625A0" w:rsidRDefault="00615304">
            <w:pPr>
              <w:jc w:val="left"/>
              <w:rPr>
                <w:color w:val="000000"/>
                <w:sz w:val="16"/>
                <w:szCs w:val="16"/>
                <w:lang w:eastAsia="sl-SI"/>
              </w:rPr>
            </w:pPr>
          </w:p>
        </w:tc>
        <w:tc>
          <w:tcPr>
            <w:tcW w:w="1351" w:type="pct"/>
            <w:tcBorders>
              <w:top w:val="nil"/>
              <w:left w:val="nil"/>
              <w:bottom w:val="nil"/>
              <w:right w:val="nil"/>
            </w:tcBorders>
            <w:noWrap/>
            <w:hideMark/>
          </w:tcPr>
          <w:p w14:paraId="106C45A6"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Plin, nafta</w:t>
            </w:r>
          </w:p>
        </w:tc>
        <w:tc>
          <w:tcPr>
            <w:tcW w:w="782" w:type="pct"/>
            <w:tcBorders>
              <w:top w:val="nil"/>
              <w:left w:val="nil"/>
              <w:bottom w:val="nil"/>
              <w:right w:val="nil"/>
            </w:tcBorders>
            <w:noWrap/>
            <w:hideMark/>
          </w:tcPr>
          <w:p w14:paraId="24B899D8"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c>
          <w:tcPr>
            <w:tcW w:w="782" w:type="pct"/>
            <w:tcBorders>
              <w:top w:val="nil"/>
              <w:left w:val="nil"/>
              <w:bottom w:val="nil"/>
              <w:right w:val="nil"/>
            </w:tcBorders>
            <w:noWrap/>
            <w:hideMark/>
          </w:tcPr>
          <w:p w14:paraId="58F2B135"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0</w:t>
            </w:r>
          </w:p>
        </w:tc>
        <w:tc>
          <w:tcPr>
            <w:tcW w:w="782" w:type="pct"/>
            <w:tcBorders>
              <w:top w:val="nil"/>
              <w:left w:val="nil"/>
              <w:bottom w:val="nil"/>
              <w:right w:val="single" w:sz="4" w:space="0" w:color="5B9BD5" w:themeColor="accent5"/>
            </w:tcBorders>
            <w:noWrap/>
            <w:hideMark/>
          </w:tcPr>
          <w:p w14:paraId="718531DE" w14:textId="77777777" w:rsidR="00615304" w:rsidRPr="004625A0" w:rsidRDefault="00615304">
            <w:pPr>
              <w:cnfStyle w:val="000000000000" w:firstRow="0" w:lastRow="0" w:firstColumn="0" w:lastColumn="0" w:oddVBand="0" w:evenVBand="0" w:oddHBand="0" w:evenHBand="0" w:firstRowFirstColumn="0" w:firstRowLastColumn="0" w:lastRowFirstColumn="0" w:lastRowLastColumn="0"/>
              <w:rPr>
                <w:color w:val="000000"/>
                <w:sz w:val="16"/>
                <w:szCs w:val="16"/>
                <w:lang w:eastAsia="sl-SI"/>
              </w:rPr>
            </w:pPr>
            <w:r w:rsidRPr="004625A0">
              <w:rPr>
                <w:color w:val="000000"/>
                <w:sz w:val="16"/>
                <w:szCs w:val="16"/>
                <w:lang w:eastAsia="sl-SI"/>
              </w:rPr>
              <w:t>3</w:t>
            </w:r>
          </w:p>
        </w:tc>
      </w:tr>
      <w:tr w:rsidR="00615304" w:rsidRPr="004625A0" w14:paraId="7B04A667" w14:textId="77777777" w:rsidTr="00615304">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654" w:type="pct"/>
            <w:gridSpan w:val="2"/>
            <w:tcBorders>
              <w:left w:val="single" w:sz="4" w:space="0" w:color="5B9BD5" w:themeColor="accent5"/>
            </w:tcBorders>
            <w:shd w:val="clear" w:color="auto" w:fill="DEEAF6" w:themeFill="accent5" w:themeFillTint="33"/>
            <w:noWrap/>
            <w:hideMark/>
          </w:tcPr>
          <w:p w14:paraId="5AA47A41" w14:textId="1231D622" w:rsidR="00615304" w:rsidRPr="004625A0" w:rsidRDefault="00D74593">
            <w:pPr>
              <w:rPr>
                <w:color w:val="000000"/>
                <w:sz w:val="16"/>
                <w:szCs w:val="16"/>
                <w:lang w:eastAsia="sl-SI"/>
              </w:rPr>
            </w:pPr>
            <w:r w:rsidRPr="004625A0">
              <w:rPr>
                <w:color w:val="000000"/>
                <w:sz w:val="16"/>
                <w:szCs w:val="16"/>
                <w:lang w:eastAsia="sl-SI"/>
              </w:rPr>
              <w:t>Skupaj</w:t>
            </w:r>
          </w:p>
        </w:tc>
        <w:tc>
          <w:tcPr>
            <w:tcW w:w="782" w:type="pct"/>
            <w:tcBorders>
              <w:left w:val="nil"/>
              <w:right w:val="nil"/>
            </w:tcBorders>
            <w:shd w:val="clear" w:color="auto" w:fill="DEEAF6" w:themeFill="accent5" w:themeFillTint="33"/>
            <w:noWrap/>
            <w:hideMark/>
          </w:tcPr>
          <w:p w14:paraId="72F2F98F"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205</w:t>
            </w:r>
          </w:p>
        </w:tc>
        <w:tc>
          <w:tcPr>
            <w:tcW w:w="782" w:type="pct"/>
            <w:tcBorders>
              <w:left w:val="nil"/>
              <w:right w:val="nil"/>
            </w:tcBorders>
            <w:shd w:val="clear" w:color="auto" w:fill="DEEAF6" w:themeFill="accent5" w:themeFillTint="33"/>
            <w:noWrap/>
            <w:hideMark/>
          </w:tcPr>
          <w:p w14:paraId="6E5CDD01"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88</w:t>
            </w:r>
          </w:p>
        </w:tc>
        <w:tc>
          <w:tcPr>
            <w:tcW w:w="782" w:type="pct"/>
            <w:tcBorders>
              <w:left w:val="nil"/>
              <w:right w:val="single" w:sz="4" w:space="0" w:color="5B9BD5" w:themeColor="accent5"/>
            </w:tcBorders>
            <w:shd w:val="clear" w:color="auto" w:fill="DEEAF6" w:themeFill="accent5" w:themeFillTint="33"/>
            <w:noWrap/>
            <w:hideMark/>
          </w:tcPr>
          <w:p w14:paraId="7B976B84" w14:textId="77777777" w:rsidR="00615304" w:rsidRPr="004625A0" w:rsidRDefault="00615304">
            <w:pPr>
              <w:cnfStyle w:val="000000100000" w:firstRow="0" w:lastRow="0" w:firstColumn="0" w:lastColumn="0" w:oddVBand="0" w:evenVBand="0" w:oddHBand="1" w:evenHBand="0" w:firstRowFirstColumn="0" w:firstRowLastColumn="0" w:lastRowFirstColumn="0" w:lastRowLastColumn="0"/>
              <w:rPr>
                <w:color w:val="000000"/>
                <w:sz w:val="16"/>
                <w:szCs w:val="16"/>
                <w:lang w:eastAsia="sl-SI"/>
              </w:rPr>
            </w:pPr>
            <w:r w:rsidRPr="004625A0">
              <w:rPr>
                <w:color w:val="000000"/>
                <w:sz w:val="16"/>
                <w:szCs w:val="16"/>
                <w:lang w:eastAsia="sl-SI"/>
              </w:rPr>
              <w:t>293</w:t>
            </w:r>
          </w:p>
        </w:tc>
      </w:tr>
    </w:tbl>
    <w:p w14:paraId="7C70BC91" w14:textId="77777777" w:rsidR="00615304" w:rsidRPr="004625A0" w:rsidRDefault="00615304" w:rsidP="00615304"/>
    <w:p w14:paraId="0BFF1053" w14:textId="77777777" w:rsidR="00615304" w:rsidRPr="004625A0" w:rsidRDefault="00615304" w:rsidP="006273D2">
      <w:pPr>
        <w:pStyle w:val="Heading2"/>
        <w:numPr>
          <w:ilvl w:val="1"/>
          <w:numId w:val="118"/>
        </w:numPr>
      </w:pPr>
      <w:bookmarkStart w:id="173" w:name="_Toc146984761"/>
      <w:bookmarkStart w:id="174" w:name="_Toc146984882"/>
      <w:bookmarkStart w:id="175" w:name="_Toc162600258"/>
      <w:bookmarkStart w:id="176" w:name="_Toc162702494"/>
      <w:r w:rsidRPr="004625A0">
        <w:t>Povezanost središč s sosednjimi območji</w:t>
      </w:r>
      <w:bookmarkEnd w:id="173"/>
      <w:bookmarkEnd w:id="174"/>
      <w:bookmarkEnd w:id="175"/>
      <w:bookmarkEnd w:id="176"/>
      <w:r w:rsidRPr="004625A0">
        <w:t xml:space="preserve"> </w:t>
      </w:r>
    </w:p>
    <w:p w14:paraId="5321E730" w14:textId="77777777" w:rsidR="00615304" w:rsidRPr="004625A0" w:rsidRDefault="00615304" w:rsidP="006273D2">
      <w:pPr>
        <w:pStyle w:val="Heading3"/>
        <w:numPr>
          <w:ilvl w:val="2"/>
          <w:numId w:val="118"/>
        </w:numPr>
      </w:pPr>
      <w:bookmarkStart w:id="177" w:name="_Toc146984762"/>
      <w:bookmarkStart w:id="178" w:name="_Toc162600259"/>
      <w:bookmarkStart w:id="179" w:name="_Toc162702495"/>
      <w:r w:rsidRPr="004625A0">
        <w:t>Regionalno pomembne teme</w:t>
      </w:r>
      <w:bookmarkEnd w:id="177"/>
      <w:bookmarkEnd w:id="178"/>
      <w:bookmarkEnd w:id="179"/>
    </w:p>
    <w:p w14:paraId="56AF0EA1" w14:textId="05E94F67" w:rsidR="00615304" w:rsidRPr="004625A0" w:rsidRDefault="001E3B5F" w:rsidP="00AA33CF">
      <w:pPr>
        <w:pStyle w:val="ListParagraph"/>
        <w:numPr>
          <w:ilvl w:val="0"/>
          <w:numId w:val="174"/>
        </w:numPr>
        <w:rPr>
          <w:lang w:val="sl-SI"/>
        </w:rPr>
      </w:pPr>
      <w:r w:rsidRPr="004625A0">
        <w:rPr>
          <w:lang w:val="sl-SI"/>
        </w:rPr>
        <w:t>P</w:t>
      </w:r>
      <w:r w:rsidR="00615304" w:rsidRPr="004625A0">
        <w:rPr>
          <w:lang w:val="sl-SI"/>
        </w:rPr>
        <w:t>repoznavanje obstoječih čezmejno povezanih poselitvenih in gospodarskih sistemov</w:t>
      </w:r>
      <w:r w:rsidR="00826827" w:rsidRPr="004625A0">
        <w:rPr>
          <w:lang w:val="sl-SI"/>
        </w:rPr>
        <w:t>,</w:t>
      </w:r>
    </w:p>
    <w:p w14:paraId="14D10970" w14:textId="693BFEC9" w:rsidR="00615304" w:rsidRPr="004625A0" w:rsidRDefault="00826827" w:rsidP="00AA33CF">
      <w:pPr>
        <w:pStyle w:val="ListParagraph"/>
        <w:numPr>
          <w:ilvl w:val="0"/>
          <w:numId w:val="174"/>
        </w:numPr>
        <w:rPr>
          <w:lang w:val="sl-SI"/>
        </w:rPr>
      </w:pPr>
      <w:r w:rsidRPr="004625A0">
        <w:rPr>
          <w:lang w:val="sl-SI"/>
        </w:rPr>
        <w:t>p</w:t>
      </w:r>
      <w:r w:rsidR="00615304" w:rsidRPr="004625A0">
        <w:rPr>
          <w:lang w:val="sl-SI"/>
        </w:rPr>
        <w:t>repoznavanje obstoječih čezmejnih javnih storitev</w:t>
      </w:r>
      <w:r w:rsidRPr="004625A0">
        <w:rPr>
          <w:lang w:val="sl-SI"/>
        </w:rPr>
        <w:t>,</w:t>
      </w:r>
    </w:p>
    <w:p w14:paraId="3263C416" w14:textId="480F0606" w:rsidR="00615304" w:rsidRPr="004625A0" w:rsidRDefault="00826827" w:rsidP="00AA33CF">
      <w:pPr>
        <w:pStyle w:val="ListParagraph"/>
        <w:numPr>
          <w:ilvl w:val="0"/>
          <w:numId w:val="174"/>
        </w:numPr>
        <w:rPr>
          <w:lang w:val="sl-SI"/>
        </w:rPr>
      </w:pPr>
      <w:r w:rsidRPr="004625A0">
        <w:rPr>
          <w:lang w:val="sl-SI"/>
        </w:rPr>
        <w:t>p</w:t>
      </w:r>
      <w:r w:rsidR="00615304" w:rsidRPr="004625A0">
        <w:rPr>
          <w:lang w:val="sl-SI"/>
        </w:rPr>
        <w:t>repoznavanje vzpostavljenih prometnih linij</w:t>
      </w:r>
      <w:r w:rsidRPr="004625A0">
        <w:rPr>
          <w:lang w:val="sl-SI"/>
        </w:rPr>
        <w:t>,</w:t>
      </w:r>
    </w:p>
    <w:p w14:paraId="386654E3" w14:textId="61FEB550" w:rsidR="00615304" w:rsidRPr="004625A0" w:rsidRDefault="00826827" w:rsidP="00AA33CF">
      <w:pPr>
        <w:pStyle w:val="ListParagraph"/>
        <w:numPr>
          <w:ilvl w:val="0"/>
          <w:numId w:val="174"/>
        </w:numPr>
        <w:rPr>
          <w:lang w:val="sl-SI"/>
        </w:rPr>
      </w:pPr>
      <w:r w:rsidRPr="004625A0">
        <w:rPr>
          <w:lang w:val="sl-SI"/>
        </w:rPr>
        <w:t>e</w:t>
      </w:r>
      <w:r w:rsidR="00615304" w:rsidRPr="004625A0">
        <w:rPr>
          <w:lang w:val="sl-SI"/>
        </w:rPr>
        <w:t>videnca vzpostavljenih/izvedenih/uporabljenih prostorskih instrumentov za čezmejno sodelovanje</w:t>
      </w:r>
      <w:r w:rsidR="005A059C" w:rsidRPr="004625A0">
        <w:rPr>
          <w:lang w:val="sl-SI"/>
        </w:rPr>
        <w:t>.</w:t>
      </w:r>
    </w:p>
    <w:p w14:paraId="48D35A96" w14:textId="77777777" w:rsidR="00615304" w:rsidRPr="004625A0" w:rsidRDefault="00615304" w:rsidP="006273D2">
      <w:pPr>
        <w:pStyle w:val="Heading3"/>
        <w:numPr>
          <w:ilvl w:val="2"/>
          <w:numId w:val="118"/>
        </w:numPr>
      </w:pPr>
      <w:bookmarkStart w:id="180" w:name="_Toc146984763"/>
      <w:bookmarkStart w:id="181" w:name="_Toc162600260"/>
      <w:bookmarkStart w:id="182" w:name="_Toc162702496"/>
      <w:r w:rsidRPr="004625A0">
        <w:t>Izhodišča, podatki</w:t>
      </w:r>
      <w:bookmarkEnd w:id="180"/>
      <w:bookmarkEnd w:id="181"/>
      <w:bookmarkEnd w:id="182"/>
    </w:p>
    <w:p w14:paraId="6F470953" w14:textId="1C3403FC" w:rsidR="00615304" w:rsidRPr="004625A0" w:rsidRDefault="00615304" w:rsidP="00AA33CF">
      <w:pPr>
        <w:pStyle w:val="ListParagraph"/>
        <w:numPr>
          <w:ilvl w:val="0"/>
          <w:numId w:val="175"/>
        </w:numPr>
        <w:rPr>
          <w:lang w:val="sl-SI"/>
        </w:rPr>
      </w:pPr>
      <w:r w:rsidRPr="004625A0">
        <w:rPr>
          <w:lang w:val="sl-SI"/>
        </w:rPr>
        <w:t>Gorska in obmejna območja (naročnik: MOP, izvajalec: FF, 2016)</w:t>
      </w:r>
      <w:r w:rsidR="00E34E18" w:rsidRPr="004625A0">
        <w:rPr>
          <w:lang w:val="sl-SI"/>
        </w:rPr>
        <w:t>,</w:t>
      </w:r>
    </w:p>
    <w:p w14:paraId="133DB761" w14:textId="42D80551" w:rsidR="00615304" w:rsidRPr="004625A0" w:rsidRDefault="00615304" w:rsidP="00AA33CF">
      <w:pPr>
        <w:pStyle w:val="ListParagraph"/>
        <w:numPr>
          <w:ilvl w:val="0"/>
          <w:numId w:val="175"/>
        </w:numPr>
        <w:rPr>
          <w:lang w:val="sl-SI"/>
        </w:rPr>
      </w:pPr>
      <w:r w:rsidRPr="004625A0">
        <w:rPr>
          <w:lang w:val="sl-SI"/>
        </w:rPr>
        <w:t>ReSPR50 – opredelitev čezmejnih urbanih območij</w:t>
      </w:r>
      <w:r w:rsidR="00E34E18" w:rsidRPr="004625A0">
        <w:rPr>
          <w:lang w:val="sl-SI"/>
        </w:rPr>
        <w:t>,</w:t>
      </w:r>
    </w:p>
    <w:p w14:paraId="41B0D264" w14:textId="77777777" w:rsidR="00615304" w:rsidRPr="004625A0" w:rsidRDefault="00615304" w:rsidP="00615304">
      <w:r w:rsidRPr="004625A0">
        <w:rPr>
          <w:shd w:val="clear" w:color="auto" w:fill="FFFFFF"/>
        </w:rPr>
        <w:lastRenderedPageBreak/>
        <w:t>Čezmejno urbano območje je funkcionalno povezano gravitacijsko območje dveh ali več mest na ozemlju Republike Slovenije in mest v sosednjih državah.</w:t>
      </w:r>
    </w:p>
    <w:p w14:paraId="37840B1D" w14:textId="77777777" w:rsidR="00615304" w:rsidRPr="004625A0" w:rsidRDefault="00615304" w:rsidP="006273D2">
      <w:pPr>
        <w:pStyle w:val="Heading3"/>
        <w:numPr>
          <w:ilvl w:val="2"/>
          <w:numId w:val="118"/>
        </w:numPr>
      </w:pPr>
      <w:bookmarkStart w:id="183" w:name="_Toc146984764"/>
      <w:bookmarkStart w:id="184" w:name="_Toc162600261"/>
      <w:bookmarkStart w:id="185" w:name="_Toc162702497"/>
      <w:r w:rsidRPr="004625A0">
        <w:t>Problemi</w:t>
      </w:r>
      <w:bookmarkEnd w:id="183"/>
      <w:bookmarkEnd w:id="184"/>
      <w:bookmarkEnd w:id="185"/>
    </w:p>
    <w:p w14:paraId="5FAB27A2" w14:textId="76ECB8BD" w:rsidR="00615304" w:rsidRPr="004625A0" w:rsidRDefault="001E3B5F" w:rsidP="00AA33CF">
      <w:pPr>
        <w:pStyle w:val="ListParagraph"/>
        <w:numPr>
          <w:ilvl w:val="0"/>
          <w:numId w:val="176"/>
        </w:numPr>
        <w:rPr>
          <w:lang w:val="sl-SI"/>
        </w:rPr>
      </w:pPr>
      <w:r w:rsidRPr="004625A0">
        <w:rPr>
          <w:lang w:val="sl-SI"/>
        </w:rPr>
        <w:t>O</w:t>
      </w:r>
      <w:r w:rsidR="00615304" w:rsidRPr="004625A0">
        <w:rPr>
          <w:lang w:val="sl-SI"/>
        </w:rPr>
        <w:t>dsotnost sistema spremljanja stanja za čezmejne poselitvene, gospodarske in javne storitvene sisteme</w:t>
      </w:r>
      <w:r w:rsidR="00E1758B" w:rsidRPr="004625A0">
        <w:rPr>
          <w:lang w:val="sl-SI"/>
        </w:rPr>
        <w:t>,</w:t>
      </w:r>
    </w:p>
    <w:p w14:paraId="441C525C" w14:textId="279D85DE" w:rsidR="00615304" w:rsidRPr="004625A0" w:rsidRDefault="00E1758B" w:rsidP="00AA33CF">
      <w:pPr>
        <w:pStyle w:val="ListParagraph"/>
        <w:numPr>
          <w:ilvl w:val="0"/>
          <w:numId w:val="176"/>
        </w:numPr>
        <w:rPr>
          <w:lang w:val="sl-SI"/>
        </w:rPr>
      </w:pPr>
      <w:r w:rsidRPr="004625A0">
        <w:rPr>
          <w:lang w:val="sl-SI"/>
        </w:rPr>
        <w:t>o</w:t>
      </w:r>
      <w:r w:rsidR="00615304" w:rsidRPr="004625A0">
        <w:rPr>
          <w:lang w:val="sl-SI"/>
        </w:rPr>
        <w:t>dsotnost podatkov, primerljivost podatkov</w:t>
      </w:r>
      <w:r w:rsidRPr="004625A0">
        <w:rPr>
          <w:lang w:val="sl-SI"/>
        </w:rPr>
        <w:t>,</w:t>
      </w:r>
    </w:p>
    <w:p w14:paraId="0D906B77" w14:textId="72B40FE5" w:rsidR="00615304" w:rsidRPr="004625A0" w:rsidRDefault="00E1758B" w:rsidP="00AA33CF">
      <w:pPr>
        <w:pStyle w:val="ListParagraph"/>
        <w:numPr>
          <w:ilvl w:val="0"/>
          <w:numId w:val="176"/>
        </w:numPr>
        <w:rPr>
          <w:lang w:val="sl-SI"/>
        </w:rPr>
      </w:pPr>
      <w:r w:rsidRPr="004625A0">
        <w:rPr>
          <w:lang w:val="sl-SI"/>
        </w:rPr>
        <w:t>o</w:t>
      </w:r>
      <w:r w:rsidR="00615304" w:rsidRPr="004625A0">
        <w:rPr>
          <w:lang w:val="sl-SI"/>
        </w:rPr>
        <w:t>dsotnost ustreznih strokovnih podlag</w:t>
      </w:r>
      <w:r w:rsidR="00FF2911" w:rsidRPr="004625A0">
        <w:rPr>
          <w:lang w:val="sl-SI"/>
        </w:rPr>
        <w:t>.</w:t>
      </w:r>
    </w:p>
    <w:p w14:paraId="7877781D" w14:textId="3C0C2152" w:rsidR="00615304" w:rsidRPr="004625A0" w:rsidRDefault="00615304" w:rsidP="006273D2">
      <w:pPr>
        <w:pStyle w:val="Heading3"/>
        <w:numPr>
          <w:ilvl w:val="2"/>
          <w:numId w:val="118"/>
        </w:numPr>
      </w:pPr>
      <w:bookmarkStart w:id="186" w:name="_Toc146984765"/>
      <w:bookmarkStart w:id="187" w:name="_Toc162600262"/>
      <w:bookmarkStart w:id="188" w:name="_Toc162702498"/>
      <w:r w:rsidRPr="004625A0">
        <w:t>Ugotovitve</w:t>
      </w:r>
      <w:bookmarkEnd w:id="186"/>
      <w:bookmarkEnd w:id="187"/>
      <w:bookmarkEnd w:id="188"/>
    </w:p>
    <w:p w14:paraId="1A47E01B" w14:textId="77777777" w:rsidR="00615304" w:rsidRPr="004625A0" w:rsidRDefault="00615304" w:rsidP="00615304">
      <w:r w:rsidRPr="004625A0">
        <w:t xml:space="preserve">Pri pripravi analiz so bile prepoznane čezmejne povezave središč v omrežju sistema poselitve. </w:t>
      </w:r>
    </w:p>
    <w:p w14:paraId="526D311E" w14:textId="77777777" w:rsidR="00615304" w:rsidRPr="004625A0" w:rsidRDefault="00615304" w:rsidP="00615304">
      <w:r w:rsidRPr="004625A0">
        <w:t>ReSPR50 navaja: “Podpira se razvoj čezmejnih urbanih območij in čezmejno povezanih poselitvenih in gospodarskih sistemov – na širših mestnih območjih v obmejnem prostoru se v povezavi s sosednjimi čezmejnimi središči povečujejo gospodarska, raziskovalno-izobraževalna in kulturna vloga posameznih središč z namenom krepitve njihove vloge na čezmejnem funkcionalnem urbanem območju. S tem se na širšem čezmejnem funkcionalnem območju krepijo skupne konkurenčne prednosti, zlasti doseganje kritične mase za izboljšanje inovacijskih zmogljivosti, in racionalnejša raba infrastrukturnih zmogljivosti.”</w:t>
      </w:r>
    </w:p>
    <w:p w14:paraId="42022669" w14:textId="77777777" w:rsidR="00615304" w:rsidRPr="004625A0" w:rsidRDefault="00615304" w:rsidP="00615304">
      <w:r w:rsidRPr="004625A0">
        <w:t xml:space="preserve">Zaradi manjka podatkov je čezmejno povezanost območij nemogoče analizirati. </w:t>
      </w:r>
    </w:p>
    <w:p w14:paraId="6788742A" w14:textId="77777777" w:rsidR="00615304" w:rsidRPr="004625A0" w:rsidRDefault="00615304" w:rsidP="00615304">
      <w:r w:rsidRPr="004625A0">
        <w:t>Čezmejna vloga je v strategiji izpostavljena zlasti v segmentu širših mestnih območij. Kot ŠMO s čezmejnim vplivnim območjem, prepoznano funkcionalno povezavo v sosednji državi, so bila opredeljena: podravsko širše mestno območje z navezavo na Gradec, širše mestno območje Slovenske Istre z navezavo na Trst, dolenjsko – belokranjsko širše mestno območje z navezavo na Hrvaško (Karlovec), Goriško širše mestno območje in povezanost Gorice in Nove Gorice, Koroško širše mestno območje z navezavo na Avstrijo. Obmejni sta tudi pomursko in gorenjsko širše mestno območje.</w:t>
      </w:r>
    </w:p>
    <w:p w14:paraId="6229721D" w14:textId="77777777" w:rsidR="00615304" w:rsidRPr="004625A0" w:rsidRDefault="00615304" w:rsidP="006273D2">
      <w:pPr>
        <w:pStyle w:val="Heading2"/>
        <w:numPr>
          <w:ilvl w:val="1"/>
          <w:numId w:val="118"/>
        </w:numPr>
      </w:pPr>
      <w:bookmarkStart w:id="189" w:name="_Toc146984766"/>
      <w:bookmarkStart w:id="190" w:name="_Toc146984883"/>
      <w:bookmarkStart w:id="191" w:name="_Toc162600263"/>
      <w:bookmarkStart w:id="192" w:name="_Toc162702499"/>
      <w:r w:rsidRPr="004625A0">
        <w:t>Druge regionalno pomembne teme</w:t>
      </w:r>
      <w:bookmarkEnd w:id="189"/>
      <w:bookmarkEnd w:id="190"/>
      <w:bookmarkEnd w:id="191"/>
      <w:bookmarkEnd w:id="192"/>
    </w:p>
    <w:p w14:paraId="6B0BBB64" w14:textId="77777777" w:rsidR="00615304" w:rsidRPr="004625A0" w:rsidRDefault="00615304" w:rsidP="00615304">
      <w:r w:rsidRPr="004625A0">
        <w:t xml:space="preserve">S poselitvijo so neločljivo povezane tudi številne druge teme, na primer območja, ki jih ogrožajo naravne nesreče, gospodarska javna infrastruktura, promet, zeleni sistem, obnovljivi viri energije, oskrba z vodo, mobilnost. Teme se povezujejo in so obravnavane v sklopu ostalih strokovnih podlag (krajina, GJI). Posamezne vsebine so bile dodatno preverjene iz vidika poselitve. </w:t>
      </w:r>
    </w:p>
    <w:p w14:paraId="3C20EB02" w14:textId="77777777" w:rsidR="00615304" w:rsidRPr="004625A0" w:rsidRDefault="00615304" w:rsidP="006273D2">
      <w:pPr>
        <w:pStyle w:val="Heading3"/>
        <w:numPr>
          <w:ilvl w:val="2"/>
          <w:numId w:val="118"/>
        </w:numPr>
      </w:pPr>
      <w:bookmarkStart w:id="193" w:name="_Toc146984767"/>
      <w:bookmarkStart w:id="194" w:name="_Toc162600264"/>
      <w:bookmarkStart w:id="195" w:name="_Toc162702500"/>
      <w:r w:rsidRPr="004625A0">
        <w:lastRenderedPageBreak/>
        <w:t>Ogroženost območij zaradi poplav</w:t>
      </w:r>
      <w:bookmarkEnd w:id="193"/>
      <w:bookmarkEnd w:id="194"/>
      <w:bookmarkEnd w:id="195"/>
    </w:p>
    <w:p w14:paraId="55E472FB" w14:textId="77777777" w:rsidR="00615304" w:rsidRPr="004625A0" w:rsidRDefault="00615304" w:rsidP="00FF11B8">
      <w:pPr>
        <w:pStyle w:val="Heading4"/>
        <w:numPr>
          <w:ilvl w:val="3"/>
          <w:numId w:val="118"/>
        </w:numPr>
      </w:pPr>
      <w:r w:rsidRPr="004625A0">
        <w:t>Regionalno pomembne teme</w:t>
      </w:r>
    </w:p>
    <w:p w14:paraId="381BFD6C" w14:textId="05A14297" w:rsidR="00615304" w:rsidRPr="004625A0" w:rsidRDefault="001E3B5F" w:rsidP="00AA33CF">
      <w:pPr>
        <w:pStyle w:val="ListParagraph"/>
        <w:numPr>
          <w:ilvl w:val="0"/>
          <w:numId w:val="177"/>
        </w:numPr>
        <w:rPr>
          <w:lang w:val="sl-SI"/>
        </w:rPr>
      </w:pPr>
      <w:r w:rsidRPr="004625A0">
        <w:rPr>
          <w:lang w:val="sl-SI"/>
        </w:rPr>
        <w:t>D</w:t>
      </w:r>
      <w:r w:rsidR="00615304" w:rsidRPr="004625A0">
        <w:rPr>
          <w:lang w:val="sl-SI"/>
        </w:rPr>
        <w:t>elež obstoječih stavb v naselju, ki so na poplavnih območjih</w:t>
      </w:r>
      <w:r w:rsidR="00B96589" w:rsidRPr="004625A0">
        <w:rPr>
          <w:lang w:val="sl-SI"/>
        </w:rPr>
        <w:t>,</w:t>
      </w:r>
    </w:p>
    <w:p w14:paraId="24D5E3D7" w14:textId="6A675A4C" w:rsidR="00615304" w:rsidRPr="004625A0" w:rsidRDefault="00B96589" w:rsidP="00AA33CF">
      <w:pPr>
        <w:pStyle w:val="ListParagraph"/>
        <w:numPr>
          <w:ilvl w:val="0"/>
          <w:numId w:val="177"/>
        </w:numPr>
        <w:rPr>
          <w:lang w:val="sl-SI"/>
        </w:rPr>
      </w:pPr>
      <w:r w:rsidRPr="004625A0">
        <w:rPr>
          <w:lang w:val="sl-SI"/>
        </w:rPr>
        <w:t>d</w:t>
      </w:r>
      <w:r w:rsidR="00615304" w:rsidRPr="004625A0">
        <w:rPr>
          <w:lang w:val="sl-SI"/>
        </w:rPr>
        <w:t>elež/površina večjih nepozidanih stavbnih zemljišč ki so na poplavnih območjih</w:t>
      </w:r>
      <w:r w:rsidRPr="004625A0">
        <w:rPr>
          <w:lang w:val="sl-SI"/>
        </w:rPr>
        <w:t>,</w:t>
      </w:r>
    </w:p>
    <w:p w14:paraId="3C926D26" w14:textId="0E1E3796" w:rsidR="00615304" w:rsidRPr="004625A0" w:rsidRDefault="00B96589" w:rsidP="00AA33CF">
      <w:pPr>
        <w:pStyle w:val="ListParagraph"/>
        <w:numPr>
          <w:ilvl w:val="0"/>
          <w:numId w:val="177"/>
        </w:numPr>
        <w:rPr>
          <w:lang w:val="sl-SI"/>
        </w:rPr>
      </w:pPr>
      <w:r w:rsidRPr="004625A0">
        <w:rPr>
          <w:lang w:val="sl-SI"/>
        </w:rPr>
        <w:t>o</w:t>
      </w:r>
      <w:r w:rsidR="00615304" w:rsidRPr="004625A0">
        <w:rPr>
          <w:lang w:val="sl-SI"/>
        </w:rPr>
        <w:t>grožena območja zaradi plazov</w:t>
      </w:r>
      <w:r w:rsidRPr="004625A0">
        <w:rPr>
          <w:lang w:val="sl-SI"/>
        </w:rPr>
        <w:t>,</w:t>
      </w:r>
    </w:p>
    <w:p w14:paraId="58720D91" w14:textId="4799603B" w:rsidR="00615304" w:rsidRPr="004625A0" w:rsidRDefault="00B96589" w:rsidP="00AA33CF">
      <w:pPr>
        <w:pStyle w:val="ListParagraph"/>
        <w:numPr>
          <w:ilvl w:val="0"/>
          <w:numId w:val="177"/>
        </w:numPr>
        <w:rPr>
          <w:lang w:val="sl-SI"/>
        </w:rPr>
      </w:pPr>
      <w:r w:rsidRPr="004625A0">
        <w:rPr>
          <w:lang w:val="sl-SI"/>
        </w:rPr>
        <w:t>p</w:t>
      </w:r>
      <w:r w:rsidR="00615304" w:rsidRPr="004625A0">
        <w:rPr>
          <w:lang w:val="sl-SI"/>
        </w:rPr>
        <w:t>otencialno ogrožena nepozidana stavbna zemljišča ogrožena zaradi plazov</w:t>
      </w:r>
      <w:r w:rsidR="00C777B2" w:rsidRPr="004625A0">
        <w:rPr>
          <w:lang w:val="sl-SI"/>
        </w:rPr>
        <w:t>.</w:t>
      </w:r>
    </w:p>
    <w:p w14:paraId="2A7F4772" w14:textId="77777777" w:rsidR="00615304" w:rsidRPr="004625A0" w:rsidRDefault="00615304" w:rsidP="00FF11B8">
      <w:pPr>
        <w:pStyle w:val="Heading4"/>
        <w:numPr>
          <w:ilvl w:val="3"/>
          <w:numId w:val="118"/>
        </w:numPr>
      </w:pPr>
      <w:r w:rsidRPr="004625A0">
        <w:t>Izhodišča, podatki</w:t>
      </w:r>
    </w:p>
    <w:p w14:paraId="6FE4BD19" w14:textId="6C4AE9B9" w:rsidR="00615304" w:rsidRPr="004625A0" w:rsidRDefault="001E3B5F" w:rsidP="00AA33CF">
      <w:pPr>
        <w:pStyle w:val="ListParagraph"/>
        <w:numPr>
          <w:ilvl w:val="0"/>
          <w:numId w:val="178"/>
        </w:numPr>
        <w:jc w:val="left"/>
        <w:rPr>
          <w:lang w:val="sl-SI"/>
        </w:rPr>
      </w:pPr>
      <w:r w:rsidRPr="004625A0">
        <w:rPr>
          <w:lang w:val="sl-SI"/>
        </w:rPr>
        <w:t>P</w:t>
      </w:r>
      <w:r w:rsidR="00615304" w:rsidRPr="004625A0">
        <w:rPr>
          <w:lang w:val="sl-SI"/>
        </w:rPr>
        <w:t>odatek generalizirane namenske rabe prostora (</w:t>
      </w:r>
      <w:hyperlink r:id="rId53" w:history="1">
        <w:r w:rsidR="00615304" w:rsidRPr="004625A0">
          <w:rPr>
            <w:rStyle w:val="Hyperlink"/>
            <w:lang w:val="sl-SI"/>
          </w:rPr>
          <w:t>https://pis.eprostor.gov.si/pis</w:t>
        </w:r>
      </w:hyperlink>
      <w:r w:rsidR="00615304" w:rsidRPr="004625A0">
        <w:rPr>
          <w:lang w:val="sl-SI"/>
        </w:rPr>
        <w:t>, 2023)</w:t>
      </w:r>
      <w:r w:rsidR="008F43E3" w:rsidRPr="004625A0">
        <w:rPr>
          <w:lang w:val="sl-SI"/>
        </w:rPr>
        <w:t>,</w:t>
      </w:r>
    </w:p>
    <w:p w14:paraId="35375C5F" w14:textId="540269E8" w:rsidR="00615304" w:rsidRPr="004625A0" w:rsidRDefault="008F43E3" w:rsidP="00AA33CF">
      <w:pPr>
        <w:pStyle w:val="ListParagraph"/>
        <w:numPr>
          <w:ilvl w:val="0"/>
          <w:numId w:val="178"/>
        </w:numPr>
        <w:jc w:val="left"/>
        <w:rPr>
          <w:lang w:val="sl-SI"/>
        </w:rPr>
      </w:pPr>
      <w:r w:rsidRPr="004625A0">
        <w:rPr>
          <w:lang w:val="sl-SI"/>
        </w:rPr>
        <w:t>p</w:t>
      </w:r>
      <w:r w:rsidR="00615304" w:rsidRPr="004625A0">
        <w:rPr>
          <w:lang w:val="sl-SI"/>
        </w:rPr>
        <w:t>odatek poplavne ogroženosti, atlas voda (</w:t>
      </w:r>
      <w:hyperlink r:id="rId54" w:history="1">
        <w:r w:rsidR="00615304" w:rsidRPr="004625A0">
          <w:rPr>
            <w:rStyle w:val="Hyperlink"/>
            <w:lang w:val="sl-SI"/>
          </w:rPr>
          <w:t>https://geohub.gov.si/portal/apps/webappviewer/index.html?id=f89cc3835fcd48b5a980343570e0b64e</w:t>
        </w:r>
      </w:hyperlink>
      <w:r w:rsidR="00615304" w:rsidRPr="004625A0">
        <w:rPr>
          <w:lang w:val="sl-SI"/>
        </w:rPr>
        <w:t>, 2023)</w:t>
      </w:r>
      <w:r w:rsidRPr="004625A0">
        <w:rPr>
          <w:lang w:val="sl-SI"/>
        </w:rPr>
        <w:t>,</w:t>
      </w:r>
    </w:p>
    <w:p w14:paraId="27DF7EC2" w14:textId="52ED04B4" w:rsidR="00615304" w:rsidRPr="004625A0" w:rsidRDefault="00615304" w:rsidP="00AA33CF">
      <w:pPr>
        <w:pStyle w:val="ListParagraph"/>
        <w:numPr>
          <w:ilvl w:val="0"/>
          <w:numId w:val="178"/>
        </w:numPr>
        <w:jc w:val="left"/>
        <w:rPr>
          <w:lang w:val="sl-SI"/>
        </w:rPr>
      </w:pPr>
      <w:proofErr w:type="spellStart"/>
      <w:r w:rsidRPr="004625A0">
        <w:rPr>
          <w:lang w:val="sl-SI"/>
        </w:rPr>
        <w:t>Geohazard</w:t>
      </w:r>
      <w:proofErr w:type="spellEnd"/>
      <w:r w:rsidRPr="004625A0">
        <w:rPr>
          <w:lang w:val="sl-SI"/>
        </w:rPr>
        <w:t xml:space="preserve">  - karta erozijskih območij (v dopolnjevanju), (</w:t>
      </w:r>
      <w:hyperlink r:id="rId55" w:history="1">
        <w:r w:rsidRPr="004625A0">
          <w:rPr>
            <w:rStyle w:val="Hyperlink"/>
            <w:lang w:val="sl-SI"/>
          </w:rPr>
          <w:t>https://geohazard.geo-zs.si/</w:t>
        </w:r>
      </w:hyperlink>
      <w:r w:rsidRPr="004625A0">
        <w:rPr>
          <w:lang w:val="sl-SI"/>
        </w:rPr>
        <w:t>, 2023)</w:t>
      </w:r>
    </w:p>
    <w:p w14:paraId="440E8E93" w14:textId="77777777" w:rsidR="00615304" w:rsidRPr="004625A0" w:rsidRDefault="00615304" w:rsidP="00FF11B8">
      <w:pPr>
        <w:pStyle w:val="Heading4"/>
        <w:numPr>
          <w:ilvl w:val="3"/>
          <w:numId w:val="118"/>
        </w:numPr>
      </w:pPr>
      <w:r w:rsidRPr="004625A0">
        <w:t>Problemi</w:t>
      </w:r>
    </w:p>
    <w:p w14:paraId="7D807CC8" w14:textId="77777777" w:rsidR="00615304" w:rsidRPr="004625A0" w:rsidRDefault="00615304" w:rsidP="00615304">
      <w:r w:rsidRPr="004625A0">
        <w:t>/</w:t>
      </w:r>
    </w:p>
    <w:p w14:paraId="45400DA0" w14:textId="3AE25F08" w:rsidR="00615304" w:rsidRPr="004625A0" w:rsidRDefault="00615304" w:rsidP="00FF11B8">
      <w:pPr>
        <w:pStyle w:val="Heading4"/>
        <w:numPr>
          <w:ilvl w:val="3"/>
          <w:numId w:val="118"/>
        </w:numPr>
      </w:pPr>
      <w:r w:rsidRPr="004625A0">
        <w:t>Ugotovitv</w:t>
      </w:r>
      <w:r w:rsidR="00FF11B8" w:rsidRPr="004625A0">
        <w:t>e</w:t>
      </w:r>
    </w:p>
    <w:p w14:paraId="45578E76" w14:textId="77777777" w:rsidR="00615304" w:rsidRPr="004625A0" w:rsidRDefault="00615304" w:rsidP="00615304">
      <w:r w:rsidRPr="004625A0">
        <w:t xml:space="preserve">Na kakovost življenja prebivalcev Slovenije vplivajo tudi prostorske omejitve, med katere lahko štejemo tudi območja, ki jih ogrožajo naravne nesreče(npr.: poplave, zemeljski in snežni plazovi, erozija…). </w:t>
      </w:r>
    </w:p>
    <w:p w14:paraId="4B012ED1" w14:textId="1AB4DDA1" w:rsidR="00615304" w:rsidRPr="004625A0" w:rsidRDefault="00615304" w:rsidP="00615304">
      <w:r w:rsidRPr="004625A0">
        <w:t xml:space="preserve">Za vsa omenjena območja so pripravljene </w:t>
      </w:r>
      <w:proofErr w:type="spellStart"/>
      <w:r w:rsidRPr="004625A0">
        <w:t>t.i</w:t>
      </w:r>
      <w:proofErr w:type="spellEnd"/>
      <w:r w:rsidRPr="004625A0">
        <w:t xml:space="preserve">. opozorilne karte. </w:t>
      </w:r>
    </w:p>
    <w:p w14:paraId="076DDBA0" w14:textId="77777777" w:rsidR="00615304" w:rsidRPr="004625A0" w:rsidRDefault="00615304" w:rsidP="00615304">
      <w:r w:rsidRPr="004625A0">
        <w:t xml:space="preserve">Glede na dostopne podatke, smo pripravili analizo ogroženosti stavbnih zemljišč zaradi nevarnosti poplav v posamezni regiji. </w:t>
      </w:r>
    </w:p>
    <w:p w14:paraId="76587920" w14:textId="211CFBCD" w:rsidR="00615304" w:rsidRPr="004625A0" w:rsidRDefault="00615304" w:rsidP="00615304">
      <w:r w:rsidRPr="004625A0">
        <w:t xml:space="preserve">Pripravljena je bila analiza ogroženosti obstoječih stavbnih zemljišč zaradi nevarnosti poplav v posamezni regiji. Analizi sta bili na regionalnem nivoju pripravljeni za stavbna zemljišča za gradnjo stavb (rabe A,B,C,I,S), ter ločeno še stavbna zemljišča namenjena bivanju (rabe S, Cu, A). Za stavbna zemljišča, namenjena gradnji stavb je bila pripravljena analiza deleža zemljišč, ki ležijo na poplavno ogroženih območjih za vsa stavbna zemljišča in za stavbna zemljišča središč v policentričnem omrežju naselij (ReSPR50). Rezultati so prikazani v spodnjih preglednicah. </w:t>
      </w:r>
    </w:p>
    <w:p w14:paraId="494BDB36" w14:textId="77777777" w:rsidR="008612B8" w:rsidRPr="004625A0" w:rsidRDefault="008612B8" w:rsidP="00615304">
      <w:pPr>
        <w:pStyle w:val="Caption"/>
      </w:pPr>
    </w:p>
    <w:p w14:paraId="3B2BC7B9" w14:textId="10D0A605" w:rsidR="00615304" w:rsidRPr="004625A0" w:rsidRDefault="00615304" w:rsidP="00615304">
      <w:pPr>
        <w:pStyle w:val="Caption"/>
        <w:rPr>
          <w:color w:val="000000" w:themeColor="text1"/>
        </w:rPr>
      </w:pPr>
      <w:bookmarkStart w:id="196" w:name="_Toc162702412"/>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39</w:t>
      </w:r>
      <w:r w:rsidR="002E24E5" w:rsidRPr="004625A0">
        <w:fldChar w:fldCharType="end"/>
      </w:r>
      <w:r w:rsidRPr="004625A0">
        <w:t xml:space="preserve">: </w:t>
      </w:r>
      <w:r w:rsidRPr="004625A0">
        <w:rPr>
          <w:rFonts w:cs="Calibri"/>
          <w:color w:val="000000" w:themeColor="text1"/>
          <w:szCs w:val="16"/>
        </w:rPr>
        <w:t>Delež stavbnih zemljišč namenjenih gradnji stavb na poplavnih območjih</w:t>
      </w:r>
      <w:bookmarkEnd w:id="196"/>
    </w:p>
    <w:tbl>
      <w:tblPr>
        <w:tblStyle w:val="ListTable3-Accent51"/>
        <w:tblW w:w="9209" w:type="dxa"/>
        <w:tblInd w:w="0" w:type="dxa"/>
        <w:tblLook w:val="04A0" w:firstRow="1" w:lastRow="0" w:firstColumn="1" w:lastColumn="0" w:noHBand="0" w:noVBand="1"/>
      </w:tblPr>
      <w:tblGrid>
        <w:gridCol w:w="1696"/>
        <w:gridCol w:w="1134"/>
        <w:gridCol w:w="1276"/>
        <w:gridCol w:w="1275"/>
        <w:gridCol w:w="1266"/>
        <w:gridCol w:w="1195"/>
        <w:gridCol w:w="1367"/>
      </w:tblGrid>
      <w:tr w:rsidR="00615304" w:rsidRPr="004625A0" w14:paraId="3C086524" w14:textId="77777777" w:rsidTr="00477146">
        <w:trPr>
          <w:cnfStyle w:val="100000000000" w:firstRow="1" w:lastRow="0" w:firstColumn="0" w:lastColumn="0" w:oddVBand="0" w:evenVBand="0" w:oddHBand="0" w:evenHBand="0" w:firstRowFirstColumn="0" w:firstRowLastColumn="0" w:lastRowFirstColumn="0" w:lastRowLastColumn="0"/>
          <w:trHeight w:val="270"/>
        </w:trPr>
        <w:tc>
          <w:tcPr>
            <w:cnfStyle w:val="001000000100" w:firstRow="0" w:lastRow="0" w:firstColumn="1" w:lastColumn="0" w:oddVBand="0" w:evenVBand="0" w:oddHBand="0" w:evenHBand="0" w:firstRowFirstColumn="1" w:firstRowLastColumn="0" w:lastRowFirstColumn="0" w:lastRowLastColumn="0"/>
            <w:tcW w:w="9209" w:type="dxa"/>
            <w:gridSpan w:val="7"/>
            <w:hideMark/>
          </w:tcPr>
          <w:p w14:paraId="1999CADE" w14:textId="77777777" w:rsidR="00615304" w:rsidRPr="004625A0" w:rsidRDefault="00615304">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Delež stavbnih zemljišč namenjenih gradnji stavb na poplavnih območjih</w:t>
            </w:r>
          </w:p>
        </w:tc>
      </w:tr>
      <w:tr w:rsidR="00477146" w:rsidRPr="004625A0" w14:paraId="6DCE66D4" w14:textId="77777777" w:rsidTr="00477146">
        <w:trPr>
          <w:cnfStyle w:val="000000100000" w:firstRow="0" w:lastRow="0" w:firstColumn="0" w:lastColumn="0" w:oddVBand="0" w:evenVBand="0" w:oddHBand="1"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1696" w:type="dxa"/>
            <w:shd w:val="clear" w:color="auto" w:fill="D9E2F3" w:themeFill="accent1" w:themeFillTint="33"/>
            <w:hideMark/>
          </w:tcPr>
          <w:p w14:paraId="291CDC4A" w14:textId="77777777" w:rsidR="00615304" w:rsidRPr="004625A0" w:rsidRDefault="00615304">
            <w:pPr>
              <w:spacing w:line="256" w:lineRule="auto"/>
              <w:jc w:val="left"/>
              <w:rPr>
                <w:rFonts w:eastAsia="Times New Roman" w:cs="Calibri"/>
                <w:sz w:val="16"/>
                <w:szCs w:val="16"/>
                <w:lang w:eastAsia="sl-SI"/>
                <w14:ligatures w14:val="none"/>
              </w:rPr>
            </w:pPr>
            <w:r w:rsidRPr="004625A0">
              <w:rPr>
                <w:rFonts w:eastAsia="Times New Roman" w:cs="Calibri"/>
                <w:sz w:val="16"/>
                <w:szCs w:val="16"/>
                <w:lang w:eastAsia="sl-SI"/>
                <w14:ligatures w14:val="none"/>
              </w:rPr>
              <w:t>ime statistične regije</w:t>
            </w:r>
          </w:p>
        </w:tc>
        <w:tc>
          <w:tcPr>
            <w:tcW w:w="1134" w:type="dxa"/>
            <w:shd w:val="clear" w:color="auto" w:fill="D9E2F3" w:themeFill="accent1" w:themeFillTint="33"/>
            <w:hideMark/>
          </w:tcPr>
          <w:p w14:paraId="533BBDED"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pozidano ogroženo (ha)</w:t>
            </w:r>
          </w:p>
        </w:tc>
        <w:tc>
          <w:tcPr>
            <w:tcW w:w="1276" w:type="dxa"/>
            <w:shd w:val="clear" w:color="auto" w:fill="D9E2F3" w:themeFill="accent1" w:themeFillTint="33"/>
            <w:hideMark/>
          </w:tcPr>
          <w:p w14:paraId="35F20C08"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pozidano neogroženo (ha)</w:t>
            </w:r>
          </w:p>
        </w:tc>
        <w:tc>
          <w:tcPr>
            <w:tcW w:w="1275" w:type="dxa"/>
            <w:shd w:val="clear" w:color="auto" w:fill="D9E2F3" w:themeFill="accent1" w:themeFillTint="33"/>
            <w:hideMark/>
          </w:tcPr>
          <w:p w14:paraId="21C46E11"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pozidano skupaj (ha)</w:t>
            </w:r>
          </w:p>
        </w:tc>
        <w:tc>
          <w:tcPr>
            <w:tcW w:w="1266" w:type="dxa"/>
            <w:shd w:val="clear" w:color="auto" w:fill="D9E2F3" w:themeFill="accent1" w:themeFillTint="33"/>
            <w:hideMark/>
          </w:tcPr>
          <w:p w14:paraId="07BF4FE1"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nepozidano ogroženo (ha)</w:t>
            </w:r>
          </w:p>
        </w:tc>
        <w:tc>
          <w:tcPr>
            <w:tcW w:w="1195" w:type="dxa"/>
            <w:shd w:val="clear" w:color="auto" w:fill="D9E2F3" w:themeFill="accent1" w:themeFillTint="33"/>
            <w:hideMark/>
          </w:tcPr>
          <w:p w14:paraId="51682C13"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nepozidano neogroženo (ha)</w:t>
            </w:r>
          </w:p>
        </w:tc>
        <w:tc>
          <w:tcPr>
            <w:tcW w:w="1367" w:type="dxa"/>
            <w:shd w:val="clear" w:color="auto" w:fill="D9E2F3" w:themeFill="accent1" w:themeFillTint="33"/>
            <w:hideMark/>
          </w:tcPr>
          <w:p w14:paraId="246FBDBB"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nepozidano skupaj (ha)</w:t>
            </w:r>
          </w:p>
        </w:tc>
      </w:tr>
      <w:tr w:rsidR="00615304" w:rsidRPr="004625A0" w14:paraId="644EF31E" w14:textId="77777777" w:rsidTr="00477146">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224BC030" w14:textId="015AD2B9"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Pomurska</w:t>
            </w:r>
          </w:p>
        </w:tc>
        <w:tc>
          <w:tcPr>
            <w:tcW w:w="1134" w:type="dxa"/>
            <w:hideMark/>
          </w:tcPr>
          <w:p w14:paraId="62EA496F"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194,44 </w:t>
            </w:r>
          </w:p>
          <w:p w14:paraId="4F18BDF0" w14:textId="01E9017A"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633B1941" w14:textId="77777777" w:rsidR="00723736"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4567,54 </w:t>
            </w:r>
          </w:p>
          <w:p w14:paraId="033B8B7D" w14:textId="4ACE3103"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(96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5AACBCFB"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4761,98 </w:t>
            </w:r>
          </w:p>
          <w:p w14:paraId="1E62F216" w14:textId="30E19F65"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4D42F91F"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110,43 </w:t>
            </w:r>
          </w:p>
          <w:p w14:paraId="54EDE7E5" w14:textId="36649F60"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71B53F32" w14:textId="77777777" w:rsidR="00723736"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2896,94 </w:t>
            </w:r>
          </w:p>
          <w:p w14:paraId="45E62BFC" w14:textId="5BC6B908"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(96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51B0167F"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3007,37 </w:t>
            </w:r>
          </w:p>
          <w:p w14:paraId="2A323CB0" w14:textId="05601270"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1970CAEC" w14:textId="77777777" w:rsidTr="0047714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43D1B52B" w14:textId="44FAA074"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Podravska</w:t>
            </w:r>
          </w:p>
        </w:tc>
        <w:tc>
          <w:tcPr>
            <w:tcW w:w="1134" w:type="dxa"/>
            <w:hideMark/>
          </w:tcPr>
          <w:p w14:paraId="71342C76"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199,33 </w:t>
            </w:r>
          </w:p>
          <w:p w14:paraId="5F200258" w14:textId="5110164B"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3DC0500C"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10169,37 </w:t>
            </w:r>
          </w:p>
          <w:p w14:paraId="6A06CDFF" w14:textId="21686A3C"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(98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79FC465F"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10368,69 </w:t>
            </w:r>
          </w:p>
          <w:p w14:paraId="22199C49" w14:textId="2FDADA7A"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6A8E082D"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92,87 </w:t>
            </w:r>
          </w:p>
          <w:p w14:paraId="4B8D5E88" w14:textId="1D5BEC8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11D61E8F" w14:textId="77777777" w:rsidR="00723736"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3792,03 </w:t>
            </w:r>
          </w:p>
          <w:p w14:paraId="09706239" w14:textId="5146527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(98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40E29204"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3884,9 </w:t>
            </w:r>
          </w:p>
          <w:p w14:paraId="3774DDE1" w14:textId="6B5BEEBC"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2C0D7FC2" w14:textId="77777777" w:rsidTr="00477146">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17256C78" w14:textId="02BF0EFF"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Koroška</w:t>
            </w:r>
          </w:p>
        </w:tc>
        <w:tc>
          <w:tcPr>
            <w:tcW w:w="1134" w:type="dxa"/>
            <w:hideMark/>
          </w:tcPr>
          <w:p w14:paraId="3A85672F"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101,82 </w:t>
            </w:r>
          </w:p>
          <w:p w14:paraId="11BEFBEE" w14:textId="799A9650"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407052DA"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2484,04 </w:t>
            </w:r>
          </w:p>
          <w:p w14:paraId="66D3A61C" w14:textId="15CBA471"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(96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3C0FCA55"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2585,86 </w:t>
            </w:r>
          </w:p>
          <w:p w14:paraId="60987967" w14:textId="5E24925C"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5BFFABA1"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33,59 </w:t>
            </w:r>
          </w:p>
          <w:p w14:paraId="54766093" w14:textId="65DCA05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00C63A17" w14:textId="77777777" w:rsidR="00723736"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1149,7 </w:t>
            </w:r>
          </w:p>
          <w:p w14:paraId="5C63C06A" w14:textId="5E5F156F"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12BE834D"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1183,29 </w:t>
            </w:r>
          </w:p>
          <w:p w14:paraId="79D99A9D" w14:textId="4F0876B3"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71A3159D" w14:textId="77777777" w:rsidTr="0047714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1CEAFFBC" w14:textId="3298AABA"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Savinjska</w:t>
            </w:r>
          </w:p>
        </w:tc>
        <w:tc>
          <w:tcPr>
            <w:tcW w:w="1134" w:type="dxa"/>
            <w:hideMark/>
          </w:tcPr>
          <w:p w14:paraId="2EAB8E70"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319,25 </w:t>
            </w:r>
          </w:p>
          <w:p w14:paraId="7E6182FE" w14:textId="2AD4541C"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6BE2628A"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8657,33 </w:t>
            </w:r>
          </w:p>
          <w:p w14:paraId="7DEB5736" w14:textId="302739D5"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(96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47C38B0E"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8976,58 </w:t>
            </w:r>
          </w:p>
          <w:p w14:paraId="487DA615" w14:textId="44D202D5"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0613A387"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118,85 </w:t>
            </w:r>
          </w:p>
          <w:p w14:paraId="17594A06" w14:textId="7A6815A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0F6B1EA7" w14:textId="77777777" w:rsidR="00723736"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4316,9 </w:t>
            </w:r>
          </w:p>
          <w:p w14:paraId="57798C37" w14:textId="4FAF3402"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29CFB439"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4435,75 </w:t>
            </w:r>
          </w:p>
          <w:p w14:paraId="6D04F11F" w14:textId="31BFE562"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7A1F6B19" w14:textId="77777777" w:rsidTr="00477146">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188122D8" w14:textId="49D9FB86"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Zasavska</w:t>
            </w:r>
          </w:p>
        </w:tc>
        <w:tc>
          <w:tcPr>
            <w:tcW w:w="1134" w:type="dxa"/>
            <w:hideMark/>
          </w:tcPr>
          <w:p w14:paraId="19512687"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46,75 </w:t>
            </w:r>
          </w:p>
          <w:p w14:paraId="2D228738" w14:textId="0684377B"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67BF258A"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1626,52 </w:t>
            </w:r>
          </w:p>
          <w:p w14:paraId="20AA4583" w14:textId="66EB30E1"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157D2292"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1673,26 </w:t>
            </w:r>
          </w:p>
          <w:p w14:paraId="3F398815" w14:textId="33BA8495"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3CA2E02D"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20,9 </w:t>
            </w:r>
          </w:p>
          <w:p w14:paraId="1D267123" w14:textId="3A752F43"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224A8CA2" w14:textId="77777777" w:rsidR="00723736"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828,49 </w:t>
            </w:r>
          </w:p>
          <w:p w14:paraId="66CF0795" w14:textId="1B839728"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(98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150E07AD"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849,39 </w:t>
            </w:r>
          </w:p>
          <w:p w14:paraId="2F62BDFD" w14:textId="2041BD75"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3657497E" w14:textId="77777777" w:rsidTr="0047714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225C9645" w14:textId="0861CEAF"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Posavska</w:t>
            </w:r>
          </w:p>
        </w:tc>
        <w:tc>
          <w:tcPr>
            <w:tcW w:w="1134" w:type="dxa"/>
            <w:hideMark/>
          </w:tcPr>
          <w:p w14:paraId="00046B67"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105,39 </w:t>
            </w:r>
          </w:p>
          <w:p w14:paraId="54FD9607" w14:textId="593FCF66"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24699999"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3414,2 </w:t>
            </w:r>
          </w:p>
          <w:p w14:paraId="1F7176E4" w14:textId="2B101E5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39639FB8"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3519,58 </w:t>
            </w:r>
          </w:p>
          <w:p w14:paraId="5EEAD554" w14:textId="7CA3F7BA"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5526998E"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58,39 </w:t>
            </w:r>
          </w:p>
          <w:p w14:paraId="7206E2CF" w14:textId="4F7EF916"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6395ABFD" w14:textId="77777777" w:rsidR="00723736"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1750,18 </w:t>
            </w:r>
          </w:p>
          <w:p w14:paraId="0D38239A" w14:textId="2101F80C"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4F692853"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1808,58 </w:t>
            </w:r>
          </w:p>
          <w:p w14:paraId="3DBA7CEC" w14:textId="564926FA"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0BB635E8" w14:textId="77777777" w:rsidTr="00477146">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4DAB45DB" w14:textId="399DEE47"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 xml:space="preserve">Jugovzhodna </w:t>
            </w:r>
            <w:r w:rsidR="00615304" w:rsidRPr="004625A0">
              <w:rPr>
                <w:rFonts w:eastAsia="Times New Roman" w:cs="Calibri"/>
                <w:sz w:val="16"/>
                <w:szCs w:val="16"/>
                <w:lang w:eastAsia="sl-SI"/>
                <w14:ligatures w14:val="none"/>
              </w:rPr>
              <w:t>Slovenija</w:t>
            </w:r>
          </w:p>
        </w:tc>
        <w:tc>
          <w:tcPr>
            <w:tcW w:w="1134" w:type="dxa"/>
            <w:hideMark/>
          </w:tcPr>
          <w:p w14:paraId="3C71C54C"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129,56 </w:t>
            </w:r>
          </w:p>
          <w:p w14:paraId="3EA3CFA8" w14:textId="4498FEBF"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76FAF5A4"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6268,41 </w:t>
            </w:r>
          </w:p>
          <w:p w14:paraId="2D62257E" w14:textId="023644D3"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(98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34316CFE"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6397,98 </w:t>
            </w:r>
          </w:p>
          <w:p w14:paraId="294514DD" w14:textId="3DF3272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0CB156F9"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71,14 </w:t>
            </w:r>
          </w:p>
          <w:p w14:paraId="5A3E1DB4" w14:textId="44DDD140"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4E09067C" w14:textId="77777777" w:rsidR="00723736"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4164,87 </w:t>
            </w:r>
          </w:p>
          <w:p w14:paraId="1C065DCE" w14:textId="7FF3FB9F"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(98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0992C077"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4236,01 </w:t>
            </w:r>
          </w:p>
          <w:p w14:paraId="3B497264" w14:textId="103CDA63"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0C096D2B" w14:textId="77777777" w:rsidTr="0047714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683EB502" w14:textId="550E7540"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Osrednjeslovenska</w:t>
            </w:r>
          </w:p>
        </w:tc>
        <w:tc>
          <w:tcPr>
            <w:tcW w:w="1134" w:type="dxa"/>
            <w:hideMark/>
          </w:tcPr>
          <w:p w14:paraId="79F2CCA1"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331,98 </w:t>
            </w:r>
          </w:p>
          <w:p w14:paraId="48B3029D" w14:textId="73AAC920"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078ED0EB"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12530,36 </w:t>
            </w:r>
          </w:p>
          <w:p w14:paraId="167828AA" w14:textId="14AE8E1E"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126F2AE8"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12862,33 </w:t>
            </w:r>
          </w:p>
          <w:p w14:paraId="1ABCBD41" w14:textId="672F08B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79961C51"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183,07 </w:t>
            </w:r>
          </w:p>
          <w:p w14:paraId="55B522A1" w14:textId="0A625651"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0A546C6A" w14:textId="77777777" w:rsidR="00723736"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3864,91 </w:t>
            </w:r>
          </w:p>
          <w:p w14:paraId="20FE6749" w14:textId="4B4AA97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(95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1928DC46"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4047,98 </w:t>
            </w:r>
          </w:p>
          <w:p w14:paraId="5ACD2B77" w14:textId="5DEE470E"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18E4FDBD" w14:textId="77777777" w:rsidTr="00477146">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60ADC48A" w14:textId="06F1AB72"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Gorenjska</w:t>
            </w:r>
          </w:p>
        </w:tc>
        <w:tc>
          <w:tcPr>
            <w:tcW w:w="1134" w:type="dxa"/>
            <w:hideMark/>
          </w:tcPr>
          <w:p w14:paraId="2C6EBD66"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184,93 </w:t>
            </w:r>
          </w:p>
          <w:p w14:paraId="0559CBA3" w14:textId="72A12E00"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29D9E7C9"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6008,51 </w:t>
            </w:r>
          </w:p>
          <w:p w14:paraId="60E5D619" w14:textId="0CF18DCF"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68EBD2AE"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6193,44 </w:t>
            </w:r>
          </w:p>
          <w:p w14:paraId="6C536B86" w14:textId="4DCDBD81"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5AAD747F"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45,63 </w:t>
            </w:r>
          </w:p>
          <w:p w14:paraId="5750E9D7" w14:textId="0EC946CA"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36614619" w14:textId="77777777" w:rsidR="00723736"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1567,05 </w:t>
            </w:r>
          </w:p>
          <w:p w14:paraId="5627C82D" w14:textId="63CFCFBC"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75422AAC"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1612,68 </w:t>
            </w:r>
          </w:p>
          <w:p w14:paraId="4F3755D7" w14:textId="4F972A6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3B670182" w14:textId="77777777" w:rsidTr="0047714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23E6ECF7" w14:textId="53C3321B"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Osrednjeslovenska</w:t>
            </w:r>
          </w:p>
        </w:tc>
        <w:tc>
          <w:tcPr>
            <w:tcW w:w="1134" w:type="dxa"/>
            <w:hideMark/>
          </w:tcPr>
          <w:p w14:paraId="447C9514"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331,98 </w:t>
            </w:r>
          </w:p>
          <w:p w14:paraId="6D1D8722" w14:textId="2F64AE3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6E246D23"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12530,36 </w:t>
            </w:r>
          </w:p>
          <w:p w14:paraId="20D62787" w14:textId="279DDC98"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6C1F1686"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12862,33 </w:t>
            </w:r>
          </w:p>
          <w:p w14:paraId="52B72967" w14:textId="39FE4EBA"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7D1E03B5"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183,07 </w:t>
            </w:r>
          </w:p>
          <w:p w14:paraId="57BC3992" w14:textId="4B5B000E"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250BCF71" w14:textId="77777777" w:rsidR="00723736"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3864,91 </w:t>
            </w:r>
          </w:p>
          <w:p w14:paraId="6AF9781E" w14:textId="4CCB0F03"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(95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779670B4"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4047,98 </w:t>
            </w:r>
          </w:p>
          <w:p w14:paraId="7F820E2E" w14:textId="066BFB5A"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7AA93288" w14:textId="77777777" w:rsidTr="00477146">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79B1A95F" w14:textId="1F4840D1"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Goriška</w:t>
            </w:r>
          </w:p>
        </w:tc>
        <w:tc>
          <w:tcPr>
            <w:tcW w:w="1134" w:type="dxa"/>
            <w:hideMark/>
          </w:tcPr>
          <w:p w14:paraId="32230EC7"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118,43 </w:t>
            </w:r>
          </w:p>
          <w:p w14:paraId="2FBB96DA" w14:textId="7A6FE7F8"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54B02B3A"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4157,63 </w:t>
            </w:r>
          </w:p>
          <w:p w14:paraId="4A96EE0E" w14:textId="067BC138"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21107701"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4276,06 </w:t>
            </w:r>
          </w:p>
          <w:p w14:paraId="1B376628" w14:textId="7FB0148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0C20E99E"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34,32 </w:t>
            </w:r>
          </w:p>
          <w:p w14:paraId="3756C28E" w14:textId="038122CE"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1C42941C" w14:textId="77777777" w:rsidR="00723736"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1755,17 </w:t>
            </w:r>
          </w:p>
          <w:p w14:paraId="16729A01" w14:textId="5121E45D"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(98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69598CD5"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1789,49 </w:t>
            </w:r>
          </w:p>
          <w:p w14:paraId="458AD8BA" w14:textId="616E8E6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212AA695" w14:textId="77777777" w:rsidTr="0047714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480478E0" w14:textId="2A0626C4"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Obalno-kraška</w:t>
            </w:r>
          </w:p>
        </w:tc>
        <w:tc>
          <w:tcPr>
            <w:tcW w:w="1134" w:type="dxa"/>
            <w:hideMark/>
          </w:tcPr>
          <w:p w14:paraId="7FDF650E"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130,6 </w:t>
            </w:r>
          </w:p>
          <w:p w14:paraId="6E9E11BF" w14:textId="05FAC18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4AA61DC0"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2475,67 </w:t>
            </w:r>
          </w:p>
          <w:p w14:paraId="411BCD90" w14:textId="05773E85"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(95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427C583D" w14:textId="77777777" w:rsidR="009704EC"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2606,26 </w:t>
            </w:r>
          </w:p>
          <w:p w14:paraId="62A9ECD8" w14:textId="0FB233D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07EE43A0"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27,52 </w:t>
            </w:r>
          </w:p>
          <w:p w14:paraId="2BF00B03" w14:textId="65AF0F63"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39F2E763" w14:textId="77777777" w:rsidR="00723736"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990,1 </w:t>
            </w:r>
          </w:p>
          <w:p w14:paraId="32E34530" w14:textId="4138C53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(97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6CE791F6" w14:textId="77777777" w:rsidR="00EB2A9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1017,62 </w:t>
            </w:r>
          </w:p>
          <w:p w14:paraId="53E206C5" w14:textId="2B7CC6E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349951CF" w14:textId="77777777" w:rsidTr="00477146">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7C4574FF" w14:textId="1FB1AEB3"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Primorsko-notranjska</w:t>
            </w:r>
          </w:p>
        </w:tc>
        <w:tc>
          <w:tcPr>
            <w:tcW w:w="1134" w:type="dxa"/>
            <w:hideMark/>
          </w:tcPr>
          <w:p w14:paraId="5B6114B7"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95,99 </w:t>
            </w:r>
          </w:p>
          <w:p w14:paraId="0FA656CC" w14:textId="3834C472"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0C443CEA"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2207,16 </w:t>
            </w:r>
          </w:p>
          <w:p w14:paraId="7B5C82D5" w14:textId="61D039BF"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(96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5" w:type="dxa"/>
            <w:hideMark/>
          </w:tcPr>
          <w:p w14:paraId="5B8E4FBE" w14:textId="77777777" w:rsidR="009704EC"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2303,15 </w:t>
            </w:r>
          </w:p>
          <w:p w14:paraId="27142476" w14:textId="3751E36B"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09AB22BB"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44,92 </w:t>
            </w:r>
          </w:p>
          <w:p w14:paraId="4AC778BE" w14:textId="5AA511DD"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3A578676" w14:textId="77777777" w:rsidR="00723736"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1814,69 </w:t>
            </w:r>
          </w:p>
          <w:p w14:paraId="616FDB80" w14:textId="36A385FA"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(98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7" w:type="dxa"/>
            <w:hideMark/>
          </w:tcPr>
          <w:p w14:paraId="09A9B7B0" w14:textId="77777777" w:rsidR="00EB2A9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1859,61 </w:t>
            </w:r>
          </w:p>
          <w:p w14:paraId="1B44AC79" w14:textId="0AD788DA"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 </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bl>
    <w:p w14:paraId="78E44059" w14:textId="77777777" w:rsidR="00615304" w:rsidRPr="004625A0" w:rsidRDefault="00615304" w:rsidP="00615304">
      <w:pPr>
        <w:rPr>
          <w:highlight w:val="lightGray"/>
          <w:lang w:eastAsia="sl-SI"/>
        </w:rPr>
      </w:pPr>
    </w:p>
    <w:p w14:paraId="5D679DDB" w14:textId="77777777" w:rsidR="00746FFA" w:rsidRPr="004625A0" w:rsidRDefault="00746FFA">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6785817A" w14:textId="41E21CD9" w:rsidR="00615304" w:rsidRPr="004625A0" w:rsidRDefault="00615304" w:rsidP="00615304">
      <w:pPr>
        <w:pStyle w:val="Caption"/>
        <w:rPr>
          <w:color w:val="000000" w:themeColor="text1"/>
        </w:rPr>
      </w:pPr>
      <w:bookmarkStart w:id="197" w:name="_Toc162702413"/>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40</w:t>
      </w:r>
      <w:r w:rsidR="002E24E5" w:rsidRPr="004625A0">
        <w:fldChar w:fldCharType="end"/>
      </w:r>
      <w:r w:rsidRPr="004625A0">
        <w:t xml:space="preserve">: </w:t>
      </w:r>
      <w:r w:rsidRPr="004625A0">
        <w:rPr>
          <w:rFonts w:cs="Calibri"/>
          <w:color w:val="000000" w:themeColor="text1"/>
          <w:szCs w:val="16"/>
        </w:rPr>
        <w:t>Delež stavbnih zemljišč namenjenih gradnji stavb v središčih policentričnega sistema (ReSPR50) na poplavnih območjih</w:t>
      </w:r>
      <w:bookmarkEnd w:id="197"/>
    </w:p>
    <w:tbl>
      <w:tblPr>
        <w:tblStyle w:val="ListTable3-Accent51"/>
        <w:tblW w:w="9209" w:type="dxa"/>
        <w:tblInd w:w="0" w:type="dxa"/>
        <w:tblLook w:val="04A0" w:firstRow="1" w:lastRow="0" w:firstColumn="1" w:lastColumn="0" w:noHBand="0" w:noVBand="1"/>
      </w:tblPr>
      <w:tblGrid>
        <w:gridCol w:w="1696"/>
        <w:gridCol w:w="1134"/>
        <w:gridCol w:w="1276"/>
        <w:gridCol w:w="1276"/>
        <w:gridCol w:w="1266"/>
        <w:gridCol w:w="1195"/>
        <w:gridCol w:w="1366"/>
      </w:tblGrid>
      <w:tr w:rsidR="00615304" w:rsidRPr="004625A0" w14:paraId="2FCD67E8" w14:textId="77777777" w:rsidTr="00746FFA">
        <w:trPr>
          <w:cnfStyle w:val="100000000000" w:firstRow="1" w:lastRow="0" w:firstColumn="0" w:lastColumn="0" w:oddVBand="0" w:evenVBand="0" w:oddHBand="0" w:evenHBand="0" w:firstRowFirstColumn="0" w:firstRowLastColumn="0" w:lastRowFirstColumn="0" w:lastRowLastColumn="0"/>
          <w:trHeight w:val="269"/>
        </w:trPr>
        <w:tc>
          <w:tcPr>
            <w:cnfStyle w:val="001000000100" w:firstRow="0" w:lastRow="0" w:firstColumn="1" w:lastColumn="0" w:oddVBand="0" w:evenVBand="0" w:oddHBand="0" w:evenHBand="0" w:firstRowFirstColumn="1" w:firstRowLastColumn="0" w:lastRowFirstColumn="0" w:lastRowLastColumn="0"/>
            <w:tcW w:w="9209" w:type="dxa"/>
            <w:gridSpan w:val="7"/>
            <w:hideMark/>
          </w:tcPr>
          <w:p w14:paraId="07C51BF0" w14:textId="77777777" w:rsidR="00615304" w:rsidRPr="004625A0" w:rsidRDefault="00615304">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Delež stavbnih zemljišč namenjenih gradnji stavb v središčih policentričnega sistema (reSPR50) na poplavnih območjih</w:t>
            </w:r>
          </w:p>
        </w:tc>
      </w:tr>
      <w:tr w:rsidR="00746FFA" w:rsidRPr="004625A0" w14:paraId="379D9AA9" w14:textId="77777777" w:rsidTr="00746FFA">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1696" w:type="dxa"/>
            <w:shd w:val="clear" w:color="auto" w:fill="D9E2F3" w:themeFill="accent1" w:themeFillTint="33"/>
            <w:hideMark/>
          </w:tcPr>
          <w:p w14:paraId="7617FF14" w14:textId="77777777" w:rsidR="00615304" w:rsidRPr="004625A0" w:rsidRDefault="00615304">
            <w:pPr>
              <w:spacing w:line="256" w:lineRule="auto"/>
              <w:jc w:val="left"/>
              <w:rPr>
                <w:rFonts w:eastAsia="Times New Roman" w:cs="Calibri"/>
                <w:sz w:val="16"/>
                <w:szCs w:val="16"/>
                <w:lang w:eastAsia="sl-SI"/>
                <w14:ligatures w14:val="none"/>
              </w:rPr>
            </w:pPr>
            <w:r w:rsidRPr="004625A0">
              <w:rPr>
                <w:rFonts w:eastAsia="Times New Roman" w:cs="Calibri"/>
                <w:sz w:val="16"/>
                <w:szCs w:val="16"/>
                <w:lang w:eastAsia="sl-SI"/>
                <w14:ligatures w14:val="none"/>
              </w:rPr>
              <w:t>ime statistične regije</w:t>
            </w:r>
          </w:p>
        </w:tc>
        <w:tc>
          <w:tcPr>
            <w:tcW w:w="1134" w:type="dxa"/>
            <w:shd w:val="clear" w:color="auto" w:fill="D9E2F3" w:themeFill="accent1" w:themeFillTint="33"/>
            <w:hideMark/>
          </w:tcPr>
          <w:p w14:paraId="11A18D44"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pozidano ogroženo (ha)</w:t>
            </w:r>
          </w:p>
        </w:tc>
        <w:tc>
          <w:tcPr>
            <w:tcW w:w="1276" w:type="dxa"/>
            <w:shd w:val="clear" w:color="auto" w:fill="D9E2F3" w:themeFill="accent1" w:themeFillTint="33"/>
            <w:hideMark/>
          </w:tcPr>
          <w:p w14:paraId="7DB52BDD"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pozidano neogroženo (ha)</w:t>
            </w:r>
          </w:p>
        </w:tc>
        <w:tc>
          <w:tcPr>
            <w:tcW w:w="1276" w:type="dxa"/>
            <w:shd w:val="clear" w:color="auto" w:fill="D9E2F3" w:themeFill="accent1" w:themeFillTint="33"/>
            <w:hideMark/>
          </w:tcPr>
          <w:p w14:paraId="2A60A609"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pozidano skupaj (ha)</w:t>
            </w:r>
          </w:p>
        </w:tc>
        <w:tc>
          <w:tcPr>
            <w:tcW w:w="1266" w:type="dxa"/>
            <w:shd w:val="clear" w:color="auto" w:fill="D9E2F3" w:themeFill="accent1" w:themeFillTint="33"/>
            <w:hideMark/>
          </w:tcPr>
          <w:p w14:paraId="58CE7EB6"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nepozidano ogroženo (ha)</w:t>
            </w:r>
          </w:p>
        </w:tc>
        <w:tc>
          <w:tcPr>
            <w:tcW w:w="1195" w:type="dxa"/>
            <w:shd w:val="clear" w:color="auto" w:fill="D9E2F3" w:themeFill="accent1" w:themeFillTint="33"/>
            <w:hideMark/>
          </w:tcPr>
          <w:p w14:paraId="04DFE4FC"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nepozidano neogroženo (ha)</w:t>
            </w:r>
          </w:p>
        </w:tc>
        <w:tc>
          <w:tcPr>
            <w:tcW w:w="1366" w:type="dxa"/>
            <w:shd w:val="clear" w:color="auto" w:fill="D9E2F3" w:themeFill="accent1" w:themeFillTint="33"/>
            <w:hideMark/>
          </w:tcPr>
          <w:p w14:paraId="1C605B5C"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nepozidano skupaj (ha)</w:t>
            </w:r>
          </w:p>
        </w:tc>
      </w:tr>
      <w:tr w:rsidR="00615304" w:rsidRPr="004625A0" w14:paraId="129CA640" w14:textId="77777777" w:rsidTr="00746FFA">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34430EC0" w14:textId="3837D3F5"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Pomurska</w:t>
            </w:r>
          </w:p>
        </w:tc>
        <w:tc>
          <w:tcPr>
            <w:tcW w:w="1134" w:type="dxa"/>
            <w:hideMark/>
          </w:tcPr>
          <w:p w14:paraId="46F334A3"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26,27 </w:t>
            </w:r>
          </w:p>
          <w:p w14:paraId="0B99AEED" w14:textId="3C0A16AE"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(3</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684B46B7"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778,02 </w:t>
            </w:r>
          </w:p>
          <w:p w14:paraId="21D85F0A" w14:textId="3D16F5A5"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(97</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5E1A55F7" w14:textId="77777777" w:rsidR="00324C6A"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804,29 </w:t>
            </w:r>
          </w:p>
          <w:p w14:paraId="04C2CB2B" w14:textId="40932DF1"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234DC559" w14:textId="77777777" w:rsidR="00853C3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8,9 </w:t>
            </w:r>
          </w:p>
          <w:p w14:paraId="3FF8DD81" w14:textId="15EBA859"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(3</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2C6B5EF3"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300,19 </w:t>
            </w:r>
          </w:p>
          <w:p w14:paraId="49567022" w14:textId="6FF1DAFF"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(97</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0B9B2191"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309,09 </w:t>
            </w:r>
          </w:p>
          <w:p w14:paraId="1418B321" w14:textId="59898409"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4C58220B" w14:textId="77777777" w:rsidTr="00746FFA">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1EA28DA4" w14:textId="20271FC3"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Podravska</w:t>
            </w:r>
          </w:p>
        </w:tc>
        <w:tc>
          <w:tcPr>
            <w:tcW w:w="1134" w:type="dxa"/>
            <w:hideMark/>
          </w:tcPr>
          <w:p w14:paraId="0D3F57FD"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20,65 </w:t>
            </w:r>
          </w:p>
          <w:p w14:paraId="5D207C62" w14:textId="70F7209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2381B87B"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3003,81 </w:t>
            </w:r>
          </w:p>
          <w:p w14:paraId="42509118" w14:textId="335B1FE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25138F54" w14:textId="77777777" w:rsidR="00324C6A"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3024,45 </w:t>
            </w:r>
          </w:p>
          <w:p w14:paraId="27DB293A" w14:textId="490633F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726E7B37" w14:textId="77777777" w:rsidR="00853C3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8,9 </w:t>
            </w:r>
          </w:p>
          <w:p w14:paraId="1DC951F1" w14:textId="0990DFF0"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D5220F"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11ADDEFD"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625,65 </w:t>
            </w:r>
          </w:p>
          <w:p w14:paraId="4F59430C" w14:textId="2E2662E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580F51F3"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634,55 </w:t>
            </w:r>
          </w:p>
          <w:p w14:paraId="2E6DFB8D" w14:textId="5963786A"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29B0DD16" w14:textId="77777777" w:rsidTr="00746FFA">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6C1EE752" w14:textId="7709A4A9"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Koroška</w:t>
            </w:r>
          </w:p>
        </w:tc>
        <w:tc>
          <w:tcPr>
            <w:tcW w:w="1134" w:type="dxa"/>
            <w:hideMark/>
          </w:tcPr>
          <w:p w14:paraId="11A38C93"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40,75 </w:t>
            </w:r>
          </w:p>
          <w:p w14:paraId="789D2122" w14:textId="1ED0DDC6"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(7</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0333BC28"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553,46 </w:t>
            </w:r>
          </w:p>
          <w:p w14:paraId="3F0D085E" w14:textId="0F3F673C"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(93</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75AD4556" w14:textId="77777777" w:rsidR="00324C6A"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594,21 </w:t>
            </w:r>
          </w:p>
          <w:p w14:paraId="7206D117" w14:textId="4E6734B1"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47F4712A" w14:textId="77777777" w:rsidR="00853C3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11,49 </w:t>
            </w:r>
          </w:p>
          <w:p w14:paraId="0A90627C" w14:textId="18EE5072"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 </w:t>
            </w:r>
            <w:r w:rsidR="00D5220F" w:rsidRPr="004625A0">
              <w:rPr>
                <w:rFonts w:eastAsia="Times New Roman" w:cs="Calibri"/>
                <w:sz w:val="16"/>
                <w:szCs w:val="16"/>
                <w:lang w:eastAsia="sl-SI"/>
                <w14:ligatures w14:val="none"/>
              </w:rPr>
              <w:t>%</w:t>
            </w:r>
            <w:r w:rsidRPr="004625A0">
              <w:rPr>
                <w:rFonts w:eastAsia="Times New Roman" w:cs="Calibri"/>
                <w:sz w:val="16"/>
                <w:szCs w:val="16"/>
                <w:lang w:eastAsia="sl-SI"/>
                <w14:ligatures w14:val="none"/>
              </w:rPr>
              <w:t>)</w:t>
            </w:r>
          </w:p>
        </w:tc>
        <w:tc>
          <w:tcPr>
            <w:tcW w:w="1195" w:type="dxa"/>
            <w:hideMark/>
          </w:tcPr>
          <w:p w14:paraId="61F0AAB8"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118,84 </w:t>
            </w:r>
          </w:p>
          <w:p w14:paraId="601EDDBA" w14:textId="56504EEC"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(91</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2DBD3F41"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130,33 </w:t>
            </w:r>
          </w:p>
          <w:p w14:paraId="1B2D08A2" w14:textId="5EC7B02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5DA04279" w14:textId="77777777" w:rsidTr="00746FFA">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011E4B3F" w14:textId="167847D1"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Savinjska</w:t>
            </w:r>
          </w:p>
        </w:tc>
        <w:tc>
          <w:tcPr>
            <w:tcW w:w="1134" w:type="dxa"/>
            <w:hideMark/>
          </w:tcPr>
          <w:p w14:paraId="28A05942"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93,72 </w:t>
            </w:r>
          </w:p>
          <w:p w14:paraId="0239507C" w14:textId="1763B750"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(5</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2ED139DF"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1914,22 </w:t>
            </w:r>
          </w:p>
          <w:p w14:paraId="6BD1590C" w14:textId="2342CBE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(95</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12EF3C4F" w14:textId="77777777" w:rsidR="00324C6A"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2007,94 </w:t>
            </w:r>
          </w:p>
          <w:p w14:paraId="595208F2" w14:textId="19E1A2E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0F9A46B6" w14:textId="77777777" w:rsidR="00853C3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26,03 </w:t>
            </w:r>
          </w:p>
          <w:p w14:paraId="3B2E0681" w14:textId="495F4D8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 </w:t>
            </w:r>
            <w:r w:rsidR="00D5220F" w:rsidRPr="004625A0">
              <w:rPr>
                <w:rFonts w:eastAsia="Times New Roman" w:cs="Calibri"/>
                <w:sz w:val="16"/>
                <w:szCs w:val="16"/>
                <w:lang w:eastAsia="sl-SI"/>
                <w14:ligatures w14:val="none"/>
              </w:rPr>
              <w:t>%</w:t>
            </w:r>
            <w:r w:rsidRPr="004625A0">
              <w:rPr>
                <w:rFonts w:eastAsia="Times New Roman" w:cs="Calibri"/>
                <w:sz w:val="16"/>
                <w:szCs w:val="16"/>
                <w:lang w:eastAsia="sl-SI"/>
                <w14:ligatures w14:val="none"/>
              </w:rPr>
              <w:t>)</w:t>
            </w:r>
          </w:p>
        </w:tc>
        <w:tc>
          <w:tcPr>
            <w:tcW w:w="1195" w:type="dxa"/>
            <w:hideMark/>
          </w:tcPr>
          <w:p w14:paraId="64E523C2"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418,4 </w:t>
            </w:r>
          </w:p>
          <w:p w14:paraId="6FBC4D7D" w14:textId="68D23FC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(94</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6B4D0E8C"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444,43 </w:t>
            </w:r>
          </w:p>
          <w:p w14:paraId="25F5B151" w14:textId="503062D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39B5CE6B" w14:textId="77777777" w:rsidTr="00746FFA">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6822F1D3" w14:textId="7081453F"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Zasavska</w:t>
            </w:r>
          </w:p>
        </w:tc>
        <w:tc>
          <w:tcPr>
            <w:tcW w:w="1134" w:type="dxa"/>
            <w:hideMark/>
          </w:tcPr>
          <w:p w14:paraId="0003BA04"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25,89 </w:t>
            </w:r>
          </w:p>
          <w:p w14:paraId="1FA40BA3" w14:textId="58374F3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(4</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161C1827"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588,66 </w:t>
            </w:r>
          </w:p>
          <w:p w14:paraId="735F39D6" w14:textId="207AC3DF"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(96</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588D6EAA" w14:textId="77777777" w:rsidR="00324C6A"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614,55 </w:t>
            </w:r>
          </w:p>
          <w:p w14:paraId="273ACDD7" w14:textId="76A2608E"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65B15AB6" w14:textId="77777777" w:rsidR="00D5001A"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4,3 </w:t>
            </w:r>
          </w:p>
          <w:p w14:paraId="15F777C4" w14:textId="45659928"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 </w:t>
            </w:r>
            <w:r w:rsidR="00D5220F" w:rsidRPr="004625A0">
              <w:rPr>
                <w:rFonts w:eastAsia="Times New Roman" w:cs="Calibri"/>
                <w:sz w:val="16"/>
                <w:szCs w:val="16"/>
                <w:lang w:eastAsia="sl-SI"/>
                <w14:ligatures w14:val="none"/>
              </w:rPr>
              <w:t>%</w:t>
            </w:r>
            <w:r w:rsidRPr="004625A0">
              <w:rPr>
                <w:rFonts w:eastAsia="Times New Roman" w:cs="Calibri"/>
                <w:sz w:val="16"/>
                <w:szCs w:val="16"/>
                <w:lang w:eastAsia="sl-SI"/>
                <w14:ligatures w14:val="none"/>
              </w:rPr>
              <w:t>)</w:t>
            </w:r>
          </w:p>
        </w:tc>
        <w:tc>
          <w:tcPr>
            <w:tcW w:w="1195" w:type="dxa"/>
            <w:hideMark/>
          </w:tcPr>
          <w:p w14:paraId="34F54B40"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176,46 </w:t>
            </w:r>
          </w:p>
          <w:p w14:paraId="51BA58B1" w14:textId="4599B659"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157F9026"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180,77 </w:t>
            </w:r>
          </w:p>
          <w:p w14:paraId="74E96ADE" w14:textId="06340A66"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4436447A" w14:textId="77777777" w:rsidTr="00746FFA">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0EBCBDCF" w14:textId="04F7FA5B"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Posavska</w:t>
            </w:r>
          </w:p>
        </w:tc>
        <w:tc>
          <w:tcPr>
            <w:tcW w:w="1134" w:type="dxa"/>
            <w:hideMark/>
          </w:tcPr>
          <w:p w14:paraId="7346CE37"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14,9 </w:t>
            </w:r>
          </w:p>
          <w:p w14:paraId="79CA66FE" w14:textId="1C8C7FF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320EB0D7"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662,43 </w:t>
            </w:r>
          </w:p>
          <w:p w14:paraId="64DE1256" w14:textId="429D5236"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2EAB6156" w14:textId="77777777" w:rsidR="00324C6A"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677,33 </w:t>
            </w:r>
          </w:p>
          <w:p w14:paraId="36725505" w14:textId="2D057AE5"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5E4690B0" w14:textId="77777777" w:rsidR="00D5001A"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6,7 </w:t>
            </w:r>
          </w:p>
          <w:p w14:paraId="5B346A3F" w14:textId="5FF1E762"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(4</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673F47AF"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184,49 </w:t>
            </w:r>
          </w:p>
          <w:p w14:paraId="04DCCD08" w14:textId="4154A4B3"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(96</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29BB02A6"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191,19 </w:t>
            </w:r>
          </w:p>
          <w:p w14:paraId="25B24CBA" w14:textId="59C9B1E8"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61CC4F6D" w14:textId="77777777" w:rsidTr="00746FFA">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70EDCC0B" w14:textId="59F021A4"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 xml:space="preserve">Jugovzhodna </w:t>
            </w:r>
            <w:r w:rsidR="00615304" w:rsidRPr="004625A0">
              <w:rPr>
                <w:rFonts w:eastAsia="Times New Roman" w:cs="Calibri"/>
                <w:sz w:val="16"/>
                <w:szCs w:val="16"/>
                <w:lang w:eastAsia="sl-SI"/>
                <w14:ligatures w14:val="none"/>
              </w:rPr>
              <w:t>Slovenija</w:t>
            </w:r>
          </w:p>
        </w:tc>
        <w:tc>
          <w:tcPr>
            <w:tcW w:w="1134" w:type="dxa"/>
            <w:hideMark/>
          </w:tcPr>
          <w:p w14:paraId="128F1DA8"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7,81 </w:t>
            </w:r>
          </w:p>
          <w:p w14:paraId="6DB9A606" w14:textId="058537F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1F6EFF85"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1623,04 </w:t>
            </w:r>
          </w:p>
          <w:p w14:paraId="062320E8" w14:textId="071F3299"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4F8CCA56" w14:textId="77777777" w:rsidR="00324C6A"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1630,85 </w:t>
            </w:r>
          </w:p>
          <w:p w14:paraId="0CB206FA" w14:textId="2BFBCAE5"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5A1E5760" w14:textId="77777777" w:rsidR="00D5001A"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9,34 </w:t>
            </w:r>
          </w:p>
          <w:p w14:paraId="24C25C1F" w14:textId="542993F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080C053C"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821,94 </w:t>
            </w:r>
          </w:p>
          <w:p w14:paraId="4F54C6AF" w14:textId="01ADEA8E"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62ABECE1"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831,28 </w:t>
            </w:r>
          </w:p>
          <w:p w14:paraId="025714F9" w14:textId="06616D5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5D78DCEF" w14:textId="77777777" w:rsidTr="00746FFA">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760FE090" w14:textId="0F060BCA"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Osrednjeslovenska</w:t>
            </w:r>
          </w:p>
        </w:tc>
        <w:tc>
          <w:tcPr>
            <w:tcW w:w="1134" w:type="dxa"/>
            <w:hideMark/>
          </w:tcPr>
          <w:p w14:paraId="73964128"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119,87 </w:t>
            </w:r>
          </w:p>
          <w:p w14:paraId="5A26EE98" w14:textId="25F74F80"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338DC0CB"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5920,55 </w:t>
            </w:r>
          </w:p>
          <w:p w14:paraId="229C27D8" w14:textId="08FA51FC"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69610BCF" w14:textId="77777777" w:rsidR="00853C3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6040,42 </w:t>
            </w:r>
          </w:p>
          <w:p w14:paraId="5BB14F27" w14:textId="4332AE0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12300011" w14:textId="77777777" w:rsidR="00D5001A"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89,37 </w:t>
            </w:r>
          </w:p>
          <w:p w14:paraId="3C366229" w14:textId="590AE640"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13FE3B84"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859,54 </w:t>
            </w:r>
          </w:p>
          <w:p w14:paraId="0D609451" w14:textId="5031726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(91</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632FE5DF"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948,91 </w:t>
            </w:r>
          </w:p>
          <w:p w14:paraId="4D269D99" w14:textId="78AB6ADF"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186C26A7" w14:textId="77777777" w:rsidTr="00746FFA">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00C09B50" w14:textId="544BE401"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Gorenjska</w:t>
            </w:r>
          </w:p>
        </w:tc>
        <w:tc>
          <w:tcPr>
            <w:tcW w:w="1134" w:type="dxa"/>
            <w:hideMark/>
          </w:tcPr>
          <w:p w14:paraId="6ECAE349"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42,66 </w:t>
            </w:r>
          </w:p>
          <w:p w14:paraId="78130169" w14:textId="2425A78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44D50631"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2200,47 </w:t>
            </w:r>
          </w:p>
          <w:p w14:paraId="0C29FF94" w14:textId="206033D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6FCC9043" w14:textId="77777777" w:rsidR="00853C3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2243,13 </w:t>
            </w:r>
          </w:p>
          <w:p w14:paraId="423E751B" w14:textId="1265F50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6B943182" w14:textId="77777777" w:rsidR="00D5001A"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6,82 </w:t>
            </w:r>
          </w:p>
          <w:p w14:paraId="711F6A51" w14:textId="567F4558"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3212273A"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409,08 </w:t>
            </w:r>
          </w:p>
          <w:p w14:paraId="5D3E99A3" w14:textId="1B3DEF4D"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70AEBEA4"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415,9 </w:t>
            </w:r>
          </w:p>
          <w:p w14:paraId="4598F7ED" w14:textId="3F92756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2EDC1FAE" w14:textId="77777777" w:rsidTr="00746FFA">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08138932" w14:textId="2F44A5BD"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Primorsko-notranjska</w:t>
            </w:r>
          </w:p>
        </w:tc>
        <w:tc>
          <w:tcPr>
            <w:tcW w:w="1134" w:type="dxa"/>
            <w:hideMark/>
          </w:tcPr>
          <w:p w14:paraId="2255AD70"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8,59 </w:t>
            </w:r>
          </w:p>
          <w:p w14:paraId="7083034D" w14:textId="0A2D9C7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3B6568C5"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476,34 </w:t>
            </w:r>
          </w:p>
          <w:p w14:paraId="6D228D64" w14:textId="2F9594DE"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1BD53913" w14:textId="77777777" w:rsidR="00853C3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484,93 </w:t>
            </w:r>
          </w:p>
          <w:p w14:paraId="61972F3C" w14:textId="09EFC840"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35B0C159" w14:textId="77777777" w:rsidR="00D5001A"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2,99 </w:t>
            </w:r>
          </w:p>
          <w:p w14:paraId="7FFBFF03" w14:textId="2F3C41B0"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74931CED"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213,68 </w:t>
            </w:r>
          </w:p>
          <w:p w14:paraId="01731DB7" w14:textId="7D77B621"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46FFF7B7"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216,67 </w:t>
            </w:r>
          </w:p>
          <w:p w14:paraId="3847A044" w14:textId="7AD48BB1"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5979FE64" w14:textId="77777777" w:rsidTr="00746FFA">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4DB82662" w14:textId="773D383E"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Goriška</w:t>
            </w:r>
          </w:p>
        </w:tc>
        <w:tc>
          <w:tcPr>
            <w:tcW w:w="1134" w:type="dxa"/>
            <w:hideMark/>
          </w:tcPr>
          <w:p w14:paraId="22C3C92B"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37,1 </w:t>
            </w:r>
          </w:p>
          <w:p w14:paraId="2CA56514" w14:textId="462D1F39"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(4</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58A8F8FE" w14:textId="77777777" w:rsidR="00B52272"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854,78 </w:t>
            </w:r>
          </w:p>
          <w:p w14:paraId="6023842F" w14:textId="2B0960C5"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(96</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0F4966E6" w14:textId="77777777" w:rsidR="00853C30"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891,88 </w:t>
            </w:r>
          </w:p>
          <w:p w14:paraId="4D92E9B2" w14:textId="1A500506"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7B0CCD63" w14:textId="77777777" w:rsidR="00D5001A"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2,88 </w:t>
            </w:r>
          </w:p>
          <w:p w14:paraId="181C3DB7" w14:textId="58F646F3"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3494A1B5"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190,57 </w:t>
            </w:r>
          </w:p>
          <w:p w14:paraId="0E78461D" w14:textId="4AC9A390"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768EE025" w14:textId="77777777" w:rsidR="00AD754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193,45 </w:t>
            </w:r>
          </w:p>
          <w:p w14:paraId="37267597" w14:textId="64CF0F6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1C129018" w14:textId="77777777" w:rsidTr="00746FFA">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382128AE" w14:textId="5B30851C"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Obalno-kraška</w:t>
            </w:r>
          </w:p>
        </w:tc>
        <w:tc>
          <w:tcPr>
            <w:tcW w:w="1134" w:type="dxa"/>
            <w:hideMark/>
          </w:tcPr>
          <w:p w14:paraId="178C8827"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66,01 </w:t>
            </w:r>
          </w:p>
          <w:p w14:paraId="6B2279B1" w14:textId="5F956DCB"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(6</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6F0EE434" w14:textId="77777777" w:rsidR="00B52272"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1070,18 </w:t>
            </w:r>
          </w:p>
          <w:p w14:paraId="24A37D61" w14:textId="175ACCD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(94</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48170758" w14:textId="77777777" w:rsidR="00853C30"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1136,19 </w:t>
            </w:r>
          </w:p>
          <w:p w14:paraId="2F0DB24E" w14:textId="5E16B3D8"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66" w:type="dxa"/>
            <w:hideMark/>
          </w:tcPr>
          <w:p w14:paraId="18CD1CC8" w14:textId="77777777" w:rsidR="00D5001A"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7,4 </w:t>
            </w:r>
          </w:p>
          <w:p w14:paraId="3B7E196D" w14:textId="35304B7F"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06E9FC87"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373,99 </w:t>
            </w:r>
          </w:p>
          <w:p w14:paraId="6FA24230" w14:textId="450C60CA"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66" w:type="dxa"/>
            <w:hideMark/>
          </w:tcPr>
          <w:p w14:paraId="61E13865" w14:textId="77777777" w:rsidR="00AD754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381,39 </w:t>
            </w:r>
          </w:p>
          <w:p w14:paraId="3ED2123D" w14:textId="6239E3B3"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D5001A"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bl>
    <w:p w14:paraId="0F2EABB5" w14:textId="77777777" w:rsidR="00615304" w:rsidRPr="004625A0" w:rsidRDefault="00615304" w:rsidP="00615304">
      <w:pPr>
        <w:rPr>
          <w:highlight w:val="lightGray"/>
          <w:lang w:eastAsia="sl-SI"/>
        </w:rPr>
      </w:pPr>
    </w:p>
    <w:p w14:paraId="2F40B58C" w14:textId="77777777" w:rsidR="00760D78" w:rsidRPr="004625A0" w:rsidRDefault="00760D78">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0C7E0112" w14:textId="3ACD71AA" w:rsidR="00615304" w:rsidRPr="004625A0" w:rsidRDefault="00615304" w:rsidP="00615304">
      <w:pPr>
        <w:pStyle w:val="Caption"/>
        <w:rPr>
          <w:rFonts w:cs="Calibri"/>
          <w:color w:val="000000" w:themeColor="text1"/>
          <w:szCs w:val="16"/>
        </w:rPr>
      </w:pPr>
      <w:bookmarkStart w:id="198" w:name="_Toc162702414"/>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41</w:t>
      </w:r>
      <w:r w:rsidR="002E24E5" w:rsidRPr="004625A0">
        <w:fldChar w:fldCharType="end"/>
      </w:r>
      <w:r w:rsidRPr="004625A0">
        <w:t xml:space="preserve">: </w:t>
      </w:r>
      <w:r w:rsidRPr="004625A0">
        <w:rPr>
          <w:rFonts w:cs="Calibri"/>
          <w:color w:val="000000" w:themeColor="text1"/>
          <w:szCs w:val="16"/>
        </w:rPr>
        <w:t>Delež stavbnih zemljišč namenjenih bivanju na poplavnih območjih</w:t>
      </w:r>
      <w:bookmarkEnd w:id="198"/>
    </w:p>
    <w:tbl>
      <w:tblPr>
        <w:tblStyle w:val="ListTable3-Accent51"/>
        <w:tblW w:w="9209" w:type="dxa"/>
        <w:tblInd w:w="0" w:type="dxa"/>
        <w:tblLook w:val="04A0" w:firstRow="1" w:lastRow="0" w:firstColumn="1" w:lastColumn="0" w:noHBand="0" w:noVBand="1"/>
      </w:tblPr>
      <w:tblGrid>
        <w:gridCol w:w="1696"/>
        <w:gridCol w:w="1134"/>
        <w:gridCol w:w="1276"/>
        <w:gridCol w:w="1171"/>
        <w:gridCol w:w="1381"/>
        <w:gridCol w:w="1195"/>
        <w:gridCol w:w="1356"/>
      </w:tblGrid>
      <w:tr w:rsidR="00615304" w:rsidRPr="004625A0" w14:paraId="4C08328D" w14:textId="77777777" w:rsidTr="009704EC">
        <w:trPr>
          <w:cnfStyle w:val="100000000000" w:firstRow="1" w:lastRow="0" w:firstColumn="0" w:lastColumn="0" w:oddVBand="0" w:evenVBand="0" w:oddHBand="0" w:evenHBand="0" w:firstRowFirstColumn="0" w:firstRowLastColumn="0" w:lastRowFirstColumn="0" w:lastRowLastColumn="0"/>
          <w:trHeight w:val="382"/>
        </w:trPr>
        <w:tc>
          <w:tcPr>
            <w:cnfStyle w:val="001000000100" w:firstRow="0" w:lastRow="0" w:firstColumn="1" w:lastColumn="0" w:oddVBand="0" w:evenVBand="0" w:oddHBand="0" w:evenHBand="0" w:firstRowFirstColumn="1" w:firstRowLastColumn="0" w:lastRowFirstColumn="0" w:lastRowLastColumn="0"/>
            <w:tcW w:w="9209" w:type="dxa"/>
            <w:gridSpan w:val="7"/>
            <w:hideMark/>
          </w:tcPr>
          <w:p w14:paraId="58FBB97F" w14:textId="77777777" w:rsidR="00615304" w:rsidRPr="004625A0" w:rsidRDefault="00615304">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Delež stavbnih zemljišč namenjenih bivanju na poplavnih območjih</w:t>
            </w:r>
          </w:p>
        </w:tc>
      </w:tr>
      <w:tr w:rsidR="009704EC" w:rsidRPr="004625A0" w14:paraId="235EC029" w14:textId="77777777" w:rsidTr="009704EC">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696" w:type="dxa"/>
            <w:shd w:val="clear" w:color="auto" w:fill="D9E2F3" w:themeFill="accent1" w:themeFillTint="33"/>
            <w:hideMark/>
          </w:tcPr>
          <w:p w14:paraId="718816E6" w14:textId="77777777" w:rsidR="00615304" w:rsidRPr="004625A0" w:rsidRDefault="00615304">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ime statistične regije</w:t>
            </w:r>
          </w:p>
        </w:tc>
        <w:tc>
          <w:tcPr>
            <w:tcW w:w="1134" w:type="dxa"/>
            <w:shd w:val="clear" w:color="auto" w:fill="D9E2F3" w:themeFill="accent1" w:themeFillTint="33"/>
            <w:hideMark/>
          </w:tcPr>
          <w:p w14:paraId="0CE360EE"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pozidano ogroženo (ha)</w:t>
            </w:r>
          </w:p>
        </w:tc>
        <w:tc>
          <w:tcPr>
            <w:tcW w:w="1276" w:type="dxa"/>
            <w:shd w:val="clear" w:color="auto" w:fill="D9E2F3" w:themeFill="accent1" w:themeFillTint="33"/>
            <w:hideMark/>
          </w:tcPr>
          <w:p w14:paraId="0A0A492E"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pozidano neogroženo (ha)</w:t>
            </w:r>
          </w:p>
        </w:tc>
        <w:tc>
          <w:tcPr>
            <w:tcW w:w="1171" w:type="dxa"/>
            <w:shd w:val="clear" w:color="auto" w:fill="D9E2F3" w:themeFill="accent1" w:themeFillTint="33"/>
            <w:hideMark/>
          </w:tcPr>
          <w:p w14:paraId="47A61E76"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pozidano skupaj (ha)</w:t>
            </w:r>
          </w:p>
        </w:tc>
        <w:tc>
          <w:tcPr>
            <w:tcW w:w="1381" w:type="dxa"/>
            <w:shd w:val="clear" w:color="auto" w:fill="D9E2F3" w:themeFill="accent1" w:themeFillTint="33"/>
            <w:hideMark/>
          </w:tcPr>
          <w:p w14:paraId="4AEB69E9"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nepozidano ogroženo (ha)</w:t>
            </w:r>
          </w:p>
        </w:tc>
        <w:tc>
          <w:tcPr>
            <w:tcW w:w="1195" w:type="dxa"/>
            <w:shd w:val="clear" w:color="auto" w:fill="D9E2F3" w:themeFill="accent1" w:themeFillTint="33"/>
            <w:hideMark/>
          </w:tcPr>
          <w:p w14:paraId="444AEFB4"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nepozidano neogroženo (ha)</w:t>
            </w:r>
          </w:p>
        </w:tc>
        <w:tc>
          <w:tcPr>
            <w:tcW w:w="1356" w:type="dxa"/>
            <w:shd w:val="clear" w:color="auto" w:fill="D9E2F3" w:themeFill="accent1" w:themeFillTint="33"/>
            <w:hideMark/>
          </w:tcPr>
          <w:p w14:paraId="09DAA0FD" w14:textId="7777777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b/>
                <w:bCs/>
                <w:sz w:val="16"/>
                <w:szCs w:val="16"/>
                <w:lang w:eastAsia="sl-SI"/>
                <w14:ligatures w14:val="none"/>
              </w:rPr>
            </w:pPr>
            <w:r w:rsidRPr="004625A0">
              <w:rPr>
                <w:rFonts w:eastAsia="Times New Roman" w:cs="Calibri"/>
                <w:b/>
                <w:bCs/>
                <w:sz w:val="16"/>
                <w:szCs w:val="16"/>
                <w:lang w:eastAsia="sl-SI"/>
                <w14:ligatures w14:val="none"/>
              </w:rPr>
              <w:t>nepozidano skupaj (ha)</w:t>
            </w:r>
          </w:p>
        </w:tc>
      </w:tr>
      <w:tr w:rsidR="00615304" w:rsidRPr="004625A0" w14:paraId="7643B535" w14:textId="77777777" w:rsidTr="009704EC">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04FEABDB" w14:textId="1E6443DD"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Pomurska</w:t>
            </w:r>
          </w:p>
        </w:tc>
        <w:tc>
          <w:tcPr>
            <w:tcW w:w="1134" w:type="dxa"/>
            <w:hideMark/>
          </w:tcPr>
          <w:p w14:paraId="4F5803B5"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157,19 </w:t>
            </w:r>
          </w:p>
          <w:p w14:paraId="3913A48F" w14:textId="22C0891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(4</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0E8599A4"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3614,44 </w:t>
            </w:r>
          </w:p>
          <w:p w14:paraId="419CDE09" w14:textId="44E489C1"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(96</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4A7C47EE"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3771,64 </w:t>
            </w:r>
          </w:p>
          <w:p w14:paraId="39FEE22D" w14:textId="1380AD12"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49C4BFF9"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91,79 </w:t>
            </w:r>
          </w:p>
          <w:p w14:paraId="0237A933" w14:textId="5DC0D553"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(4</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70C2FCBB"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2328,82 </w:t>
            </w:r>
          </w:p>
          <w:p w14:paraId="2C62BCA1" w14:textId="65EDD9A2"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(96</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3028FD3A"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2420,62 </w:t>
            </w:r>
          </w:p>
          <w:p w14:paraId="62EB41AF" w14:textId="1F80EDA1"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30F4E031" w14:textId="77777777" w:rsidTr="009704EC">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1E8B9BE8" w14:textId="27049283"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Podravska</w:t>
            </w:r>
          </w:p>
        </w:tc>
        <w:tc>
          <w:tcPr>
            <w:tcW w:w="1134" w:type="dxa"/>
            <w:hideMark/>
          </w:tcPr>
          <w:p w14:paraId="6B7782CF"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136,31 </w:t>
            </w:r>
          </w:p>
          <w:p w14:paraId="6CE8CB40" w14:textId="7E93141C"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3239DD06"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8072,52 </w:t>
            </w:r>
          </w:p>
          <w:p w14:paraId="39CA4A64" w14:textId="3663EAF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669F3400"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8208,84 </w:t>
            </w:r>
          </w:p>
          <w:p w14:paraId="2094A6C9" w14:textId="1CE05EB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1A0225B1"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45,49 </w:t>
            </w:r>
          </w:p>
          <w:p w14:paraId="01CF394D" w14:textId="1C057FB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10350392"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2868,63 </w:t>
            </w:r>
          </w:p>
          <w:p w14:paraId="05D5EF01" w14:textId="03668CD2"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75E1B814"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2914,12 </w:t>
            </w:r>
          </w:p>
          <w:p w14:paraId="7B3EBD66" w14:textId="2F875557"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32EA56EF" w14:textId="77777777" w:rsidTr="009704EC">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3D4982F4" w14:textId="387B5F69"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Koroška</w:t>
            </w:r>
          </w:p>
        </w:tc>
        <w:tc>
          <w:tcPr>
            <w:tcW w:w="1134" w:type="dxa"/>
            <w:hideMark/>
          </w:tcPr>
          <w:p w14:paraId="1C50E80C"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46,41 </w:t>
            </w:r>
          </w:p>
          <w:p w14:paraId="4831AB99" w14:textId="62E23D2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01E7D03A"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1909,02 </w:t>
            </w:r>
          </w:p>
          <w:p w14:paraId="3490E812" w14:textId="70E0FA1B"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446279E0"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1955,42 </w:t>
            </w:r>
          </w:p>
          <w:p w14:paraId="3623CC10" w14:textId="049ADED0"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695BA962"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11,52 </w:t>
            </w:r>
          </w:p>
          <w:p w14:paraId="16584D45" w14:textId="5F6CBB56"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36082FE3"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917,91 </w:t>
            </w:r>
          </w:p>
          <w:p w14:paraId="5499002B" w14:textId="5CD6C31E"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49CBB47F"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929,43 </w:t>
            </w:r>
          </w:p>
          <w:p w14:paraId="0CA862FE" w14:textId="6F5FD06C"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61440A92" w14:textId="77777777" w:rsidTr="009704EC">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6315CC30" w14:textId="7F96E587"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Savinjska</w:t>
            </w:r>
          </w:p>
        </w:tc>
        <w:tc>
          <w:tcPr>
            <w:tcW w:w="1134" w:type="dxa"/>
            <w:hideMark/>
          </w:tcPr>
          <w:p w14:paraId="275AF46C"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173,45 </w:t>
            </w:r>
          </w:p>
          <w:p w14:paraId="56474493" w14:textId="66E2D6E5"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(3</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746DD838"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6280,02 </w:t>
            </w:r>
          </w:p>
          <w:p w14:paraId="071E8DE7" w14:textId="352C02A2"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(97</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08E1C205"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6453,47 </w:t>
            </w:r>
          </w:p>
          <w:p w14:paraId="3A3689DF" w14:textId="10EA559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079E464D"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62,62 </w:t>
            </w:r>
          </w:p>
          <w:p w14:paraId="5953F744" w14:textId="7C7DF7F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7910650C"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3318,06 </w:t>
            </w:r>
          </w:p>
          <w:p w14:paraId="0541E1F2" w14:textId="7321F712"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538E07A5"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3380,68 </w:t>
            </w:r>
          </w:p>
          <w:p w14:paraId="4B85A627" w14:textId="26D85051"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23AD072E" w14:textId="77777777" w:rsidTr="009704EC">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0A566C2B" w14:textId="55897238"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Zasavska</w:t>
            </w:r>
          </w:p>
        </w:tc>
        <w:tc>
          <w:tcPr>
            <w:tcW w:w="1134" w:type="dxa"/>
            <w:hideMark/>
          </w:tcPr>
          <w:p w14:paraId="59074B89"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19,26 </w:t>
            </w:r>
          </w:p>
          <w:p w14:paraId="30805B07" w14:textId="675F95EB"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45F7C0C0"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1254,33 </w:t>
            </w:r>
          </w:p>
          <w:p w14:paraId="4730F83B" w14:textId="350CC53F"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52EC97E1"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1273,58 </w:t>
            </w:r>
          </w:p>
          <w:p w14:paraId="3CAFBD5C" w14:textId="57DCF695"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1CECD56F"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6,76 </w:t>
            </w:r>
          </w:p>
          <w:p w14:paraId="3D0048AA" w14:textId="5DFBB8C9"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239CE1AF"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663,99 </w:t>
            </w:r>
          </w:p>
          <w:p w14:paraId="4EF07E38" w14:textId="050172C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3B432577"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670,75 </w:t>
            </w:r>
          </w:p>
          <w:p w14:paraId="7B2709B9" w14:textId="0AC8251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207562CF" w14:textId="77777777" w:rsidTr="009704EC">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3FF924B0" w14:textId="48420E30"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Posavska</w:t>
            </w:r>
          </w:p>
        </w:tc>
        <w:tc>
          <w:tcPr>
            <w:tcW w:w="1134" w:type="dxa"/>
            <w:hideMark/>
          </w:tcPr>
          <w:p w14:paraId="29CEA651"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51,14 </w:t>
            </w:r>
          </w:p>
          <w:p w14:paraId="54013786" w14:textId="07E9A795"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41697B46"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2735,94 </w:t>
            </w:r>
          </w:p>
          <w:p w14:paraId="4DBBE360" w14:textId="4CAA6EC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58A84F35"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2787,08 </w:t>
            </w:r>
          </w:p>
          <w:p w14:paraId="3C0EAF98" w14:textId="598B863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48E230F0"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23,74 </w:t>
            </w:r>
          </w:p>
          <w:p w14:paraId="1A732C45" w14:textId="44C4B1B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6A567C1A"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1321,56 </w:t>
            </w:r>
          </w:p>
          <w:p w14:paraId="4F760292" w14:textId="548AC28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3804668A"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1345,3 </w:t>
            </w:r>
          </w:p>
          <w:p w14:paraId="7D4D7B05" w14:textId="1A011EB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219AF5D2" w14:textId="77777777" w:rsidTr="009704EC">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525C5991" w14:textId="5C3A5DB7"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 xml:space="preserve">Jugovzhodna </w:t>
            </w:r>
            <w:r w:rsidR="00615304" w:rsidRPr="004625A0">
              <w:rPr>
                <w:rFonts w:eastAsia="Times New Roman" w:cs="Calibri"/>
                <w:sz w:val="16"/>
                <w:szCs w:val="16"/>
                <w:lang w:eastAsia="sl-SI"/>
                <w14:ligatures w14:val="none"/>
              </w:rPr>
              <w:t>Slovenija</w:t>
            </w:r>
          </w:p>
        </w:tc>
        <w:tc>
          <w:tcPr>
            <w:tcW w:w="1134" w:type="dxa"/>
            <w:hideMark/>
          </w:tcPr>
          <w:p w14:paraId="66846181"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86,79 </w:t>
            </w:r>
          </w:p>
          <w:p w14:paraId="3BE4FC9F" w14:textId="77CF4B30"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6B27AAB5"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5103,73 </w:t>
            </w:r>
          </w:p>
          <w:p w14:paraId="5ABC3DA5" w14:textId="06AB0D3E"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58A91FD6"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5190,52 </w:t>
            </w:r>
          </w:p>
          <w:p w14:paraId="0295D3A3" w14:textId="4BF387AF"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4386A7D1"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46,46 </w:t>
            </w:r>
          </w:p>
          <w:p w14:paraId="48E4CEE2" w14:textId="287C4C44"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4CEE2828"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3171,65 </w:t>
            </w:r>
          </w:p>
          <w:p w14:paraId="0CE19690" w14:textId="12E3EC55"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44B9484D"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3218,11 </w:t>
            </w:r>
          </w:p>
          <w:p w14:paraId="4559D05A" w14:textId="1BDE92FA"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69A17757" w14:textId="77777777" w:rsidTr="009704EC">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50D54D0F" w14:textId="58861858"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Osrednjeslovenska</w:t>
            </w:r>
          </w:p>
        </w:tc>
        <w:tc>
          <w:tcPr>
            <w:tcW w:w="1134" w:type="dxa"/>
            <w:hideMark/>
          </w:tcPr>
          <w:p w14:paraId="55C96398"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246,76 </w:t>
            </w:r>
          </w:p>
          <w:p w14:paraId="21FA1523" w14:textId="7F9D6F72"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2E0265F5"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9819,91 </w:t>
            </w:r>
          </w:p>
          <w:p w14:paraId="1209ADA5" w14:textId="6BCCE1E1"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40618C06"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10066,67 </w:t>
            </w:r>
          </w:p>
          <w:p w14:paraId="185742D3" w14:textId="6B3737B8"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0EE3F728"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140,25 </w:t>
            </w:r>
          </w:p>
          <w:p w14:paraId="66AB4EC0" w14:textId="1FE0D1F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(4</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53126572"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3051,42 </w:t>
            </w:r>
          </w:p>
          <w:p w14:paraId="54F8FB22" w14:textId="678777F8"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(96</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0AFF295B"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3191,67 </w:t>
            </w:r>
          </w:p>
          <w:p w14:paraId="6EC729F4" w14:textId="131796C1"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01D2E872" w14:textId="77777777" w:rsidTr="009704EC">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726C2EA0" w14:textId="3D872AE0"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Gorenjska</w:t>
            </w:r>
          </w:p>
        </w:tc>
        <w:tc>
          <w:tcPr>
            <w:tcW w:w="1134" w:type="dxa"/>
            <w:hideMark/>
          </w:tcPr>
          <w:p w14:paraId="2AA8A041"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131,97 </w:t>
            </w:r>
          </w:p>
          <w:p w14:paraId="3B45B127" w14:textId="29FEAFBD"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(3</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13E770D6"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4519,71 </w:t>
            </w:r>
          </w:p>
          <w:p w14:paraId="7BA9F6E9" w14:textId="2D0E2D2A"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(97</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7DD2C53F"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4651,68 </w:t>
            </w:r>
          </w:p>
          <w:p w14:paraId="42724F5E" w14:textId="79459785"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7DD28073"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31,94 </w:t>
            </w:r>
          </w:p>
          <w:p w14:paraId="365B9367" w14:textId="5A8D67C3"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(3</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10500555"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1045,46 </w:t>
            </w:r>
          </w:p>
          <w:p w14:paraId="7232B07B" w14:textId="03CAA607"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(97</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78D33443"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1077,41 </w:t>
            </w:r>
          </w:p>
          <w:p w14:paraId="1DA94543" w14:textId="79E24738"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068B28BF" w14:textId="77777777" w:rsidTr="009704EC">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132C0D5F" w14:textId="4D970CEB"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Primorsko-notranjska</w:t>
            </w:r>
          </w:p>
        </w:tc>
        <w:tc>
          <w:tcPr>
            <w:tcW w:w="1134" w:type="dxa"/>
            <w:hideMark/>
          </w:tcPr>
          <w:p w14:paraId="2981EBF8"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59,34 </w:t>
            </w:r>
          </w:p>
          <w:p w14:paraId="1C09B295" w14:textId="2218B91A"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(4</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31A6CCDB"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1605,56 </w:t>
            </w:r>
          </w:p>
          <w:p w14:paraId="3B14CA08" w14:textId="30E08DA5"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(96</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24AF235A"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1664,9 </w:t>
            </w:r>
          </w:p>
          <w:p w14:paraId="27976ED2" w14:textId="19E5EC83"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21E1FE86"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34,46 </w:t>
            </w:r>
          </w:p>
          <w:p w14:paraId="778346ED" w14:textId="0F96A91A"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(3</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55DC447B"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1294,33 </w:t>
            </w:r>
          </w:p>
          <w:p w14:paraId="0244EDBC" w14:textId="68E9367D"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(97</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768D0CB9"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1328,78 </w:t>
            </w:r>
          </w:p>
          <w:p w14:paraId="2960EDAF" w14:textId="5988F788"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19E98664" w14:textId="77777777" w:rsidTr="009704EC">
        <w:trPr>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23A6ED86" w14:textId="04963EFD"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Goriška</w:t>
            </w:r>
          </w:p>
        </w:tc>
        <w:tc>
          <w:tcPr>
            <w:tcW w:w="1134" w:type="dxa"/>
            <w:hideMark/>
          </w:tcPr>
          <w:p w14:paraId="3D265554"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54,11 </w:t>
            </w:r>
          </w:p>
          <w:p w14:paraId="55F2E1C1" w14:textId="7846548B"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(2</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167967CC" w14:textId="77777777" w:rsidR="00760D78"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3289,29 </w:t>
            </w:r>
          </w:p>
          <w:p w14:paraId="61CB8C2B" w14:textId="670DC632"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(98</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4E30DB08"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3343,4 </w:t>
            </w:r>
          </w:p>
          <w:p w14:paraId="58CD2C67" w14:textId="61A9E7DC"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4A03764C"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18,67 </w:t>
            </w:r>
          </w:p>
          <w:p w14:paraId="522D6301" w14:textId="75EE175E"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61922CFA"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1442,49 </w:t>
            </w:r>
          </w:p>
          <w:p w14:paraId="323BF34F" w14:textId="7E3C122C"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2AD37EB0" w14:textId="77777777" w:rsidR="00236EAE"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1461,16 </w:t>
            </w:r>
          </w:p>
          <w:p w14:paraId="40F1DE4A" w14:textId="1C2DF9C3" w:rsidR="00615304" w:rsidRPr="004625A0" w:rsidRDefault="00615304">
            <w:pPr>
              <w:spacing w:line="256" w:lineRule="auto"/>
              <w:jc w:val="left"/>
              <w:cnfStyle w:val="000000000000" w:firstRow="0" w:lastRow="0" w:firstColumn="0" w:lastColumn="0" w:oddVBand="0" w:evenVBand="0" w:oddHBand="0"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r w:rsidR="00615304" w:rsidRPr="004625A0" w14:paraId="62A0470C" w14:textId="77777777" w:rsidTr="009704EC">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696" w:type="dxa"/>
            <w:hideMark/>
          </w:tcPr>
          <w:p w14:paraId="2ED56513" w14:textId="45981503" w:rsidR="00615304" w:rsidRPr="004625A0" w:rsidRDefault="009704EC">
            <w:pPr>
              <w:spacing w:line="256" w:lineRule="auto"/>
              <w:jc w:val="left"/>
              <w:rPr>
                <w:rFonts w:eastAsia="Times New Roman" w:cs="Calibri"/>
                <w:b w:val="0"/>
                <w:bCs w:val="0"/>
                <w:sz w:val="16"/>
                <w:szCs w:val="16"/>
                <w:lang w:eastAsia="sl-SI"/>
                <w14:ligatures w14:val="none"/>
              </w:rPr>
            </w:pPr>
            <w:r w:rsidRPr="004625A0">
              <w:rPr>
                <w:rFonts w:eastAsia="Times New Roman" w:cs="Calibri"/>
                <w:sz w:val="16"/>
                <w:szCs w:val="16"/>
                <w:lang w:eastAsia="sl-SI"/>
                <w14:ligatures w14:val="none"/>
              </w:rPr>
              <w:t>Obalno-kraška</w:t>
            </w:r>
          </w:p>
        </w:tc>
        <w:tc>
          <w:tcPr>
            <w:tcW w:w="1134" w:type="dxa"/>
            <w:hideMark/>
          </w:tcPr>
          <w:p w14:paraId="729E7B13"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12,96 </w:t>
            </w:r>
          </w:p>
          <w:p w14:paraId="4B934CF6" w14:textId="02A442AC"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276" w:type="dxa"/>
            <w:hideMark/>
          </w:tcPr>
          <w:p w14:paraId="0986CD5A" w14:textId="77777777" w:rsidR="00760D78"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1588,21 </w:t>
            </w:r>
          </w:p>
          <w:p w14:paraId="6CFC6902" w14:textId="4A8FCBB5"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(99</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71" w:type="dxa"/>
            <w:hideMark/>
          </w:tcPr>
          <w:p w14:paraId="6110D4CE"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1601,17 </w:t>
            </w:r>
          </w:p>
          <w:p w14:paraId="2A55644B" w14:textId="434FA244"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81" w:type="dxa"/>
            <w:hideMark/>
          </w:tcPr>
          <w:p w14:paraId="3F882B31"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2,13 </w:t>
            </w:r>
          </w:p>
          <w:p w14:paraId="28F560BF" w14:textId="01DE12E9"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195" w:type="dxa"/>
            <w:hideMark/>
          </w:tcPr>
          <w:p w14:paraId="4E3D44B0"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566,52 </w:t>
            </w:r>
          </w:p>
          <w:p w14:paraId="688D4E82" w14:textId="3FD44A90"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c>
          <w:tcPr>
            <w:tcW w:w="1356" w:type="dxa"/>
            <w:hideMark/>
          </w:tcPr>
          <w:p w14:paraId="10E5E79D" w14:textId="77777777" w:rsidR="00236EAE"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 xml:space="preserve">568,65 </w:t>
            </w:r>
          </w:p>
          <w:p w14:paraId="1009CA3D" w14:textId="0EAFFF68" w:rsidR="00615304" w:rsidRPr="004625A0" w:rsidRDefault="00615304">
            <w:pPr>
              <w:spacing w:line="256" w:lineRule="auto"/>
              <w:jc w:val="left"/>
              <w:cnfStyle w:val="000000100000" w:firstRow="0" w:lastRow="0" w:firstColumn="0" w:lastColumn="0" w:oddVBand="0" w:evenVBand="0" w:oddHBand="1" w:evenHBand="0" w:firstRowFirstColumn="0" w:firstRowLastColumn="0" w:lastRowFirstColumn="0" w:lastRowLastColumn="0"/>
              <w:rPr>
                <w:rFonts w:eastAsia="Times New Roman" w:cs="Calibri"/>
                <w:sz w:val="16"/>
                <w:szCs w:val="16"/>
                <w:lang w:eastAsia="sl-SI"/>
                <w14:ligatures w14:val="none"/>
              </w:rPr>
            </w:pPr>
            <w:r w:rsidRPr="004625A0">
              <w:rPr>
                <w:rFonts w:eastAsia="Times New Roman" w:cs="Calibri"/>
                <w:sz w:val="16"/>
                <w:szCs w:val="16"/>
                <w:lang w:eastAsia="sl-SI"/>
                <w14:ligatures w14:val="none"/>
              </w:rPr>
              <w:t>(100</w:t>
            </w:r>
            <w:r w:rsidR="00760D78" w:rsidRPr="004625A0">
              <w:rPr>
                <w:rFonts w:eastAsia="Times New Roman" w:cs="Calibri"/>
                <w:sz w:val="16"/>
                <w:szCs w:val="16"/>
                <w:lang w:eastAsia="sl-SI"/>
                <w14:ligatures w14:val="none"/>
              </w:rPr>
              <w:t xml:space="preserve"> %</w:t>
            </w:r>
            <w:r w:rsidRPr="004625A0">
              <w:rPr>
                <w:rFonts w:eastAsia="Times New Roman" w:cs="Calibri"/>
                <w:sz w:val="16"/>
                <w:szCs w:val="16"/>
                <w:lang w:eastAsia="sl-SI"/>
                <w14:ligatures w14:val="none"/>
              </w:rPr>
              <w:t>)</w:t>
            </w:r>
          </w:p>
        </w:tc>
      </w:tr>
    </w:tbl>
    <w:p w14:paraId="39D27CBD" w14:textId="77777777" w:rsidR="00615304" w:rsidRPr="004625A0" w:rsidRDefault="00615304" w:rsidP="00615304">
      <w:pPr>
        <w:rPr>
          <w:highlight w:val="lightGray"/>
          <w:lang w:eastAsia="sl-SI"/>
        </w:rPr>
      </w:pPr>
    </w:p>
    <w:p w14:paraId="432249DE" w14:textId="77777777" w:rsidR="00615304" w:rsidRPr="004625A0" w:rsidRDefault="00615304" w:rsidP="006273D2">
      <w:pPr>
        <w:pStyle w:val="Heading3"/>
        <w:numPr>
          <w:ilvl w:val="2"/>
          <w:numId w:val="118"/>
        </w:numPr>
      </w:pPr>
      <w:bookmarkStart w:id="199" w:name="_Toc146984768"/>
      <w:bookmarkStart w:id="200" w:name="_Toc162600265"/>
      <w:bookmarkStart w:id="201" w:name="_Toc162702501"/>
      <w:r w:rsidRPr="004625A0">
        <w:t>Oskrba z vodo</w:t>
      </w:r>
      <w:bookmarkEnd w:id="199"/>
      <w:bookmarkEnd w:id="200"/>
      <w:bookmarkEnd w:id="201"/>
    </w:p>
    <w:p w14:paraId="1578AAD5" w14:textId="77777777" w:rsidR="00615304" w:rsidRPr="004625A0" w:rsidRDefault="00615304" w:rsidP="00877582">
      <w:pPr>
        <w:pStyle w:val="Heading4"/>
        <w:numPr>
          <w:ilvl w:val="3"/>
          <w:numId w:val="118"/>
        </w:numPr>
      </w:pPr>
      <w:r w:rsidRPr="004625A0">
        <w:t>Regionalno pomembne teme</w:t>
      </w:r>
    </w:p>
    <w:p w14:paraId="513E7768" w14:textId="3BAE68FD" w:rsidR="00615304" w:rsidRPr="004625A0" w:rsidRDefault="00D02D6F" w:rsidP="00AA33CF">
      <w:pPr>
        <w:pStyle w:val="ListParagraph"/>
        <w:numPr>
          <w:ilvl w:val="0"/>
          <w:numId w:val="179"/>
        </w:numPr>
        <w:rPr>
          <w:lang w:val="sl-SI"/>
        </w:rPr>
      </w:pPr>
      <w:r w:rsidRPr="004625A0">
        <w:rPr>
          <w:lang w:val="sl-SI"/>
        </w:rPr>
        <w:t>Z</w:t>
      </w:r>
      <w:r w:rsidR="00615304" w:rsidRPr="004625A0">
        <w:rPr>
          <w:lang w:val="sl-SI"/>
        </w:rPr>
        <w:t xml:space="preserve">agotavljanje </w:t>
      </w:r>
      <w:proofErr w:type="spellStart"/>
      <w:r w:rsidR="00615304" w:rsidRPr="004625A0">
        <w:rPr>
          <w:lang w:val="sl-SI"/>
        </w:rPr>
        <w:t>vodooskrbe</w:t>
      </w:r>
      <w:proofErr w:type="spellEnd"/>
      <w:r w:rsidRPr="004625A0">
        <w:rPr>
          <w:lang w:val="sl-SI"/>
        </w:rPr>
        <w:t>.</w:t>
      </w:r>
    </w:p>
    <w:p w14:paraId="6477BC4D" w14:textId="77777777" w:rsidR="00615304" w:rsidRPr="004625A0" w:rsidRDefault="00615304" w:rsidP="00877582">
      <w:pPr>
        <w:pStyle w:val="Heading4"/>
        <w:numPr>
          <w:ilvl w:val="3"/>
          <w:numId w:val="118"/>
        </w:numPr>
      </w:pPr>
      <w:r w:rsidRPr="004625A0">
        <w:t>Izhodišča, podatki</w:t>
      </w:r>
    </w:p>
    <w:p w14:paraId="607FC8E9" w14:textId="2CFE8C93" w:rsidR="00615304" w:rsidRPr="004625A0" w:rsidRDefault="001E3B5F" w:rsidP="00AA33CF">
      <w:pPr>
        <w:pStyle w:val="ListParagraph"/>
        <w:numPr>
          <w:ilvl w:val="0"/>
          <w:numId w:val="179"/>
        </w:numPr>
        <w:jc w:val="left"/>
        <w:rPr>
          <w:lang w:val="sl-SI"/>
        </w:rPr>
      </w:pPr>
      <w:r w:rsidRPr="004625A0">
        <w:rPr>
          <w:lang w:val="sl-SI"/>
        </w:rPr>
        <w:t>V</w:t>
      </w:r>
      <w:r w:rsidR="00615304" w:rsidRPr="004625A0">
        <w:rPr>
          <w:lang w:val="sl-SI"/>
        </w:rPr>
        <w:t>odna dovoljenja (atlas voda,</w:t>
      </w:r>
      <w:hyperlink r:id="rId56" w:history="1">
        <w:r w:rsidR="00615304" w:rsidRPr="004625A0">
          <w:rPr>
            <w:rStyle w:val="Hyperlink"/>
            <w:lang w:val="sl-SI"/>
          </w:rPr>
          <w:t>https://geohub.gov.si/portal/apps/webappviewer/index.html?id=f89cc3835fcd48b5a980343570e0b64e</w:t>
        </w:r>
      </w:hyperlink>
      <w:r w:rsidR="00615304" w:rsidRPr="004625A0">
        <w:rPr>
          <w:lang w:val="sl-SI"/>
        </w:rPr>
        <w:t>, 2023)</w:t>
      </w:r>
      <w:r w:rsidR="00D02D6F" w:rsidRPr="004625A0">
        <w:rPr>
          <w:lang w:val="sl-SI"/>
        </w:rPr>
        <w:t>.</w:t>
      </w:r>
    </w:p>
    <w:p w14:paraId="214B84EA" w14:textId="77777777" w:rsidR="00615304" w:rsidRPr="004625A0" w:rsidRDefault="00615304" w:rsidP="00877582">
      <w:pPr>
        <w:pStyle w:val="Heading4"/>
        <w:numPr>
          <w:ilvl w:val="3"/>
          <w:numId w:val="118"/>
        </w:numPr>
      </w:pPr>
      <w:r w:rsidRPr="004625A0">
        <w:t>Problemi</w:t>
      </w:r>
    </w:p>
    <w:p w14:paraId="6936B88E" w14:textId="5070DB54" w:rsidR="00615304" w:rsidRPr="004625A0" w:rsidRDefault="001E3B5F" w:rsidP="00AA33CF">
      <w:pPr>
        <w:pStyle w:val="ListParagraph"/>
        <w:numPr>
          <w:ilvl w:val="0"/>
          <w:numId w:val="179"/>
        </w:numPr>
        <w:rPr>
          <w:lang w:val="sl-SI"/>
        </w:rPr>
      </w:pPr>
      <w:r w:rsidRPr="004625A0">
        <w:rPr>
          <w:lang w:val="sl-SI"/>
        </w:rPr>
        <w:t>V</w:t>
      </w:r>
      <w:r w:rsidR="00615304" w:rsidRPr="004625A0">
        <w:rPr>
          <w:lang w:val="sl-SI"/>
        </w:rPr>
        <w:t xml:space="preserve"> državi ne razpolagamo s celovitim podatkom o vodnih virih, le s podatki o omejitvi rabe</w:t>
      </w:r>
      <w:r w:rsidR="007F17FD" w:rsidRPr="004625A0">
        <w:rPr>
          <w:lang w:val="sl-SI"/>
        </w:rPr>
        <w:t>,</w:t>
      </w:r>
    </w:p>
    <w:p w14:paraId="73531E96" w14:textId="48B07227" w:rsidR="00615304" w:rsidRPr="004625A0" w:rsidRDefault="00615304" w:rsidP="00AA33CF">
      <w:pPr>
        <w:pStyle w:val="ListParagraph"/>
        <w:numPr>
          <w:ilvl w:val="0"/>
          <w:numId w:val="179"/>
        </w:numPr>
        <w:rPr>
          <w:lang w:val="sl-SI"/>
        </w:rPr>
      </w:pPr>
      <w:r w:rsidRPr="004625A0">
        <w:rPr>
          <w:lang w:val="sl-SI"/>
        </w:rPr>
        <w:lastRenderedPageBreak/>
        <w:t>Atlas voda ne vključuje potenciala vodnih virov</w:t>
      </w:r>
      <w:r w:rsidR="007F17FD" w:rsidRPr="004625A0">
        <w:rPr>
          <w:lang w:val="sl-SI"/>
        </w:rPr>
        <w:t>,</w:t>
      </w:r>
    </w:p>
    <w:p w14:paraId="56C95C1F" w14:textId="1998C5B0" w:rsidR="00615304" w:rsidRPr="004625A0" w:rsidRDefault="007F17FD" w:rsidP="00AA33CF">
      <w:pPr>
        <w:pStyle w:val="ListParagraph"/>
        <w:numPr>
          <w:ilvl w:val="0"/>
          <w:numId w:val="179"/>
        </w:numPr>
        <w:rPr>
          <w:lang w:val="sl-SI"/>
        </w:rPr>
      </w:pPr>
      <w:r w:rsidRPr="004625A0">
        <w:rPr>
          <w:lang w:val="sl-SI"/>
        </w:rPr>
        <w:t>m</w:t>
      </w:r>
      <w:r w:rsidR="00615304" w:rsidRPr="004625A0">
        <w:rPr>
          <w:lang w:val="sl-SI"/>
        </w:rPr>
        <w:t xml:space="preserve">anjkajo ustrezne strokovne podlage in podatki o možnostih zagotavljanja </w:t>
      </w:r>
      <w:proofErr w:type="spellStart"/>
      <w:r w:rsidR="00615304" w:rsidRPr="004625A0">
        <w:rPr>
          <w:lang w:val="sl-SI"/>
        </w:rPr>
        <w:t>vodooskrbe</w:t>
      </w:r>
      <w:proofErr w:type="spellEnd"/>
      <w:r w:rsidR="00615304" w:rsidRPr="004625A0">
        <w:rPr>
          <w:lang w:val="sl-SI"/>
        </w:rPr>
        <w:t xml:space="preserve"> za posamezna območja.</w:t>
      </w:r>
    </w:p>
    <w:p w14:paraId="05E00661" w14:textId="18C4D13E" w:rsidR="00615304" w:rsidRPr="004625A0" w:rsidRDefault="00615304" w:rsidP="00877582">
      <w:pPr>
        <w:pStyle w:val="Heading4"/>
        <w:numPr>
          <w:ilvl w:val="3"/>
          <w:numId w:val="118"/>
        </w:numPr>
      </w:pPr>
      <w:r w:rsidRPr="004625A0">
        <w:t>Ugotovitve</w:t>
      </w:r>
    </w:p>
    <w:p w14:paraId="7E61670A" w14:textId="38C6EFDC" w:rsidR="00615304" w:rsidRPr="004625A0" w:rsidRDefault="00615304" w:rsidP="00615304">
      <w:r w:rsidRPr="004625A0">
        <w:t>V okviru priprave RPP je smiselno upoštevati tudi potencialne vodne vere, čeprav slednji niso zavarovani. Določiti bi bilo treba usmeritve za ravnanje.</w:t>
      </w:r>
    </w:p>
    <w:p w14:paraId="79BAE67C" w14:textId="77777777" w:rsidR="00615304" w:rsidRPr="004625A0" w:rsidRDefault="00615304" w:rsidP="006273D2">
      <w:pPr>
        <w:pStyle w:val="Heading3"/>
        <w:numPr>
          <w:ilvl w:val="2"/>
          <w:numId w:val="118"/>
        </w:numPr>
      </w:pPr>
      <w:bookmarkStart w:id="202" w:name="_Toc146984769"/>
      <w:bookmarkStart w:id="203" w:name="_Toc162600266"/>
      <w:bookmarkStart w:id="204" w:name="_Toc162702502"/>
      <w:r w:rsidRPr="004625A0">
        <w:t>Mobilnost</w:t>
      </w:r>
      <w:bookmarkEnd w:id="202"/>
      <w:bookmarkEnd w:id="203"/>
      <w:bookmarkEnd w:id="204"/>
    </w:p>
    <w:p w14:paraId="12292CFE" w14:textId="77777777" w:rsidR="00615304" w:rsidRPr="004625A0" w:rsidRDefault="00615304" w:rsidP="00877582">
      <w:pPr>
        <w:pStyle w:val="Heading4"/>
        <w:numPr>
          <w:ilvl w:val="3"/>
          <w:numId w:val="118"/>
        </w:numPr>
      </w:pPr>
      <w:r w:rsidRPr="004625A0">
        <w:t>Regionalno pomembne teme</w:t>
      </w:r>
    </w:p>
    <w:p w14:paraId="50AFCF2F" w14:textId="27E9D9CF" w:rsidR="00615304" w:rsidRPr="004625A0" w:rsidRDefault="00767DFC" w:rsidP="00AA33CF">
      <w:pPr>
        <w:pStyle w:val="ListParagraph"/>
        <w:numPr>
          <w:ilvl w:val="0"/>
          <w:numId w:val="180"/>
        </w:numPr>
        <w:rPr>
          <w:lang w:val="sl-SI"/>
        </w:rPr>
      </w:pPr>
      <w:r w:rsidRPr="004625A0">
        <w:rPr>
          <w:lang w:val="sl-SI"/>
        </w:rPr>
        <w:t>R</w:t>
      </w:r>
      <w:r w:rsidR="00615304" w:rsidRPr="004625A0">
        <w:rPr>
          <w:lang w:val="sl-SI"/>
        </w:rPr>
        <w:t>egijske celostne prometne strategije (bodo v pripravi v prihodnjem letu)</w:t>
      </w:r>
      <w:r w:rsidR="00697F69" w:rsidRPr="004625A0">
        <w:rPr>
          <w:lang w:val="sl-SI"/>
        </w:rPr>
        <w:t>,</w:t>
      </w:r>
    </w:p>
    <w:p w14:paraId="03AC1FC9" w14:textId="640ACB55" w:rsidR="00615304" w:rsidRPr="004625A0" w:rsidRDefault="00697F69" w:rsidP="00AA33CF">
      <w:pPr>
        <w:pStyle w:val="ListParagraph"/>
        <w:numPr>
          <w:ilvl w:val="0"/>
          <w:numId w:val="180"/>
        </w:numPr>
        <w:rPr>
          <w:lang w:val="sl-SI"/>
        </w:rPr>
      </w:pPr>
      <w:r w:rsidRPr="004625A0">
        <w:rPr>
          <w:lang w:val="sl-SI"/>
        </w:rPr>
        <w:t>d</w:t>
      </w:r>
      <w:r w:rsidR="00615304" w:rsidRPr="004625A0">
        <w:rPr>
          <w:lang w:val="sl-SI"/>
        </w:rPr>
        <w:t>oločitev kazalnikov javnega potniškega prometa in drugih vsebin mobilnosti regionalnega nivoja</w:t>
      </w:r>
      <w:r w:rsidR="0077280E" w:rsidRPr="004625A0">
        <w:rPr>
          <w:lang w:val="sl-SI"/>
        </w:rPr>
        <w:t>.</w:t>
      </w:r>
    </w:p>
    <w:p w14:paraId="7D4C1019" w14:textId="77777777" w:rsidR="00615304" w:rsidRPr="004625A0" w:rsidRDefault="00615304" w:rsidP="00877582">
      <w:pPr>
        <w:pStyle w:val="Heading4"/>
        <w:numPr>
          <w:ilvl w:val="3"/>
          <w:numId w:val="118"/>
        </w:numPr>
      </w:pPr>
      <w:r w:rsidRPr="004625A0">
        <w:t>Izhodišča, podatki</w:t>
      </w:r>
    </w:p>
    <w:p w14:paraId="6A12841E" w14:textId="0558507D" w:rsidR="00615304" w:rsidRPr="004625A0" w:rsidRDefault="00615304" w:rsidP="00AA33CF">
      <w:pPr>
        <w:pStyle w:val="ListParagraph"/>
        <w:numPr>
          <w:ilvl w:val="0"/>
          <w:numId w:val="181"/>
        </w:numPr>
        <w:rPr>
          <w:lang w:val="sl-SI"/>
        </w:rPr>
      </w:pPr>
      <w:r w:rsidRPr="004625A0">
        <w:rPr>
          <w:lang w:val="sl-SI"/>
        </w:rPr>
        <w:t>Uredba o načinu izvajanja gospodarske javne službe javni linijski prevoz potnikov v notranjem cestnem prometu, o koncesiji te javne službe in o ureditvi sistema enotne vozovnice</w:t>
      </w:r>
      <w:r w:rsidR="00BE7114" w:rsidRPr="004625A0">
        <w:rPr>
          <w:lang w:val="sl-SI"/>
        </w:rPr>
        <w:t>.</w:t>
      </w:r>
    </w:p>
    <w:p w14:paraId="77B11038" w14:textId="537B41FC" w:rsidR="00615304" w:rsidRPr="004625A0" w:rsidRDefault="00615304" w:rsidP="00AF2843">
      <w:r w:rsidRPr="004625A0">
        <w:t xml:space="preserve">Je izhodišče za načrtovanje JPP. Opredeljuje razrede navezanosti, pri čemer so kriteriji: </w:t>
      </w:r>
    </w:p>
    <w:p w14:paraId="5EC83598" w14:textId="101CF83F" w:rsidR="00615304" w:rsidRPr="004625A0" w:rsidRDefault="00615304" w:rsidP="00615304">
      <w:r w:rsidRPr="004625A0">
        <w:rPr>
          <w:noProof/>
        </w:rPr>
        <w:drawing>
          <wp:inline distT="0" distB="0" distL="0" distR="0" wp14:anchorId="122749E8" wp14:editId="24E569EA">
            <wp:extent cx="4495800" cy="1821180"/>
            <wp:effectExtent l="0" t="0" r="0" b="7620"/>
            <wp:docPr id="502530366" name="Picture 17" descr="Slika, ki vsebuje besede besedilo, posnetek zaslona, pisav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Slika, ki vsebuje besede besedilo, posnetek zaslona, pisava, številka&#10;&#10;Opis je samodejno ustvarjen"/>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4495800" cy="1821180"/>
                    </a:xfrm>
                    <a:prstGeom prst="rect">
                      <a:avLst/>
                    </a:prstGeom>
                    <a:noFill/>
                    <a:ln>
                      <a:noFill/>
                    </a:ln>
                  </pic:spPr>
                </pic:pic>
              </a:graphicData>
            </a:graphic>
          </wp:inline>
        </w:drawing>
      </w:r>
    </w:p>
    <w:p w14:paraId="0C869780" w14:textId="2EEF1065" w:rsidR="00AF2843" w:rsidRPr="004625A0" w:rsidRDefault="00AF2843" w:rsidP="009422F1">
      <w:pPr>
        <w:pStyle w:val="Slika"/>
      </w:pPr>
      <w:bookmarkStart w:id="205" w:name="_Toc162702185"/>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17</w:t>
      </w:r>
      <w:r w:rsidRPr="004625A0">
        <w:fldChar w:fldCharType="end"/>
      </w:r>
      <w:r w:rsidRPr="004625A0">
        <w:t>: Razvrstitev linij v razrede navezanosti, Uredba o načinu izvajanja gospodarske javne službe javni linijski prevoz potnikov v notranjem cestnem prometu, o koncesiji te javne službe in o ureditvi sistema enotne vozovnice, Priloga 2 - Standard dostopnosti</w:t>
      </w:r>
      <w:r w:rsidR="00272DB3" w:rsidRPr="004625A0">
        <w:t xml:space="preserve">, </w:t>
      </w:r>
      <w:r w:rsidR="009422F1" w:rsidRPr="004625A0">
        <w:rPr>
          <w:rFonts w:ascii="Aptos" w:hAnsi="Aptos"/>
        </w:rPr>
        <w:t xml:space="preserve"> </w:t>
      </w:r>
      <w:hyperlink r:id="rId59" w:history="1">
        <w:r w:rsidR="009422F1" w:rsidRPr="004625A0">
          <w:rPr>
            <w:rStyle w:val="Hyperlink"/>
            <w:rFonts w:ascii="Aptos" w:hAnsi="Aptos"/>
          </w:rPr>
          <w:t>https://pisrs.si/pregledPredpisa?id=URED8123</w:t>
        </w:r>
      </w:hyperlink>
      <w:r w:rsidR="00272DB3" w:rsidRPr="004625A0">
        <w:t>, 2023)</w:t>
      </w:r>
      <w:r w:rsidR="00697F69" w:rsidRPr="004625A0">
        <w:t>.</w:t>
      </w:r>
      <w:bookmarkEnd w:id="205"/>
    </w:p>
    <w:p w14:paraId="41BCEECC" w14:textId="7B602F51" w:rsidR="00615304" w:rsidRPr="004625A0" w:rsidRDefault="00615304" w:rsidP="00AA33CF">
      <w:pPr>
        <w:pStyle w:val="ListParagraph"/>
        <w:numPr>
          <w:ilvl w:val="0"/>
          <w:numId w:val="181"/>
        </w:numPr>
        <w:rPr>
          <w:lang w:val="sl-SI"/>
        </w:rPr>
      </w:pPr>
      <w:r w:rsidRPr="004625A0">
        <w:rPr>
          <w:lang w:val="sl-SI"/>
        </w:rPr>
        <w:t>Regionalne celostne prometne strategije (Celostna prometna strategija LUR, Celostna prometna strategija koroške regije, Celostna prometna strategija za območje Julijskih Alp)</w:t>
      </w:r>
      <w:r w:rsidR="00EB2470" w:rsidRPr="004625A0">
        <w:rPr>
          <w:lang w:val="sl-SI"/>
        </w:rPr>
        <w:t>,</w:t>
      </w:r>
    </w:p>
    <w:p w14:paraId="0821D524" w14:textId="05164CE2" w:rsidR="00615304" w:rsidRPr="004625A0" w:rsidRDefault="00615304" w:rsidP="00AA33CF">
      <w:pPr>
        <w:pStyle w:val="ListParagraph"/>
        <w:numPr>
          <w:ilvl w:val="0"/>
          <w:numId w:val="181"/>
        </w:numPr>
        <w:rPr>
          <w:lang w:val="sl-SI"/>
        </w:rPr>
      </w:pPr>
      <w:r w:rsidRPr="004625A0">
        <w:rPr>
          <w:lang w:val="sl-SI"/>
        </w:rPr>
        <w:t>Analiza dnevne mobilnosti in ugotavljanje glavnih koridorjev javnega potniškega prometa (2019)</w:t>
      </w:r>
      <w:r w:rsidR="00AE0428" w:rsidRPr="004625A0">
        <w:rPr>
          <w:lang w:val="sl-SI"/>
        </w:rPr>
        <w:t>.</w:t>
      </w:r>
    </w:p>
    <w:p w14:paraId="14FA6F11" w14:textId="77777777" w:rsidR="00615304" w:rsidRPr="004625A0" w:rsidRDefault="00615304" w:rsidP="00877582">
      <w:pPr>
        <w:pStyle w:val="Heading4"/>
        <w:numPr>
          <w:ilvl w:val="3"/>
          <w:numId w:val="118"/>
        </w:numPr>
      </w:pPr>
      <w:r w:rsidRPr="004625A0">
        <w:lastRenderedPageBreak/>
        <w:t>Problemi</w:t>
      </w:r>
    </w:p>
    <w:p w14:paraId="6683A05D" w14:textId="21AAA510" w:rsidR="00615304" w:rsidRPr="004625A0" w:rsidRDefault="00EB2470" w:rsidP="00AA33CF">
      <w:pPr>
        <w:pStyle w:val="ListParagraph"/>
        <w:numPr>
          <w:ilvl w:val="0"/>
          <w:numId w:val="182"/>
        </w:numPr>
        <w:rPr>
          <w:lang w:val="sl-SI"/>
        </w:rPr>
      </w:pPr>
      <w:r w:rsidRPr="004625A0">
        <w:rPr>
          <w:lang w:val="sl-SI"/>
        </w:rPr>
        <w:t>D</w:t>
      </w:r>
      <w:r w:rsidR="00615304" w:rsidRPr="004625A0">
        <w:rPr>
          <w:lang w:val="sl-SI"/>
        </w:rPr>
        <w:t>ostop do podatkov, manko dokumentov, ki obravnavajo teme na regionalnem nivoju</w:t>
      </w:r>
      <w:r w:rsidR="00753CDB" w:rsidRPr="004625A0">
        <w:rPr>
          <w:lang w:val="sl-SI"/>
        </w:rPr>
        <w:t>,</w:t>
      </w:r>
    </w:p>
    <w:p w14:paraId="62ABEAAC" w14:textId="184168AC" w:rsidR="00615304" w:rsidRPr="004625A0" w:rsidRDefault="00753CDB" w:rsidP="00AA33CF">
      <w:pPr>
        <w:pStyle w:val="ListParagraph"/>
        <w:numPr>
          <w:ilvl w:val="0"/>
          <w:numId w:val="182"/>
        </w:numPr>
        <w:rPr>
          <w:lang w:val="sl-SI"/>
        </w:rPr>
      </w:pPr>
      <w:r w:rsidRPr="004625A0">
        <w:rPr>
          <w:lang w:val="sl-SI"/>
        </w:rPr>
        <w:t>d</w:t>
      </w:r>
      <w:r w:rsidR="00615304" w:rsidRPr="004625A0">
        <w:rPr>
          <w:lang w:val="sl-SI"/>
        </w:rPr>
        <w:t>oločitev vsebin, ki so pomembne na regionalnem nivoju, kazalnikov</w:t>
      </w:r>
      <w:r w:rsidRPr="004625A0">
        <w:rPr>
          <w:lang w:val="sl-SI"/>
        </w:rPr>
        <w:t>,</w:t>
      </w:r>
    </w:p>
    <w:p w14:paraId="7856AEFC" w14:textId="34AD6E2E" w:rsidR="00615304" w:rsidRPr="004625A0" w:rsidRDefault="00753CDB" w:rsidP="00AA33CF">
      <w:pPr>
        <w:pStyle w:val="ListParagraph"/>
        <w:numPr>
          <w:ilvl w:val="0"/>
          <w:numId w:val="182"/>
        </w:numPr>
        <w:rPr>
          <w:lang w:val="sl-SI"/>
        </w:rPr>
      </w:pPr>
      <w:r w:rsidRPr="004625A0">
        <w:rPr>
          <w:lang w:val="sl-SI"/>
        </w:rPr>
        <w:t>r</w:t>
      </w:r>
      <w:r w:rsidR="00615304" w:rsidRPr="004625A0">
        <w:rPr>
          <w:lang w:val="sl-SI"/>
        </w:rPr>
        <w:t xml:space="preserve">egionalne celostne prometne strategije se bodo šele začele pripravljati. </w:t>
      </w:r>
    </w:p>
    <w:p w14:paraId="3083E5F8" w14:textId="6048FA9F" w:rsidR="00615304" w:rsidRPr="004625A0" w:rsidRDefault="00615304" w:rsidP="00877582">
      <w:pPr>
        <w:pStyle w:val="Heading4"/>
        <w:numPr>
          <w:ilvl w:val="3"/>
          <w:numId w:val="118"/>
        </w:numPr>
      </w:pPr>
      <w:r w:rsidRPr="004625A0">
        <w:t>Ugotovitve</w:t>
      </w:r>
    </w:p>
    <w:p w14:paraId="4F1A2EA3" w14:textId="1B2E6124" w:rsidR="00615304" w:rsidRPr="004625A0" w:rsidRDefault="00615304" w:rsidP="00615304">
      <w:r w:rsidRPr="004625A0">
        <w:t xml:space="preserve">Največje število dnevnih vozačev v javnem potniškem prometu (avtobus in železnica) je po podatkih dokumenta Analiza dnevne mobilnosti in ugotavljanje glavnih koridorjev javnega potniškega prometa v osrednjeslovenski regiji (Ljubljana in okolica), sledita podravska in savinjska regija. Izstopajo tokovi med Ljubljano in večjimi regionalnimi središči.  </w:t>
      </w:r>
    </w:p>
    <w:p w14:paraId="3A7C115C" w14:textId="7271E30B" w:rsidR="00615304" w:rsidRPr="004625A0" w:rsidRDefault="00615304" w:rsidP="00615304">
      <w:pPr>
        <w:keepNext/>
        <w:jc w:val="left"/>
      </w:pPr>
      <w:r w:rsidRPr="004625A0">
        <w:rPr>
          <w:noProof/>
        </w:rPr>
        <w:drawing>
          <wp:inline distT="0" distB="0" distL="0" distR="0" wp14:anchorId="084B12F1" wp14:editId="1DCD924A">
            <wp:extent cx="5760720" cy="3695700"/>
            <wp:effectExtent l="0" t="0" r="0" b="0"/>
            <wp:docPr id="1324254920" name="Picture 16" descr="Slika, ki vsebuje besede zemljevid, diagram,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788829" descr="Slika, ki vsebuje besede zemljevid, diagram, besedilo&#10;&#10;Opis je samodejno ustvarje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3695700"/>
                    </a:xfrm>
                    <a:prstGeom prst="rect">
                      <a:avLst/>
                    </a:prstGeom>
                    <a:noFill/>
                    <a:ln>
                      <a:noFill/>
                    </a:ln>
                  </pic:spPr>
                </pic:pic>
              </a:graphicData>
            </a:graphic>
          </wp:inline>
        </w:drawing>
      </w:r>
    </w:p>
    <w:p w14:paraId="3441C28D" w14:textId="4163118E" w:rsidR="00615304" w:rsidRPr="004625A0" w:rsidRDefault="002E24E5" w:rsidP="00560D93">
      <w:pPr>
        <w:rPr>
          <w:rStyle w:val="IntenseReference"/>
          <w:rFonts w:cstheme="minorBidi"/>
          <w:b w:val="0"/>
          <w:bCs w:val="0"/>
          <w:smallCaps w:val="0"/>
          <w:color w:val="auto"/>
          <w:spacing w:val="0"/>
          <w:sz w:val="16"/>
          <w:szCs w:val="18"/>
        </w:rPr>
      </w:pPr>
      <w:bookmarkStart w:id="206" w:name="_Toc146927623"/>
      <w:bookmarkStart w:id="207" w:name="_Toc162702186"/>
      <w:r w:rsidRPr="004625A0">
        <w:rPr>
          <w:sz w:val="16"/>
          <w:szCs w:val="18"/>
        </w:rPr>
        <w:t>Slika</w:t>
      </w:r>
      <w:r w:rsidR="00615304" w:rsidRPr="004625A0">
        <w:rPr>
          <w:sz w:val="16"/>
          <w:szCs w:val="18"/>
        </w:rPr>
        <w:t xml:space="preserve"> </w:t>
      </w:r>
      <w:r w:rsidRPr="004625A0">
        <w:rPr>
          <w:sz w:val="16"/>
          <w:szCs w:val="18"/>
        </w:rPr>
        <w:fldChar w:fldCharType="begin"/>
      </w:r>
      <w:r w:rsidRPr="004625A0">
        <w:rPr>
          <w:sz w:val="16"/>
          <w:szCs w:val="18"/>
        </w:rPr>
        <w:instrText xml:space="preserve"> SEQ Slika \* ARABIC </w:instrText>
      </w:r>
      <w:r w:rsidRPr="004625A0">
        <w:rPr>
          <w:sz w:val="16"/>
          <w:szCs w:val="18"/>
        </w:rPr>
        <w:fldChar w:fldCharType="separate"/>
      </w:r>
      <w:r w:rsidR="00F50DB4" w:rsidRPr="004625A0">
        <w:rPr>
          <w:noProof/>
          <w:sz w:val="16"/>
          <w:szCs w:val="18"/>
        </w:rPr>
        <w:t>18</w:t>
      </w:r>
      <w:r w:rsidRPr="004625A0">
        <w:rPr>
          <w:sz w:val="16"/>
          <w:szCs w:val="18"/>
        </w:rPr>
        <w:fldChar w:fldCharType="end"/>
      </w:r>
      <w:r w:rsidR="00615304" w:rsidRPr="004625A0">
        <w:rPr>
          <w:sz w:val="16"/>
          <w:szCs w:val="18"/>
        </w:rPr>
        <w:t xml:space="preserve">: </w:t>
      </w:r>
      <w:bookmarkEnd w:id="206"/>
      <w:r w:rsidR="00307F15" w:rsidRPr="004625A0">
        <w:rPr>
          <w:sz w:val="16"/>
          <w:szCs w:val="18"/>
        </w:rPr>
        <w:t xml:space="preserve">Število dnevnih vozačev med slovenskimi občinami, razporejeno po omrežju JPP. (vir: Analiza dnevne mobilnosti in ugotavljanje glavnih koridorjev javnega potniškega prometa, 2019, </w:t>
      </w:r>
      <w:hyperlink r:id="rId61" w:history="1">
        <w:r w:rsidR="00307F15" w:rsidRPr="004625A0">
          <w:rPr>
            <w:rStyle w:val="Hyperlink"/>
            <w:rFonts w:cs="Arial"/>
            <w:sz w:val="16"/>
            <w:szCs w:val="18"/>
          </w:rPr>
          <w:t>https://giam.zrc-sazu.si/sites/default/files/analiza_dnevne_mobilnosti_final_v2.pdf</w:t>
        </w:r>
      </w:hyperlink>
      <w:r w:rsidR="00307F15" w:rsidRPr="004625A0">
        <w:rPr>
          <w:sz w:val="16"/>
          <w:szCs w:val="18"/>
        </w:rPr>
        <w:t>, 2023 )</w:t>
      </w:r>
      <w:r w:rsidR="00753CDB" w:rsidRPr="004625A0">
        <w:rPr>
          <w:sz w:val="16"/>
          <w:szCs w:val="18"/>
        </w:rPr>
        <w:t>.</w:t>
      </w:r>
      <w:bookmarkEnd w:id="207"/>
    </w:p>
    <w:p w14:paraId="53D1A383" w14:textId="359D6A8F" w:rsidR="00527FFD" w:rsidRPr="004625A0" w:rsidRDefault="00527FFD">
      <w:pPr>
        <w:spacing w:line="259" w:lineRule="auto"/>
        <w:jc w:val="left"/>
        <w:rPr>
          <w:rFonts w:eastAsiaTheme="majorEastAsia" w:cstheme="majorBidi"/>
          <w:b/>
          <w:sz w:val="32"/>
          <w:szCs w:val="26"/>
          <w:highlight w:val="yellow"/>
        </w:rPr>
      </w:pPr>
      <w:r w:rsidRPr="004625A0">
        <w:rPr>
          <w:highlight w:val="yellow"/>
        </w:rPr>
        <w:br w:type="page"/>
      </w:r>
    </w:p>
    <w:p w14:paraId="7DB7F5BE" w14:textId="51054FC2" w:rsidR="0092426B" w:rsidRPr="004625A0" w:rsidRDefault="0092426B" w:rsidP="006273D2">
      <w:pPr>
        <w:pStyle w:val="Heading1"/>
      </w:pPr>
      <w:bookmarkStart w:id="208" w:name="_Toc146984770"/>
      <w:bookmarkStart w:id="209" w:name="_Toc146984884"/>
      <w:bookmarkStart w:id="210" w:name="_Toc162600267"/>
      <w:bookmarkStart w:id="211" w:name="_Toc162600363"/>
      <w:bookmarkStart w:id="212" w:name="_Toc162702503"/>
      <w:r w:rsidRPr="004625A0">
        <w:lastRenderedPageBreak/>
        <w:t>Krajina</w:t>
      </w:r>
      <w:bookmarkEnd w:id="208"/>
      <w:bookmarkEnd w:id="209"/>
      <w:bookmarkEnd w:id="210"/>
      <w:bookmarkEnd w:id="211"/>
      <w:bookmarkEnd w:id="212"/>
    </w:p>
    <w:p w14:paraId="376AD44D" w14:textId="479B2BB8" w:rsidR="009458B7" w:rsidRPr="004625A0" w:rsidRDefault="00766C9E" w:rsidP="00766C9E">
      <w:pPr>
        <w:shd w:val="clear" w:color="auto" w:fill="FFFFFF"/>
        <w:spacing w:after="456"/>
      </w:pPr>
      <w:bookmarkStart w:id="213" w:name="_Toc146984771"/>
      <w:bookmarkStart w:id="214" w:name="_Toc146984885"/>
      <w:r w:rsidRPr="004625A0">
        <w:t xml:space="preserve">Slovensko krajino označuje velika pestrost, kar je posledica lege na majhnem območju, na katerem se stikajo štiri geografska območja - Alpe, Sredozemlje, Panonska nižina in Dinaridi, ki se medsebojno razlikujejo v  geomorfologiji in podnebju. Skozi tisočletja so se tu ljudje prilagajali na podnebno in geomorfološko raznolikost in kot posledica </w:t>
      </w:r>
      <w:proofErr w:type="spellStart"/>
      <w:r w:rsidRPr="004625A0">
        <w:t>sovplivanja</w:t>
      </w:r>
      <w:proofErr w:type="spellEnd"/>
      <w:r w:rsidRPr="004625A0">
        <w:t xml:space="preserve"> med naravnimi danostmi in človekovo dejavnostjo se je oblikovala izjemno </w:t>
      </w:r>
      <w:r w:rsidR="000B2AB7">
        <w:t xml:space="preserve"> </w:t>
      </w:r>
      <w:r w:rsidRPr="004625A0">
        <w:t>pestra kulturna krajina, v kateri je mogoče razbrati tudi vplive različnih zgodovinskih kultur. V preteklih stoletjih so na spremembe in razvoj krajine vplivale predvsem spremembe v tehnologiji rabe kmetijskih zemljišč in družbene razmere, danes pa globaliziran trg. Krajinska zgradba je v načelu precej obstojna, vendar pa podrobnejša analiza preteklih trendov in stanja v krajini kaže, da se ta skozi čas vendarle spreminja. V zadnjih desetletjih je poleg pospešenega razvoja poselitve (razmah urbanih območij, pa tudi razpršene gradnje) in infrastrukturnih sistemov (npr. avtoceste, prenosni daljnovodi, hidroelektrarne) eden od danes morda najbolj zaznavnih procesov spreminjanja zaraščanje kulturne krajine, kar je predvsem povezano z opuščanjem kmetovanja.</w:t>
      </w:r>
    </w:p>
    <w:p w14:paraId="6B7DE716" w14:textId="6E419E83" w:rsidR="00766C9E" w:rsidRPr="004625A0" w:rsidRDefault="00766C9E" w:rsidP="003A27A1">
      <w:pPr>
        <w:shd w:val="clear" w:color="auto" w:fill="FFFFFF"/>
        <w:spacing w:after="456"/>
      </w:pPr>
      <w:bookmarkStart w:id="215" w:name="_Hlk149143134"/>
      <w:r w:rsidRPr="004625A0">
        <w:rPr>
          <w:noProof/>
        </w:rPr>
        <w:drawing>
          <wp:inline distT="0" distB="0" distL="0" distR="0" wp14:anchorId="2BA2516A" wp14:editId="5AF6365A">
            <wp:extent cx="5759450" cy="3810000"/>
            <wp:effectExtent l="0" t="0" r="0" b="0"/>
            <wp:docPr id="1455184284" name="Picture 20" descr="Slika, ki vsebuje besede besedilo, zemljevid,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94317086" descr="Slika, ki vsebuje besede besedilo, zemljevid, atlas&#10;&#10;Opis je samodejno ustvarje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9450" cy="3810000"/>
                    </a:xfrm>
                    <a:prstGeom prst="rect">
                      <a:avLst/>
                    </a:prstGeom>
                    <a:noFill/>
                    <a:ln>
                      <a:noFill/>
                    </a:ln>
                  </pic:spPr>
                </pic:pic>
              </a:graphicData>
            </a:graphic>
          </wp:inline>
        </w:drawing>
      </w:r>
    </w:p>
    <w:p w14:paraId="581732FF" w14:textId="62A4B768" w:rsidR="00766C9E" w:rsidRPr="004625A0" w:rsidRDefault="00766C9E" w:rsidP="003356F3">
      <w:pPr>
        <w:pStyle w:val="Slika"/>
      </w:pPr>
      <w:bookmarkStart w:id="216" w:name="_Toc162702187"/>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19</w:t>
      </w:r>
      <w:r w:rsidR="002E24E5" w:rsidRPr="004625A0">
        <w:fldChar w:fldCharType="end"/>
      </w:r>
      <w:r w:rsidRPr="004625A0">
        <w:t xml:space="preserve">: </w:t>
      </w:r>
      <w:r w:rsidRPr="004625A0">
        <w:rPr>
          <w:szCs w:val="16"/>
        </w:rPr>
        <w:t xml:space="preserve">Reliefna zgradba Slovenije in površinski pokrov </w:t>
      </w:r>
      <w:bookmarkEnd w:id="215"/>
      <w:r w:rsidR="005615C5" w:rsidRPr="004625A0">
        <w:rPr>
          <w:szCs w:val="16"/>
        </w:rPr>
        <w:t xml:space="preserve">(vir: </w:t>
      </w:r>
      <w:proofErr w:type="spellStart"/>
      <w:r w:rsidR="005615C5" w:rsidRPr="004625A0">
        <w:rPr>
          <w:szCs w:val="16"/>
        </w:rPr>
        <w:t>lidar</w:t>
      </w:r>
      <w:proofErr w:type="spellEnd"/>
      <w:r w:rsidR="005615C5" w:rsidRPr="004625A0">
        <w:rPr>
          <w:szCs w:val="16"/>
        </w:rPr>
        <w:t xml:space="preserve"> </w:t>
      </w:r>
      <w:proofErr w:type="spellStart"/>
      <w:r w:rsidR="005615C5" w:rsidRPr="004625A0">
        <w:rPr>
          <w:szCs w:val="16"/>
        </w:rPr>
        <w:t>hillshade</w:t>
      </w:r>
      <w:proofErr w:type="spellEnd"/>
      <w:r w:rsidR="005615C5" w:rsidRPr="004625A0">
        <w:rPr>
          <w:szCs w:val="16"/>
        </w:rPr>
        <w:t xml:space="preserve">, spletni servis GIS ARSO: </w:t>
      </w:r>
      <w:hyperlink r:id="rId63" w:history="1">
        <w:r w:rsidR="005615C5" w:rsidRPr="004625A0">
          <w:rPr>
            <w:rStyle w:val="Hyperlink"/>
            <w:rFonts w:ascii="Segoe UI" w:hAnsi="Segoe UI" w:cs="Segoe UI"/>
            <w:szCs w:val="16"/>
          </w:rPr>
          <w:t>https://gis.arso.gov.si/arcgis/rest/services</w:t>
        </w:r>
      </w:hyperlink>
      <w:r w:rsidR="005615C5" w:rsidRPr="004625A0">
        <w:rPr>
          <w:szCs w:val="16"/>
        </w:rPr>
        <w:t xml:space="preserve">) in podatki o gozdovih: dejanska raba tal, spletni portal MKGP, </w:t>
      </w:r>
      <w:hyperlink r:id="rId64" w:history="1">
        <w:r w:rsidR="005615C5" w:rsidRPr="004625A0">
          <w:rPr>
            <w:rStyle w:val="Hyperlink"/>
            <w:rFonts w:ascii="Segoe UI" w:hAnsi="Segoe UI" w:cs="Segoe UI"/>
            <w:szCs w:val="16"/>
          </w:rPr>
          <w:t>https://rkg.gov.si/vstop/</w:t>
        </w:r>
      </w:hyperlink>
      <w:r w:rsidR="005615C5" w:rsidRPr="004625A0">
        <w:rPr>
          <w:szCs w:val="16"/>
        </w:rPr>
        <w:t>, stanje podatkov 31. avgust 2023)</w:t>
      </w:r>
      <w:r w:rsidR="00746DE6" w:rsidRPr="004625A0">
        <w:rPr>
          <w:szCs w:val="16"/>
        </w:rPr>
        <w:t>.</w:t>
      </w:r>
      <w:bookmarkEnd w:id="216"/>
    </w:p>
    <w:p w14:paraId="0D0C5228" w14:textId="123EA25E" w:rsidR="00766C9E" w:rsidRPr="004625A0" w:rsidRDefault="00766C9E" w:rsidP="00766C9E">
      <w:r w:rsidRPr="004625A0">
        <w:lastRenderedPageBreak/>
        <w:t>Podrobnejši pregled slovenske krajine kaže, da se je ta v zadnjih 30 letih precej spremenila. To potrjuje tudi ocena stanja, opisana v Izhodiščih za oblikovanje krajinske politike (2018). Prostorski razvoj Slovenije v zadnjih dveh desetletjih zaznamujejo na eni</w:t>
      </w:r>
      <w:r w:rsidR="000B2AB7">
        <w:t xml:space="preserve"> </w:t>
      </w:r>
      <w:r w:rsidRPr="004625A0">
        <w:t>strani izrazit porast razvojnih pobud in na drugi strani nekatere sistemske spremembe, ki so se zgodile na področju urejanja prostora in v lokalni samoupravi. Namesto 62 občin, kolikor jih je bilo še pred 25 leti, jih</w:t>
      </w:r>
      <w:r w:rsidR="000B2AB7">
        <w:t xml:space="preserve"> </w:t>
      </w:r>
      <w:r w:rsidRPr="004625A0">
        <w:t>je danes 212; že tako majhen slovenski prostor se je razdrobil majhne administrativne enote, ki imajo pogled na urejanje prostora zamejen z občinskimi mejami, razmeroma majhna sredstva in praviloma pomanjkanje strokovnega kadra za kakovostno urejanje prostora. Poleg tega želja po nekaterih dejavnostih in ureditvah v vseh občinah (npr. gospodarske cone) in odpor proti drugim (npr. potek daljnovodov, odlagališča odpadkov) ter popuščanje pritiskom kapitala ali pa socialnim problemom (razpršena gradnja, bivanje v zidanicah in počitniških objektih, dopuščanje gradnje na neprimernih območjih) vodi v vse manj racionalno rabo prostora. Hkrati je bila</w:t>
      </w:r>
      <w:r w:rsidR="000B2AB7">
        <w:t xml:space="preserve"> </w:t>
      </w:r>
      <w:r w:rsidRPr="004625A0">
        <w:t>v zadnjem desetletju uveljavljena</w:t>
      </w:r>
      <w:r w:rsidR="000B2AB7">
        <w:t xml:space="preserve"> </w:t>
      </w:r>
      <w:r w:rsidRPr="004625A0">
        <w:t>serija sprememb prostorske in sektorske zakonodaje, s katerimi so se spremenile pristojnosti in obenem tudi zmanjšale možnosti za učinkovito usklajevanje interesov v prostoru. Pristojnosti prostorskega načrtovanja za odločanje o prostorskem razvoju so se namreč zmanjšale, obenem pa je sektorska zakonodaja postala vse bolj avtonomna, ob tem pa se kaže vse več težav in zapletov pri medsektorskem usklajevanju. Poleg tega se je po uveljavitvi ZUreP-1 in SPRS</w:t>
      </w:r>
      <w:r w:rsidR="000B2AB7">
        <w:t xml:space="preserve"> </w:t>
      </w:r>
      <w:r w:rsidRPr="004625A0">
        <w:t xml:space="preserve">v letu 2004 po okoli 30 letih začel proces priprave nove generacije planskih aktov občin, ki se do danes še ni zaključil; v teh dokumentih se krajina zaradi odsotnosti zakonskih določil, navodil oz. priporočil ali obravnava v zelo različnem obsegu in na zelo različne načine. </w:t>
      </w:r>
    </w:p>
    <w:p w14:paraId="2CB88320" w14:textId="32D64329" w:rsidR="00766C9E" w:rsidRPr="004625A0" w:rsidRDefault="00766C9E" w:rsidP="003A27A1">
      <w:pPr>
        <w:spacing w:after="0"/>
      </w:pPr>
      <w:r w:rsidRPr="004625A0">
        <w:rPr>
          <w:noProof/>
        </w:rPr>
        <w:drawing>
          <wp:inline distT="0" distB="0" distL="0" distR="0" wp14:anchorId="0D1A21C8" wp14:editId="7E447955">
            <wp:extent cx="5580000" cy="3779800"/>
            <wp:effectExtent l="0" t="0" r="1905" b="0"/>
            <wp:docPr id="1207128494" name="Picture 19"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Slika, ki vsebuje besede zemljevid, besedilo, atlas&#10;&#10;Opis je samodejno ustvarjen"/>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80000" cy="3779800"/>
                    </a:xfrm>
                    <a:prstGeom prst="rect">
                      <a:avLst/>
                    </a:prstGeom>
                    <a:noFill/>
                    <a:ln>
                      <a:noFill/>
                    </a:ln>
                  </pic:spPr>
                </pic:pic>
              </a:graphicData>
            </a:graphic>
          </wp:inline>
        </w:drawing>
      </w:r>
    </w:p>
    <w:p w14:paraId="3D8B3E1D" w14:textId="53FA69F5" w:rsidR="00766C9E" w:rsidRPr="004625A0" w:rsidRDefault="001727A3" w:rsidP="001727A3">
      <w:pPr>
        <w:pStyle w:val="Caption"/>
      </w:pPr>
      <w:bookmarkStart w:id="217" w:name="_Toc162702188"/>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20</w:t>
      </w:r>
      <w:r w:rsidRPr="004625A0">
        <w:fldChar w:fldCharType="end"/>
      </w:r>
      <w:r w:rsidRPr="004625A0">
        <w:t>:</w:t>
      </w:r>
      <w:r w:rsidR="00766C9E" w:rsidRPr="004625A0">
        <w:t xml:space="preserve"> </w:t>
      </w:r>
      <w:r w:rsidR="00F83CB1" w:rsidRPr="004625A0">
        <w:t xml:space="preserve">Krajinske regije v </w:t>
      </w:r>
      <w:r w:rsidR="00766C9E" w:rsidRPr="004625A0">
        <w:rPr>
          <w:bCs w:val="0"/>
        </w:rPr>
        <w:t>Slovenij</w:t>
      </w:r>
      <w:r w:rsidR="00F83CB1" w:rsidRPr="004625A0">
        <w:rPr>
          <w:bCs w:val="0"/>
        </w:rPr>
        <w:t>i</w:t>
      </w:r>
      <w:r w:rsidR="00766C9E" w:rsidRPr="004625A0">
        <w:rPr>
          <w:bCs w:val="0"/>
        </w:rPr>
        <w:t xml:space="preserve"> (</w:t>
      </w:r>
      <w:r w:rsidR="00B6777C" w:rsidRPr="004625A0">
        <w:rPr>
          <w:bCs w:val="0"/>
        </w:rPr>
        <w:t xml:space="preserve">vir: </w:t>
      </w:r>
      <w:r w:rsidR="00766C9E" w:rsidRPr="004625A0">
        <w:rPr>
          <w:bCs w:val="0"/>
        </w:rPr>
        <w:t>Marušič, I. in sod., Regionalna razdelitev krajinskih tipov, 1998)</w:t>
      </w:r>
      <w:r w:rsidR="0067705F" w:rsidRPr="004625A0">
        <w:rPr>
          <w:bCs w:val="0"/>
        </w:rPr>
        <w:t>.</w:t>
      </w:r>
      <w:bookmarkEnd w:id="217"/>
    </w:p>
    <w:p w14:paraId="21DAB00F" w14:textId="2BC7335B" w:rsidR="00766C9E" w:rsidRPr="004625A0" w:rsidRDefault="00766C9E" w:rsidP="00766C9E">
      <w:r w:rsidRPr="004625A0">
        <w:lastRenderedPageBreak/>
        <w:t>Podatki o dejanski rabi prostora in različni drugi podatki ter analize, ki se izdelujejo v okviru priprave nekaterih občinskih prostorskih načrtov, kažejo, da je</w:t>
      </w:r>
      <w:r w:rsidR="000B2AB7">
        <w:t xml:space="preserve"> </w:t>
      </w:r>
      <w:r w:rsidRPr="004625A0">
        <w:t>v zadnjih 20 letih izrazito poskočil obseg zazidljivih površin za gospodarske dejavnosti, ki marsikje ostajajo nezapolnjene, in da se je obenem razmahnil obseg razpršene pozidave tako v okolici večjih mest kot na podeželju.</w:t>
      </w:r>
      <w:r w:rsidR="000B2AB7">
        <w:t xml:space="preserve"> </w:t>
      </w:r>
      <w:r w:rsidRPr="004625A0">
        <w:t>V sicer policentrično zasnovanem urbanem sistemu opažamo močne (</w:t>
      </w:r>
      <w:proofErr w:type="spellStart"/>
      <w:r w:rsidRPr="004625A0">
        <w:t>zgostitvene</w:t>
      </w:r>
      <w:proofErr w:type="spellEnd"/>
      <w:r w:rsidRPr="004625A0">
        <w:t>) vplive avtocestnega omrežja in regionalnih središč na eni strani, na drugi strani pa praznjenje nekaterih delov podeželja in razpršeno gradnjo ter pojav novih, pogosto neprimernih tipologij gradnje.</w:t>
      </w:r>
      <w:r w:rsidR="000B2AB7">
        <w:t xml:space="preserve"> </w:t>
      </w:r>
      <w:r w:rsidRPr="004625A0">
        <w:t>Z izgradnjo avtocest in nekaterih drugih velikih infrastrukturnih projektov v Sloveniji (npr. elektrarne, daljnovodi, plinovodi, železnice)</w:t>
      </w:r>
      <w:r w:rsidR="000B2AB7">
        <w:t xml:space="preserve"> </w:t>
      </w:r>
      <w:r w:rsidRPr="004625A0">
        <w:t>so se temeljito spremenila prostorska razmerja.</w:t>
      </w:r>
      <w:r w:rsidR="000B2AB7">
        <w:t xml:space="preserve"> </w:t>
      </w:r>
      <w:r w:rsidRPr="004625A0">
        <w:t xml:space="preserve">Obenem so še vedno zelo pogosti nelegalni posegi v prostor, ki niso sankcionirani in pogosto vodijo v še dodatna razvrednotenja (predvsem) krajinskega prostora, kar se najočitneje kaže v razpršeni gradnji in neprimernih tipologijah gradenj v predmestjih in na številnih delih slovenskega podeželja. Poleg tega podobo krajin pomembno določajo tudi naravni procesi in številne dejavnosti, ki se odvijajo v okviru različnih resorjev, kot so kmetijstvo, gozdarstvo, upravljanje voda, pridobivanje mineralnih surovin idr. Ti ob svojem delovanju (ali pa opuščanju delovanja) bodisi vzdržujejo bodisi spreminjajo krajino, in to s posegi, ki pogosto sploh niso predmet prostorskega načrtovanja ali dovoljevanja in ne glede na to, ali gre za organizirane, obsežne posege v prostor ali pa za posamične spremembe. </w:t>
      </w:r>
    </w:p>
    <w:p w14:paraId="5DA0FAE7" w14:textId="6DADF55B" w:rsidR="00766C9E" w:rsidRPr="004625A0" w:rsidRDefault="00766C9E" w:rsidP="00766C9E">
      <w:r w:rsidRPr="004625A0">
        <w:t>Vsi ti procesi so v zadnjih dveh desetletjih pomembno spremenili podobo slovenskih krajin, ponekod povzročili njihovo razvrednotenja in</w:t>
      </w:r>
      <w:r w:rsidR="000B2AB7">
        <w:t xml:space="preserve"> </w:t>
      </w:r>
      <w:r w:rsidRPr="004625A0">
        <w:t>izgubo značilnih, prepoznavnih</w:t>
      </w:r>
      <w:r w:rsidR="000B2AB7">
        <w:t xml:space="preserve"> </w:t>
      </w:r>
      <w:r w:rsidRPr="004625A0">
        <w:t xml:space="preserve">podob slovenskega prostora, ki ga sicer visoko vrednotimo in želimo z njim zagotavljati kakovostne bivalne razmere, pa tudi razvojne možnosti za turizem. Največja škoda se kaže po eni strani na razvojno najzanimivejših območjih (nekontrolirana gradnja v predmestjih in drugje v bližini pomembnih prometnic, veliki infrastrukturni sistemi) in po drugi strani na odmaknjenih in razvojno zapostavljenih predelih (odseljevanje in propadanje vasi, opuščanje tradicionalne tipologije gradnje, neprimerne gradnje in nove oblike poselitve, npr. </w:t>
      </w:r>
      <w:proofErr w:type="spellStart"/>
      <w:r w:rsidRPr="004625A0">
        <w:t>glampingi</w:t>
      </w:r>
      <w:proofErr w:type="spellEnd"/>
      <w:r w:rsidRPr="004625A0">
        <w:t xml:space="preserve"> ter opuščanje kmetovanja in zaraščanje). Imamo še nekaj kakovostnih izjemnih krajin, predvsem naravnih krajin z impresivno naravno zgradbo in nekaj kulturnih krajin, ki so bile ustvarjene s tradicionalnimi načini pridelave hrane in bivanja in so se ohranile predvsem na manj razvitih območjih. Krajina je še vedno pomembna nosilka prepoznavnosti prostora Slovenije in posameznih delov.</w:t>
      </w:r>
    </w:p>
    <w:p w14:paraId="03C64664" w14:textId="32E202C1" w:rsidR="00766C9E" w:rsidRPr="004625A0" w:rsidRDefault="00766C9E" w:rsidP="00766C9E">
      <w:r w:rsidRPr="004625A0">
        <w:t xml:space="preserve">Tudi v Poročilu o prostorskem razvoju (2016) je ugotovljeno, da so spremembe v prostoru Slovenije v zadnjih letih povezane zlasti z razpršeno gradnjo, predimenzioniranimi in/ali neprimerno umeščenimi gospodarskimi, trgovskimi in stanovanjskimi objekti, začasnimi objekti in objekti neustreznih rab (npr. industrijski objekti na podeželju), njihovo vidno izpostavljenostjo in tudi uporabo neprimernih gradiv pri gradnji. Ti pojavi so prisotni na celotnem območju države, zelo pogosto v širši okolici večjih poselitvenih oz. funkcionalnih središč, posebej problematični so na območjih prepoznavnosti (npr. Kras, vinogradniška območja itd.). V zadnjem času se stanje slabša, saj tema prepoznavnosti naselij in krajine ni sistematično obravnavana, strateško opredeljene vsebine niso ustrezno določene v strateških in izvedbenih prostorskih aktih, predvsem zaradi premajhnega zavedanja o pomenu teme med dejanskimi odločevalci in usmerjevalci prostorskega razvoja in njene posledične podhranjenosti (malo podrobnih strokovnih podlag, odsotnost nadzora na tem področju – npr. ni NUP za to področje). Tako se prostorska podoba spreminja nenadzorovano, še posebej na območjih z večjimi razvojnimi </w:t>
      </w:r>
      <w:r w:rsidRPr="004625A0">
        <w:lastRenderedPageBreak/>
        <w:t>pritiski (npr. funkcionalna regija osrednjega dela države), večinoma na račun zmanjševanja prostorske prepoznavnosti</w:t>
      </w:r>
      <w:r w:rsidR="000C0573" w:rsidRPr="004625A0">
        <w:t>)</w:t>
      </w:r>
      <w:r w:rsidRPr="004625A0">
        <w:t>.</w:t>
      </w:r>
    </w:p>
    <w:p w14:paraId="2056131E" w14:textId="7B1ABAD2" w:rsidR="00766C9E" w:rsidRPr="004625A0" w:rsidRDefault="00766C9E" w:rsidP="00766C9E">
      <w:r w:rsidRPr="004625A0">
        <w:t xml:space="preserve">Ob tem velja poudariti, da je Slovenija ena od podpisnic Evropske konvencije o krajini, s katero je krajina v evropskem prostoru spoznana kot pomemben del javnega interesa na kulturnem, ekološkem, </w:t>
      </w:r>
      <w:proofErr w:type="spellStart"/>
      <w:r w:rsidRPr="004625A0">
        <w:t>okoljskem</w:t>
      </w:r>
      <w:proofErr w:type="spellEnd"/>
      <w:r w:rsidRPr="004625A0">
        <w:t xml:space="preserve"> in družbenem področju in je hkrati tudi vir za gospodarsko dejavnost. Njeno varstvo, upravljanje in načrtovanje lahko prispevajo tudi k ustvarjanju delovnih mest. S temi besedami je zelo povzeto izražen poglaviten in najbolj pomemben razlog za sprejem Evropske konvencije o krajini. Evropska konvencija o krajini zahteva, da države podpisnice zagotavljajo ustrezne ukrepe za vrednotenje in ohranjanje krajine na njihovem celotnem ozemlju. Izvajanje konvencije je prepuščeno državam podpisnicam, ki morajo svoje politike in programe prilagoditi določilom konvencije.</w:t>
      </w:r>
    </w:p>
    <w:p w14:paraId="21282344" w14:textId="77777777" w:rsidR="00766C9E" w:rsidRPr="004625A0" w:rsidRDefault="00766C9E" w:rsidP="00766C9E">
      <w:r w:rsidRPr="004625A0">
        <w:t xml:space="preserve">Zaradi te obveznosti in ob dejstvu, da Slovenija že ob ratifikaciji konvencije v juliju 2003 v veliki meri vključevala zahteve Evropske konvencije o krajini v planske in izvedbene akte od državne do lokalne ravni, saj je že takrat v zakonodajnih dokumentih predpisala razvoj, načrtovanje in upravljanje ter varstvo krajine, je skrb za krajino tudi danes ena od pomembnejših nalog v urejanju prostora. Zato sta pomembni ustrezna obravnava krajine v prostorskem načrtovanju na državni, lokalni in regionalni ravni ter vključevanje krajinskih vsebin v programe posameznih resorjev. Še posebej pa je pomembno učinkovito medresorsko usklajevanje, ki mora biti usmerjeno v uskladitev interesov v prostoru in zagotovitev različnih sektorskih instrumentov za implementacijo načrtovanih rešitev v krajini. </w:t>
      </w:r>
    </w:p>
    <w:p w14:paraId="2556DB37" w14:textId="77777777" w:rsidR="00EB2B54" w:rsidRPr="004625A0" w:rsidRDefault="00766C9E" w:rsidP="00EB2B54">
      <w:r w:rsidRPr="004625A0">
        <w:t xml:space="preserve">Tem usmeritvam je sledila </w:t>
      </w:r>
      <w:r w:rsidRPr="004625A0">
        <w:rPr>
          <w:b/>
          <w:bCs/>
        </w:rPr>
        <w:t xml:space="preserve">Strategija prostorskega razvoja Slovenije </w:t>
      </w:r>
      <w:r w:rsidRPr="004625A0">
        <w:t>(v nadaljnjem besedilu:</w:t>
      </w:r>
      <w:r w:rsidRPr="004625A0">
        <w:rPr>
          <w:b/>
          <w:bCs/>
        </w:rPr>
        <w:t xml:space="preserve">  </w:t>
      </w:r>
      <w:r w:rsidRPr="004625A0">
        <w:t xml:space="preserve">SPRS 2004), ki jo je v letu 2022 nadomestila </w:t>
      </w:r>
      <w:r w:rsidRPr="004625A0">
        <w:rPr>
          <w:b/>
          <w:bCs/>
        </w:rPr>
        <w:t>Resolucija o Strategiji prostorskega razvoja Slovenije 2050</w:t>
      </w:r>
      <w:r w:rsidRPr="004625A0">
        <w:t xml:space="preserve"> (ReSPR50). V tem dokumentu je pojem </w:t>
      </w:r>
      <w:r w:rsidRPr="004625A0">
        <w:rPr>
          <w:b/>
          <w:bCs/>
        </w:rPr>
        <w:t>krajina</w:t>
      </w:r>
      <w:r w:rsidRPr="004625A0">
        <w:t xml:space="preserve"> opredeljen kot »območje, kot ga zaznavajo ljudje ter ima prepoznavne naravne, kulturne ali poselitvene značilnosti, ki so rezultat delovanja in medsebojnega vplivanja narave in človeka«.</w:t>
      </w:r>
      <w:r w:rsidR="00EB2B54" w:rsidRPr="004625A0">
        <w:t xml:space="preserve"> </w:t>
      </w:r>
    </w:p>
    <w:p w14:paraId="7EA19834" w14:textId="5C257DC5" w:rsidR="00EB2B54" w:rsidRPr="004625A0" w:rsidRDefault="00EB2B54" w:rsidP="00EB2B54">
      <w:r w:rsidRPr="004625A0">
        <w:t xml:space="preserve">Večina vsebin, ki so povezane s pojmom krajina, so v ReSPR50 obravnavane v okviru </w:t>
      </w:r>
      <w:r w:rsidRPr="004625A0">
        <w:rPr>
          <w:b/>
          <w:bCs/>
        </w:rPr>
        <w:t>zelene</w:t>
      </w:r>
      <w:r w:rsidRPr="004625A0">
        <w:t xml:space="preserve"> </w:t>
      </w:r>
      <w:r w:rsidRPr="004625A0">
        <w:rPr>
          <w:b/>
          <w:bCs/>
        </w:rPr>
        <w:t>infrastrukture</w:t>
      </w:r>
      <w:r w:rsidRPr="004625A0">
        <w:t xml:space="preserve">. Ta je opredeljena kot »strateško zasnovano in upravljano omrežje naravnih in </w:t>
      </w:r>
      <w:proofErr w:type="spellStart"/>
      <w:r w:rsidRPr="004625A0">
        <w:t>polnaravnih</w:t>
      </w:r>
      <w:proofErr w:type="spellEnd"/>
      <w:r w:rsidRPr="004625A0">
        <w:t xml:space="preserve"> območij ter povezav med njimi. Na kopnem vključuje zelene in vodne krajinske prvine ter zelene površine naselij. Na obalnem območju vključuje morje in dele obale. Z zeleno infrastrukturo zagotavljamo ohranjanje biotske raznovrstnosti in doseganje ciljev na področju ohranjanja narave, povečevanje odpornosti prostora na podnebne spremembe, izboljšanje delovanja ekosistemov, zagotavljanje koristi za prebivalstvo, še posebej z vidika zdravja, varnosti, kakovosti bivanja, ter krepitev prostorske identitete. Z zeleno infrastrukturo zagotavljamo koristi tudi za gospodarstvo, še posebej na področju ohranjanja in obnavljanja naravnih virov. Zelena infrastruktura povezuje urbana in podeželska območja ter morje in obalo z zaledjem. Zelena infrastruktura se na regionalni ravni načrtuje z zelenimi sistemi regij, na lokalni pa z zelenimi sistemi naselij.«</w:t>
      </w:r>
    </w:p>
    <w:p w14:paraId="1BDDB87A" w14:textId="304824B1" w:rsidR="00766C9E" w:rsidRPr="004625A0" w:rsidRDefault="00EB2B54" w:rsidP="00766C9E">
      <w:r w:rsidRPr="004625A0">
        <w:t>V tem gradivu so v okviru obravnave krajine obravnavane vse vsebine, ki so v ReSPR50 obravnavane (tudi) v okviru zelene infrastrukture.</w:t>
      </w:r>
    </w:p>
    <w:p w14:paraId="23FAF2D2" w14:textId="1BD4E6E9" w:rsidR="00766C9E" w:rsidRPr="004625A0" w:rsidRDefault="00766C9E" w:rsidP="00766C9E">
      <w:r w:rsidRPr="004625A0">
        <w:rPr>
          <w:noProof/>
        </w:rPr>
        <w:lastRenderedPageBreak/>
        <w:drawing>
          <wp:inline distT="0" distB="0" distL="0" distR="0" wp14:anchorId="3E8EBA11" wp14:editId="447A1DC5">
            <wp:extent cx="5727700" cy="4102100"/>
            <wp:effectExtent l="0" t="0" r="6350" b="0"/>
            <wp:docPr id="346095319" name="Picture 18" descr="Slika, ki vsebuje besede besedilo, zemljevid, atlas,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Slika, ki vsebuje besede besedilo, zemljevid, atlas, diagram&#10;&#10;Opis je samodejno ustvarjen"/>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27700" cy="4102100"/>
                    </a:xfrm>
                    <a:prstGeom prst="rect">
                      <a:avLst/>
                    </a:prstGeom>
                    <a:noFill/>
                    <a:ln>
                      <a:noFill/>
                    </a:ln>
                  </pic:spPr>
                </pic:pic>
              </a:graphicData>
            </a:graphic>
          </wp:inline>
        </w:drawing>
      </w:r>
    </w:p>
    <w:p w14:paraId="22F176E2" w14:textId="594144D6" w:rsidR="00766C9E" w:rsidRPr="004625A0" w:rsidRDefault="00244624" w:rsidP="00960015">
      <w:pPr>
        <w:pStyle w:val="Caption"/>
      </w:pPr>
      <w:bookmarkStart w:id="218" w:name="_Toc162702189"/>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21</w:t>
      </w:r>
      <w:r w:rsidRPr="004625A0">
        <w:fldChar w:fldCharType="end"/>
      </w:r>
      <w:r w:rsidRPr="004625A0">
        <w:t xml:space="preserve">: </w:t>
      </w:r>
      <w:r w:rsidR="00766C9E" w:rsidRPr="004625A0">
        <w:t xml:space="preserve">Prikaz Zasnove zelene infrastrukture </w:t>
      </w:r>
      <w:r w:rsidR="00E7435F" w:rsidRPr="004625A0">
        <w:t>(vir: ReSPR50, 2023)</w:t>
      </w:r>
      <w:r w:rsidR="00A32335" w:rsidRPr="004625A0">
        <w:t>.</w:t>
      </w:r>
      <w:bookmarkEnd w:id="218"/>
    </w:p>
    <w:p w14:paraId="73F05557" w14:textId="504AF6FB" w:rsidR="003F6133" w:rsidRPr="004625A0" w:rsidRDefault="00391B1B" w:rsidP="006273D2">
      <w:pPr>
        <w:pStyle w:val="Heading2"/>
      </w:pPr>
      <w:bookmarkStart w:id="219" w:name="_Toc162600268"/>
      <w:bookmarkStart w:id="220" w:name="_Toc162702504"/>
      <w:r w:rsidRPr="004625A0">
        <w:t>Razvojne dejavnosti v krajini</w:t>
      </w:r>
      <w:bookmarkEnd w:id="213"/>
      <w:bookmarkEnd w:id="214"/>
      <w:bookmarkEnd w:id="219"/>
      <w:bookmarkEnd w:id="220"/>
    </w:p>
    <w:p w14:paraId="07DDA647" w14:textId="77777777" w:rsidR="00310861" w:rsidRPr="004625A0" w:rsidRDefault="00310861" w:rsidP="00310861">
      <w:r w:rsidRPr="004625A0">
        <w:t xml:space="preserve">Večina razvojnih dejavnosti v krajini (zlasti upravljanje voda, pa tudi gozdarstvo, turizem in rekreacija), predvsem pa ekološka povezljivost in tudi prepoznavnost prostora, se udejanjajo na območjih, ki niso zamejena z administrativnimi mejami posameznih občin ali regij. Krajina je namreč naravni sistem, ki ga izrazito ni mogoče povezovati oz. omejevati na administrativne meje.  Zato je treba prostorski razvoj vseh ter vsebin načrtovati z upoštevanjem značilnosti, omejitev in potencialov zunaj regije; glede na to, da večina regij leži ob državni meji, pa tudi zunaj države. Upoštevanje čezmejnih vplivov in povezav se nanaša tako na </w:t>
      </w:r>
      <w:proofErr w:type="spellStart"/>
      <w:r w:rsidRPr="004625A0">
        <w:t>medregijske</w:t>
      </w:r>
      <w:proofErr w:type="spellEnd"/>
      <w:r w:rsidRPr="004625A0">
        <w:t xml:space="preserve"> kot na meddržavne vidike. Pri tem je pomembno, da od dvanajstih statističnih regij samo dve (osrednjeslovenska in zasavska regija) ne mejita na državno mejo.</w:t>
      </w:r>
    </w:p>
    <w:p w14:paraId="5D40AEA2" w14:textId="77777777" w:rsidR="00310861" w:rsidRPr="004625A0" w:rsidRDefault="00310861" w:rsidP="00310861">
      <w:r w:rsidRPr="004625A0">
        <w:t xml:space="preserve">Priprava regionalnih prostorskih planov bo prinesla priložnost, da se nadgradi dosedanja praksa lokalnega prostorskega načrtovanja, zamejenega na občinske meje, in tudi dosedanjega državnega prostorskega načrtovanja, zamejenega na posamezne prostorske ureditve (ki sicer večinoma potekajo prek območij večjega števila občin). Poleg preseganja meja posameznih regij (ki zahteva </w:t>
      </w:r>
      <w:proofErr w:type="spellStart"/>
      <w:r w:rsidRPr="004625A0">
        <w:t>medregijsko</w:t>
      </w:r>
      <w:proofErr w:type="spellEnd"/>
      <w:r w:rsidRPr="004625A0">
        <w:t xml:space="preserve"> usklajevanje) bo ob pripravi regionalnih prostorskih planov treba zagotavljati tudi učinkovito čezmejno sodelovanje, saj kar 10 od 12 regij meji </w:t>
      </w:r>
      <w:r w:rsidRPr="004625A0">
        <w:lastRenderedPageBreak/>
        <w:t xml:space="preserve">na druge države. Posamezne regije imajo različne vrste obmejnih območij (npr. podeželska-gorska območja, urbana območja), ki se na različne načine prostorsko, funkcionalno in mentalno, povezujejo s sosednjimi regijami oz. državami.   </w:t>
      </w:r>
    </w:p>
    <w:p w14:paraId="15786993" w14:textId="7E065270" w:rsidR="00310861" w:rsidRPr="004625A0" w:rsidRDefault="00310861" w:rsidP="00310861">
      <w:r w:rsidRPr="004625A0">
        <w:t>V tem pogledu bo posebnega pomena opredelitev skupnih ciljev in načrtovanje skupnih oz.  medsebojno usklajenih ukrepov na področjih, kot so:</w:t>
      </w:r>
    </w:p>
    <w:p w14:paraId="4776F562" w14:textId="77777777" w:rsidR="00310861" w:rsidRPr="004625A0" w:rsidRDefault="00310861" w:rsidP="00AA33CF">
      <w:pPr>
        <w:pStyle w:val="ListParagraph"/>
        <w:numPr>
          <w:ilvl w:val="0"/>
          <w:numId w:val="183"/>
        </w:numPr>
        <w:rPr>
          <w:lang w:val="sl-SI"/>
        </w:rPr>
      </w:pPr>
      <w:r w:rsidRPr="004625A0">
        <w:rPr>
          <w:lang w:val="sl-SI"/>
        </w:rPr>
        <w:t>zagotavljanje prometnih in drugih funkcionalnih povezav, opremljenosti z infrastrukturnimi omrežji in drugih ukrepov, ki prispevajo k povečanju kakovosti bivanja na specifičnih obmejnih območjih,</w:t>
      </w:r>
    </w:p>
    <w:p w14:paraId="39B0874B" w14:textId="77777777" w:rsidR="00310861" w:rsidRPr="004625A0" w:rsidRDefault="00310861" w:rsidP="00AA33CF">
      <w:pPr>
        <w:pStyle w:val="ListParagraph"/>
        <w:numPr>
          <w:ilvl w:val="0"/>
          <w:numId w:val="183"/>
        </w:numPr>
        <w:rPr>
          <w:lang w:val="sl-SI"/>
        </w:rPr>
      </w:pPr>
      <w:r w:rsidRPr="004625A0">
        <w:rPr>
          <w:lang w:val="sl-SI"/>
        </w:rPr>
        <w:t>ohranjanje ekoloških koridorjev in drugih ukrepov na področju varstva narave,</w:t>
      </w:r>
    </w:p>
    <w:p w14:paraId="44432828" w14:textId="77777777" w:rsidR="00310861" w:rsidRPr="004625A0" w:rsidRDefault="00310861" w:rsidP="00AA33CF">
      <w:pPr>
        <w:pStyle w:val="ListParagraph"/>
        <w:numPr>
          <w:ilvl w:val="0"/>
          <w:numId w:val="183"/>
        </w:numPr>
        <w:rPr>
          <w:lang w:val="sl-SI"/>
        </w:rPr>
      </w:pPr>
      <w:r w:rsidRPr="004625A0">
        <w:rPr>
          <w:lang w:val="sl-SI"/>
        </w:rPr>
        <w:t>razvijanja turističnih potencialov, kmetijskih, gozdarskih idr. dobrih praks na področju različnih gospodarskih dejavnosti, ki prispevajo o ohranjenosti poseljenost in kulturne krajine,</w:t>
      </w:r>
    </w:p>
    <w:p w14:paraId="3F660F4B" w14:textId="76529EFE" w:rsidR="00310861" w:rsidRPr="004625A0" w:rsidRDefault="00310861" w:rsidP="00AA33CF">
      <w:pPr>
        <w:pStyle w:val="ListParagraph"/>
        <w:numPr>
          <w:ilvl w:val="0"/>
          <w:numId w:val="183"/>
        </w:numPr>
        <w:rPr>
          <w:lang w:val="sl-SI"/>
        </w:rPr>
      </w:pPr>
      <w:r w:rsidRPr="004625A0">
        <w:rPr>
          <w:lang w:val="sl-SI"/>
        </w:rPr>
        <w:t xml:space="preserve">varstva kulturne dediščine ter ohranjanja ali celo nadgrajevanja prepoznavnosti prostora.  </w:t>
      </w:r>
    </w:p>
    <w:p w14:paraId="2FE86B17" w14:textId="77777777" w:rsidR="00D30067" w:rsidRPr="004625A0" w:rsidRDefault="00310861" w:rsidP="006273D2">
      <w:pPr>
        <w:pStyle w:val="Heading3"/>
      </w:pPr>
      <w:bookmarkStart w:id="221" w:name="_Toc146984773"/>
      <w:bookmarkStart w:id="222" w:name="_Toc162600269"/>
      <w:bookmarkStart w:id="223" w:name="_Toc162702505"/>
      <w:bookmarkStart w:id="224" w:name="_Hlk150346077"/>
      <w:bookmarkStart w:id="225" w:name="_Hlk146625318"/>
      <w:r w:rsidRPr="004625A0">
        <w:t>Kmetijstvo</w:t>
      </w:r>
      <w:bookmarkEnd w:id="221"/>
      <w:bookmarkEnd w:id="222"/>
      <w:bookmarkEnd w:id="223"/>
    </w:p>
    <w:p w14:paraId="05D9D6CC" w14:textId="7005F72D" w:rsidR="00310861" w:rsidRPr="004625A0" w:rsidRDefault="00310861" w:rsidP="000F1D69">
      <w:pPr>
        <w:pStyle w:val="Heading4"/>
      </w:pPr>
      <w:r w:rsidRPr="004625A0">
        <w:t>Regionalno pomembne teme</w:t>
      </w:r>
    </w:p>
    <w:bookmarkEnd w:id="224"/>
    <w:p w14:paraId="111208E9" w14:textId="331F2A2B" w:rsidR="00310861" w:rsidRPr="004625A0" w:rsidRDefault="00EB2470" w:rsidP="00AA33CF">
      <w:pPr>
        <w:pStyle w:val="ListParagraph"/>
        <w:numPr>
          <w:ilvl w:val="0"/>
          <w:numId w:val="184"/>
        </w:numPr>
        <w:rPr>
          <w:lang w:val="sl-SI"/>
        </w:rPr>
      </w:pPr>
      <w:r w:rsidRPr="004625A0">
        <w:rPr>
          <w:lang w:val="sl-SI"/>
        </w:rPr>
        <w:t>O</w:t>
      </w:r>
      <w:r w:rsidR="00310861" w:rsidRPr="004625A0">
        <w:rPr>
          <w:lang w:val="sl-SI"/>
        </w:rPr>
        <w:t>bmočja, kjer se na širših mestnih območjih kmetijstvo usmerja v podporo oskrbi pre</w:t>
      </w:r>
      <w:r w:rsidR="00310861" w:rsidRPr="004625A0">
        <w:rPr>
          <w:lang w:val="sl-SI"/>
        </w:rPr>
        <w:softHyphen/>
        <w:t>bivalstva s kakovostno in lokalno pridelano hrano (usmeritev iz ReSPR50)</w:t>
      </w:r>
      <w:r w:rsidR="00A32335" w:rsidRPr="004625A0">
        <w:rPr>
          <w:lang w:val="sl-SI"/>
        </w:rPr>
        <w:t>,</w:t>
      </w:r>
    </w:p>
    <w:p w14:paraId="7BEC79FB" w14:textId="4540418F" w:rsidR="00310861" w:rsidRPr="004625A0" w:rsidRDefault="00A32335" w:rsidP="00AA33CF">
      <w:pPr>
        <w:pStyle w:val="ListParagraph"/>
        <w:numPr>
          <w:ilvl w:val="0"/>
          <w:numId w:val="184"/>
        </w:numPr>
        <w:rPr>
          <w:lang w:val="sl-SI"/>
        </w:rPr>
      </w:pPr>
      <w:r w:rsidRPr="004625A0">
        <w:rPr>
          <w:lang w:val="sl-SI"/>
        </w:rPr>
        <w:t>v</w:t>
      </w:r>
      <w:r w:rsidR="00310861" w:rsidRPr="004625A0">
        <w:rPr>
          <w:lang w:val="sl-SI"/>
        </w:rPr>
        <w:t>rste kmetijstva, ki jih je v regiji smotrno razvijati</w:t>
      </w:r>
      <w:r w:rsidRPr="004625A0">
        <w:rPr>
          <w:lang w:val="sl-SI"/>
        </w:rPr>
        <w:t>,</w:t>
      </w:r>
    </w:p>
    <w:p w14:paraId="3A1079E3" w14:textId="079AB6A1" w:rsidR="00310861" w:rsidRPr="004625A0" w:rsidRDefault="00A32335" w:rsidP="00AA33CF">
      <w:pPr>
        <w:pStyle w:val="ListParagraph"/>
        <w:numPr>
          <w:ilvl w:val="0"/>
          <w:numId w:val="184"/>
        </w:numPr>
        <w:rPr>
          <w:lang w:val="sl-SI"/>
        </w:rPr>
      </w:pPr>
      <w:r w:rsidRPr="004625A0">
        <w:rPr>
          <w:lang w:val="sl-SI"/>
        </w:rPr>
        <w:t>t</w:t>
      </w:r>
      <w:r w:rsidR="00310861" w:rsidRPr="004625A0">
        <w:rPr>
          <w:lang w:val="sl-SI"/>
        </w:rPr>
        <w:t>rendi: širjenje ali zmanjševanje kmetijskih površin, spreminjanje vrste kmetijstva (panoge)</w:t>
      </w:r>
      <w:r w:rsidRPr="004625A0">
        <w:rPr>
          <w:lang w:val="sl-SI"/>
        </w:rPr>
        <w:t>,</w:t>
      </w:r>
    </w:p>
    <w:p w14:paraId="2520BBEE" w14:textId="7DC023AB" w:rsidR="00310861" w:rsidRPr="004625A0" w:rsidRDefault="00A32335" w:rsidP="00AA33CF">
      <w:pPr>
        <w:pStyle w:val="ListParagraph"/>
        <w:numPr>
          <w:ilvl w:val="0"/>
          <w:numId w:val="184"/>
        </w:numPr>
        <w:rPr>
          <w:lang w:val="sl-SI"/>
        </w:rPr>
      </w:pPr>
      <w:r w:rsidRPr="004625A0">
        <w:rPr>
          <w:lang w:val="sl-SI"/>
        </w:rPr>
        <w:t>m</w:t>
      </w:r>
      <w:r w:rsidR="00310861" w:rsidRPr="004625A0">
        <w:rPr>
          <w:lang w:val="sl-SI"/>
        </w:rPr>
        <w:t>edsebojni vplivi rabe kmetijskih zemljišč s preostalimi dejavnostmi v prostoru (poselitev, turizem, okolje, gozdarstvo ipd.)</w:t>
      </w:r>
      <w:r w:rsidRPr="004625A0">
        <w:rPr>
          <w:lang w:val="sl-SI"/>
        </w:rPr>
        <w:t>,</w:t>
      </w:r>
    </w:p>
    <w:p w14:paraId="73D6515B" w14:textId="56F4766F" w:rsidR="00310861" w:rsidRPr="004625A0" w:rsidRDefault="00A32335" w:rsidP="00AA33CF">
      <w:pPr>
        <w:pStyle w:val="ListParagraph"/>
        <w:numPr>
          <w:ilvl w:val="0"/>
          <w:numId w:val="184"/>
        </w:numPr>
        <w:rPr>
          <w:lang w:val="sl-SI"/>
        </w:rPr>
      </w:pPr>
      <w:r w:rsidRPr="004625A0">
        <w:rPr>
          <w:lang w:val="sl-SI"/>
        </w:rPr>
        <w:t>v</w:t>
      </w:r>
      <w:r w:rsidR="00310861" w:rsidRPr="004625A0">
        <w:rPr>
          <w:lang w:val="sl-SI"/>
        </w:rPr>
        <w:t>ečja območja agrarnih operacij</w:t>
      </w:r>
      <w:r w:rsidRPr="004625A0">
        <w:rPr>
          <w:lang w:val="sl-SI"/>
        </w:rPr>
        <w:t>,</w:t>
      </w:r>
    </w:p>
    <w:p w14:paraId="7FFBFD3A" w14:textId="1FFDBD5F" w:rsidR="00310861" w:rsidRPr="004625A0" w:rsidRDefault="00A32335" w:rsidP="00AA33CF">
      <w:pPr>
        <w:pStyle w:val="ListParagraph"/>
        <w:numPr>
          <w:ilvl w:val="0"/>
          <w:numId w:val="184"/>
        </w:numPr>
        <w:rPr>
          <w:lang w:val="sl-SI"/>
        </w:rPr>
      </w:pPr>
      <w:r w:rsidRPr="004625A0">
        <w:rPr>
          <w:lang w:val="sl-SI"/>
        </w:rPr>
        <w:t>k</w:t>
      </w:r>
      <w:r w:rsidR="00310861" w:rsidRPr="004625A0">
        <w:rPr>
          <w:lang w:val="sl-SI"/>
        </w:rPr>
        <w:t>ategorije podeželja, kot jih določa ReSPR50</w:t>
      </w:r>
      <w:r w:rsidR="000C0573" w:rsidRPr="004625A0">
        <w:rPr>
          <w:lang w:val="sl-SI"/>
        </w:rPr>
        <w:t>.</w:t>
      </w:r>
    </w:p>
    <w:p w14:paraId="012E8CF1" w14:textId="77777777" w:rsidR="00310861" w:rsidRPr="004625A0" w:rsidRDefault="00310861" w:rsidP="00310861">
      <w:pPr>
        <w:pStyle w:val="Heading4"/>
        <w:rPr>
          <w:iCs w:val="0"/>
        </w:rPr>
      </w:pPr>
      <w:bookmarkStart w:id="226" w:name="_Hlk150346081"/>
      <w:r w:rsidRPr="004625A0">
        <w:t>Izhodišča in podatki</w:t>
      </w:r>
    </w:p>
    <w:bookmarkEnd w:id="226"/>
    <w:p w14:paraId="71E19832" w14:textId="47D12FA7" w:rsidR="00310861" w:rsidRPr="004625A0" w:rsidRDefault="00310861" w:rsidP="00AA33CF">
      <w:pPr>
        <w:pStyle w:val="ListParagraph"/>
        <w:numPr>
          <w:ilvl w:val="0"/>
          <w:numId w:val="185"/>
        </w:numPr>
        <w:rPr>
          <w:lang w:val="sl-SI"/>
        </w:rPr>
      </w:pPr>
      <w:r w:rsidRPr="004625A0">
        <w:rPr>
          <w:lang w:val="sl-SI"/>
        </w:rPr>
        <w:t>Resolucija o Strategiji prostorskega razvoja Slovenije 2050 (ReSPR50) – usmeritve glede trajnostne rabe in varstva kmetijskih zemljišč</w:t>
      </w:r>
      <w:r w:rsidR="00EB2470" w:rsidRPr="004625A0">
        <w:rPr>
          <w:lang w:val="sl-SI"/>
        </w:rPr>
        <w:t>,</w:t>
      </w:r>
    </w:p>
    <w:p w14:paraId="76989B2A" w14:textId="7D219C3A" w:rsidR="00310861" w:rsidRPr="004625A0" w:rsidRDefault="00310861" w:rsidP="00AA33CF">
      <w:pPr>
        <w:pStyle w:val="ListParagraph"/>
        <w:numPr>
          <w:ilvl w:val="0"/>
          <w:numId w:val="185"/>
        </w:numPr>
        <w:rPr>
          <w:lang w:val="sl-SI"/>
        </w:rPr>
      </w:pPr>
      <w:r w:rsidRPr="004625A0">
        <w:rPr>
          <w:lang w:val="sl-SI"/>
        </w:rPr>
        <w:t>Uredba o območjih za kmetijstvo in pridelavo hrane, ki so strateškega pomena za Republiko Slovenijo (Uradni list RS; št. 71/16)</w:t>
      </w:r>
      <w:r w:rsidR="00EB2470" w:rsidRPr="004625A0">
        <w:rPr>
          <w:lang w:val="sl-SI"/>
        </w:rPr>
        <w:t>,</w:t>
      </w:r>
    </w:p>
    <w:p w14:paraId="5785A04E" w14:textId="105FB03D" w:rsidR="00310861" w:rsidRPr="004625A0" w:rsidRDefault="00EB2470" w:rsidP="00AA33CF">
      <w:pPr>
        <w:pStyle w:val="ListParagraph"/>
        <w:numPr>
          <w:ilvl w:val="0"/>
          <w:numId w:val="185"/>
        </w:numPr>
        <w:rPr>
          <w:lang w:val="sl-SI"/>
        </w:rPr>
      </w:pPr>
      <w:r w:rsidRPr="004625A0">
        <w:rPr>
          <w:lang w:val="sl-SI"/>
        </w:rPr>
        <w:t>p</w:t>
      </w:r>
      <w:r w:rsidR="00310861" w:rsidRPr="004625A0">
        <w:rPr>
          <w:lang w:val="sl-SI"/>
        </w:rPr>
        <w:t xml:space="preserve">odatek o vinorodnih okoliših: spletna stran MKGP </w:t>
      </w:r>
      <w:hyperlink r:id="rId67" w:history="1">
        <w:r w:rsidR="00310861" w:rsidRPr="004625A0">
          <w:rPr>
            <w:rStyle w:val="Hyperlink"/>
            <w:lang w:val="sl-SI"/>
          </w:rPr>
          <w:t>https://rkg.gov.si/vstop/</w:t>
        </w:r>
      </w:hyperlink>
      <w:r w:rsidR="00310861" w:rsidRPr="004625A0">
        <w:rPr>
          <w:lang w:val="sl-SI"/>
        </w:rPr>
        <w:t xml:space="preserve"> , 29. 9. 2019</w:t>
      </w:r>
      <w:r w:rsidRPr="004625A0">
        <w:rPr>
          <w:lang w:val="sl-SI"/>
        </w:rPr>
        <w:t>,</w:t>
      </w:r>
    </w:p>
    <w:p w14:paraId="3C63A887" w14:textId="74889627" w:rsidR="00310861" w:rsidRPr="004625A0" w:rsidRDefault="00EB2470" w:rsidP="00AA33CF">
      <w:pPr>
        <w:pStyle w:val="ListParagraph"/>
        <w:numPr>
          <w:ilvl w:val="0"/>
          <w:numId w:val="185"/>
        </w:numPr>
        <w:rPr>
          <w:lang w:val="sl-SI"/>
        </w:rPr>
      </w:pPr>
      <w:r w:rsidRPr="004625A0">
        <w:rPr>
          <w:lang w:val="sl-SI"/>
        </w:rPr>
        <w:t>p</w:t>
      </w:r>
      <w:r w:rsidR="00310861" w:rsidRPr="004625A0">
        <w:rPr>
          <w:lang w:val="sl-SI"/>
        </w:rPr>
        <w:t xml:space="preserve">odatek o agrarnih operacijah: spletna stran MKGP </w:t>
      </w:r>
      <w:hyperlink r:id="rId68" w:history="1">
        <w:r w:rsidR="00310861" w:rsidRPr="004625A0">
          <w:rPr>
            <w:rStyle w:val="Hyperlink"/>
            <w:lang w:val="sl-SI"/>
          </w:rPr>
          <w:t>https://rkg.gov.si/vstop/</w:t>
        </w:r>
      </w:hyperlink>
      <w:r w:rsidR="00310861" w:rsidRPr="004625A0">
        <w:rPr>
          <w:lang w:val="sl-SI"/>
        </w:rPr>
        <w:t xml:space="preserve"> »Kataster melioracijskih sistemov in naprav«, 13. 8. 2020</w:t>
      </w:r>
      <w:r w:rsidRPr="004625A0">
        <w:rPr>
          <w:lang w:val="sl-SI"/>
        </w:rPr>
        <w:t>,</w:t>
      </w:r>
    </w:p>
    <w:p w14:paraId="564514DD" w14:textId="5823936C" w:rsidR="00310861" w:rsidRPr="004625A0" w:rsidRDefault="00310861" w:rsidP="00AA33CF">
      <w:pPr>
        <w:pStyle w:val="ListParagraph"/>
        <w:numPr>
          <w:ilvl w:val="0"/>
          <w:numId w:val="185"/>
        </w:numPr>
        <w:rPr>
          <w:lang w:val="sl-SI"/>
        </w:rPr>
      </w:pPr>
      <w:r w:rsidRPr="004625A0">
        <w:rPr>
          <w:lang w:val="sl-SI"/>
        </w:rPr>
        <w:t>Poročilo o uresničevanju samooskrbe in rabi kmetijskih zemljišč, MKGP, marec 2023</w:t>
      </w:r>
      <w:r w:rsidR="00D02D6F" w:rsidRPr="004625A0">
        <w:rPr>
          <w:lang w:val="sl-SI"/>
        </w:rPr>
        <w:t>,</w:t>
      </w:r>
    </w:p>
    <w:p w14:paraId="779AD204" w14:textId="02C35F5B" w:rsidR="00310861" w:rsidRPr="004625A0" w:rsidRDefault="00310861" w:rsidP="00AA33CF">
      <w:pPr>
        <w:pStyle w:val="ListParagraph"/>
        <w:numPr>
          <w:ilvl w:val="0"/>
          <w:numId w:val="185"/>
        </w:numPr>
        <w:rPr>
          <w:lang w:val="sl-SI"/>
        </w:rPr>
      </w:pPr>
      <w:bookmarkStart w:id="227" w:name="_Hlk152942849"/>
      <w:r w:rsidRPr="004625A0">
        <w:rPr>
          <w:lang w:val="sl-SI"/>
        </w:rPr>
        <w:lastRenderedPageBreak/>
        <w:t>Razvojna strategija Sklada kmetijskih zemljišč in gozdov Republike Slovenije za obdobje 2023 – 2027, Ljubljana, november 2023</w:t>
      </w:r>
      <w:bookmarkEnd w:id="227"/>
      <w:r w:rsidR="00E92967" w:rsidRPr="004625A0">
        <w:rPr>
          <w:lang w:val="sl-SI"/>
        </w:rPr>
        <w:t>.</w:t>
      </w:r>
    </w:p>
    <w:p w14:paraId="0977D652" w14:textId="77777777" w:rsidR="00310861" w:rsidRPr="004625A0" w:rsidRDefault="00310861" w:rsidP="003443A8">
      <w:pPr>
        <w:pStyle w:val="Heading4"/>
      </w:pPr>
      <w:bookmarkStart w:id="228" w:name="_Hlk150346083"/>
      <w:r w:rsidRPr="004625A0">
        <w:t>Problemi pri izdelavi analize</w:t>
      </w:r>
    </w:p>
    <w:bookmarkEnd w:id="228"/>
    <w:p w14:paraId="5565CCCC" w14:textId="7928387C" w:rsidR="00310861" w:rsidRPr="004625A0" w:rsidRDefault="00EB2470" w:rsidP="00AA33CF">
      <w:pPr>
        <w:pStyle w:val="ListParagraph"/>
        <w:numPr>
          <w:ilvl w:val="0"/>
          <w:numId w:val="186"/>
        </w:numPr>
        <w:rPr>
          <w:lang w:val="sl-SI"/>
        </w:rPr>
      </w:pPr>
      <w:r w:rsidRPr="004625A0">
        <w:rPr>
          <w:lang w:val="sl-SI"/>
        </w:rPr>
        <w:t>R</w:t>
      </w:r>
      <w:r w:rsidR="00310861" w:rsidRPr="004625A0">
        <w:rPr>
          <w:lang w:val="sl-SI"/>
        </w:rPr>
        <w:t>azlične strategije razvoja kmetijstva, študije in podobna gradiva so velikokrat izdelana brez prostorske komponente, zato je njihove izsledke težko ali pa nemogoče grafično prikazati ali/in razporediti njihove izsledke med regijami</w:t>
      </w:r>
      <w:r w:rsidR="00D17758" w:rsidRPr="004625A0">
        <w:rPr>
          <w:lang w:val="sl-SI"/>
        </w:rPr>
        <w:t>,</w:t>
      </w:r>
    </w:p>
    <w:p w14:paraId="3D6E931D" w14:textId="66FB4E64" w:rsidR="00310861" w:rsidRPr="004625A0" w:rsidRDefault="00D17758" w:rsidP="00AA33CF">
      <w:pPr>
        <w:pStyle w:val="ListParagraph"/>
        <w:numPr>
          <w:ilvl w:val="0"/>
          <w:numId w:val="186"/>
        </w:numPr>
        <w:rPr>
          <w:lang w:val="sl-SI"/>
        </w:rPr>
      </w:pPr>
      <w:r w:rsidRPr="004625A0">
        <w:rPr>
          <w:lang w:val="sl-SI"/>
        </w:rPr>
        <w:t>r</w:t>
      </w:r>
      <w:r w:rsidR="00310861" w:rsidRPr="004625A0">
        <w:rPr>
          <w:lang w:val="sl-SI"/>
        </w:rPr>
        <w:t>azlični podatki so na voljo le v neaktivni obliki ali pa sploh niso na voljo (območja trajno varovanih kmetijskih zemljišč – če so sploh kje že opredeljena; območja agrarnih operacij – le za namakanje in osuševanje; posamezne kmetijske panoge – razen za vinorodne okoliše ni (grafičnega) podatka ipd.)</w:t>
      </w:r>
      <w:r w:rsidR="00E92967" w:rsidRPr="004625A0">
        <w:rPr>
          <w:lang w:val="sl-SI"/>
        </w:rPr>
        <w:t>.</w:t>
      </w:r>
    </w:p>
    <w:p w14:paraId="08445361" w14:textId="3F102D6F" w:rsidR="00310861" w:rsidRPr="004625A0" w:rsidRDefault="00310861" w:rsidP="003443A8">
      <w:pPr>
        <w:pStyle w:val="Heading4"/>
      </w:pPr>
      <w:bookmarkStart w:id="229" w:name="_Hlk150346086"/>
      <w:r w:rsidRPr="004625A0">
        <w:t>Ugotovitve</w:t>
      </w:r>
    </w:p>
    <w:bookmarkEnd w:id="225"/>
    <w:bookmarkEnd w:id="229"/>
    <w:p w14:paraId="403F698F" w14:textId="77777777" w:rsidR="00310861" w:rsidRPr="004625A0" w:rsidRDefault="00310861" w:rsidP="00310861">
      <w:r w:rsidRPr="004625A0">
        <w:t xml:space="preserve">Slovenija je reliefno močno raznolika dežela, ki jo opredeljujejo trije podnebni pasovi, alpski, sredozemski in panonski. Med njimi je vrsta prehodnih območij. Razprostranjenost kmetijskih zemljišč je v vertikalnem smislu zelo velika, saj segajo od morja do nadmorske višine preko 1000 m. Sklenjenost kmetijskih zemljišč je velika predvsem v ravninskih predelih, dolinah in uravnavah, medtem ko se na višjih nadmorskih višinah in strminah kmetijske površine prepletajo z gozdnimi in tudi pozidanimi. </w:t>
      </w:r>
    </w:p>
    <w:p w14:paraId="5BC16B10" w14:textId="77777777" w:rsidR="00310861" w:rsidRPr="004625A0" w:rsidRDefault="00310861" w:rsidP="00310861">
      <w:r w:rsidRPr="004625A0">
        <w:t xml:space="preserve">V nalogi Izhodišča za oblikovanje krajinske politike (2018) je podana ocena stanja kmetijstva v Sloveniji, v kateri je ugotovljeno, da kmetijske površine v Sloveniji poleg gozda obsegajo površinsko najobsežnejša območja. Kmetijstvo se je v preteklosti razvilo kot edina ali vsaj najpomembnejša gospodarska panoga za najštevilnejši del prebivalstva. Sodobno, tržno naravnano kmetijstvo se uveljavlja predvsem na ravninskih območjih, kjer postaja vse bolj samo gospodarski sistem. Druga skrajnost so hribovita območja, kjer se kmetijstvo opušča, kmetijska zemljišča pa zaraščajo. Oba trenda pa pomembno spreminjata podeželske oblike življenja in kulturno krajino, žal v smeri izgubljanja njene kulturnosti. Zaradi naraščajočega pomena varstva okolja danes sodobno kmetijstvo, ki je z obsežnimi kmetijskimi operacijami in intenziviranjem pridelave hrane v preteklosti povzročilo velike spremembe krajine ter onesnaženje okolja postavlja v ospredje zdravo življenjsko okolje, varstvo narave in ohranjanje naravnih virov, pretehtano uporabo novih tehnoloških dosežkov in zadržanost pri uvajanju novih tehnologij rabe tal in pridelovanja. </w:t>
      </w:r>
    </w:p>
    <w:p w14:paraId="26353608" w14:textId="77777777" w:rsidR="00310861" w:rsidRPr="004625A0" w:rsidRDefault="00310861" w:rsidP="00310861">
      <w:r w:rsidRPr="004625A0">
        <w:t xml:space="preserve">Kmetijstvo bistveno opredeljuje slovenski podeželski prostor, ta pa skupaj z urbanim prostorom sestavlja povezano celoto, v kateri se prepletajo in dopolnjujejo različne naloge obeh. Pomen kulturnih krajin, ki jih je v večini oblikovala kmetijska raba, je v vrednostnem sistemu evropskih držav v zadnjem času močno poudarjen, čeprav se pomen kmetijstva kot gospodarske dejavnosti zmanjšuje. Z obdelovalnimi postopki preteklih obdobij se je v določenih družbenih razmerah ustvarila kmetijska krajina, ki je pomembna nosilka prepoznavnosti slovenskega prostora. Dejstvo, da kmetijstvo ustvarja kulturno krajino, ponekod postaja celo pomembnejša od </w:t>
      </w:r>
      <w:r w:rsidRPr="004625A0">
        <w:lastRenderedPageBreak/>
        <w:t xml:space="preserve">temeljnega poslanstva kmetijstva - pridelave hrane, saj na slovenskem podeželju kmetijstvo vse bolj izgublja vlogo najpomembnejše gospodarske dejavnosti. </w:t>
      </w:r>
    </w:p>
    <w:p w14:paraId="626695FD" w14:textId="77777777" w:rsidR="00310861" w:rsidRPr="004625A0" w:rsidRDefault="00310861" w:rsidP="00310861">
      <w:r w:rsidRPr="004625A0">
        <w:t xml:space="preserve">Med temeljne usmeritve kmetijskega sektorja sodi varstvo kmetijskih zemljišč. Ta sektor ima veliko mehanizmov, ki so pomembni za upravljanje krajine, predvsem spodbude za razvoj podeželja - subvencioniranje razlike v pridelovalnih stroških zaradi težkih pridelovalnih razmer (strmine, klima) ali varstvenih režimov so pomemben mehanizem oz. sistem ukrepov, ki prispevajo k urejanju kulturne krajine – bodisi vzdrževanju bodisi spreminjanju; spodbude za ekološko kmetovanje so predvsem povezane z varstvom narave. </w:t>
      </w:r>
    </w:p>
    <w:p w14:paraId="1494F6E3" w14:textId="77777777" w:rsidR="00310861" w:rsidRPr="004625A0" w:rsidRDefault="00310861" w:rsidP="00310861">
      <w:r w:rsidRPr="004625A0">
        <w:t xml:space="preserve">V zadnjem času se na območjih, privlačnih za kmetijstvo, kmetijska pridelava intenzivira oz. specializira, kar prinaša tudi določene vplive na okolje (hrup, gnojenje, fitofarmacevtska sredstva). Izrazito se zmanjšuje število manjših kmetij, obenem pa narašča število večjih kmetij, ki prevzemajo v obdelavo zemljišča manjših oz. nekdanjih (opuščenih) kmetij, tudi zaradi dostopanja do subvencij. Velika kmetijska gospodarstva imajo povsem drugačne potrebe oz. nekdanjih majhnih kmetij – predvsem zelo velike kmetijske gospodarske objekte (hlevi, strojne lope), ki so praviloma v neskladju s podobo slovenskega podeželja. Praviloma se umeščajo na robove vasi, ki se s tem bistveni preoblikujejo, kar vpliva tudi na podobo kulturne krajine. Hkrati se kmetijska pridelava na odročnejših predelih opušča, kar vodi v zaraščanje kulturne krajine - spreminjanje njiv v travnike in travnikov v pašnike ter </w:t>
      </w:r>
      <w:proofErr w:type="spellStart"/>
      <w:r w:rsidRPr="004625A0">
        <w:t>ogozdovanje</w:t>
      </w:r>
      <w:proofErr w:type="spellEnd"/>
      <w:r w:rsidRPr="004625A0">
        <w:t>. Oba procesa - intenziviranje in opuščanje kmetijske pridelave – praviloma vodita v izgubljanje značilnih krajnskih prvin in vzorcev in s tem v spremembo kulturnih krajin, posledično pa tudi v  izgubo prepoznavnih in izjemnih krajin, ki so pomembne za prepoznavnost države in posameznih regij.</w:t>
      </w:r>
    </w:p>
    <w:p w14:paraId="156E012B" w14:textId="759E25FE" w:rsidR="00310861" w:rsidRPr="004625A0" w:rsidRDefault="00310861" w:rsidP="00310861">
      <w:r w:rsidRPr="004625A0">
        <w:t xml:space="preserve">Z vidika urejanja krajine so pomembne dopolnilne dejavnosti na kmetiji, ki so z vidika prostorskega načrtovanja precej nedorečene – tako dejavnosti kot s tem povezani objekti/ureditve. Posebej je pomemben turizem na kmetiji/podeželju: kot dopolnilna dejavnost na kmetiji prispeva k ohranjanju poseljenosti podeželja, prinaša pa nove oblike bivanja in s tem povezanih objektov / ureditev. Te dejavnosti pomembno prispevajo k ohranjanju poseljenosti podeželja, k dopolnjevanju turistične ponudbe in v končni posledici tudi k spremembam tipologije gradenj in podobo ter urejenost podeželskih naselij in razpršene poselitve. </w:t>
      </w:r>
    </w:p>
    <w:p w14:paraId="11F7E6BF" w14:textId="16183FA6" w:rsidR="00310861" w:rsidRDefault="00310861" w:rsidP="00310861">
      <w:pPr>
        <w:autoSpaceDE w:val="0"/>
        <w:autoSpaceDN w:val="0"/>
        <w:adjustRightInd w:val="0"/>
      </w:pPr>
      <w:r w:rsidRPr="004625A0">
        <w:t xml:space="preserve">Z vidika razvoja poselitve in krajine poseben problem (s prostorskega – funkcionalnega in oblikovnega, pa tudi </w:t>
      </w:r>
      <w:proofErr w:type="spellStart"/>
      <w:r w:rsidRPr="004625A0">
        <w:t>okoljskega</w:t>
      </w:r>
      <w:proofErr w:type="spellEnd"/>
      <w:r w:rsidRPr="004625A0">
        <w:t xml:space="preserve"> vidika) predstavljajo kmetije, ki delujejo v utesnjenih razmerah v naseljih. Kadar kmetije presežejo obstoječe okvire, so zaradi pomanjkanja prostora v naselju in različnih drugih omejitev v prostoru zmanjšane možnosti za njihov nadaljnji razvoj, zato je nujno potrebna preselitev kmetij na območja zunaj naselij, v krajino. V zvezi s tem se pogosto pojavljajo problemi z umeščanjem v prostor glede na lastniško strukturo, odpiranjem novih razvojnih območij v prostoru, pritiskov na</w:t>
      </w:r>
      <w:r w:rsidR="00D17758" w:rsidRPr="004625A0">
        <w:t xml:space="preserve"> </w:t>
      </w:r>
      <w:r w:rsidRPr="004625A0">
        <w:t xml:space="preserve">varovana območja in podobno. </w:t>
      </w:r>
    </w:p>
    <w:p w14:paraId="5057387A" w14:textId="77777777" w:rsidR="001205A9" w:rsidRDefault="001205A9" w:rsidP="00310861">
      <w:pPr>
        <w:autoSpaceDE w:val="0"/>
        <w:autoSpaceDN w:val="0"/>
        <w:adjustRightInd w:val="0"/>
      </w:pPr>
    </w:p>
    <w:p w14:paraId="56A5B887" w14:textId="77777777" w:rsidR="001205A9" w:rsidRPr="004625A0" w:rsidRDefault="001205A9" w:rsidP="00310861">
      <w:pPr>
        <w:autoSpaceDE w:val="0"/>
        <w:autoSpaceDN w:val="0"/>
        <w:adjustRightInd w:val="0"/>
      </w:pPr>
    </w:p>
    <w:p w14:paraId="6E5BFA1C" w14:textId="77777777" w:rsidR="00310861" w:rsidRPr="004625A0" w:rsidRDefault="00310861" w:rsidP="00310861"/>
    <w:p w14:paraId="5997045F" w14:textId="77777777" w:rsidR="00310861" w:rsidRPr="004625A0" w:rsidRDefault="00310861" w:rsidP="00310861">
      <w:r w:rsidRPr="004625A0">
        <w:lastRenderedPageBreak/>
        <w:t xml:space="preserve">Za usmerjanje razvoja kmetijstva je pomembna opredelitev podeželja v ReSPR50, ki določa tri kategorije podeželja: </w:t>
      </w:r>
    </w:p>
    <w:p w14:paraId="118FA8A0" w14:textId="77777777" w:rsidR="00310861" w:rsidRPr="004625A0" w:rsidRDefault="00310861" w:rsidP="00AA33CF">
      <w:pPr>
        <w:pStyle w:val="ListParagraph"/>
        <w:numPr>
          <w:ilvl w:val="0"/>
          <w:numId w:val="187"/>
        </w:numPr>
        <w:rPr>
          <w:lang w:val="sl-SI"/>
        </w:rPr>
      </w:pPr>
      <w:r w:rsidRPr="004625A0">
        <w:rPr>
          <w:lang w:val="sl-SI"/>
        </w:rPr>
        <w:t xml:space="preserve">jedrno podeželsko območje, </w:t>
      </w:r>
    </w:p>
    <w:p w14:paraId="4F44BC1E" w14:textId="77777777" w:rsidR="00310861" w:rsidRPr="004625A0" w:rsidRDefault="00310861" w:rsidP="00AA33CF">
      <w:pPr>
        <w:pStyle w:val="ListParagraph"/>
        <w:numPr>
          <w:ilvl w:val="0"/>
          <w:numId w:val="187"/>
        </w:numPr>
        <w:rPr>
          <w:lang w:val="sl-SI"/>
        </w:rPr>
      </w:pPr>
      <w:r w:rsidRPr="004625A0">
        <w:rPr>
          <w:lang w:val="sl-SI"/>
        </w:rPr>
        <w:t xml:space="preserve">podeželsko območje v zaledju mest in </w:t>
      </w:r>
    </w:p>
    <w:p w14:paraId="1AF1BB5E" w14:textId="77777777" w:rsidR="00310861" w:rsidRPr="004625A0" w:rsidRDefault="00310861" w:rsidP="00AA33CF">
      <w:pPr>
        <w:pStyle w:val="ListParagraph"/>
        <w:numPr>
          <w:ilvl w:val="0"/>
          <w:numId w:val="187"/>
        </w:numPr>
        <w:rPr>
          <w:lang w:val="sl-SI"/>
        </w:rPr>
      </w:pPr>
      <w:r w:rsidRPr="004625A0">
        <w:rPr>
          <w:lang w:val="sl-SI"/>
        </w:rPr>
        <w:t>odmaknjeno podeželje.</w:t>
      </w:r>
    </w:p>
    <w:p w14:paraId="46ADD147" w14:textId="77777777" w:rsidR="00310861" w:rsidRPr="004625A0" w:rsidRDefault="00310861" w:rsidP="00310861">
      <w:r w:rsidRPr="004625A0">
        <w:t xml:space="preserve">ReSPR50 opredeljuje tudi dve kategoriji prednostnih območij za kmetijstvo: </w:t>
      </w:r>
    </w:p>
    <w:p w14:paraId="15425940" w14:textId="4B597336" w:rsidR="00310861" w:rsidRPr="004625A0" w:rsidRDefault="00310861" w:rsidP="00AA33CF">
      <w:pPr>
        <w:pStyle w:val="ListParagraph"/>
        <w:numPr>
          <w:ilvl w:val="0"/>
          <w:numId w:val="188"/>
        </w:numPr>
        <w:rPr>
          <w:lang w:val="sl-SI"/>
        </w:rPr>
      </w:pPr>
      <w:r w:rsidRPr="004625A0">
        <w:rPr>
          <w:lang w:val="sl-SI"/>
        </w:rPr>
        <w:t>izjemno pomembno območje za kmetijstvo</w:t>
      </w:r>
      <w:r w:rsidR="008E5A35" w:rsidRPr="004625A0">
        <w:rPr>
          <w:lang w:val="sl-SI"/>
        </w:rPr>
        <w:t xml:space="preserve"> in</w:t>
      </w:r>
    </w:p>
    <w:p w14:paraId="2D66B887" w14:textId="77777777" w:rsidR="00310861" w:rsidRPr="004625A0" w:rsidRDefault="00310861" w:rsidP="00AA33CF">
      <w:pPr>
        <w:pStyle w:val="ListParagraph"/>
        <w:numPr>
          <w:ilvl w:val="0"/>
          <w:numId w:val="188"/>
        </w:numPr>
        <w:rPr>
          <w:lang w:val="sl-SI"/>
        </w:rPr>
      </w:pPr>
      <w:r w:rsidRPr="004625A0">
        <w:rPr>
          <w:lang w:val="sl-SI"/>
        </w:rPr>
        <w:t>pomembno območje za kmetijstvo.</w:t>
      </w:r>
    </w:p>
    <w:p w14:paraId="58C1E96F" w14:textId="10C2D679" w:rsidR="00310861" w:rsidRPr="004625A0" w:rsidRDefault="00310861" w:rsidP="00310861">
      <w:r w:rsidRPr="004625A0">
        <w:rPr>
          <w:noProof/>
        </w:rPr>
        <w:drawing>
          <wp:inline distT="0" distB="0" distL="0" distR="0" wp14:anchorId="4E3C30E0" wp14:editId="17E39474">
            <wp:extent cx="5727700" cy="4044950"/>
            <wp:effectExtent l="0" t="0" r="6350" b="0"/>
            <wp:docPr id="144658964" name="Picture 49" descr="Slika, ki vsebuje besede besedilo, zemljevid, atlas,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Slika, ki vsebuje besede besedilo, zemljevid, atlas, diagram&#10;&#10;Opis je samodejno ustvarjen"/>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27700" cy="4044950"/>
                    </a:xfrm>
                    <a:prstGeom prst="rect">
                      <a:avLst/>
                    </a:prstGeom>
                    <a:noFill/>
                    <a:ln>
                      <a:noFill/>
                    </a:ln>
                  </pic:spPr>
                </pic:pic>
              </a:graphicData>
            </a:graphic>
          </wp:inline>
        </w:drawing>
      </w:r>
    </w:p>
    <w:p w14:paraId="222531B9" w14:textId="128B7288" w:rsidR="00310861" w:rsidRPr="004625A0" w:rsidRDefault="003443A8" w:rsidP="003443A8">
      <w:pPr>
        <w:pStyle w:val="Caption"/>
      </w:pPr>
      <w:bookmarkStart w:id="230" w:name="_Toc162702190"/>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22</w:t>
      </w:r>
      <w:r w:rsidRPr="004625A0">
        <w:fldChar w:fldCharType="end"/>
      </w:r>
      <w:r w:rsidRPr="004625A0">
        <w:t xml:space="preserve">: </w:t>
      </w:r>
      <w:r w:rsidR="00310861" w:rsidRPr="004625A0">
        <w:t xml:space="preserve">Prikaz podeželja in prednostnih območij za kmetijstvo </w:t>
      </w:r>
      <w:r w:rsidRPr="004625A0">
        <w:t>(</w:t>
      </w:r>
      <w:r w:rsidR="00310861" w:rsidRPr="004625A0">
        <w:t>v</w:t>
      </w:r>
      <w:r w:rsidRPr="004625A0">
        <w:t>ir:</w:t>
      </w:r>
      <w:r w:rsidR="00310861" w:rsidRPr="004625A0">
        <w:t xml:space="preserve"> ReSPR50</w:t>
      </w:r>
      <w:r w:rsidR="0004586F" w:rsidRPr="004625A0">
        <w:t>. 2023)</w:t>
      </w:r>
      <w:r w:rsidR="007E6ABE" w:rsidRPr="004625A0">
        <w:t>.</w:t>
      </w:r>
      <w:bookmarkEnd w:id="230"/>
    </w:p>
    <w:p w14:paraId="294EEE3C" w14:textId="03ECDD97" w:rsidR="00310861" w:rsidRPr="004625A0" w:rsidRDefault="00310861" w:rsidP="002B7ABF">
      <w:pPr>
        <w:pStyle w:val="Heading5"/>
      </w:pPr>
      <w:r w:rsidRPr="004625A0">
        <w:t xml:space="preserve">Gibanje obsega kmetijskih zemljišč v Sloveniji </w:t>
      </w:r>
    </w:p>
    <w:p w14:paraId="54163489" w14:textId="77777777" w:rsidR="00310861" w:rsidRPr="004625A0" w:rsidRDefault="00310861" w:rsidP="00310861">
      <w:pPr>
        <w:autoSpaceDE w:val="0"/>
        <w:autoSpaceDN w:val="0"/>
        <w:adjustRightInd w:val="0"/>
        <w:rPr>
          <w:rFonts w:cstheme="minorHAnsi"/>
          <w:color w:val="000000"/>
        </w:rPr>
      </w:pPr>
      <w:r w:rsidRPr="004625A0">
        <w:rPr>
          <w:rFonts w:cstheme="minorHAnsi"/>
        </w:rPr>
        <w:t xml:space="preserve">Po podatkih treh ključnih evidenc iz leta 2022 (OPN, GERK in dejanska raba tal) skupni obseg kmetijskih zemljišč znaša: </w:t>
      </w:r>
    </w:p>
    <w:p w14:paraId="72EA4335" w14:textId="0D2EC1FD" w:rsidR="00310861" w:rsidRPr="004625A0" w:rsidRDefault="00310861" w:rsidP="00AA33CF">
      <w:pPr>
        <w:pStyle w:val="ListParagraph"/>
        <w:numPr>
          <w:ilvl w:val="0"/>
          <w:numId w:val="189"/>
        </w:numPr>
        <w:rPr>
          <w:lang w:val="sl-SI"/>
        </w:rPr>
      </w:pPr>
      <w:r w:rsidRPr="004625A0">
        <w:rPr>
          <w:lang w:val="sl-SI"/>
        </w:rPr>
        <w:t>po namenski rabi kmetijskih zemljišč (glede na prostorske načrte): nekaj več kot 681.000 ha kmetijskih zemljišč</w:t>
      </w:r>
      <w:r w:rsidR="008D7938" w:rsidRPr="004625A0">
        <w:rPr>
          <w:lang w:val="sl-SI"/>
        </w:rPr>
        <w:t>,</w:t>
      </w:r>
    </w:p>
    <w:p w14:paraId="2021477C" w14:textId="3348A347" w:rsidR="00310861" w:rsidRPr="004625A0" w:rsidRDefault="00310861" w:rsidP="00AA33CF">
      <w:pPr>
        <w:pStyle w:val="ListParagraph"/>
        <w:numPr>
          <w:ilvl w:val="0"/>
          <w:numId w:val="189"/>
        </w:numPr>
        <w:rPr>
          <w:lang w:val="sl-SI"/>
        </w:rPr>
      </w:pPr>
      <w:r w:rsidRPr="004625A0">
        <w:rPr>
          <w:lang w:val="sl-SI"/>
        </w:rPr>
        <w:t>po dejanski rabi (glede na letalske posnetke): dobrih 595.000 ha kmetijskih zemljišč v uporabi</w:t>
      </w:r>
      <w:r w:rsidR="008D7938" w:rsidRPr="004625A0">
        <w:rPr>
          <w:lang w:val="sl-SI"/>
        </w:rPr>
        <w:t>,</w:t>
      </w:r>
    </w:p>
    <w:p w14:paraId="37C02402" w14:textId="1DCAEE90" w:rsidR="00310861" w:rsidRPr="004625A0" w:rsidRDefault="00310861" w:rsidP="00AA33CF">
      <w:pPr>
        <w:pStyle w:val="ListParagraph"/>
        <w:numPr>
          <w:ilvl w:val="0"/>
          <w:numId w:val="189"/>
        </w:numPr>
        <w:rPr>
          <w:lang w:val="sl-SI"/>
        </w:rPr>
      </w:pPr>
      <w:r w:rsidRPr="004625A0">
        <w:rPr>
          <w:lang w:val="sl-SI"/>
        </w:rPr>
        <w:lastRenderedPageBreak/>
        <w:t>glede na RKG-GERK (glede na površine, ki jih kmetijska gospodarstva prijavijo zaradi uveljavljanja ukrepov kmetijske politike ali zaradi zakonskih obvez): okrog 492.000 ha kmetijskih zemljišč v uporabi</w:t>
      </w:r>
      <w:r w:rsidR="008D7938" w:rsidRPr="004625A0">
        <w:rPr>
          <w:lang w:val="sl-SI"/>
        </w:rPr>
        <w:t>.</w:t>
      </w:r>
    </w:p>
    <w:p w14:paraId="710C5DA8" w14:textId="77777777" w:rsidR="005E1C65" w:rsidRPr="004625A0" w:rsidRDefault="00310861" w:rsidP="00C94015">
      <w:pPr>
        <w:pStyle w:val="Caption"/>
        <w:rPr>
          <w:rFonts w:ascii="Calibri-Italic" w:hAnsi="Calibri-Italic" w:cs="Calibri-Italic"/>
          <w:i/>
          <w:iCs/>
          <w:color w:val="44546A"/>
          <w:sz w:val="18"/>
          <w:szCs w:val="18"/>
        </w:rPr>
      </w:pPr>
      <w:r w:rsidRPr="004625A0">
        <w:rPr>
          <w:rFonts w:ascii="Calibri-Italic" w:hAnsi="Calibri-Italic" w:cs="Calibri-Italic"/>
          <w:i/>
          <w:noProof/>
          <w:color w:val="44546A"/>
          <w:sz w:val="18"/>
          <w:szCs w:val="18"/>
        </w:rPr>
        <w:drawing>
          <wp:inline distT="0" distB="0" distL="0" distR="0" wp14:anchorId="762BD66A" wp14:editId="0E6C26E3">
            <wp:extent cx="5760000" cy="4024976"/>
            <wp:effectExtent l="0" t="0" r="0" b="0"/>
            <wp:docPr id="4976805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rotWithShape="1">
                    <a:blip r:embed="rId70">
                      <a:extLst>
                        <a:ext uri="{28A0092B-C50C-407E-A947-70E740481C1C}">
                          <a14:useLocalDpi xmlns:a14="http://schemas.microsoft.com/office/drawing/2010/main" val="0"/>
                        </a:ext>
                      </a:extLst>
                    </a:blip>
                    <a:srcRect l="1830" t="2359" r="1489" b="1827"/>
                    <a:stretch/>
                  </pic:blipFill>
                  <pic:spPr bwMode="auto">
                    <a:xfrm>
                      <a:off x="0" y="0"/>
                      <a:ext cx="5760000" cy="4024976"/>
                    </a:xfrm>
                    <a:prstGeom prst="rect">
                      <a:avLst/>
                    </a:prstGeom>
                    <a:noFill/>
                    <a:ln>
                      <a:noFill/>
                    </a:ln>
                    <a:extLst>
                      <a:ext uri="{53640926-AAD7-44D8-BBD7-CCE9431645EC}">
                        <a14:shadowObscured xmlns:a14="http://schemas.microsoft.com/office/drawing/2010/main"/>
                      </a:ext>
                    </a:extLst>
                  </pic:spPr>
                </pic:pic>
              </a:graphicData>
            </a:graphic>
          </wp:inline>
        </w:drawing>
      </w:r>
      <w:r w:rsidRPr="004625A0">
        <w:rPr>
          <w:rFonts w:ascii="Calibri-Italic" w:hAnsi="Calibri-Italic" w:cs="Calibri-Italic"/>
          <w:i/>
          <w:iCs/>
          <w:color w:val="44546A"/>
          <w:sz w:val="18"/>
          <w:szCs w:val="18"/>
        </w:rPr>
        <w:t xml:space="preserve"> </w:t>
      </w:r>
    </w:p>
    <w:p w14:paraId="5D8ACF07" w14:textId="28FA4F40" w:rsidR="00310861" w:rsidRPr="004625A0" w:rsidRDefault="00C94015" w:rsidP="001D2FE3">
      <w:pPr>
        <w:pStyle w:val="Caption"/>
        <w:rPr>
          <w:rFonts w:ascii="Calibri" w:eastAsia="Calibri" w:hAnsi="Calibri" w:cs="Calibri"/>
        </w:rPr>
      </w:pPr>
      <w:bookmarkStart w:id="231" w:name="_Toc162702191"/>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23</w:t>
      </w:r>
      <w:r w:rsidRPr="004625A0">
        <w:fldChar w:fldCharType="end"/>
      </w:r>
      <w:r w:rsidRPr="004625A0">
        <w:t xml:space="preserve">: </w:t>
      </w:r>
      <w:r w:rsidR="00310861" w:rsidRPr="004625A0">
        <w:rPr>
          <w:rStyle w:val="SlikaZnak"/>
        </w:rPr>
        <w:t>Primerjava namenske rabe kmetijskih zemljišč in RKG-GERK, 2022 (</w:t>
      </w:r>
      <w:r w:rsidR="005E1C65" w:rsidRPr="004625A0">
        <w:rPr>
          <w:rStyle w:val="SlikaZnak"/>
        </w:rPr>
        <w:t xml:space="preserve">vir: </w:t>
      </w:r>
      <w:r w:rsidR="00310861" w:rsidRPr="004625A0">
        <w:rPr>
          <w:rStyle w:val="SlikaZnak"/>
        </w:rPr>
        <w:t>Poročilo o uresničevanju samooskrbe in rabi kmetijskih zemljišč, MKGP, marec 2023)</w:t>
      </w:r>
      <w:r w:rsidR="0062710E" w:rsidRPr="004625A0">
        <w:rPr>
          <w:rStyle w:val="SlikaZnak"/>
        </w:rPr>
        <w:t>.</w:t>
      </w:r>
      <w:bookmarkEnd w:id="231"/>
    </w:p>
    <w:p w14:paraId="313539D4" w14:textId="06D2201C" w:rsidR="00310861" w:rsidRPr="004625A0" w:rsidRDefault="00310861" w:rsidP="00310861">
      <w:pPr>
        <w:spacing w:before="240"/>
        <w:rPr>
          <w:rFonts w:cs="Calibri"/>
          <w:sz w:val="22"/>
        </w:rPr>
      </w:pPr>
      <w:r w:rsidRPr="004625A0">
        <w:rPr>
          <w:noProof/>
        </w:rPr>
        <w:drawing>
          <wp:inline distT="0" distB="0" distL="0" distR="0" wp14:anchorId="0ACDA6EF" wp14:editId="3F219807">
            <wp:extent cx="5727700" cy="2622550"/>
            <wp:effectExtent l="0" t="0" r="6350" b="6350"/>
            <wp:docPr id="9383958" name="Picture 47" descr="Slika, ki vsebuje besede besedilo, posnetek zaslona, pisava,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Slika, ki vsebuje besede besedilo, posnetek zaslona, pisava, diagram&#10;&#10;Opis je samodejno ustvarjen"/>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27700" cy="2622550"/>
                    </a:xfrm>
                    <a:prstGeom prst="rect">
                      <a:avLst/>
                    </a:prstGeom>
                    <a:noFill/>
                    <a:ln>
                      <a:noFill/>
                    </a:ln>
                  </pic:spPr>
                </pic:pic>
              </a:graphicData>
            </a:graphic>
          </wp:inline>
        </w:drawing>
      </w:r>
    </w:p>
    <w:p w14:paraId="61F83E46" w14:textId="262397C6" w:rsidR="00310861" w:rsidRPr="004625A0" w:rsidRDefault="001D2FE3" w:rsidP="001D2FE3">
      <w:pPr>
        <w:pStyle w:val="Caption"/>
      </w:pPr>
      <w:bookmarkStart w:id="232" w:name="_Toc162702192"/>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24</w:t>
      </w:r>
      <w:r w:rsidRPr="004625A0">
        <w:fldChar w:fldCharType="end"/>
      </w:r>
      <w:r w:rsidRPr="004625A0">
        <w:t xml:space="preserve">: </w:t>
      </w:r>
      <w:r w:rsidR="00310861" w:rsidRPr="004625A0">
        <w:t>Izguba travniških in njivskih površin v obdobju 2012-2022 glede na boniteto zemljišča v ha, RKG-GERK (</w:t>
      </w:r>
      <w:r w:rsidRPr="004625A0">
        <w:t xml:space="preserve">vir: </w:t>
      </w:r>
      <w:r w:rsidR="00310861" w:rsidRPr="004625A0">
        <w:t>Poročilo o uresničevanju samooskrbe in rabi kmetijskih zemljišč, MKGP, marec 2023)</w:t>
      </w:r>
      <w:r w:rsidR="0062710E" w:rsidRPr="004625A0">
        <w:t>.</w:t>
      </w:r>
      <w:bookmarkEnd w:id="232"/>
    </w:p>
    <w:p w14:paraId="5FE4F24F" w14:textId="3607B44B" w:rsidR="00310861" w:rsidRPr="004625A0" w:rsidRDefault="00310861" w:rsidP="00310861">
      <w:pPr>
        <w:autoSpaceDE w:val="0"/>
        <w:autoSpaceDN w:val="0"/>
        <w:adjustRightInd w:val="0"/>
        <w:rPr>
          <w:rFonts w:ascii="Calibri-Italic" w:hAnsi="Calibri-Italic" w:cs="Calibri-Italic"/>
          <w:i/>
          <w:iCs/>
          <w:color w:val="44546A"/>
          <w:sz w:val="18"/>
          <w:szCs w:val="18"/>
        </w:rPr>
      </w:pPr>
      <w:r w:rsidRPr="004625A0">
        <w:rPr>
          <w:rFonts w:ascii="Calibri-Italic" w:hAnsi="Calibri-Italic" w:cs="Calibri-Italic"/>
          <w:i/>
          <w:noProof/>
          <w:color w:val="44546A"/>
          <w:sz w:val="18"/>
          <w:szCs w:val="18"/>
        </w:rPr>
        <w:lastRenderedPageBreak/>
        <w:drawing>
          <wp:inline distT="0" distB="0" distL="0" distR="0" wp14:anchorId="0E89CD35" wp14:editId="102EBDEC">
            <wp:extent cx="5759450" cy="4008755"/>
            <wp:effectExtent l="0" t="0" r="0" b="0"/>
            <wp:docPr id="87520712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rotWithShape="1">
                    <a:blip r:embed="rId72">
                      <a:extLst>
                        <a:ext uri="{28A0092B-C50C-407E-A947-70E740481C1C}">
                          <a14:useLocalDpi xmlns:a14="http://schemas.microsoft.com/office/drawing/2010/main" val="0"/>
                        </a:ext>
                      </a:extLst>
                    </a:blip>
                    <a:srcRect l="2140" t="3717" r="2039" b="1483"/>
                    <a:stretch/>
                  </pic:blipFill>
                  <pic:spPr bwMode="auto">
                    <a:xfrm>
                      <a:off x="0" y="0"/>
                      <a:ext cx="5760000" cy="4009138"/>
                    </a:xfrm>
                    <a:prstGeom prst="rect">
                      <a:avLst/>
                    </a:prstGeom>
                    <a:noFill/>
                    <a:ln>
                      <a:noFill/>
                    </a:ln>
                    <a:extLst>
                      <a:ext uri="{53640926-AAD7-44D8-BBD7-CCE9431645EC}">
                        <a14:shadowObscured xmlns:a14="http://schemas.microsoft.com/office/drawing/2010/main"/>
                      </a:ext>
                    </a:extLst>
                  </pic:spPr>
                </pic:pic>
              </a:graphicData>
            </a:graphic>
          </wp:inline>
        </w:drawing>
      </w:r>
    </w:p>
    <w:p w14:paraId="14A525C6" w14:textId="23EA9CD0" w:rsidR="00310861" w:rsidRPr="004625A0" w:rsidRDefault="00511AEA" w:rsidP="00CB61BB">
      <w:pPr>
        <w:pStyle w:val="Caption"/>
      </w:pPr>
      <w:bookmarkStart w:id="233" w:name="_Toc162702193"/>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25</w:t>
      </w:r>
      <w:r w:rsidRPr="004625A0">
        <w:fldChar w:fldCharType="end"/>
      </w:r>
      <w:r w:rsidRPr="004625A0">
        <w:t xml:space="preserve">: </w:t>
      </w:r>
      <w:r w:rsidR="00310861" w:rsidRPr="004625A0">
        <w:t>Prikaz izgube kmetijskih površin zaradi zaraščanja ali pozidave – stanje v letu 2022 glede na stanje v letu 2010 v</w:t>
      </w:r>
      <w:r w:rsidRPr="004625A0">
        <w:t xml:space="preserve"> </w:t>
      </w:r>
      <w:r w:rsidR="00310861" w:rsidRPr="004625A0">
        <w:t>povezavi z območji priseljevanja, odseljevanja ali stagnacije števila prebivalcev (</w:t>
      </w:r>
      <w:r w:rsidR="006A4ACB" w:rsidRPr="004625A0">
        <w:t xml:space="preserve">vir: </w:t>
      </w:r>
      <w:r w:rsidR="00310861" w:rsidRPr="004625A0">
        <w:t>Poročilo o uresničevanju samooskrbe in rabi kmetijskih zemljišč, MKGP, marec 2023)</w:t>
      </w:r>
      <w:r w:rsidR="000F7DE3" w:rsidRPr="004625A0">
        <w:t>.</w:t>
      </w:r>
      <w:bookmarkEnd w:id="233"/>
    </w:p>
    <w:p w14:paraId="1EA6DC06" w14:textId="77777777" w:rsidR="00310861" w:rsidRPr="004625A0" w:rsidRDefault="00310861" w:rsidP="00CB61BB">
      <w:pPr>
        <w:pStyle w:val="Heading5"/>
      </w:pPr>
      <w:r w:rsidRPr="004625A0">
        <w:t>Prednostna območja za kmetijstvo in trajno varovana kmetijska zemljišča</w:t>
      </w:r>
    </w:p>
    <w:p w14:paraId="02539A6A" w14:textId="77777777" w:rsidR="00310861" w:rsidRPr="004625A0" w:rsidRDefault="00310861" w:rsidP="00310861">
      <w:pPr>
        <w:rPr>
          <w:rFonts w:cs="Calibri"/>
        </w:rPr>
      </w:pPr>
      <w:r w:rsidRPr="004625A0">
        <w:t>Prednostna območja za kmetijstvo so določena tudi v Uredbi o območjih za kmetijstvo in pridelavo hrane, ki so strateškega pomena za Republiko Slovenijo (Uradni list RS; št. 71/16) je izdelana karta s tipi teh območij. Gre za podlago za opredeljevanje trajno varovanih kmetijskih zemljišč in drugih kmetijskih zemljišč v občinskih prostorskih aktih.</w:t>
      </w:r>
    </w:p>
    <w:p w14:paraId="5C578BE1" w14:textId="54C9606F" w:rsidR="00310861" w:rsidRPr="004625A0" w:rsidRDefault="00310861" w:rsidP="00310861">
      <w:pPr>
        <w:keepNext/>
      </w:pPr>
      <w:r w:rsidRPr="004625A0">
        <w:rPr>
          <w:noProof/>
        </w:rPr>
        <w:lastRenderedPageBreak/>
        <w:drawing>
          <wp:inline distT="0" distB="0" distL="0" distR="0" wp14:anchorId="57922E70" wp14:editId="3831424D">
            <wp:extent cx="5759450" cy="3822700"/>
            <wp:effectExtent l="0" t="0" r="0" b="6350"/>
            <wp:docPr id="2096523792" name="Picture 45"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273651" descr="Slika, ki vsebuje besede zemljevid, besedilo, atlas&#10;&#10;Opis je samodejno ustvarjen"/>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9450" cy="3822700"/>
                    </a:xfrm>
                    <a:prstGeom prst="rect">
                      <a:avLst/>
                    </a:prstGeom>
                    <a:noFill/>
                    <a:ln>
                      <a:noFill/>
                    </a:ln>
                  </pic:spPr>
                </pic:pic>
              </a:graphicData>
            </a:graphic>
          </wp:inline>
        </w:drawing>
      </w:r>
    </w:p>
    <w:p w14:paraId="259E1980" w14:textId="63DF685A" w:rsidR="00310861" w:rsidRPr="004625A0" w:rsidRDefault="00310861" w:rsidP="00310861">
      <w:pPr>
        <w:pStyle w:val="Caption"/>
      </w:pPr>
      <w:bookmarkStart w:id="234" w:name="_Toc162702194"/>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26</w:t>
      </w:r>
      <w:r w:rsidR="002E24E5" w:rsidRPr="004625A0">
        <w:fldChar w:fldCharType="end"/>
      </w:r>
      <w:r w:rsidRPr="004625A0">
        <w:t xml:space="preserve">: </w:t>
      </w:r>
      <w:r w:rsidRPr="004625A0">
        <w:rPr>
          <w:bCs w:val="0"/>
        </w:rPr>
        <w:t>Območja za kmetijstvo in pridelavo hrane, ki so strateškega pomena za RS (</w:t>
      </w:r>
      <w:r w:rsidR="00576168" w:rsidRPr="004625A0">
        <w:rPr>
          <w:bCs w:val="0"/>
        </w:rPr>
        <w:t xml:space="preserve">vir: </w:t>
      </w:r>
      <w:r w:rsidRPr="004625A0">
        <w:t>Uredba o območjih za kmetijstvo in pridelavo hrane, ki so strateškega pomena za Republiko Slovenijo</w:t>
      </w:r>
      <w:r w:rsidRPr="004625A0">
        <w:rPr>
          <w:bCs w:val="0"/>
        </w:rPr>
        <w:t>, 2016).</w:t>
      </w:r>
      <w:bookmarkEnd w:id="234"/>
    </w:p>
    <w:p w14:paraId="701D730D" w14:textId="257570DC" w:rsidR="00310861" w:rsidRPr="004625A0" w:rsidRDefault="00310861" w:rsidP="00310861">
      <w:pPr>
        <w:autoSpaceDE w:val="0"/>
        <w:autoSpaceDN w:val="0"/>
        <w:adjustRightInd w:val="0"/>
      </w:pPr>
      <w:r w:rsidRPr="004625A0">
        <w:t xml:space="preserve">Največ izjemno pomembnih območij za kmetijstvo in pridelavo hrane je v pomurski in podravski regiji. Izjemno in zelo pomembna območja so še v savinjski in posavski regiji ter delno v osrednjeslovenski ter gorenjski. Najmanj pomembnih območij za kmetijstvo in pridelavo hrane je v goriški regiji, ter večjih območjih gorenjske in primorsko-notranjske regije ter jugovzhodne Slovenije. V spodnji preglednici so navedeni številčni podatki o obsegu površin pomembnih, zelo pomembnih in izjemno pomembnih o ter ostalih območij po posameznih regijah; ti podatki so zgolj ilustrativni, saj izhajajo iz grafičnih podatkov, ki so bili izdelani za merilo 1: 250.000. </w:t>
      </w:r>
    </w:p>
    <w:p w14:paraId="6544BBAB" w14:textId="77777777" w:rsidR="00FE5561" w:rsidRPr="004625A0" w:rsidRDefault="00FE5561">
      <w:pPr>
        <w:spacing w:line="259" w:lineRule="auto"/>
        <w:jc w:val="left"/>
        <w:rPr>
          <w:rFonts w:eastAsia="Calibri" w:cs="Calibri"/>
          <w:kern w:val="0"/>
          <w:sz w:val="16"/>
          <w:szCs w:val="20"/>
          <w14:ligatures w14:val="none"/>
        </w:rPr>
      </w:pPr>
      <w:r w:rsidRPr="004625A0">
        <w:br w:type="page"/>
      </w:r>
    </w:p>
    <w:p w14:paraId="34D3AEB0" w14:textId="48F97217" w:rsidR="00310861" w:rsidRPr="004625A0" w:rsidRDefault="00310861" w:rsidP="00576168">
      <w:pPr>
        <w:pStyle w:val="Slika"/>
      </w:pPr>
      <w:bookmarkStart w:id="235" w:name="_Toc162702415"/>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42</w:t>
      </w:r>
      <w:r w:rsidR="002E24E5" w:rsidRPr="004625A0">
        <w:fldChar w:fldCharType="end"/>
      </w:r>
      <w:r w:rsidRPr="004625A0">
        <w:t>: Ravni kmetijskih območij po regijah</w:t>
      </w:r>
      <w:bookmarkEnd w:id="235"/>
    </w:p>
    <w:tbl>
      <w:tblPr>
        <w:tblStyle w:val="ListTable3-Accent5"/>
        <w:tblW w:w="0" w:type="auto"/>
        <w:tblInd w:w="0" w:type="dxa"/>
        <w:tblLook w:val="04A0" w:firstRow="1" w:lastRow="0" w:firstColumn="1" w:lastColumn="0" w:noHBand="0" w:noVBand="1"/>
      </w:tblPr>
      <w:tblGrid>
        <w:gridCol w:w="1858"/>
        <w:gridCol w:w="1791"/>
        <w:gridCol w:w="1791"/>
        <w:gridCol w:w="1792"/>
        <w:gridCol w:w="1784"/>
      </w:tblGrid>
      <w:tr w:rsidR="00310861" w:rsidRPr="004625A0" w14:paraId="79EF6C33" w14:textId="77777777" w:rsidTr="0031086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58" w:type="dxa"/>
            <w:tcBorders>
              <w:top w:val="single" w:sz="4" w:space="0" w:color="5B9BD5" w:themeColor="accent5"/>
              <w:left w:val="single" w:sz="4" w:space="0" w:color="5B9BD5" w:themeColor="accent5"/>
            </w:tcBorders>
            <w:hideMark/>
          </w:tcPr>
          <w:p w14:paraId="37E15E3E" w14:textId="77777777" w:rsidR="00310861" w:rsidRPr="004625A0" w:rsidRDefault="00310861" w:rsidP="00B678E5">
            <w:pPr>
              <w:jc w:val="left"/>
              <w:rPr>
                <w:sz w:val="16"/>
                <w:szCs w:val="16"/>
              </w:rPr>
            </w:pPr>
            <w:r w:rsidRPr="004625A0">
              <w:rPr>
                <w:sz w:val="16"/>
                <w:szCs w:val="16"/>
              </w:rPr>
              <w:t>Statistična regija</w:t>
            </w:r>
          </w:p>
        </w:tc>
        <w:tc>
          <w:tcPr>
            <w:tcW w:w="1791" w:type="dxa"/>
            <w:tcBorders>
              <w:top w:val="single" w:sz="4" w:space="0" w:color="5B9BD5" w:themeColor="accent5"/>
              <w:left w:val="nil"/>
              <w:bottom w:val="nil"/>
              <w:right w:val="nil"/>
            </w:tcBorders>
            <w:hideMark/>
          </w:tcPr>
          <w:p w14:paraId="5BE9553A" w14:textId="77777777" w:rsidR="00310861" w:rsidRPr="004625A0" w:rsidRDefault="00310861" w:rsidP="00B678E5">
            <w:pPr>
              <w:jc w:val="left"/>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Izjemno pomembna območja (ha)</w:t>
            </w:r>
          </w:p>
        </w:tc>
        <w:tc>
          <w:tcPr>
            <w:tcW w:w="1791" w:type="dxa"/>
            <w:tcBorders>
              <w:top w:val="single" w:sz="4" w:space="0" w:color="5B9BD5" w:themeColor="accent5"/>
              <w:left w:val="nil"/>
              <w:bottom w:val="nil"/>
              <w:right w:val="nil"/>
            </w:tcBorders>
            <w:hideMark/>
          </w:tcPr>
          <w:p w14:paraId="217770B5" w14:textId="77777777" w:rsidR="00310861" w:rsidRPr="004625A0" w:rsidRDefault="00310861" w:rsidP="00B678E5">
            <w:pPr>
              <w:jc w:val="left"/>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Zelo pomembna območja (ha)</w:t>
            </w:r>
          </w:p>
        </w:tc>
        <w:tc>
          <w:tcPr>
            <w:tcW w:w="1792" w:type="dxa"/>
            <w:tcBorders>
              <w:top w:val="single" w:sz="4" w:space="0" w:color="5B9BD5" w:themeColor="accent5"/>
              <w:left w:val="nil"/>
              <w:bottom w:val="nil"/>
              <w:right w:val="nil"/>
            </w:tcBorders>
            <w:hideMark/>
          </w:tcPr>
          <w:p w14:paraId="7E2B9309" w14:textId="77777777" w:rsidR="00310861" w:rsidRPr="004625A0" w:rsidRDefault="00310861" w:rsidP="00B678E5">
            <w:pPr>
              <w:jc w:val="left"/>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Pomembna območja (ha)</w:t>
            </w:r>
          </w:p>
        </w:tc>
        <w:tc>
          <w:tcPr>
            <w:tcW w:w="1784" w:type="dxa"/>
            <w:tcBorders>
              <w:top w:val="single" w:sz="4" w:space="0" w:color="5B9BD5" w:themeColor="accent5"/>
              <w:left w:val="nil"/>
              <w:bottom w:val="nil"/>
              <w:right w:val="single" w:sz="4" w:space="0" w:color="5B9BD5" w:themeColor="accent5"/>
            </w:tcBorders>
            <w:hideMark/>
          </w:tcPr>
          <w:p w14:paraId="68B4C4D1" w14:textId="77777777" w:rsidR="00310861" w:rsidRPr="004625A0" w:rsidRDefault="00310861" w:rsidP="00B678E5">
            <w:pPr>
              <w:jc w:val="left"/>
              <w:cnfStyle w:val="100000000000" w:firstRow="1" w:lastRow="0" w:firstColumn="0" w:lastColumn="0" w:oddVBand="0" w:evenVBand="0" w:oddHBand="0" w:evenHBand="0" w:firstRowFirstColumn="0" w:firstRowLastColumn="0" w:lastRowFirstColumn="0" w:lastRowLastColumn="0"/>
              <w:rPr>
                <w:sz w:val="16"/>
                <w:szCs w:val="16"/>
              </w:rPr>
            </w:pPr>
            <w:r w:rsidRPr="004625A0">
              <w:rPr>
                <w:sz w:val="16"/>
                <w:szCs w:val="16"/>
              </w:rPr>
              <w:t>Ostala območja (ha)</w:t>
            </w:r>
          </w:p>
        </w:tc>
      </w:tr>
      <w:tr w:rsidR="00310861" w:rsidRPr="004625A0" w14:paraId="559D4BF9" w14:textId="77777777" w:rsidTr="00310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8" w:type="dxa"/>
            <w:tcBorders>
              <w:left w:val="single" w:sz="4" w:space="0" w:color="5B9BD5" w:themeColor="accent5"/>
            </w:tcBorders>
            <w:hideMark/>
          </w:tcPr>
          <w:p w14:paraId="7116DE67" w14:textId="77777777" w:rsidR="00310861" w:rsidRPr="004625A0" w:rsidRDefault="00310861" w:rsidP="0026287D">
            <w:pPr>
              <w:rPr>
                <w:sz w:val="16"/>
                <w:szCs w:val="16"/>
              </w:rPr>
            </w:pPr>
            <w:r w:rsidRPr="004625A0">
              <w:rPr>
                <w:sz w:val="16"/>
                <w:szCs w:val="16"/>
              </w:rPr>
              <w:t>Gorenjska</w:t>
            </w:r>
          </w:p>
        </w:tc>
        <w:tc>
          <w:tcPr>
            <w:tcW w:w="1791" w:type="dxa"/>
            <w:tcBorders>
              <w:left w:val="nil"/>
              <w:right w:val="nil"/>
            </w:tcBorders>
            <w:hideMark/>
          </w:tcPr>
          <w:p w14:paraId="155F1B9E"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18.945 </w:t>
            </w:r>
          </w:p>
        </w:tc>
        <w:tc>
          <w:tcPr>
            <w:tcW w:w="1791" w:type="dxa"/>
            <w:tcBorders>
              <w:left w:val="nil"/>
              <w:right w:val="nil"/>
            </w:tcBorders>
            <w:hideMark/>
          </w:tcPr>
          <w:p w14:paraId="7CB33C29"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20.270 </w:t>
            </w:r>
          </w:p>
        </w:tc>
        <w:tc>
          <w:tcPr>
            <w:tcW w:w="1792" w:type="dxa"/>
            <w:tcBorders>
              <w:left w:val="nil"/>
              <w:right w:val="nil"/>
            </w:tcBorders>
            <w:hideMark/>
          </w:tcPr>
          <w:p w14:paraId="0317E0D7"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38.568 </w:t>
            </w:r>
          </w:p>
        </w:tc>
        <w:tc>
          <w:tcPr>
            <w:tcW w:w="1784" w:type="dxa"/>
            <w:tcBorders>
              <w:left w:val="nil"/>
              <w:right w:val="single" w:sz="4" w:space="0" w:color="5B9BD5" w:themeColor="accent5"/>
            </w:tcBorders>
            <w:hideMark/>
          </w:tcPr>
          <w:p w14:paraId="461959F8"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133.133 </w:t>
            </w:r>
          </w:p>
        </w:tc>
      </w:tr>
      <w:tr w:rsidR="00310861" w:rsidRPr="004625A0" w14:paraId="2E3D2904" w14:textId="77777777" w:rsidTr="00310861">
        <w:tc>
          <w:tcPr>
            <w:cnfStyle w:val="001000000000" w:firstRow="0" w:lastRow="0" w:firstColumn="1" w:lastColumn="0" w:oddVBand="0" w:evenVBand="0" w:oddHBand="0" w:evenHBand="0" w:firstRowFirstColumn="0" w:firstRowLastColumn="0" w:lastRowFirstColumn="0" w:lastRowLastColumn="0"/>
            <w:tcW w:w="1858" w:type="dxa"/>
            <w:tcBorders>
              <w:top w:val="nil"/>
              <w:left w:val="single" w:sz="4" w:space="0" w:color="5B9BD5" w:themeColor="accent5"/>
              <w:bottom w:val="nil"/>
            </w:tcBorders>
            <w:hideMark/>
          </w:tcPr>
          <w:p w14:paraId="0E7867E0" w14:textId="77777777" w:rsidR="00310861" w:rsidRPr="004625A0" w:rsidRDefault="00310861" w:rsidP="0026287D">
            <w:pPr>
              <w:rPr>
                <w:sz w:val="16"/>
                <w:szCs w:val="16"/>
              </w:rPr>
            </w:pPr>
            <w:r w:rsidRPr="004625A0">
              <w:rPr>
                <w:sz w:val="16"/>
                <w:szCs w:val="16"/>
              </w:rPr>
              <w:t>Goriška</w:t>
            </w:r>
          </w:p>
        </w:tc>
        <w:tc>
          <w:tcPr>
            <w:tcW w:w="1791" w:type="dxa"/>
            <w:tcBorders>
              <w:top w:val="nil"/>
              <w:left w:val="nil"/>
              <w:bottom w:val="nil"/>
              <w:right w:val="nil"/>
            </w:tcBorders>
            <w:hideMark/>
          </w:tcPr>
          <w:p w14:paraId="3C35BCBD"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8.674 </w:t>
            </w:r>
          </w:p>
        </w:tc>
        <w:tc>
          <w:tcPr>
            <w:tcW w:w="1791" w:type="dxa"/>
            <w:tcBorders>
              <w:top w:val="nil"/>
              <w:left w:val="nil"/>
              <w:bottom w:val="nil"/>
              <w:right w:val="nil"/>
            </w:tcBorders>
            <w:hideMark/>
          </w:tcPr>
          <w:p w14:paraId="7496799F"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33.655 </w:t>
            </w:r>
          </w:p>
        </w:tc>
        <w:tc>
          <w:tcPr>
            <w:tcW w:w="1792" w:type="dxa"/>
            <w:tcBorders>
              <w:top w:val="nil"/>
              <w:left w:val="nil"/>
              <w:bottom w:val="nil"/>
              <w:right w:val="nil"/>
            </w:tcBorders>
            <w:hideMark/>
          </w:tcPr>
          <w:p w14:paraId="4BC4B63B"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60.069 </w:t>
            </w:r>
          </w:p>
        </w:tc>
        <w:tc>
          <w:tcPr>
            <w:tcW w:w="1784" w:type="dxa"/>
            <w:tcBorders>
              <w:top w:val="nil"/>
              <w:left w:val="nil"/>
              <w:bottom w:val="nil"/>
              <w:right w:val="single" w:sz="4" w:space="0" w:color="5B9BD5" w:themeColor="accent5"/>
            </w:tcBorders>
            <w:hideMark/>
          </w:tcPr>
          <w:p w14:paraId="548FDDCF"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129.009 </w:t>
            </w:r>
          </w:p>
        </w:tc>
      </w:tr>
      <w:tr w:rsidR="00310861" w:rsidRPr="004625A0" w14:paraId="5A72DD86" w14:textId="77777777" w:rsidTr="00310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8" w:type="dxa"/>
            <w:tcBorders>
              <w:left w:val="single" w:sz="4" w:space="0" w:color="5B9BD5" w:themeColor="accent5"/>
            </w:tcBorders>
            <w:hideMark/>
          </w:tcPr>
          <w:p w14:paraId="7B5B379F" w14:textId="77777777" w:rsidR="00310861" w:rsidRPr="004625A0" w:rsidRDefault="00310861" w:rsidP="0026287D">
            <w:pPr>
              <w:rPr>
                <w:sz w:val="16"/>
                <w:szCs w:val="16"/>
              </w:rPr>
            </w:pPr>
            <w:r w:rsidRPr="004625A0">
              <w:rPr>
                <w:sz w:val="16"/>
                <w:szCs w:val="16"/>
              </w:rPr>
              <w:t>Jugovzhodna Slovenija</w:t>
            </w:r>
          </w:p>
        </w:tc>
        <w:tc>
          <w:tcPr>
            <w:tcW w:w="1791" w:type="dxa"/>
            <w:tcBorders>
              <w:left w:val="nil"/>
              <w:right w:val="nil"/>
            </w:tcBorders>
            <w:hideMark/>
          </w:tcPr>
          <w:p w14:paraId="7571BF4D"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21.972 </w:t>
            </w:r>
          </w:p>
        </w:tc>
        <w:tc>
          <w:tcPr>
            <w:tcW w:w="1791" w:type="dxa"/>
            <w:tcBorders>
              <w:left w:val="nil"/>
              <w:right w:val="nil"/>
            </w:tcBorders>
            <w:hideMark/>
          </w:tcPr>
          <w:p w14:paraId="27C4E695"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76.929 </w:t>
            </w:r>
          </w:p>
        </w:tc>
        <w:tc>
          <w:tcPr>
            <w:tcW w:w="1792" w:type="dxa"/>
            <w:tcBorders>
              <w:left w:val="nil"/>
              <w:right w:val="nil"/>
            </w:tcBorders>
            <w:hideMark/>
          </w:tcPr>
          <w:p w14:paraId="47CEB47A"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50.997 </w:t>
            </w:r>
          </w:p>
        </w:tc>
        <w:tc>
          <w:tcPr>
            <w:tcW w:w="1784" w:type="dxa"/>
            <w:tcBorders>
              <w:left w:val="nil"/>
              <w:right w:val="single" w:sz="4" w:space="0" w:color="5B9BD5" w:themeColor="accent5"/>
            </w:tcBorders>
            <w:hideMark/>
          </w:tcPr>
          <w:p w14:paraId="5FEE77B2"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117.490 </w:t>
            </w:r>
          </w:p>
        </w:tc>
      </w:tr>
      <w:tr w:rsidR="00310861" w:rsidRPr="004625A0" w14:paraId="6296779C" w14:textId="77777777" w:rsidTr="00310861">
        <w:tc>
          <w:tcPr>
            <w:cnfStyle w:val="001000000000" w:firstRow="0" w:lastRow="0" w:firstColumn="1" w:lastColumn="0" w:oddVBand="0" w:evenVBand="0" w:oddHBand="0" w:evenHBand="0" w:firstRowFirstColumn="0" w:firstRowLastColumn="0" w:lastRowFirstColumn="0" w:lastRowLastColumn="0"/>
            <w:tcW w:w="1858" w:type="dxa"/>
            <w:tcBorders>
              <w:top w:val="nil"/>
              <w:left w:val="single" w:sz="4" w:space="0" w:color="5B9BD5" w:themeColor="accent5"/>
              <w:bottom w:val="nil"/>
            </w:tcBorders>
            <w:hideMark/>
          </w:tcPr>
          <w:p w14:paraId="03A9532C" w14:textId="77777777" w:rsidR="00310861" w:rsidRPr="004625A0" w:rsidRDefault="00310861" w:rsidP="0026287D">
            <w:pPr>
              <w:rPr>
                <w:sz w:val="16"/>
                <w:szCs w:val="16"/>
              </w:rPr>
            </w:pPr>
            <w:r w:rsidRPr="004625A0">
              <w:rPr>
                <w:sz w:val="16"/>
                <w:szCs w:val="16"/>
              </w:rPr>
              <w:t>Koroška</w:t>
            </w:r>
          </w:p>
        </w:tc>
        <w:tc>
          <w:tcPr>
            <w:tcW w:w="1791" w:type="dxa"/>
            <w:tcBorders>
              <w:top w:val="nil"/>
              <w:left w:val="nil"/>
              <w:bottom w:val="nil"/>
              <w:right w:val="nil"/>
            </w:tcBorders>
            <w:hideMark/>
          </w:tcPr>
          <w:p w14:paraId="11E86B45"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5.063 </w:t>
            </w:r>
          </w:p>
        </w:tc>
        <w:tc>
          <w:tcPr>
            <w:tcW w:w="1791" w:type="dxa"/>
            <w:tcBorders>
              <w:top w:val="nil"/>
              <w:left w:val="nil"/>
              <w:bottom w:val="nil"/>
              <w:right w:val="nil"/>
            </w:tcBorders>
            <w:hideMark/>
          </w:tcPr>
          <w:p w14:paraId="1C67F6F5"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16.833 </w:t>
            </w:r>
          </w:p>
        </w:tc>
        <w:tc>
          <w:tcPr>
            <w:tcW w:w="1792" w:type="dxa"/>
            <w:tcBorders>
              <w:top w:val="nil"/>
              <w:left w:val="nil"/>
              <w:bottom w:val="nil"/>
              <w:right w:val="nil"/>
            </w:tcBorders>
            <w:hideMark/>
          </w:tcPr>
          <w:p w14:paraId="5B79D404"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52.092 </w:t>
            </w:r>
          </w:p>
        </w:tc>
        <w:tc>
          <w:tcPr>
            <w:tcW w:w="1784" w:type="dxa"/>
            <w:tcBorders>
              <w:top w:val="nil"/>
              <w:left w:val="nil"/>
              <w:bottom w:val="nil"/>
              <w:right w:val="single" w:sz="4" w:space="0" w:color="5B9BD5" w:themeColor="accent5"/>
            </w:tcBorders>
            <w:hideMark/>
          </w:tcPr>
          <w:p w14:paraId="6BC79470"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30.082 </w:t>
            </w:r>
          </w:p>
        </w:tc>
      </w:tr>
      <w:tr w:rsidR="00310861" w:rsidRPr="004625A0" w14:paraId="3ED5218D" w14:textId="77777777" w:rsidTr="00310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8" w:type="dxa"/>
            <w:tcBorders>
              <w:left w:val="single" w:sz="4" w:space="0" w:color="5B9BD5" w:themeColor="accent5"/>
            </w:tcBorders>
            <w:hideMark/>
          </w:tcPr>
          <w:p w14:paraId="41777D4E" w14:textId="77777777" w:rsidR="00310861" w:rsidRPr="004625A0" w:rsidRDefault="00310861" w:rsidP="0026287D">
            <w:pPr>
              <w:rPr>
                <w:sz w:val="16"/>
                <w:szCs w:val="16"/>
              </w:rPr>
            </w:pPr>
            <w:r w:rsidRPr="004625A0">
              <w:rPr>
                <w:sz w:val="16"/>
                <w:szCs w:val="16"/>
              </w:rPr>
              <w:t>Obalno-kraška</w:t>
            </w:r>
          </w:p>
        </w:tc>
        <w:tc>
          <w:tcPr>
            <w:tcW w:w="1791" w:type="dxa"/>
            <w:tcBorders>
              <w:left w:val="nil"/>
              <w:right w:val="nil"/>
            </w:tcBorders>
            <w:hideMark/>
          </w:tcPr>
          <w:p w14:paraId="200EE6D0"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1.712 </w:t>
            </w:r>
          </w:p>
        </w:tc>
        <w:tc>
          <w:tcPr>
            <w:tcW w:w="1791" w:type="dxa"/>
            <w:tcBorders>
              <w:left w:val="nil"/>
              <w:right w:val="nil"/>
            </w:tcBorders>
            <w:hideMark/>
          </w:tcPr>
          <w:p w14:paraId="76B98C5B"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61.920 </w:t>
            </w:r>
          </w:p>
        </w:tc>
        <w:tc>
          <w:tcPr>
            <w:tcW w:w="1792" w:type="dxa"/>
            <w:tcBorders>
              <w:left w:val="nil"/>
              <w:right w:val="nil"/>
            </w:tcBorders>
            <w:hideMark/>
          </w:tcPr>
          <w:p w14:paraId="474A743F"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18.496 </w:t>
            </w:r>
          </w:p>
        </w:tc>
        <w:tc>
          <w:tcPr>
            <w:tcW w:w="1784" w:type="dxa"/>
            <w:tcBorders>
              <w:left w:val="nil"/>
              <w:right w:val="single" w:sz="4" w:space="0" w:color="5B9BD5" w:themeColor="accent5"/>
            </w:tcBorders>
            <w:hideMark/>
          </w:tcPr>
          <w:p w14:paraId="0E5A7207"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21.336 </w:t>
            </w:r>
          </w:p>
        </w:tc>
      </w:tr>
      <w:tr w:rsidR="00310861" w:rsidRPr="004625A0" w14:paraId="7D387848" w14:textId="77777777" w:rsidTr="00310861">
        <w:tc>
          <w:tcPr>
            <w:cnfStyle w:val="001000000000" w:firstRow="0" w:lastRow="0" w:firstColumn="1" w:lastColumn="0" w:oddVBand="0" w:evenVBand="0" w:oddHBand="0" w:evenHBand="0" w:firstRowFirstColumn="0" w:firstRowLastColumn="0" w:lastRowFirstColumn="0" w:lastRowLastColumn="0"/>
            <w:tcW w:w="1858" w:type="dxa"/>
            <w:tcBorders>
              <w:top w:val="nil"/>
              <w:left w:val="single" w:sz="4" w:space="0" w:color="5B9BD5" w:themeColor="accent5"/>
              <w:bottom w:val="nil"/>
            </w:tcBorders>
            <w:hideMark/>
          </w:tcPr>
          <w:p w14:paraId="1175021B" w14:textId="77777777" w:rsidR="00310861" w:rsidRPr="004625A0" w:rsidRDefault="00310861" w:rsidP="0026287D">
            <w:pPr>
              <w:rPr>
                <w:sz w:val="16"/>
                <w:szCs w:val="16"/>
              </w:rPr>
            </w:pPr>
            <w:r w:rsidRPr="004625A0">
              <w:rPr>
                <w:sz w:val="16"/>
                <w:szCs w:val="16"/>
              </w:rPr>
              <w:t>Osrednjeslovenska</w:t>
            </w:r>
          </w:p>
        </w:tc>
        <w:tc>
          <w:tcPr>
            <w:tcW w:w="1791" w:type="dxa"/>
            <w:tcBorders>
              <w:top w:val="nil"/>
              <w:left w:val="nil"/>
              <w:bottom w:val="nil"/>
              <w:right w:val="nil"/>
            </w:tcBorders>
            <w:hideMark/>
          </w:tcPr>
          <w:p w14:paraId="50DE7E27"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30.213 </w:t>
            </w:r>
          </w:p>
        </w:tc>
        <w:tc>
          <w:tcPr>
            <w:tcW w:w="1791" w:type="dxa"/>
            <w:tcBorders>
              <w:top w:val="nil"/>
              <w:left w:val="nil"/>
              <w:bottom w:val="nil"/>
              <w:right w:val="nil"/>
            </w:tcBorders>
            <w:hideMark/>
          </w:tcPr>
          <w:p w14:paraId="029A8ECA"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64.979 </w:t>
            </w:r>
          </w:p>
        </w:tc>
        <w:tc>
          <w:tcPr>
            <w:tcW w:w="1792" w:type="dxa"/>
            <w:tcBorders>
              <w:top w:val="nil"/>
              <w:left w:val="nil"/>
              <w:bottom w:val="nil"/>
              <w:right w:val="nil"/>
            </w:tcBorders>
            <w:hideMark/>
          </w:tcPr>
          <w:p w14:paraId="7E648F14"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78.692 </w:t>
            </w:r>
          </w:p>
        </w:tc>
        <w:tc>
          <w:tcPr>
            <w:tcW w:w="1784" w:type="dxa"/>
            <w:tcBorders>
              <w:top w:val="nil"/>
              <w:left w:val="nil"/>
              <w:bottom w:val="nil"/>
              <w:right w:val="single" w:sz="4" w:space="0" w:color="5B9BD5" w:themeColor="accent5"/>
            </w:tcBorders>
            <w:hideMark/>
          </w:tcPr>
          <w:p w14:paraId="72D1FF35"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58.712 </w:t>
            </w:r>
          </w:p>
        </w:tc>
      </w:tr>
      <w:tr w:rsidR="00310861" w:rsidRPr="004625A0" w14:paraId="4B10203E" w14:textId="77777777" w:rsidTr="00310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8" w:type="dxa"/>
            <w:tcBorders>
              <w:left w:val="single" w:sz="4" w:space="0" w:color="5B9BD5" w:themeColor="accent5"/>
            </w:tcBorders>
            <w:hideMark/>
          </w:tcPr>
          <w:p w14:paraId="7A6B4EE0" w14:textId="77777777" w:rsidR="00310861" w:rsidRPr="004625A0" w:rsidRDefault="00310861" w:rsidP="0026287D">
            <w:pPr>
              <w:rPr>
                <w:sz w:val="16"/>
                <w:szCs w:val="16"/>
              </w:rPr>
            </w:pPr>
            <w:r w:rsidRPr="004625A0">
              <w:rPr>
                <w:sz w:val="16"/>
                <w:szCs w:val="16"/>
              </w:rPr>
              <w:t>Podravska</w:t>
            </w:r>
          </w:p>
        </w:tc>
        <w:tc>
          <w:tcPr>
            <w:tcW w:w="1791" w:type="dxa"/>
            <w:tcBorders>
              <w:left w:val="nil"/>
              <w:right w:val="nil"/>
            </w:tcBorders>
            <w:hideMark/>
          </w:tcPr>
          <w:p w14:paraId="01BDD6CC"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54.392 </w:t>
            </w:r>
          </w:p>
        </w:tc>
        <w:tc>
          <w:tcPr>
            <w:tcW w:w="1791" w:type="dxa"/>
            <w:tcBorders>
              <w:left w:val="nil"/>
              <w:right w:val="nil"/>
            </w:tcBorders>
            <w:hideMark/>
          </w:tcPr>
          <w:p w14:paraId="6AE6077B"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108.506 </w:t>
            </w:r>
          </w:p>
        </w:tc>
        <w:tc>
          <w:tcPr>
            <w:tcW w:w="1792" w:type="dxa"/>
            <w:tcBorders>
              <w:left w:val="nil"/>
              <w:right w:val="nil"/>
            </w:tcBorders>
            <w:hideMark/>
          </w:tcPr>
          <w:p w14:paraId="15B9DC72"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24.676 </w:t>
            </w:r>
          </w:p>
        </w:tc>
        <w:tc>
          <w:tcPr>
            <w:tcW w:w="1784" w:type="dxa"/>
            <w:tcBorders>
              <w:left w:val="nil"/>
              <w:right w:val="single" w:sz="4" w:space="0" w:color="5B9BD5" w:themeColor="accent5"/>
            </w:tcBorders>
            <w:hideMark/>
          </w:tcPr>
          <w:p w14:paraId="164AB50B"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27.870 </w:t>
            </w:r>
          </w:p>
        </w:tc>
      </w:tr>
      <w:tr w:rsidR="00310861" w:rsidRPr="004625A0" w14:paraId="364923D9" w14:textId="77777777" w:rsidTr="00310861">
        <w:tc>
          <w:tcPr>
            <w:cnfStyle w:val="001000000000" w:firstRow="0" w:lastRow="0" w:firstColumn="1" w:lastColumn="0" w:oddVBand="0" w:evenVBand="0" w:oddHBand="0" w:evenHBand="0" w:firstRowFirstColumn="0" w:firstRowLastColumn="0" w:lastRowFirstColumn="0" w:lastRowLastColumn="0"/>
            <w:tcW w:w="1858" w:type="dxa"/>
            <w:tcBorders>
              <w:top w:val="nil"/>
              <w:left w:val="single" w:sz="4" w:space="0" w:color="5B9BD5" w:themeColor="accent5"/>
              <w:bottom w:val="nil"/>
            </w:tcBorders>
            <w:hideMark/>
          </w:tcPr>
          <w:p w14:paraId="44B1BBAC" w14:textId="77777777" w:rsidR="00310861" w:rsidRPr="004625A0" w:rsidRDefault="00310861" w:rsidP="0026287D">
            <w:pPr>
              <w:rPr>
                <w:sz w:val="16"/>
                <w:szCs w:val="16"/>
              </w:rPr>
            </w:pPr>
            <w:r w:rsidRPr="004625A0">
              <w:rPr>
                <w:sz w:val="16"/>
                <w:szCs w:val="16"/>
              </w:rPr>
              <w:t>Pomurska</w:t>
            </w:r>
          </w:p>
        </w:tc>
        <w:tc>
          <w:tcPr>
            <w:tcW w:w="1791" w:type="dxa"/>
            <w:tcBorders>
              <w:top w:val="nil"/>
              <w:left w:val="nil"/>
              <w:bottom w:val="nil"/>
              <w:right w:val="nil"/>
            </w:tcBorders>
            <w:hideMark/>
          </w:tcPr>
          <w:p w14:paraId="71798475"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68.810 </w:t>
            </w:r>
          </w:p>
        </w:tc>
        <w:tc>
          <w:tcPr>
            <w:tcW w:w="1791" w:type="dxa"/>
            <w:tcBorders>
              <w:top w:val="nil"/>
              <w:left w:val="nil"/>
              <w:bottom w:val="nil"/>
              <w:right w:val="nil"/>
            </w:tcBorders>
            <w:hideMark/>
          </w:tcPr>
          <w:p w14:paraId="5DDB6793"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53.375 </w:t>
            </w:r>
          </w:p>
        </w:tc>
        <w:tc>
          <w:tcPr>
            <w:tcW w:w="1792" w:type="dxa"/>
            <w:tcBorders>
              <w:top w:val="nil"/>
              <w:left w:val="nil"/>
              <w:bottom w:val="nil"/>
              <w:right w:val="nil"/>
            </w:tcBorders>
            <w:hideMark/>
          </w:tcPr>
          <w:p w14:paraId="452161F8"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 </w:t>
            </w:r>
          </w:p>
        </w:tc>
        <w:tc>
          <w:tcPr>
            <w:tcW w:w="1784" w:type="dxa"/>
            <w:tcBorders>
              <w:top w:val="nil"/>
              <w:left w:val="nil"/>
              <w:bottom w:val="nil"/>
              <w:right w:val="single" w:sz="4" w:space="0" w:color="5B9BD5" w:themeColor="accent5"/>
            </w:tcBorders>
            <w:hideMark/>
          </w:tcPr>
          <w:p w14:paraId="2CB852B1"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8.826 </w:t>
            </w:r>
          </w:p>
        </w:tc>
      </w:tr>
      <w:tr w:rsidR="00310861" w:rsidRPr="004625A0" w14:paraId="1D1A58F0" w14:textId="77777777" w:rsidTr="00310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8" w:type="dxa"/>
            <w:tcBorders>
              <w:left w:val="single" w:sz="4" w:space="0" w:color="5B9BD5" w:themeColor="accent5"/>
            </w:tcBorders>
            <w:hideMark/>
          </w:tcPr>
          <w:p w14:paraId="2EF1039D" w14:textId="77777777" w:rsidR="00310861" w:rsidRPr="004625A0" w:rsidRDefault="00310861" w:rsidP="0026287D">
            <w:pPr>
              <w:rPr>
                <w:sz w:val="16"/>
                <w:szCs w:val="16"/>
              </w:rPr>
            </w:pPr>
            <w:r w:rsidRPr="004625A0">
              <w:rPr>
                <w:sz w:val="16"/>
                <w:szCs w:val="16"/>
              </w:rPr>
              <w:t>Posavska</w:t>
            </w:r>
          </w:p>
        </w:tc>
        <w:tc>
          <w:tcPr>
            <w:tcW w:w="1791" w:type="dxa"/>
            <w:tcBorders>
              <w:left w:val="nil"/>
              <w:right w:val="nil"/>
            </w:tcBorders>
            <w:hideMark/>
          </w:tcPr>
          <w:p w14:paraId="6F247852"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16.737 </w:t>
            </w:r>
          </w:p>
        </w:tc>
        <w:tc>
          <w:tcPr>
            <w:tcW w:w="1791" w:type="dxa"/>
            <w:tcBorders>
              <w:left w:val="nil"/>
              <w:right w:val="nil"/>
            </w:tcBorders>
            <w:hideMark/>
          </w:tcPr>
          <w:p w14:paraId="6528DD45"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33.312 </w:t>
            </w:r>
          </w:p>
        </w:tc>
        <w:tc>
          <w:tcPr>
            <w:tcW w:w="1792" w:type="dxa"/>
            <w:tcBorders>
              <w:left w:val="nil"/>
              <w:right w:val="nil"/>
            </w:tcBorders>
            <w:hideMark/>
          </w:tcPr>
          <w:p w14:paraId="6BBD8717"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33.936 </w:t>
            </w:r>
          </w:p>
        </w:tc>
        <w:tc>
          <w:tcPr>
            <w:tcW w:w="1784" w:type="dxa"/>
            <w:tcBorders>
              <w:left w:val="nil"/>
              <w:right w:val="single" w:sz="4" w:space="0" w:color="5B9BD5" w:themeColor="accent5"/>
            </w:tcBorders>
            <w:hideMark/>
          </w:tcPr>
          <w:p w14:paraId="60F47431"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11.807 </w:t>
            </w:r>
          </w:p>
        </w:tc>
      </w:tr>
      <w:tr w:rsidR="00310861" w:rsidRPr="004625A0" w14:paraId="3EBFAC0F" w14:textId="77777777" w:rsidTr="00310861">
        <w:tc>
          <w:tcPr>
            <w:cnfStyle w:val="001000000000" w:firstRow="0" w:lastRow="0" w:firstColumn="1" w:lastColumn="0" w:oddVBand="0" w:evenVBand="0" w:oddHBand="0" w:evenHBand="0" w:firstRowFirstColumn="0" w:firstRowLastColumn="0" w:lastRowFirstColumn="0" w:lastRowLastColumn="0"/>
            <w:tcW w:w="1858" w:type="dxa"/>
            <w:tcBorders>
              <w:top w:val="nil"/>
              <w:left w:val="single" w:sz="4" w:space="0" w:color="5B9BD5" w:themeColor="accent5"/>
              <w:bottom w:val="nil"/>
            </w:tcBorders>
            <w:hideMark/>
          </w:tcPr>
          <w:p w14:paraId="16D2C090" w14:textId="77777777" w:rsidR="00310861" w:rsidRPr="004625A0" w:rsidRDefault="00310861" w:rsidP="0026287D">
            <w:pPr>
              <w:rPr>
                <w:sz w:val="16"/>
                <w:szCs w:val="16"/>
              </w:rPr>
            </w:pPr>
            <w:r w:rsidRPr="004625A0">
              <w:rPr>
                <w:sz w:val="16"/>
                <w:szCs w:val="16"/>
              </w:rPr>
              <w:t>Primorsko-notranjska</w:t>
            </w:r>
          </w:p>
        </w:tc>
        <w:tc>
          <w:tcPr>
            <w:tcW w:w="1791" w:type="dxa"/>
            <w:tcBorders>
              <w:top w:val="nil"/>
              <w:left w:val="nil"/>
              <w:bottom w:val="nil"/>
              <w:right w:val="nil"/>
            </w:tcBorders>
            <w:hideMark/>
          </w:tcPr>
          <w:p w14:paraId="2E3211D4"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16.445 </w:t>
            </w:r>
          </w:p>
        </w:tc>
        <w:tc>
          <w:tcPr>
            <w:tcW w:w="1791" w:type="dxa"/>
            <w:tcBorders>
              <w:top w:val="nil"/>
              <w:left w:val="nil"/>
              <w:bottom w:val="nil"/>
              <w:right w:val="nil"/>
            </w:tcBorders>
            <w:hideMark/>
          </w:tcPr>
          <w:p w14:paraId="51E2D0B9"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24.898 </w:t>
            </w:r>
          </w:p>
        </w:tc>
        <w:tc>
          <w:tcPr>
            <w:tcW w:w="1792" w:type="dxa"/>
            <w:tcBorders>
              <w:top w:val="nil"/>
              <w:left w:val="nil"/>
              <w:bottom w:val="nil"/>
              <w:right w:val="nil"/>
            </w:tcBorders>
            <w:hideMark/>
          </w:tcPr>
          <w:p w14:paraId="056E39D4"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32.359 </w:t>
            </w:r>
          </w:p>
        </w:tc>
        <w:tc>
          <w:tcPr>
            <w:tcW w:w="1784" w:type="dxa"/>
            <w:tcBorders>
              <w:top w:val="nil"/>
              <w:left w:val="nil"/>
              <w:bottom w:val="nil"/>
              <w:right w:val="single" w:sz="4" w:space="0" w:color="5B9BD5" w:themeColor="accent5"/>
            </w:tcBorders>
            <w:hideMark/>
          </w:tcPr>
          <w:p w14:paraId="70AD2DB7"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71.855 </w:t>
            </w:r>
          </w:p>
        </w:tc>
      </w:tr>
      <w:tr w:rsidR="00310861" w:rsidRPr="004625A0" w14:paraId="1FC4146B" w14:textId="77777777" w:rsidTr="003108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58" w:type="dxa"/>
            <w:tcBorders>
              <w:left w:val="single" w:sz="4" w:space="0" w:color="5B9BD5" w:themeColor="accent5"/>
            </w:tcBorders>
            <w:hideMark/>
          </w:tcPr>
          <w:p w14:paraId="5A38888D" w14:textId="77777777" w:rsidR="00310861" w:rsidRPr="004625A0" w:rsidRDefault="00310861" w:rsidP="0026287D">
            <w:pPr>
              <w:rPr>
                <w:sz w:val="16"/>
                <w:szCs w:val="16"/>
              </w:rPr>
            </w:pPr>
            <w:r w:rsidRPr="004625A0">
              <w:rPr>
                <w:sz w:val="16"/>
                <w:szCs w:val="16"/>
              </w:rPr>
              <w:t>Savinjska</w:t>
            </w:r>
          </w:p>
        </w:tc>
        <w:tc>
          <w:tcPr>
            <w:tcW w:w="1791" w:type="dxa"/>
            <w:tcBorders>
              <w:left w:val="nil"/>
              <w:right w:val="nil"/>
            </w:tcBorders>
            <w:hideMark/>
          </w:tcPr>
          <w:p w14:paraId="45DB5F8A"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18.286 </w:t>
            </w:r>
          </w:p>
        </w:tc>
        <w:tc>
          <w:tcPr>
            <w:tcW w:w="1791" w:type="dxa"/>
            <w:tcBorders>
              <w:left w:val="nil"/>
              <w:right w:val="nil"/>
            </w:tcBorders>
            <w:hideMark/>
          </w:tcPr>
          <w:p w14:paraId="0BED1491"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118.194 </w:t>
            </w:r>
          </w:p>
        </w:tc>
        <w:tc>
          <w:tcPr>
            <w:tcW w:w="1792" w:type="dxa"/>
            <w:tcBorders>
              <w:left w:val="nil"/>
              <w:right w:val="nil"/>
            </w:tcBorders>
            <w:hideMark/>
          </w:tcPr>
          <w:p w14:paraId="213AB394"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53.989 </w:t>
            </w:r>
          </w:p>
        </w:tc>
        <w:tc>
          <w:tcPr>
            <w:tcW w:w="1784" w:type="dxa"/>
            <w:tcBorders>
              <w:left w:val="nil"/>
              <w:right w:val="single" w:sz="4" w:space="0" w:color="5B9BD5" w:themeColor="accent5"/>
            </w:tcBorders>
            <w:hideMark/>
          </w:tcPr>
          <w:p w14:paraId="6407F161" w14:textId="77777777" w:rsidR="00310861" w:rsidRPr="004625A0" w:rsidRDefault="00310861" w:rsidP="0026287D">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 xml:space="preserve">39.451 </w:t>
            </w:r>
          </w:p>
        </w:tc>
      </w:tr>
      <w:tr w:rsidR="00310861" w:rsidRPr="004625A0" w14:paraId="51B9C51C" w14:textId="77777777" w:rsidTr="00310861">
        <w:tc>
          <w:tcPr>
            <w:cnfStyle w:val="001000000000" w:firstRow="0" w:lastRow="0" w:firstColumn="1" w:lastColumn="0" w:oddVBand="0" w:evenVBand="0" w:oddHBand="0" w:evenHBand="0" w:firstRowFirstColumn="0" w:firstRowLastColumn="0" w:lastRowFirstColumn="0" w:lastRowLastColumn="0"/>
            <w:tcW w:w="1858" w:type="dxa"/>
            <w:tcBorders>
              <w:top w:val="nil"/>
              <w:left w:val="single" w:sz="4" w:space="0" w:color="5B9BD5" w:themeColor="accent5"/>
              <w:bottom w:val="single" w:sz="4" w:space="0" w:color="5B9BD5" w:themeColor="accent5"/>
            </w:tcBorders>
            <w:hideMark/>
          </w:tcPr>
          <w:p w14:paraId="40502237" w14:textId="77777777" w:rsidR="00310861" w:rsidRPr="004625A0" w:rsidRDefault="00310861" w:rsidP="0026287D">
            <w:pPr>
              <w:rPr>
                <w:sz w:val="16"/>
                <w:szCs w:val="16"/>
              </w:rPr>
            </w:pPr>
            <w:r w:rsidRPr="004625A0">
              <w:rPr>
                <w:sz w:val="16"/>
                <w:szCs w:val="16"/>
              </w:rPr>
              <w:t>Zasavska</w:t>
            </w:r>
          </w:p>
        </w:tc>
        <w:tc>
          <w:tcPr>
            <w:tcW w:w="1791" w:type="dxa"/>
            <w:tcBorders>
              <w:top w:val="nil"/>
              <w:left w:val="nil"/>
              <w:bottom w:val="single" w:sz="4" w:space="0" w:color="5B9BD5" w:themeColor="accent5"/>
              <w:right w:val="nil"/>
            </w:tcBorders>
            <w:hideMark/>
          </w:tcPr>
          <w:p w14:paraId="5D3D6D8C"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 </w:t>
            </w:r>
          </w:p>
        </w:tc>
        <w:tc>
          <w:tcPr>
            <w:tcW w:w="1791" w:type="dxa"/>
            <w:tcBorders>
              <w:top w:val="nil"/>
              <w:left w:val="nil"/>
              <w:bottom w:val="single" w:sz="4" w:space="0" w:color="5B9BD5" w:themeColor="accent5"/>
              <w:right w:val="nil"/>
            </w:tcBorders>
            <w:hideMark/>
          </w:tcPr>
          <w:p w14:paraId="18A07E56"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14.795 </w:t>
            </w:r>
          </w:p>
        </w:tc>
        <w:tc>
          <w:tcPr>
            <w:tcW w:w="1792" w:type="dxa"/>
            <w:tcBorders>
              <w:top w:val="nil"/>
              <w:left w:val="nil"/>
              <w:bottom w:val="single" w:sz="4" w:space="0" w:color="5B9BD5" w:themeColor="accent5"/>
              <w:right w:val="nil"/>
            </w:tcBorders>
            <w:hideMark/>
          </w:tcPr>
          <w:p w14:paraId="601B60FD"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31.218 </w:t>
            </w:r>
          </w:p>
        </w:tc>
        <w:tc>
          <w:tcPr>
            <w:tcW w:w="1784" w:type="dxa"/>
            <w:tcBorders>
              <w:top w:val="nil"/>
              <w:left w:val="nil"/>
              <w:bottom w:val="single" w:sz="4" w:space="0" w:color="5B9BD5" w:themeColor="accent5"/>
              <w:right w:val="single" w:sz="4" w:space="0" w:color="5B9BD5" w:themeColor="accent5"/>
            </w:tcBorders>
            <w:hideMark/>
          </w:tcPr>
          <w:p w14:paraId="1564A926" w14:textId="77777777" w:rsidR="00310861" w:rsidRPr="004625A0" w:rsidRDefault="00310861" w:rsidP="0026287D">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 xml:space="preserve">2.507 </w:t>
            </w:r>
          </w:p>
        </w:tc>
      </w:tr>
    </w:tbl>
    <w:p w14:paraId="5ECBA6C0" w14:textId="77777777" w:rsidR="00310861" w:rsidRPr="004625A0" w:rsidRDefault="00310861" w:rsidP="00310861">
      <w:pPr>
        <w:autoSpaceDE w:val="0"/>
        <w:autoSpaceDN w:val="0"/>
        <w:adjustRightInd w:val="0"/>
        <w:rPr>
          <w:rFonts w:cs="Calibri"/>
          <w:sz w:val="22"/>
        </w:rPr>
      </w:pPr>
    </w:p>
    <w:p w14:paraId="45C8FCF3" w14:textId="77777777" w:rsidR="00310861" w:rsidRPr="004625A0" w:rsidRDefault="00310861" w:rsidP="00310861">
      <w:pPr>
        <w:autoSpaceDE w:val="0"/>
        <w:autoSpaceDN w:val="0"/>
        <w:adjustRightInd w:val="0"/>
      </w:pPr>
      <w:r w:rsidRPr="004625A0">
        <w:t>V sistemu varstva kmetijskih zemljišč ima poseben pomen določitev trajno varovanih kmetijskih zemljišč (TVKZ) Ki izhajajo iz zgoraj navedenih prednostnih območij za kmetijstvo.</w:t>
      </w:r>
    </w:p>
    <w:p w14:paraId="7D0B5F04" w14:textId="53A0DC11" w:rsidR="00310861" w:rsidRPr="004625A0" w:rsidRDefault="00310861" w:rsidP="00FE5561">
      <w:pPr>
        <w:autoSpaceDE w:val="0"/>
        <w:autoSpaceDN w:val="0"/>
        <w:adjustRightInd w:val="0"/>
      </w:pPr>
      <w:r w:rsidRPr="004625A0">
        <w:t>TVKZ so zastavljena kot  ukrep, ki bo prispeval k omejitvi pozidave kmetijskih zemljišč. Namenjen je trajnemu varovanju kmetijskih zemljišč pred spremembo namenske rabe prostora in s tem varovanju naravnega vira, ključnega za pridelavo hrane, razvoj podeželja in nadaljnji razvoj kmetijstva. Določitev TVKZ poteka v postopkih priprave občinskih prostorskih načrtov (OPN)  na podlagi strokovne podlage, ki jo za vsako občino posebej zagotovi MKGP. ZKZ določa, da se območja TVKZ ne bodo smela spreminjati najmanj 10 let od uveljavitve v OPN.  MKGP ocenjuje, da bo v Sloveniji določenih okoli 350.000 ha TVKZ. Glede na predlagano delitev strateških območij za kmetijstvo in pridelavo hrane bo bistveni delež TVKZ določen na izjemno pomembnih in zelo pomembnih območjih, pomemben delež TVKZ bo določen v pomembnih območjih, manjši delež pa v ostalih območjih.</w:t>
      </w:r>
    </w:p>
    <w:p w14:paraId="3849111E" w14:textId="77777777" w:rsidR="00310861" w:rsidRPr="004625A0" w:rsidRDefault="00310861" w:rsidP="00310861">
      <w:pPr>
        <w:autoSpaceDE w:val="0"/>
        <w:autoSpaceDN w:val="0"/>
        <w:adjustRightInd w:val="0"/>
        <w:rPr>
          <w:rFonts w:cs="Calibri"/>
        </w:rPr>
      </w:pPr>
      <w:r w:rsidRPr="004625A0">
        <w:t xml:space="preserve">V Poročilu  o uresničevanju samooskrbe in rabi kmetijskih zemljišč (MKGP, marec 2023) je navedeno, da je bil koncept določanja TVKZ prvič določen v ZKZ v letu 2011, vendar pa zaradi različnih razlogov do danes še nobeno kmetijsko zemljišče v Sloveniji ni določeno kot trajno varovano. MKGP je proučeval več možnih rešitev za hitrejšo določitev predloga TVKZ na območju celotne države. Kot ena od možnosti se je presojala tudi rešitev, da bi se območja TVKZ določala ob sprejemanju regionalnih prostorskih planov, vendar je to možnost ocenilo kot neprimerno, saj je regionalni prostorski plan strateški akt, območja TVKZ pa morajo biti določena v merilu, ki omogoča izvedbeno raven. Zaradi dolgotrajnega postopka sprejemanja območij TVKZ v Poročilu MKGP kot enega od sklepov navaja, da bi morali spremeniti koncept določanja TVKZ - bodisi na način, da se z vladno uredbo za vse občine v Sloveniji naenkrat uvede režim trajno varovanih kmetijskih zemljišč bodisi da se obstoječe stanje kmetijskih zemljišč v prostorskih aktih »zamrzne« (gre za približno 681.000 ha zemljišč) in onemogoči nadaljnje spremembe namenske rabe kmetijskih zemljišč. </w:t>
      </w:r>
    </w:p>
    <w:p w14:paraId="7ED4358B" w14:textId="77777777" w:rsidR="00310861" w:rsidRPr="004625A0" w:rsidRDefault="00310861" w:rsidP="00FE5561">
      <w:pPr>
        <w:pStyle w:val="Heading5"/>
        <w:rPr>
          <w:rFonts w:eastAsiaTheme="minorHAnsi"/>
          <w:iCs/>
        </w:rPr>
      </w:pPr>
      <w:r w:rsidRPr="004625A0">
        <w:rPr>
          <w:rFonts w:eastAsiaTheme="minorHAnsi"/>
        </w:rPr>
        <w:lastRenderedPageBreak/>
        <w:t>Vinorodni okoliši</w:t>
      </w:r>
    </w:p>
    <w:p w14:paraId="45637476" w14:textId="672BA774" w:rsidR="00310861" w:rsidRPr="004625A0" w:rsidRDefault="00310861" w:rsidP="00FE5561">
      <w:pPr>
        <w:spacing w:before="240"/>
        <w:rPr>
          <w:rFonts w:cs="Calibri"/>
        </w:rPr>
      </w:pPr>
      <w:r w:rsidRPr="004625A0">
        <w:t>V Sloveniji je devet vinorodnih okolišev, ki segajo v večino statističnih regij, razen v gorenjsko, koroško in primorsko-notranjsko regijo. Od preostalih so le manjša vinorodna območja v osrednjeslovenski, zasavski ter goriški regiji. Vinorodno najbolj močne regije so savinska, podravska, posavska, jugovzhodna Slovenija, obalno-kraška in pomurska regija.</w:t>
      </w:r>
    </w:p>
    <w:p w14:paraId="1377BF84" w14:textId="31BF8598" w:rsidR="00310861" w:rsidRPr="004625A0" w:rsidRDefault="00310861" w:rsidP="004E2B76">
      <w:pPr>
        <w:keepNext/>
        <w:jc w:val="center"/>
      </w:pPr>
      <w:r w:rsidRPr="004625A0">
        <w:rPr>
          <w:noProof/>
        </w:rPr>
        <w:drawing>
          <wp:inline distT="0" distB="0" distL="0" distR="0" wp14:anchorId="1E0C63C5" wp14:editId="1F228B0A">
            <wp:extent cx="5207006" cy="3466465"/>
            <wp:effectExtent l="0" t="0" r="0" b="635"/>
            <wp:docPr id="1568855439" name="Picture 44"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742266" descr="Slika, ki vsebuje besede zemljevid, besedilo, atlas&#10;&#10;Opis je samodejno ustvarjen"/>
                    <pic:cNvPicPr>
                      <a:picLocks noChangeAspect="1" noChangeArrowheads="1"/>
                    </pic:cNvPicPr>
                  </pic:nvPicPr>
                  <pic:blipFill rotWithShape="1">
                    <a:blip r:embed="rId74">
                      <a:extLst>
                        <a:ext uri="{28A0092B-C50C-407E-A947-70E740481C1C}">
                          <a14:useLocalDpi xmlns:a14="http://schemas.microsoft.com/office/drawing/2010/main" val="0"/>
                        </a:ext>
                      </a:extLst>
                    </a:blip>
                    <a:srcRect l="1799" t="2412" b="1950"/>
                    <a:stretch/>
                  </pic:blipFill>
                  <pic:spPr bwMode="auto">
                    <a:xfrm>
                      <a:off x="0" y="0"/>
                      <a:ext cx="5210222" cy="3468606"/>
                    </a:xfrm>
                    <a:prstGeom prst="rect">
                      <a:avLst/>
                    </a:prstGeom>
                    <a:noFill/>
                    <a:ln>
                      <a:noFill/>
                    </a:ln>
                    <a:extLst>
                      <a:ext uri="{53640926-AAD7-44D8-BBD7-CCE9431645EC}">
                        <a14:shadowObscured xmlns:a14="http://schemas.microsoft.com/office/drawing/2010/main"/>
                      </a:ext>
                    </a:extLst>
                  </pic:spPr>
                </pic:pic>
              </a:graphicData>
            </a:graphic>
          </wp:inline>
        </w:drawing>
      </w:r>
    </w:p>
    <w:p w14:paraId="73FAECF6" w14:textId="71F8E0F0" w:rsidR="00310861" w:rsidRPr="004625A0" w:rsidRDefault="00310861" w:rsidP="00D34E32">
      <w:pPr>
        <w:pStyle w:val="Slika"/>
        <w:rPr>
          <w:color w:val="1F497D"/>
        </w:rPr>
      </w:pPr>
      <w:bookmarkStart w:id="236" w:name="_Toc162702195"/>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27</w:t>
      </w:r>
      <w:r w:rsidR="002E24E5" w:rsidRPr="004625A0">
        <w:fldChar w:fldCharType="end"/>
      </w:r>
      <w:r w:rsidRPr="004625A0">
        <w:t>: Vinorodni okoliši po regijah (</w:t>
      </w:r>
      <w:r w:rsidR="00FE5561" w:rsidRPr="004625A0">
        <w:t>v</w:t>
      </w:r>
      <w:r w:rsidR="00561B7C" w:rsidRPr="004625A0">
        <w:t xml:space="preserve">ir: </w:t>
      </w:r>
      <w:r w:rsidR="00D34E32" w:rsidRPr="004625A0">
        <w:t xml:space="preserve">Ministrstva za kmetijstvo, gozdarstvo in prehrano, </w:t>
      </w:r>
      <w:hyperlink r:id="rId75" w:history="1">
        <w:r w:rsidR="00D34E32" w:rsidRPr="004625A0">
          <w:rPr>
            <w:rStyle w:val="Hyperlink"/>
            <w:szCs w:val="16"/>
          </w:rPr>
          <w:t>https://rkg.gov.si/vstop/</w:t>
        </w:r>
      </w:hyperlink>
      <w:r w:rsidR="00D34E32" w:rsidRPr="004625A0">
        <w:rPr>
          <w:rStyle w:val="Hyperlink"/>
          <w:szCs w:val="16"/>
        </w:rPr>
        <w:t xml:space="preserve">, </w:t>
      </w:r>
      <w:r w:rsidR="00D34E32" w:rsidRPr="004625A0">
        <w:t>stanje podatkov 29. september 2019</w:t>
      </w:r>
      <w:r w:rsidRPr="004625A0">
        <w:t>)</w:t>
      </w:r>
      <w:r w:rsidR="00D34E32" w:rsidRPr="004625A0">
        <w:t>.</w:t>
      </w:r>
      <w:bookmarkEnd w:id="236"/>
    </w:p>
    <w:p w14:paraId="7C619A8A" w14:textId="181F81BC" w:rsidR="00310861" w:rsidRPr="004625A0" w:rsidRDefault="00310861" w:rsidP="00310861">
      <w:pPr>
        <w:pStyle w:val="Caption"/>
        <w:keepNext/>
      </w:pPr>
      <w:bookmarkStart w:id="237" w:name="_Toc162702416"/>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43</w:t>
      </w:r>
      <w:r w:rsidR="002E24E5" w:rsidRPr="004625A0">
        <w:fldChar w:fldCharType="end"/>
      </w:r>
      <w:r w:rsidRPr="004625A0">
        <w:t>: Vinorodni okoliši po regijah</w:t>
      </w:r>
      <w:bookmarkEnd w:id="237"/>
    </w:p>
    <w:tbl>
      <w:tblPr>
        <w:tblStyle w:val="ListTable3-Accent5"/>
        <w:tblW w:w="9067" w:type="dxa"/>
        <w:tblInd w:w="0" w:type="dxa"/>
        <w:tblLook w:val="04A0" w:firstRow="1" w:lastRow="0" w:firstColumn="1" w:lastColumn="0" w:noHBand="0" w:noVBand="1"/>
      </w:tblPr>
      <w:tblGrid>
        <w:gridCol w:w="2260"/>
        <w:gridCol w:w="4437"/>
        <w:gridCol w:w="2370"/>
      </w:tblGrid>
      <w:tr w:rsidR="00310861" w:rsidRPr="004625A0" w14:paraId="607DC694" w14:textId="77777777" w:rsidTr="00310861">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2260" w:type="dxa"/>
            <w:tcBorders>
              <w:top w:val="single" w:sz="4" w:space="0" w:color="5B9BD5" w:themeColor="accent5"/>
              <w:left w:val="single" w:sz="4" w:space="0" w:color="5B9BD5" w:themeColor="accent5"/>
            </w:tcBorders>
            <w:noWrap/>
            <w:hideMark/>
          </w:tcPr>
          <w:p w14:paraId="4772A608" w14:textId="77777777" w:rsidR="00310861" w:rsidRPr="004625A0" w:rsidRDefault="00310861" w:rsidP="004E2B76">
            <w:pPr>
              <w:rPr>
                <w:b w:val="0"/>
                <w:bCs w:val="0"/>
                <w:sz w:val="16"/>
                <w:szCs w:val="16"/>
              </w:rPr>
            </w:pPr>
            <w:r w:rsidRPr="004625A0">
              <w:rPr>
                <w:sz w:val="16"/>
                <w:szCs w:val="16"/>
              </w:rPr>
              <w:t>Statistična regija</w:t>
            </w:r>
          </w:p>
        </w:tc>
        <w:tc>
          <w:tcPr>
            <w:tcW w:w="4437" w:type="dxa"/>
            <w:tcBorders>
              <w:top w:val="single" w:sz="4" w:space="0" w:color="5B9BD5" w:themeColor="accent5"/>
              <w:left w:val="nil"/>
              <w:bottom w:val="nil"/>
              <w:right w:val="nil"/>
            </w:tcBorders>
            <w:noWrap/>
            <w:hideMark/>
          </w:tcPr>
          <w:p w14:paraId="14584B2A" w14:textId="77777777" w:rsidR="00310861" w:rsidRPr="004625A0" w:rsidRDefault="00310861" w:rsidP="004E2B76">
            <w:pPr>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Vinorodni okoliši</w:t>
            </w:r>
          </w:p>
        </w:tc>
        <w:tc>
          <w:tcPr>
            <w:tcW w:w="2370" w:type="dxa"/>
            <w:tcBorders>
              <w:top w:val="single" w:sz="4" w:space="0" w:color="5B9BD5" w:themeColor="accent5"/>
              <w:left w:val="nil"/>
              <w:bottom w:val="nil"/>
              <w:right w:val="single" w:sz="4" w:space="0" w:color="5B9BD5" w:themeColor="accent5"/>
            </w:tcBorders>
            <w:noWrap/>
            <w:hideMark/>
          </w:tcPr>
          <w:p w14:paraId="1A483DF6" w14:textId="77777777" w:rsidR="00310861" w:rsidRPr="004625A0" w:rsidRDefault="00310861" w:rsidP="004E2B76">
            <w:pPr>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Površina (ha)</w:t>
            </w:r>
          </w:p>
        </w:tc>
      </w:tr>
      <w:tr w:rsidR="00310861" w:rsidRPr="004625A0" w14:paraId="4A8DF4C5"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left w:val="single" w:sz="4" w:space="0" w:color="5B9BD5" w:themeColor="accent5"/>
            </w:tcBorders>
            <w:noWrap/>
            <w:hideMark/>
          </w:tcPr>
          <w:p w14:paraId="54380F27" w14:textId="77777777" w:rsidR="00310861" w:rsidRPr="004625A0" w:rsidRDefault="00310861" w:rsidP="004E2B76">
            <w:pPr>
              <w:rPr>
                <w:sz w:val="16"/>
                <w:szCs w:val="16"/>
              </w:rPr>
            </w:pPr>
            <w:r w:rsidRPr="004625A0">
              <w:rPr>
                <w:sz w:val="16"/>
                <w:szCs w:val="16"/>
              </w:rPr>
              <w:t>Gorenjska</w:t>
            </w:r>
          </w:p>
        </w:tc>
        <w:tc>
          <w:tcPr>
            <w:tcW w:w="4437" w:type="dxa"/>
            <w:tcBorders>
              <w:left w:val="nil"/>
              <w:right w:val="nil"/>
            </w:tcBorders>
            <w:noWrap/>
            <w:hideMark/>
          </w:tcPr>
          <w:p w14:paraId="05AA40E2"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c>
          <w:tcPr>
            <w:tcW w:w="2370" w:type="dxa"/>
            <w:tcBorders>
              <w:left w:val="nil"/>
              <w:right w:val="single" w:sz="4" w:space="0" w:color="5B9BD5" w:themeColor="accent5"/>
            </w:tcBorders>
            <w:noWrap/>
            <w:hideMark/>
          </w:tcPr>
          <w:p w14:paraId="6F87DF49"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r>
      <w:tr w:rsidR="00310861" w:rsidRPr="004625A0" w14:paraId="26FFCF1B"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2260" w:type="dxa"/>
            <w:tcBorders>
              <w:top w:val="nil"/>
              <w:left w:val="single" w:sz="4" w:space="0" w:color="5B9BD5" w:themeColor="accent5"/>
              <w:bottom w:val="nil"/>
            </w:tcBorders>
            <w:noWrap/>
            <w:hideMark/>
          </w:tcPr>
          <w:p w14:paraId="42F41025" w14:textId="77777777" w:rsidR="00310861" w:rsidRPr="004625A0" w:rsidRDefault="00310861" w:rsidP="004E2B76">
            <w:pPr>
              <w:rPr>
                <w:sz w:val="16"/>
                <w:szCs w:val="16"/>
              </w:rPr>
            </w:pPr>
            <w:r w:rsidRPr="004625A0">
              <w:rPr>
                <w:sz w:val="16"/>
                <w:szCs w:val="16"/>
              </w:rPr>
              <w:t>Goriška</w:t>
            </w:r>
          </w:p>
        </w:tc>
        <w:tc>
          <w:tcPr>
            <w:tcW w:w="4437" w:type="dxa"/>
            <w:tcBorders>
              <w:top w:val="nil"/>
              <w:left w:val="nil"/>
              <w:bottom w:val="nil"/>
              <w:right w:val="nil"/>
            </w:tcBorders>
            <w:noWrap/>
            <w:hideMark/>
          </w:tcPr>
          <w:p w14:paraId="281C2878"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Goriška brda, Kras, Vipavska dolina</w:t>
            </w:r>
          </w:p>
        </w:tc>
        <w:tc>
          <w:tcPr>
            <w:tcW w:w="2370" w:type="dxa"/>
            <w:tcBorders>
              <w:top w:val="nil"/>
              <w:left w:val="nil"/>
              <w:bottom w:val="nil"/>
              <w:right w:val="single" w:sz="4" w:space="0" w:color="5B9BD5" w:themeColor="accent5"/>
            </w:tcBorders>
            <w:noWrap/>
            <w:hideMark/>
          </w:tcPr>
          <w:p w14:paraId="5B4952F1"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37.181</w:t>
            </w:r>
          </w:p>
        </w:tc>
      </w:tr>
      <w:tr w:rsidR="00310861" w:rsidRPr="004625A0" w14:paraId="596A61DD"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left w:val="single" w:sz="4" w:space="0" w:color="5B9BD5" w:themeColor="accent5"/>
            </w:tcBorders>
            <w:noWrap/>
            <w:hideMark/>
          </w:tcPr>
          <w:p w14:paraId="3EB8F355" w14:textId="77777777" w:rsidR="00310861" w:rsidRPr="004625A0" w:rsidRDefault="00310861" w:rsidP="004E2B76">
            <w:pPr>
              <w:rPr>
                <w:sz w:val="16"/>
                <w:szCs w:val="16"/>
              </w:rPr>
            </w:pPr>
            <w:r w:rsidRPr="004625A0">
              <w:rPr>
                <w:sz w:val="16"/>
                <w:szCs w:val="16"/>
              </w:rPr>
              <w:t>Jugovzhodna Slovenija</w:t>
            </w:r>
          </w:p>
        </w:tc>
        <w:tc>
          <w:tcPr>
            <w:tcW w:w="4437" w:type="dxa"/>
            <w:tcBorders>
              <w:left w:val="nil"/>
              <w:right w:val="nil"/>
            </w:tcBorders>
            <w:noWrap/>
            <w:hideMark/>
          </w:tcPr>
          <w:p w14:paraId="585BEA61"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Bela krajina, Dolenjska</w:t>
            </w:r>
          </w:p>
        </w:tc>
        <w:tc>
          <w:tcPr>
            <w:tcW w:w="2370" w:type="dxa"/>
            <w:tcBorders>
              <w:left w:val="nil"/>
              <w:right w:val="single" w:sz="4" w:space="0" w:color="5B9BD5" w:themeColor="accent5"/>
            </w:tcBorders>
            <w:noWrap/>
            <w:hideMark/>
          </w:tcPr>
          <w:p w14:paraId="593B77A9"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84.514</w:t>
            </w:r>
          </w:p>
        </w:tc>
      </w:tr>
      <w:tr w:rsidR="00310861" w:rsidRPr="004625A0" w14:paraId="023C0966"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2260" w:type="dxa"/>
            <w:tcBorders>
              <w:top w:val="nil"/>
              <w:left w:val="single" w:sz="4" w:space="0" w:color="5B9BD5" w:themeColor="accent5"/>
              <w:bottom w:val="nil"/>
            </w:tcBorders>
            <w:noWrap/>
            <w:hideMark/>
          </w:tcPr>
          <w:p w14:paraId="61394276" w14:textId="77777777" w:rsidR="00310861" w:rsidRPr="004625A0" w:rsidRDefault="00310861" w:rsidP="004E2B76">
            <w:pPr>
              <w:rPr>
                <w:sz w:val="16"/>
                <w:szCs w:val="16"/>
              </w:rPr>
            </w:pPr>
            <w:r w:rsidRPr="004625A0">
              <w:rPr>
                <w:sz w:val="16"/>
                <w:szCs w:val="16"/>
              </w:rPr>
              <w:t>Koroška</w:t>
            </w:r>
          </w:p>
        </w:tc>
        <w:tc>
          <w:tcPr>
            <w:tcW w:w="4437" w:type="dxa"/>
            <w:tcBorders>
              <w:top w:val="nil"/>
              <w:left w:val="nil"/>
              <w:bottom w:val="nil"/>
              <w:right w:val="nil"/>
            </w:tcBorders>
            <w:noWrap/>
            <w:hideMark/>
          </w:tcPr>
          <w:p w14:paraId="6CB78746"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c>
          <w:tcPr>
            <w:tcW w:w="2370" w:type="dxa"/>
            <w:tcBorders>
              <w:top w:val="nil"/>
              <w:left w:val="nil"/>
              <w:bottom w:val="nil"/>
              <w:right w:val="single" w:sz="4" w:space="0" w:color="5B9BD5" w:themeColor="accent5"/>
            </w:tcBorders>
            <w:noWrap/>
            <w:hideMark/>
          </w:tcPr>
          <w:p w14:paraId="57CD8389"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r>
      <w:tr w:rsidR="00310861" w:rsidRPr="004625A0" w14:paraId="65FFF502"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left w:val="single" w:sz="4" w:space="0" w:color="5B9BD5" w:themeColor="accent5"/>
            </w:tcBorders>
            <w:noWrap/>
            <w:hideMark/>
          </w:tcPr>
          <w:p w14:paraId="54412D60" w14:textId="77777777" w:rsidR="00310861" w:rsidRPr="004625A0" w:rsidRDefault="00310861" w:rsidP="004E2B76">
            <w:pPr>
              <w:rPr>
                <w:sz w:val="16"/>
                <w:szCs w:val="16"/>
              </w:rPr>
            </w:pPr>
            <w:r w:rsidRPr="004625A0">
              <w:rPr>
                <w:sz w:val="16"/>
                <w:szCs w:val="16"/>
              </w:rPr>
              <w:t>Obalno-kraška</w:t>
            </w:r>
          </w:p>
        </w:tc>
        <w:tc>
          <w:tcPr>
            <w:tcW w:w="4437" w:type="dxa"/>
            <w:tcBorders>
              <w:left w:val="nil"/>
              <w:right w:val="nil"/>
            </w:tcBorders>
            <w:noWrap/>
            <w:hideMark/>
          </w:tcPr>
          <w:p w14:paraId="637692DE"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Kras, Slovenska Istra, Vipavska dolina</w:t>
            </w:r>
          </w:p>
        </w:tc>
        <w:tc>
          <w:tcPr>
            <w:tcW w:w="2370" w:type="dxa"/>
            <w:tcBorders>
              <w:left w:val="nil"/>
              <w:right w:val="single" w:sz="4" w:space="0" w:color="5B9BD5" w:themeColor="accent5"/>
            </w:tcBorders>
            <w:noWrap/>
            <w:hideMark/>
          </w:tcPr>
          <w:p w14:paraId="56ED3B12"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56.025</w:t>
            </w:r>
          </w:p>
        </w:tc>
      </w:tr>
      <w:tr w:rsidR="00310861" w:rsidRPr="004625A0" w14:paraId="65AD0D86"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2260" w:type="dxa"/>
            <w:tcBorders>
              <w:top w:val="nil"/>
              <w:left w:val="single" w:sz="4" w:space="0" w:color="5B9BD5" w:themeColor="accent5"/>
              <w:bottom w:val="nil"/>
            </w:tcBorders>
            <w:noWrap/>
            <w:hideMark/>
          </w:tcPr>
          <w:p w14:paraId="276734E8" w14:textId="77777777" w:rsidR="00310861" w:rsidRPr="004625A0" w:rsidRDefault="00310861" w:rsidP="004E2B76">
            <w:pPr>
              <w:rPr>
                <w:sz w:val="16"/>
                <w:szCs w:val="16"/>
              </w:rPr>
            </w:pPr>
            <w:r w:rsidRPr="004625A0">
              <w:rPr>
                <w:sz w:val="16"/>
                <w:szCs w:val="16"/>
              </w:rPr>
              <w:t>Osrednjeslovenska</w:t>
            </w:r>
          </w:p>
        </w:tc>
        <w:tc>
          <w:tcPr>
            <w:tcW w:w="4437" w:type="dxa"/>
            <w:tcBorders>
              <w:top w:val="nil"/>
              <w:left w:val="nil"/>
              <w:bottom w:val="nil"/>
              <w:right w:val="nil"/>
            </w:tcBorders>
            <w:noWrap/>
            <w:hideMark/>
          </w:tcPr>
          <w:p w14:paraId="3D656054"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Dolenjska</w:t>
            </w:r>
          </w:p>
        </w:tc>
        <w:tc>
          <w:tcPr>
            <w:tcW w:w="2370" w:type="dxa"/>
            <w:tcBorders>
              <w:top w:val="nil"/>
              <w:left w:val="nil"/>
              <w:bottom w:val="nil"/>
              <w:right w:val="single" w:sz="4" w:space="0" w:color="5B9BD5" w:themeColor="accent5"/>
            </w:tcBorders>
            <w:noWrap/>
            <w:hideMark/>
          </w:tcPr>
          <w:p w14:paraId="752D4B42"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15.880</w:t>
            </w:r>
          </w:p>
        </w:tc>
      </w:tr>
      <w:tr w:rsidR="00310861" w:rsidRPr="004625A0" w14:paraId="239B0805"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left w:val="single" w:sz="4" w:space="0" w:color="5B9BD5" w:themeColor="accent5"/>
            </w:tcBorders>
            <w:noWrap/>
            <w:hideMark/>
          </w:tcPr>
          <w:p w14:paraId="3AECB2E9" w14:textId="77777777" w:rsidR="00310861" w:rsidRPr="004625A0" w:rsidRDefault="00310861" w:rsidP="004E2B76">
            <w:pPr>
              <w:rPr>
                <w:sz w:val="16"/>
                <w:szCs w:val="16"/>
              </w:rPr>
            </w:pPr>
            <w:r w:rsidRPr="004625A0">
              <w:rPr>
                <w:sz w:val="16"/>
                <w:szCs w:val="16"/>
              </w:rPr>
              <w:t>Podravska</w:t>
            </w:r>
          </w:p>
        </w:tc>
        <w:tc>
          <w:tcPr>
            <w:tcW w:w="4437" w:type="dxa"/>
            <w:tcBorders>
              <w:left w:val="nil"/>
              <w:right w:val="nil"/>
            </w:tcBorders>
            <w:noWrap/>
            <w:hideMark/>
          </w:tcPr>
          <w:p w14:paraId="25985755"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Štajerska Slovenija</w:t>
            </w:r>
          </w:p>
        </w:tc>
        <w:tc>
          <w:tcPr>
            <w:tcW w:w="2370" w:type="dxa"/>
            <w:tcBorders>
              <w:left w:val="nil"/>
              <w:right w:val="single" w:sz="4" w:space="0" w:color="5B9BD5" w:themeColor="accent5"/>
            </w:tcBorders>
            <w:noWrap/>
            <w:hideMark/>
          </w:tcPr>
          <w:p w14:paraId="605B24AE"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134.730</w:t>
            </w:r>
          </w:p>
        </w:tc>
      </w:tr>
      <w:tr w:rsidR="00310861" w:rsidRPr="004625A0" w14:paraId="57DAA2A0"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2260" w:type="dxa"/>
            <w:tcBorders>
              <w:top w:val="nil"/>
              <w:left w:val="single" w:sz="4" w:space="0" w:color="5B9BD5" w:themeColor="accent5"/>
              <w:bottom w:val="nil"/>
            </w:tcBorders>
            <w:noWrap/>
            <w:hideMark/>
          </w:tcPr>
          <w:p w14:paraId="0D8F755F" w14:textId="77777777" w:rsidR="00310861" w:rsidRPr="004625A0" w:rsidRDefault="00310861" w:rsidP="004E2B76">
            <w:pPr>
              <w:rPr>
                <w:sz w:val="16"/>
                <w:szCs w:val="16"/>
              </w:rPr>
            </w:pPr>
            <w:r w:rsidRPr="004625A0">
              <w:rPr>
                <w:sz w:val="16"/>
                <w:szCs w:val="16"/>
              </w:rPr>
              <w:t>Pomurska</w:t>
            </w:r>
          </w:p>
        </w:tc>
        <w:tc>
          <w:tcPr>
            <w:tcW w:w="4437" w:type="dxa"/>
            <w:tcBorders>
              <w:top w:val="nil"/>
              <w:left w:val="nil"/>
              <w:bottom w:val="nil"/>
              <w:right w:val="nil"/>
            </w:tcBorders>
            <w:noWrap/>
            <w:hideMark/>
          </w:tcPr>
          <w:p w14:paraId="539670E9"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Prekmurje, Štajerska Slovenija</w:t>
            </w:r>
          </w:p>
        </w:tc>
        <w:tc>
          <w:tcPr>
            <w:tcW w:w="2370" w:type="dxa"/>
            <w:tcBorders>
              <w:top w:val="nil"/>
              <w:left w:val="nil"/>
              <w:bottom w:val="nil"/>
              <w:right w:val="single" w:sz="4" w:space="0" w:color="5B9BD5" w:themeColor="accent5"/>
            </w:tcBorders>
            <w:noWrap/>
            <w:hideMark/>
          </w:tcPr>
          <w:p w14:paraId="4D768BB6"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70.492</w:t>
            </w:r>
          </w:p>
        </w:tc>
      </w:tr>
      <w:tr w:rsidR="00310861" w:rsidRPr="004625A0" w14:paraId="65B3A08A"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left w:val="single" w:sz="4" w:space="0" w:color="5B9BD5" w:themeColor="accent5"/>
            </w:tcBorders>
            <w:noWrap/>
            <w:hideMark/>
          </w:tcPr>
          <w:p w14:paraId="799DC856" w14:textId="77777777" w:rsidR="00310861" w:rsidRPr="004625A0" w:rsidRDefault="00310861" w:rsidP="004E2B76">
            <w:pPr>
              <w:rPr>
                <w:sz w:val="16"/>
                <w:szCs w:val="16"/>
              </w:rPr>
            </w:pPr>
            <w:r w:rsidRPr="004625A0">
              <w:rPr>
                <w:sz w:val="16"/>
                <w:szCs w:val="16"/>
              </w:rPr>
              <w:t>Posavska</w:t>
            </w:r>
          </w:p>
        </w:tc>
        <w:tc>
          <w:tcPr>
            <w:tcW w:w="4437" w:type="dxa"/>
            <w:tcBorders>
              <w:left w:val="nil"/>
              <w:right w:val="nil"/>
            </w:tcBorders>
            <w:noWrap/>
            <w:hideMark/>
          </w:tcPr>
          <w:p w14:paraId="351B80E1"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Bizeljsko-Sremič, Dolenjska, Štajerska Slovenija</w:t>
            </w:r>
          </w:p>
        </w:tc>
        <w:tc>
          <w:tcPr>
            <w:tcW w:w="2370" w:type="dxa"/>
            <w:tcBorders>
              <w:left w:val="nil"/>
              <w:right w:val="single" w:sz="4" w:space="0" w:color="5B9BD5" w:themeColor="accent5"/>
            </w:tcBorders>
            <w:noWrap/>
            <w:hideMark/>
          </w:tcPr>
          <w:p w14:paraId="7B2C1878"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80.025</w:t>
            </w:r>
          </w:p>
        </w:tc>
      </w:tr>
      <w:tr w:rsidR="00310861" w:rsidRPr="004625A0" w14:paraId="540196D1"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2260" w:type="dxa"/>
            <w:tcBorders>
              <w:top w:val="nil"/>
              <w:left w:val="single" w:sz="4" w:space="0" w:color="5B9BD5" w:themeColor="accent5"/>
              <w:bottom w:val="nil"/>
            </w:tcBorders>
            <w:noWrap/>
            <w:hideMark/>
          </w:tcPr>
          <w:p w14:paraId="3722AC2B" w14:textId="77777777" w:rsidR="00310861" w:rsidRPr="004625A0" w:rsidRDefault="00310861" w:rsidP="004E2B76">
            <w:pPr>
              <w:rPr>
                <w:sz w:val="16"/>
                <w:szCs w:val="16"/>
              </w:rPr>
            </w:pPr>
            <w:r w:rsidRPr="004625A0">
              <w:rPr>
                <w:sz w:val="16"/>
                <w:szCs w:val="16"/>
              </w:rPr>
              <w:t>Primorsko-notranjska</w:t>
            </w:r>
          </w:p>
        </w:tc>
        <w:tc>
          <w:tcPr>
            <w:tcW w:w="4437" w:type="dxa"/>
            <w:tcBorders>
              <w:top w:val="nil"/>
              <w:left w:val="nil"/>
              <w:bottom w:val="nil"/>
              <w:right w:val="nil"/>
            </w:tcBorders>
            <w:noWrap/>
            <w:hideMark/>
          </w:tcPr>
          <w:p w14:paraId="4833C5E3"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c>
          <w:tcPr>
            <w:tcW w:w="2370" w:type="dxa"/>
            <w:tcBorders>
              <w:top w:val="nil"/>
              <w:left w:val="nil"/>
              <w:bottom w:val="nil"/>
              <w:right w:val="single" w:sz="4" w:space="0" w:color="5B9BD5" w:themeColor="accent5"/>
            </w:tcBorders>
            <w:noWrap/>
            <w:hideMark/>
          </w:tcPr>
          <w:p w14:paraId="053B6E42"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r>
      <w:tr w:rsidR="00310861" w:rsidRPr="004625A0" w14:paraId="5A8B9F86"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60" w:type="dxa"/>
            <w:tcBorders>
              <w:left w:val="single" w:sz="4" w:space="0" w:color="5B9BD5" w:themeColor="accent5"/>
            </w:tcBorders>
            <w:noWrap/>
            <w:hideMark/>
          </w:tcPr>
          <w:p w14:paraId="5C03BCA5" w14:textId="77777777" w:rsidR="00310861" w:rsidRPr="004625A0" w:rsidRDefault="00310861" w:rsidP="004E2B76">
            <w:pPr>
              <w:rPr>
                <w:sz w:val="16"/>
                <w:szCs w:val="16"/>
              </w:rPr>
            </w:pPr>
            <w:r w:rsidRPr="004625A0">
              <w:rPr>
                <w:sz w:val="16"/>
                <w:szCs w:val="16"/>
              </w:rPr>
              <w:t>Savinjska</w:t>
            </w:r>
          </w:p>
        </w:tc>
        <w:tc>
          <w:tcPr>
            <w:tcW w:w="4437" w:type="dxa"/>
            <w:tcBorders>
              <w:left w:val="nil"/>
              <w:right w:val="nil"/>
            </w:tcBorders>
            <w:noWrap/>
            <w:hideMark/>
          </w:tcPr>
          <w:p w14:paraId="1668F54A"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Bizeljsko-Sremič, Štajerska Slovenija</w:t>
            </w:r>
          </w:p>
        </w:tc>
        <w:tc>
          <w:tcPr>
            <w:tcW w:w="2370" w:type="dxa"/>
            <w:tcBorders>
              <w:left w:val="nil"/>
              <w:right w:val="single" w:sz="4" w:space="0" w:color="5B9BD5" w:themeColor="accent5"/>
            </w:tcBorders>
            <w:noWrap/>
            <w:hideMark/>
          </w:tcPr>
          <w:p w14:paraId="5396C836" w14:textId="77777777" w:rsidR="00310861" w:rsidRPr="004625A0" w:rsidRDefault="00310861" w:rsidP="004E2B76">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126.527</w:t>
            </w:r>
          </w:p>
        </w:tc>
      </w:tr>
      <w:tr w:rsidR="00310861" w:rsidRPr="004625A0" w14:paraId="310ECF1B"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2260" w:type="dxa"/>
            <w:tcBorders>
              <w:top w:val="nil"/>
              <w:left w:val="single" w:sz="4" w:space="0" w:color="5B9BD5" w:themeColor="accent5"/>
              <w:bottom w:val="single" w:sz="4" w:space="0" w:color="5B9BD5" w:themeColor="accent5"/>
            </w:tcBorders>
            <w:noWrap/>
            <w:hideMark/>
          </w:tcPr>
          <w:p w14:paraId="3973C4B3" w14:textId="77777777" w:rsidR="00310861" w:rsidRPr="004625A0" w:rsidRDefault="00310861" w:rsidP="004E2B76">
            <w:pPr>
              <w:rPr>
                <w:sz w:val="16"/>
                <w:szCs w:val="16"/>
              </w:rPr>
            </w:pPr>
            <w:r w:rsidRPr="004625A0">
              <w:rPr>
                <w:sz w:val="16"/>
                <w:szCs w:val="16"/>
              </w:rPr>
              <w:t>Zasavska</w:t>
            </w:r>
          </w:p>
        </w:tc>
        <w:tc>
          <w:tcPr>
            <w:tcW w:w="4437" w:type="dxa"/>
            <w:tcBorders>
              <w:top w:val="nil"/>
              <w:left w:val="nil"/>
              <w:bottom w:val="single" w:sz="4" w:space="0" w:color="5B9BD5" w:themeColor="accent5"/>
              <w:right w:val="nil"/>
            </w:tcBorders>
            <w:noWrap/>
            <w:hideMark/>
          </w:tcPr>
          <w:p w14:paraId="294DEBE2"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Dolenjska</w:t>
            </w:r>
          </w:p>
        </w:tc>
        <w:tc>
          <w:tcPr>
            <w:tcW w:w="2370" w:type="dxa"/>
            <w:tcBorders>
              <w:top w:val="nil"/>
              <w:left w:val="nil"/>
              <w:bottom w:val="single" w:sz="4" w:space="0" w:color="5B9BD5" w:themeColor="accent5"/>
              <w:right w:val="single" w:sz="4" w:space="0" w:color="5B9BD5" w:themeColor="accent5"/>
            </w:tcBorders>
            <w:noWrap/>
            <w:hideMark/>
          </w:tcPr>
          <w:p w14:paraId="2D5F0350" w14:textId="77777777" w:rsidR="00310861" w:rsidRPr="004625A0" w:rsidRDefault="00310861" w:rsidP="004E2B76">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9.978</w:t>
            </w:r>
          </w:p>
        </w:tc>
      </w:tr>
    </w:tbl>
    <w:p w14:paraId="577DE12E" w14:textId="77777777" w:rsidR="00310861" w:rsidRPr="004625A0" w:rsidRDefault="00310861" w:rsidP="00082C3E">
      <w:pPr>
        <w:pStyle w:val="Heading5"/>
      </w:pPr>
      <w:r w:rsidRPr="004625A0">
        <w:lastRenderedPageBreak/>
        <w:t xml:space="preserve">Osuševanje in namakanje kmetijskih zemljišč </w:t>
      </w:r>
    </w:p>
    <w:p w14:paraId="133495C7" w14:textId="77777777" w:rsidR="00310861" w:rsidRPr="004625A0" w:rsidRDefault="00310861" w:rsidP="00310861">
      <w:pPr>
        <w:spacing w:before="240"/>
        <w:rPr>
          <w:rFonts w:cs="Calibri"/>
        </w:rPr>
      </w:pPr>
      <w:r w:rsidRPr="004625A0">
        <w:t>Melioracijski sistemi in naprave so v večini regij, razen v gorenjski, primorsko-notranjski ter zasavski regiji. V koroški, obalno-kraški, posavski, osrednjeslovenski regiji ter jugovzhodni Sloveniji so le manjše površine melioracijskih sistemov, najbolj so razširjeni v pomurski, podravski, savinjski in goriški regiji.</w:t>
      </w:r>
    </w:p>
    <w:p w14:paraId="6362B4A1" w14:textId="4BCD3872" w:rsidR="00310861" w:rsidRPr="004625A0" w:rsidRDefault="00310861" w:rsidP="006F0772">
      <w:pPr>
        <w:keepNext/>
        <w:jc w:val="center"/>
      </w:pPr>
      <w:r w:rsidRPr="004625A0">
        <w:rPr>
          <w:noProof/>
        </w:rPr>
        <w:drawing>
          <wp:inline distT="0" distB="0" distL="0" distR="0" wp14:anchorId="5C5C3151" wp14:editId="49009BC0">
            <wp:extent cx="5613991" cy="3719966"/>
            <wp:effectExtent l="0" t="0" r="6350" b="0"/>
            <wp:docPr id="1249733204" name="Picture 43"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lika, ki vsebuje besede zemljevid, besedilo, atlas&#10;&#10;Opis je samodejno ustvarjen"/>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15981" cy="3721285"/>
                    </a:xfrm>
                    <a:prstGeom prst="rect">
                      <a:avLst/>
                    </a:prstGeom>
                    <a:noFill/>
                    <a:ln>
                      <a:noFill/>
                    </a:ln>
                  </pic:spPr>
                </pic:pic>
              </a:graphicData>
            </a:graphic>
          </wp:inline>
        </w:drawing>
      </w:r>
    </w:p>
    <w:p w14:paraId="5CB86D50" w14:textId="5A3AF85E" w:rsidR="00310861" w:rsidRPr="004625A0" w:rsidRDefault="00310861" w:rsidP="006F0960">
      <w:pPr>
        <w:pStyle w:val="Slika"/>
        <w:rPr>
          <w:rFonts w:asciiTheme="minorHAnsi" w:hAnsiTheme="minorHAnsi" w:cstheme="minorHAnsi"/>
          <w:color w:val="1F497D"/>
          <w:szCs w:val="16"/>
        </w:rPr>
      </w:pPr>
      <w:bookmarkStart w:id="238" w:name="_Toc162702196"/>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28</w:t>
      </w:r>
      <w:r w:rsidR="002E24E5" w:rsidRPr="004625A0">
        <w:fldChar w:fldCharType="end"/>
      </w:r>
      <w:r w:rsidRPr="004625A0">
        <w:t>: Prikaz obstoječih osuševalnih in namakalnih sistemov - namakalni sistemi so modri, osuševalni sistemi pa rjavi (</w:t>
      </w:r>
      <w:r w:rsidR="009F4E87" w:rsidRPr="004625A0">
        <w:t xml:space="preserve">vir: </w:t>
      </w:r>
      <w:r w:rsidR="00AD0D8E" w:rsidRPr="004625A0">
        <w:rPr>
          <w:rFonts w:asciiTheme="minorHAnsi" w:hAnsiTheme="minorHAnsi" w:cstheme="minorHAnsi"/>
          <w:szCs w:val="16"/>
        </w:rPr>
        <w:t xml:space="preserve">Ministrstva za kmetijstvo, gozdarstvo in prehrano, </w:t>
      </w:r>
      <w:hyperlink r:id="rId77" w:history="1">
        <w:r w:rsidR="00AD0D8E" w:rsidRPr="004625A0">
          <w:rPr>
            <w:rStyle w:val="Hyperlink"/>
            <w:rFonts w:asciiTheme="minorHAnsi" w:hAnsiTheme="minorHAnsi" w:cstheme="minorHAnsi"/>
            <w:szCs w:val="16"/>
          </w:rPr>
          <w:t>https://rkg.gov.si/vstop/</w:t>
        </w:r>
      </w:hyperlink>
      <w:r w:rsidR="00AD0D8E" w:rsidRPr="004625A0">
        <w:rPr>
          <w:rStyle w:val="Hyperlink"/>
          <w:rFonts w:asciiTheme="minorHAnsi" w:hAnsiTheme="minorHAnsi" w:cstheme="minorHAnsi"/>
          <w:szCs w:val="16"/>
        </w:rPr>
        <w:t xml:space="preserve">, </w:t>
      </w:r>
      <w:r w:rsidR="00AD0D8E" w:rsidRPr="004625A0">
        <w:rPr>
          <w:rFonts w:asciiTheme="minorHAnsi" w:hAnsiTheme="minorHAnsi" w:cstheme="minorHAnsi"/>
          <w:szCs w:val="16"/>
        </w:rPr>
        <w:t>stanje podatkov 13. avgust 2020</w:t>
      </w:r>
      <w:r w:rsidRPr="004625A0">
        <w:t>).</w:t>
      </w:r>
      <w:bookmarkEnd w:id="238"/>
    </w:p>
    <w:p w14:paraId="2A467453" w14:textId="7D17181B" w:rsidR="00310861" w:rsidRPr="004625A0" w:rsidRDefault="00310861" w:rsidP="00310861">
      <w:pPr>
        <w:pStyle w:val="Caption"/>
        <w:keepNext/>
      </w:pPr>
      <w:bookmarkStart w:id="239" w:name="_Toc162702417"/>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44</w:t>
      </w:r>
      <w:r w:rsidR="002E24E5" w:rsidRPr="004625A0">
        <w:fldChar w:fldCharType="end"/>
      </w:r>
      <w:r w:rsidRPr="004625A0">
        <w:t xml:space="preserve">: </w:t>
      </w:r>
      <w:r w:rsidR="009F4E87" w:rsidRPr="004625A0">
        <w:rPr>
          <w:bCs w:val="0"/>
        </w:rPr>
        <w:t>O</w:t>
      </w:r>
      <w:r w:rsidRPr="004625A0">
        <w:rPr>
          <w:bCs w:val="0"/>
        </w:rPr>
        <w:t>bmočja osuševalnih in namakalnih sistemov</w:t>
      </w:r>
      <w:r w:rsidRPr="004625A0">
        <w:rPr>
          <w:rFonts w:ascii="Arial,Italic" w:hAnsi="Arial,Italic" w:cs="Arial,Italic"/>
          <w:sz w:val="20"/>
        </w:rPr>
        <w:t xml:space="preserve"> </w:t>
      </w:r>
      <w:r w:rsidRPr="004625A0">
        <w:rPr>
          <w:bCs w:val="0"/>
        </w:rPr>
        <w:t>po regijah</w:t>
      </w:r>
      <w:bookmarkEnd w:id="239"/>
    </w:p>
    <w:tbl>
      <w:tblPr>
        <w:tblStyle w:val="ListTable3-Accent5"/>
        <w:tblW w:w="9210" w:type="dxa"/>
        <w:tblInd w:w="0" w:type="dxa"/>
        <w:tblLayout w:type="fixed"/>
        <w:tblLook w:val="04A0" w:firstRow="1" w:lastRow="0" w:firstColumn="1" w:lastColumn="0" w:noHBand="0" w:noVBand="1"/>
      </w:tblPr>
      <w:tblGrid>
        <w:gridCol w:w="3201"/>
        <w:gridCol w:w="2003"/>
        <w:gridCol w:w="2003"/>
        <w:gridCol w:w="2003"/>
      </w:tblGrid>
      <w:tr w:rsidR="00310861" w:rsidRPr="004625A0" w14:paraId="20557D37" w14:textId="77777777" w:rsidTr="00310861">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100" w:firstRow="0" w:lastRow="0" w:firstColumn="1" w:lastColumn="0" w:oddVBand="0" w:evenVBand="0" w:oddHBand="0" w:evenHBand="0" w:firstRowFirstColumn="1" w:firstRowLastColumn="0" w:lastRowFirstColumn="0" w:lastRowLastColumn="0"/>
            <w:tcW w:w="3200" w:type="dxa"/>
            <w:tcBorders>
              <w:top w:val="single" w:sz="4" w:space="0" w:color="5B9BD5" w:themeColor="accent5"/>
              <w:left w:val="single" w:sz="4" w:space="0" w:color="5B9BD5" w:themeColor="accent5"/>
            </w:tcBorders>
            <w:noWrap/>
            <w:hideMark/>
          </w:tcPr>
          <w:p w14:paraId="6BE95AF5" w14:textId="77777777" w:rsidR="00310861" w:rsidRPr="004625A0" w:rsidRDefault="00310861" w:rsidP="009F4E87">
            <w:pPr>
              <w:rPr>
                <w:b w:val="0"/>
                <w:bCs w:val="0"/>
                <w:sz w:val="16"/>
                <w:szCs w:val="16"/>
              </w:rPr>
            </w:pPr>
            <w:r w:rsidRPr="004625A0">
              <w:rPr>
                <w:sz w:val="16"/>
                <w:szCs w:val="16"/>
              </w:rPr>
              <w:t>Ime regije</w:t>
            </w:r>
          </w:p>
        </w:tc>
        <w:tc>
          <w:tcPr>
            <w:tcW w:w="2003" w:type="dxa"/>
            <w:tcBorders>
              <w:top w:val="single" w:sz="4" w:space="0" w:color="5B9BD5" w:themeColor="accent5"/>
              <w:left w:val="nil"/>
              <w:bottom w:val="nil"/>
              <w:right w:val="nil"/>
            </w:tcBorders>
            <w:noWrap/>
            <w:hideMark/>
          </w:tcPr>
          <w:p w14:paraId="72535BCB" w14:textId="77777777" w:rsidR="00310861" w:rsidRPr="004625A0" w:rsidRDefault="00310861" w:rsidP="009F4E87">
            <w:pPr>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Osuševalni sistem</w:t>
            </w:r>
          </w:p>
        </w:tc>
        <w:tc>
          <w:tcPr>
            <w:tcW w:w="2003" w:type="dxa"/>
            <w:tcBorders>
              <w:top w:val="single" w:sz="4" w:space="0" w:color="5B9BD5" w:themeColor="accent5"/>
              <w:left w:val="nil"/>
              <w:bottom w:val="nil"/>
              <w:right w:val="nil"/>
            </w:tcBorders>
            <w:noWrap/>
            <w:hideMark/>
          </w:tcPr>
          <w:p w14:paraId="02F55F14" w14:textId="77777777" w:rsidR="00310861" w:rsidRPr="004625A0" w:rsidRDefault="00310861" w:rsidP="009F4E87">
            <w:pPr>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Namakalni sistem</w:t>
            </w:r>
          </w:p>
        </w:tc>
        <w:tc>
          <w:tcPr>
            <w:tcW w:w="2003" w:type="dxa"/>
            <w:tcBorders>
              <w:top w:val="single" w:sz="4" w:space="0" w:color="5B9BD5" w:themeColor="accent5"/>
              <w:left w:val="nil"/>
              <w:bottom w:val="nil"/>
              <w:right w:val="single" w:sz="4" w:space="0" w:color="5B9BD5" w:themeColor="accent5"/>
            </w:tcBorders>
            <w:noWrap/>
            <w:hideMark/>
          </w:tcPr>
          <w:p w14:paraId="1A4D3E23" w14:textId="77777777" w:rsidR="00310861" w:rsidRPr="004625A0" w:rsidRDefault="00310861" w:rsidP="009F4E87">
            <w:pPr>
              <w:cnfStyle w:val="100000000000" w:firstRow="1" w:lastRow="0" w:firstColumn="0" w:lastColumn="0" w:oddVBand="0" w:evenVBand="0" w:oddHBand="0" w:evenHBand="0" w:firstRowFirstColumn="0" w:firstRowLastColumn="0" w:lastRowFirstColumn="0" w:lastRowLastColumn="0"/>
              <w:rPr>
                <w:b w:val="0"/>
                <w:bCs w:val="0"/>
                <w:sz w:val="16"/>
                <w:szCs w:val="16"/>
              </w:rPr>
            </w:pPr>
            <w:r w:rsidRPr="004625A0">
              <w:rPr>
                <w:sz w:val="16"/>
                <w:szCs w:val="16"/>
              </w:rPr>
              <w:t>Skupaj</w:t>
            </w:r>
          </w:p>
        </w:tc>
      </w:tr>
      <w:tr w:rsidR="00310861" w:rsidRPr="004625A0" w14:paraId="18B3FF62"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00" w:type="dxa"/>
            <w:tcBorders>
              <w:left w:val="single" w:sz="4" w:space="0" w:color="5B9BD5" w:themeColor="accent5"/>
            </w:tcBorders>
            <w:noWrap/>
            <w:hideMark/>
          </w:tcPr>
          <w:p w14:paraId="0AB16FD0" w14:textId="77777777" w:rsidR="00310861" w:rsidRPr="004625A0" w:rsidRDefault="00310861" w:rsidP="009F4E87">
            <w:pPr>
              <w:rPr>
                <w:sz w:val="16"/>
                <w:szCs w:val="16"/>
              </w:rPr>
            </w:pPr>
            <w:r w:rsidRPr="004625A0">
              <w:rPr>
                <w:sz w:val="16"/>
                <w:szCs w:val="16"/>
              </w:rPr>
              <w:t>Gorenjska</w:t>
            </w:r>
          </w:p>
        </w:tc>
        <w:tc>
          <w:tcPr>
            <w:tcW w:w="2003" w:type="dxa"/>
            <w:tcBorders>
              <w:left w:val="nil"/>
              <w:right w:val="nil"/>
            </w:tcBorders>
            <w:noWrap/>
            <w:hideMark/>
          </w:tcPr>
          <w:p w14:paraId="541B4751"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c>
          <w:tcPr>
            <w:tcW w:w="2003" w:type="dxa"/>
            <w:tcBorders>
              <w:left w:val="nil"/>
              <w:right w:val="nil"/>
            </w:tcBorders>
            <w:noWrap/>
            <w:hideMark/>
          </w:tcPr>
          <w:p w14:paraId="358BD694"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c>
          <w:tcPr>
            <w:tcW w:w="2003" w:type="dxa"/>
            <w:tcBorders>
              <w:left w:val="nil"/>
              <w:right w:val="single" w:sz="4" w:space="0" w:color="5B9BD5" w:themeColor="accent5"/>
            </w:tcBorders>
            <w:noWrap/>
            <w:hideMark/>
          </w:tcPr>
          <w:p w14:paraId="50B3B1AC"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r>
      <w:tr w:rsidR="00310861" w:rsidRPr="004625A0" w14:paraId="67E69B4B"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3200" w:type="dxa"/>
            <w:tcBorders>
              <w:top w:val="nil"/>
              <w:left w:val="single" w:sz="4" w:space="0" w:color="5B9BD5" w:themeColor="accent5"/>
              <w:bottom w:val="nil"/>
            </w:tcBorders>
            <w:noWrap/>
            <w:hideMark/>
          </w:tcPr>
          <w:p w14:paraId="4C591BA8" w14:textId="77777777" w:rsidR="00310861" w:rsidRPr="004625A0" w:rsidRDefault="00310861" w:rsidP="009F4E87">
            <w:pPr>
              <w:rPr>
                <w:sz w:val="16"/>
                <w:szCs w:val="16"/>
              </w:rPr>
            </w:pPr>
            <w:r w:rsidRPr="004625A0">
              <w:rPr>
                <w:sz w:val="16"/>
                <w:szCs w:val="16"/>
              </w:rPr>
              <w:t>Goriška</w:t>
            </w:r>
          </w:p>
        </w:tc>
        <w:tc>
          <w:tcPr>
            <w:tcW w:w="2003" w:type="dxa"/>
            <w:tcBorders>
              <w:top w:val="nil"/>
              <w:left w:val="nil"/>
              <w:bottom w:val="nil"/>
              <w:right w:val="nil"/>
            </w:tcBorders>
            <w:noWrap/>
            <w:hideMark/>
          </w:tcPr>
          <w:p w14:paraId="1186D9B2"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3.701</w:t>
            </w:r>
          </w:p>
        </w:tc>
        <w:tc>
          <w:tcPr>
            <w:tcW w:w="2003" w:type="dxa"/>
            <w:tcBorders>
              <w:top w:val="nil"/>
              <w:left w:val="nil"/>
              <w:bottom w:val="nil"/>
              <w:right w:val="nil"/>
            </w:tcBorders>
            <w:noWrap/>
            <w:hideMark/>
          </w:tcPr>
          <w:p w14:paraId="7D5A3716"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963</w:t>
            </w:r>
          </w:p>
        </w:tc>
        <w:tc>
          <w:tcPr>
            <w:tcW w:w="2003" w:type="dxa"/>
            <w:tcBorders>
              <w:top w:val="nil"/>
              <w:left w:val="nil"/>
              <w:bottom w:val="nil"/>
              <w:right w:val="single" w:sz="4" w:space="0" w:color="5B9BD5" w:themeColor="accent5"/>
            </w:tcBorders>
            <w:noWrap/>
            <w:hideMark/>
          </w:tcPr>
          <w:p w14:paraId="09003464"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4.664</w:t>
            </w:r>
          </w:p>
        </w:tc>
      </w:tr>
      <w:tr w:rsidR="00310861" w:rsidRPr="004625A0" w14:paraId="6E54355B"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00" w:type="dxa"/>
            <w:tcBorders>
              <w:left w:val="single" w:sz="4" w:space="0" w:color="5B9BD5" w:themeColor="accent5"/>
            </w:tcBorders>
            <w:noWrap/>
            <w:hideMark/>
          </w:tcPr>
          <w:p w14:paraId="14E08A94" w14:textId="77777777" w:rsidR="00310861" w:rsidRPr="004625A0" w:rsidRDefault="00310861" w:rsidP="009F4E87">
            <w:pPr>
              <w:rPr>
                <w:sz w:val="16"/>
                <w:szCs w:val="16"/>
              </w:rPr>
            </w:pPr>
            <w:r w:rsidRPr="004625A0">
              <w:rPr>
                <w:sz w:val="16"/>
                <w:szCs w:val="16"/>
              </w:rPr>
              <w:t>Jugovzhodna Slovenija</w:t>
            </w:r>
          </w:p>
        </w:tc>
        <w:tc>
          <w:tcPr>
            <w:tcW w:w="2003" w:type="dxa"/>
            <w:tcBorders>
              <w:left w:val="nil"/>
              <w:right w:val="nil"/>
            </w:tcBorders>
            <w:noWrap/>
            <w:hideMark/>
          </w:tcPr>
          <w:p w14:paraId="05310CB0"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848</w:t>
            </w:r>
          </w:p>
        </w:tc>
        <w:tc>
          <w:tcPr>
            <w:tcW w:w="2003" w:type="dxa"/>
            <w:tcBorders>
              <w:left w:val="nil"/>
              <w:right w:val="nil"/>
            </w:tcBorders>
            <w:noWrap/>
            <w:hideMark/>
          </w:tcPr>
          <w:p w14:paraId="45C062E6"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c>
          <w:tcPr>
            <w:tcW w:w="2003" w:type="dxa"/>
            <w:tcBorders>
              <w:left w:val="nil"/>
              <w:right w:val="single" w:sz="4" w:space="0" w:color="5B9BD5" w:themeColor="accent5"/>
            </w:tcBorders>
            <w:noWrap/>
            <w:hideMark/>
          </w:tcPr>
          <w:p w14:paraId="009EFCC8"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848</w:t>
            </w:r>
          </w:p>
        </w:tc>
      </w:tr>
      <w:tr w:rsidR="00310861" w:rsidRPr="004625A0" w14:paraId="2C15C860"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3200" w:type="dxa"/>
            <w:tcBorders>
              <w:top w:val="nil"/>
              <w:left w:val="single" w:sz="4" w:space="0" w:color="5B9BD5" w:themeColor="accent5"/>
              <w:bottom w:val="nil"/>
            </w:tcBorders>
            <w:noWrap/>
            <w:hideMark/>
          </w:tcPr>
          <w:p w14:paraId="2F8FE6D0" w14:textId="77777777" w:rsidR="00310861" w:rsidRPr="004625A0" w:rsidRDefault="00310861" w:rsidP="009F4E87">
            <w:pPr>
              <w:rPr>
                <w:sz w:val="16"/>
                <w:szCs w:val="16"/>
              </w:rPr>
            </w:pPr>
            <w:r w:rsidRPr="004625A0">
              <w:rPr>
                <w:sz w:val="16"/>
                <w:szCs w:val="16"/>
              </w:rPr>
              <w:t>Koroška</w:t>
            </w:r>
          </w:p>
        </w:tc>
        <w:tc>
          <w:tcPr>
            <w:tcW w:w="2003" w:type="dxa"/>
            <w:tcBorders>
              <w:top w:val="nil"/>
              <w:left w:val="nil"/>
              <w:bottom w:val="nil"/>
              <w:right w:val="nil"/>
            </w:tcBorders>
            <w:noWrap/>
            <w:hideMark/>
          </w:tcPr>
          <w:p w14:paraId="3E96773B"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87</w:t>
            </w:r>
          </w:p>
        </w:tc>
        <w:tc>
          <w:tcPr>
            <w:tcW w:w="2003" w:type="dxa"/>
            <w:tcBorders>
              <w:top w:val="nil"/>
              <w:left w:val="nil"/>
              <w:bottom w:val="nil"/>
              <w:right w:val="nil"/>
            </w:tcBorders>
            <w:noWrap/>
            <w:hideMark/>
          </w:tcPr>
          <w:p w14:paraId="2D68D8B8"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c>
          <w:tcPr>
            <w:tcW w:w="2003" w:type="dxa"/>
            <w:tcBorders>
              <w:top w:val="nil"/>
              <w:left w:val="nil"/>
              <w:bottom w:val="nil"/>
              <w:right w:val="single" w:sz="4" w:space="0" w:color="5B9BD5" w:themeColor="accent5"/>
            </w:tcBorders>
            <w:noWrap/>
            <w:hideMark/>
          </w:tcPr>
          <w:p w14:paraId="2A4ECCDB"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87</w:t>
            </w:r>
          </w:p>
        </w:tc>
      </w:tr>
      <w:tr w:rsidR="00310861" w:rsidRPr="004625A0" w14:paraId="4679DC38"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00" w:type="dxa"/>
            <w:tcBorders>
              <w:left w:val="single" w:sz="4" w:space="0" w:color="5B9BD5" w:themeColor="accent5"/>
            </w:tcBorders>
            <w:noWrap/>
            <w:hideMark/>
          </w:tcPr>
          <w:p w14:paraId="5AB4C40B" w14:textId="77777777" w:rsidR="00310861" w:rsidRPr="004625A0" w:rsidRDefault="00310861" w:rsidP="009F4E87">
            <w:pPr>
              <w:rPr>
                <w:sz w:val="16"/>
                <w:szCs w:val="16"/>
              </w:rPr>
            </w:pPr>
            <w:r w:rsidRPr="004625A0">
              <w:rPr>
                <w:sz w:val="16"/>
                <w:szCs w:val="16"/>
              </w:rPr>
              <w:t>Obalno-kraška</w:t>
            </w:r>
          </w:p>
        </w:tc>
        <w:tc>
          <w:tcPr>
            <w:tcW w:w="2003" w:type="dxa"/>
            <w:tcBorders>
              <w:left w:val="nil"/>
              <w:right w:val="nil"/>
            </w:tcBorders>
            <w:noWrap/>
            <w:hideMark/>
          </w:tcPr>
          <w:p w14:paraId="63D1CA89"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1.015</w:t>
            </w:r>
          </w:p>
        </w:tc>
        <w:tc>
          <w:tcPr>
            <w:tcW w:w="2003" w:type="dxa"/>
            <w:tcBorders>
              <w:left w:val="nil"/>
              <w:right w:val="nil"/>
            </w:tcBorders>
            <w:noWrap/>
            <w:hideMark/>
          </w:tcPr>
          <w:p w14:paraId="0253E33B"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281</w:t>
            </w:r>
          </w:p>
        </w:tc>
        <w:tc>
          <w:tcPr>
            <w:tcW w:w="2003" w:type="dxa"/>
            <w:tcBorders>
              <w:left w:val="nil"/>
              <w:right w:val="single" w:sz="4" w:space="0" w:color="5B9BD5" w:themeColor="accent5"/>
            </w:tcBorders>
            <w:noWrap/>
            <w:hideMark/>
          </w:tcPr>
          <w:p w14:paraId="674112C4"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1.296</w:t>
            </w:r>
          </w:p>
        </w:tc>
      </w:tr>
      <w:tr w:rsidR="00310861" w:rsidRPr="004625A0" w14:paraId="5CE5B108"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3200" w:type="dxa"/>
            <w:tcBorders>
              <w:top w:val="nil"/>
              <w:left w:val="single" w:sz="4" w:space="0" w:color="5B9BD5" w:themeColor="accent5"/>
              <w:bottom w:val="nil"/>
            </w:tcBorders>
            <w:noWrap/>
            <w:hideMark/>
          </w:tcPr>
          <w:p w14:paraId="4C023A38" w14:textId="77777777" w:rsidR="00310861" w:rsidRPr="004625A0" w:rsidRDefault="00310861" w:rsidP="009F4E87">
            <w:pPr>
              <w:rPr>
                <w:sz w:val="16"/>
                <w:szCs w:val="16"/>
              </w:rPr>
            </w:pPr>
            <w:r w:rsidRPr="004625A0">
              <w:rPr>
                <w:sz w:val="16"/>
                <w:szCs w:val="16"/>
              </w:rPr>
              <w:t>Osrednjeslovenska</w:t>
            </w:r>
          </w:p>
        </w:tc>
        <w:tc>
          <w:tcPr>
            <w:tcW w:w="2003" w:type="dxa"/>
            <w:tcBorders>
              <w:top w:val="nil"/>
              <w:left w:val="nil"/>
              <w:bottom w:val="nil"/>
              <w:right w:val="nil"/>
            </w:tcBorders>
            <w:noWrap/>
            <w:hideMark/>
          </w:tcPr>
          <w:p w14:paraId="0C804313"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1.704</w:t>
            </w:r>
          </w:p>
        </w:tc>
        <w:tc>
          <w:tcPr>
            <w:tcW w:w="2003" w:type="dxa"/>
            <w:tcBorders>
              <w:top w:val="nil"/>
              <w:left w:val="nil"/>
              <w:bottom w:val="nil"/>
              <w:right w:val="nil"/>
            </w:tcBorders>
            <w:noWrap/>
            <w:hideMark/>
          </w:tcPr>
          <w:p w14:paraId="2F99E361"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c>
          <w:tcPr>
            <w:tcW w:w="2003" w:type="dxa"/>
            <w:tcBorders>
              <w:top w:val="nil"/>
              <w:left w:val="nil"/>
              <w:bottom w:val="nil"/>
              <w:right w:val="single" w:sz="4" w:space="0" w:color="5B9BD5" w:themeColor="accent5"/>
            </w:tcBorders>
            <w:noWrap/>
            <w:hideMark/>
          </w:tcPr>
          <w:p w14:paraId="3DB4D1E9"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1.704</w:t>
            </w:r>
          </w:p>
        </w:tc>
      </w:tr>
      <w:tr w:rsidR="00310861" w:rsidRPr="004625A0" w14:paraId="66812D40"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00" w:type="dxa"/>
            <w:tcBorders>
              <w:left w:val="single" w:sz="4" w:space="0" w:color="5B9BD5" w:themeColor="accent5"/>
            </w:tcBorders>
            <w:noWrap/>
            <w:hideMark/>
          </w:tcPr>
          <w:p w14:paraId="72C5747E" w14:textId="77777777" w:rsidR="00310861" w:rsidRPr="004625A0" w:rsidRDefault="00310861" w:rsidP="009F4E87">
            <w:pPr>
              <w:rPr>
                <w:sz w:val="16"/>
                <w:szCs w:val="16"/>
              </w:rPr>
            </w:pPr>
            <w:r w:rsidRPr="004625A0">
              <w:rPr>
                <w:sz w:val="16"/>
                <w:szCs w:val="16"/>
              </w:rPr>
              <w:t>Podravska</w:t>
            </w:r>
          </w:p>
        </w:tc>
        <w:tc>
          <w:tcPr>
            <w:tcW w:w="2003" w:type="dxa"/>
            <w:tcBorders>
              <w:left w:val="nil"/>
              <w:right w:val="nil"/>
            </w:tcBorders>
            <w:noWrap/>
            <w:hideMark/>
          </w:tcPr>
          <w:p w14:paraId="1C12F7E4"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10.565</w:t>
            </w:r>
          </w:p>
        </w:tc>
        <w:tc>
          <w:tcPr>
            <w:tcW w:w="2003" w:type="dxa"/>
            <w:tcBorders>
              <w:left w:val="nil"/>
              <w:right w:val="nil"/>
            </w:tcBorders>
            <w:noWrap/>
            <w:hideMark/>
          </w:tcPr>
          <w:p w14:paraId="1EBCB1E2"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206</w:t>
            </w:r>
          </w:p>
        </w:tc>
        <w:tc>
          <w:tcPr>
            <w:tcW w:w="2003" w:type="dxa"/>
            <w:tcBorders>
              <w:left w:val="nil"/>
              <w:right w:val="single" w:sz="4" w:space="0" w:color="5B9BD5" w:themeColor="accent5"/>
            </w:tcBorders>
            <w:noWrap/>
            <w:hideMark/>
          </w:tcPr>
          <w:p w14:paraId="4800EC97"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10.771</w:t>
            </w:r>
          </w:p>
        </w:tc>
      </w:tr>
      <w:tr w:rsidR="00310861" w:rsidRPr="004625A0" w14:paraId="63CD6195"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3200" w:type="dxa"/>
            <w:tcBorders>
              <w:top w:val="nil"/>
              <w:left w:val="single" w:sz="4" w:space="0" w:color="5B9BD5" w:themeColor="accent5"/>
              <w:bottom w:val="nil"/>
            </w:tcBorders>
            <w:noWrap/>
            <w:hideMark/>
          </w:tcPr>
          <w:p w14:paraId="04B1ECA3" w14:textId="77777777" w:rsidR="00310861" w:rsidRPr="004625A0" w:rsidRDefault="00310861" w:rsidP="009F4E87">
            <w:pPr>
              <w:rPr>
                <w:sz w:val="16"/>
                <w:szCs w:val="16"/>
              </w:rPr>
            </w:pPr>
            <w:r w:rsidRPr="004625A0">
              <w:rPr>
                <w:sz w:val="16"/>
                <w:szCs w:val="16"/>
              </w:rPr>
              <w:t>Pomurska</w:t>
            </w:r>
          </w:p>
        </w:tc>
        <w:tc>
          <w:tcPr>
            <w:tcW w:w="2003" w:type="dxa"/>
            <w:tcBorders>
              <w:top w:val="nil"/>
              <w:left w:val="nil"/>
              <w:bottom w:val="nil"/>
              <w:right w:val="nil"/>
            </w:tcBorders>
            <w:noWrap/>
            <w:hideMark/>
          </w:tcPr>
          <w:p w14:paraId="38CFCA69"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14.433</w:t>
            </w:r>
          </w:p>
        </w:tc>
        <w:tc>
          <w:tcPr>
            <w:tcW w:w="2003" w:type="dxa"/>
            <w:tcBorders>
              <w:top w:val="nil"/>
              <w:left w:val="nil"/>
              <w:bottom w:val="nil"/>
              <w:right w:val="nil"/>
            </w:tcBorders>
            <w:noWrap/>
            <w:hideMark/>
          </w:tcPr>
          <w:p w14:paraId="1694E388"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70</w:t>
            </w:r>
          </w:p>
        </w:tc>
        <w:tc>
          <w:tcPr>
            <w:tcW w:w="2003" w:type="dxa"/>
            <w:tcBorders>
              <w:top w:val="nil"/>
              <w:left w:val="nil"/>
              <w:bottom w:val="nil"/>
              <w:right w:val="single" w:sz="4" w:space="0" w:color="5B9BD5" w:themeColor="accent5"/>
            </w:tcBorders>
            <w:noWrap/>
            <w:hideMark/>
          </w:tcPr>
          <w:p w14:paraId="68E99386"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14.503</w:t>
            </w:r>
          </w:p>
        </w:tc>
      </w:tr>
      <w:tr w:rsidR="00310861" w:rsidRPr="004625A0" w14:paraId="7AF7E111"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00" w:type="dxa"/>
            <w:tcBorders>
              <w:left w:val="single" w:sz="4" w:space="0" w:color="5B9BD5" w:themeColor="accent5"/>
            </w:tcBorders>
            <w:noWrap/>
            <w:hideMark/>
          </w:tcPr>
          <w:p w14:paraId="59256C2A" w14:textId="77777777" w:rsidR="00310861" w:rsidRPr="004625A0" w:rsidRDefault="00310861" w:rsidP="009F4E87">
            <w:pPr>
              <w:rPr>
                <w:sz w:val="16"/>
                <w:szCs w:val="16"/>
              </w:rPr>
            </w:pPr>
            <w:r w:rsidRPr="004625A0">
              <w:rPr>
                <w:sz w:val="16"/>
                <w:szCs w:val="16"/>
              </w:rPr>
              <w:t>Posavska</w:t>
            </w:r>
          </w:p>
        </w:tc>
        <w:tc>
          <w:tcPr>
            <w:tcW w:w="2003" w:type="dxa"/>
            <w:tcBorders>
              <w:left w:val="nil"/>
              <w:right w:val="nil"/>
            </w:tcBorders>
            <w:noWrap/>
            <w:hideMark/>
          </w:tcPr>
          <w:p w14:paraId="0BB37BB3"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1.340</w:t>
            </w:r>
          </w:p>
        </w:tc>
        <w:tc>
          <w:tcPr>
            <w:tcW w:w="2003" w:type="dxa"/>
            <w:tcBorders>
              <w:left w:val="nil"/>
              <w:right w:val="nil"/>
            </w:tcBorders>
            <w:noWrap/>
            <w:hideMark/>
          </w:tcPr>
          <w:p w14:paraId="7F9D3FD7"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33</w:t>
            </w:r>
          </w:p>
        </w:tc>
        <w:tc>
          <w:tcPr>
            <w:tcW w:w="2003" w:type="dxa"/>
            <w:tcBorders>
              <w:left w:val="nil"/>
              <w:right w:val="single" w:sz="4" w:space="0" w:color="5B9BD5" w:themeColor="accent5"/>
            </w:tcBorders>
            <w:noWrap/>
            <w:hideMark/>
          </w:tcPr>
          <w:p w14:paraId="4EA715B0"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1.373</w:t>
            </w:r>
          </w:p>
        </w:tc>
      </w:tr>
      <w:tr w:rsidR="00310861" w:rsidRPr="004625A0" w14:paraId="3BE437C8"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3200" w:type="dxa"/>
            <w:tcBorders>
              <w:top w:val="nil"/>
              <w:left w:val="single" w:sz="4" w:space="0" w:color="5B9BD5" w:themeColor="accent5"/>
              <w:bottom w:val="nil"/>
            </w:tcBorders>
            <w:noWrap/>
            <w:hideMark/>
          </w:tcPr>
          <w:p w14:paraId="12824B1B" w14:textId="77777777" w:rsidR="00310861" w:rsidRPr="004625A0" w:rsidRDefault="00310861" w:rsidP="009F4E87">
            <w:pPr>
              <w:rPr>
                <w:sz w:val="16"/>
                <w:szCs w:val="16"/>
              </w:rPr>
            </w:pPr>
            <w:r w:rsidRPr="004625A0">
              <w:rPr>
                <w:sz w:val="16"/>
                <w:szCs w:val="16"/>
              </w:rPr>
              <w:t>Primorsko-notranjska</w:t>
            </w:r>
          </w:p>
        </w:tc>
        <w:tc>
          <w:tcPr>
            <w:tcW w:w="2003" w:type="dxa"/>
            <w:tcBorders>
              <w:top w:val="nil"/>
              <w:left w:val="nil"/>
              <w:bottom w:val="nil"/>
              <w:right w:val="nil"/>
            </w:tcBorders>
            <w:noWrap/>
            <w:hideMark/>
          </w:tcPr>
          <w:p w14:paraId="2B87FD16"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c>
          <w:tcPr>
            <w:tcW w:w="2003" w:type="dxa"/>
            <w:tcBorders>
              <w:top w:val="nil"/>
              <w:left w:val="nil"/>
              <w:bottom w:val="nil"/>
              <w:right w:val="nil"/>
            </w:tcBorders>
            <w:noWrap/>
            <w:hideMark/>
          </w:tcPr>
          <w:p w14:paraId="1B050A43"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c>
          <w:tcPr>
            <w:tcW w:w="2003" w:type="dxa"/>
            <w:tcBorders>
              <w:top w:val="nil"/>
              <w:left w:val="nil"/>
              <w:bottom w:val="nil"/>
              <w:right w:val="single" w:sz="4" w:space="0" w:color="5B9BD5" w:themeColor="accent5"/>
            </w:tcBorders>
            <w:noWrap/>
            <w:hideMark/>
          </w:tcPr>
          <w:p w14:paraId="2B677AF1"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r>
      <w:tr w:rsidR="00310861" w:rsidRPr="004625A0" w14:paraId="45B1EB92"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00" w:type="dxa"/>
            <w:tcBorders>
              <w:left w:val="single" w:sz="4" w:space="0" w:color="5B9BD5" w:themeColor="accent5"/>
            </w:tcBorders>
            <w:noWrap/>
            <w:hideMark/>
          </w:tcPr>
          <w:p w14:paraId="3D3CD164" w14:textId="77777777" w:rsidR="00310861" w:rsidRPr="004625A0" w:rsidRDefault="00310861" w:rsidP="009F4E87">
            <w:pPr>
              <w:rPr>
                <w:sz w:val="16"/>
                <w:szCs w:val="16"/>
              </w:rPr>
            </w:pPr>
            <w:r w:rsidRPr="004625A0">
              <w:rPr>
                <w:sz w:val="16"/>
                <w:szCs w:val="16"/>
              </w:rPr>
              <w:t>Savinjska</w:t>
            </w:r>
          </w:p>
        </w:tc>
        <w:tc>
          <w:tcPr>
            <w:tcW w:w="2003" w:type="dxa"/>
            <w:tcBorders>
              <w:left w:val="nil"/>
              <w:right w:val="nil"/>
            </w:tcBorders>
            <w:noWrap/>
            <w:hideMark/>
          </w:tcPr>
          <w:p w14:paraId="6139CC15"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3.184</w:t>
            </w:r>
          </w:p>
        </w:tc>
        <w:tc>
          <w:tcPr>
            <w:tcW w:w="2003" w:type="dxa"/>
            <w:tcBorders>
              <w:left w:val="nil"/>
              <w:right w:val="nil"/>
            </w:tcBorders>
            <w:noWrap/>
            <w:hideMark/>
          </w:tcPr>
          <w:p w14:paraId="01572AE8"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w:t>
            </w:r>
          </w:p>
        </w:tc>
        <w:tc>
          <w:tcPr>
            <w:tcW w:w="2003" w:type="dxa"/>
            <w:tcBorders>
              <w:left w:val="nil"/>
              <w:right w:val="single" w:sz="4" w:space="0" w:color="5B9BD5" w:themeColor="accent5"/>
            </w:tcBorders>
            <w:noWrap/>
            <w:hideMark/>
          </w:tcPr>
          <w:p w14:paraId="0815C1A1" w14:textId="77777777" w:rsidR="00310861" w:rsidRPr="004625A0" w:rsidRDefault="00310861" w:rsidP="009F4E87">
            <w:pPr>
              <w:cnfStyle w:val="000000100000" w:firstRow="0" w:lastRow="0" w:firstColumn="0" w:lastColumn="0" w:oddVBand="0" w:evenVBand="0" w:oddHBand="1" w:evenHBand="0" w:firstRowFirstColumn="0" w:firstRowLastColumn="0" w:lastRowFirstColumn="0" w:lastRowLastColumn="0"/>
              <w:rPr>
                <w:sz w:val="16"/>
                <w:szCs w:val="16"/>
              </w:rPr>
            </w:pPr>
            <w:r w:rsidRPr="004625A0">
              <w:rPr>
                <w:sz w:val="16"/>
                <w:szCs w:val="16"/>
              </w:rPr>
              <w:t>3.184</w:t>
            </w:r>
          </w:p>
        </w:tc>
      </w:tr>
      <w:tr w:rsidR="00310861" w:rsidRPr="004625A0" w14:paraId="69F79772"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3200" w:type="dxa"/>
            <w:tcBorders>
              <w:top w:val="nil"/>
              <w:left w:val="single" w:sz="4" w:space="0" w:color="5B9BD5" w:themeColor="accent5"/>
              <w:bottom w:val="single" w:sz="4" w:space="0" w:color="5B9BD5" w:themeColor="accent5"/>
            </w:tcBorders>
            <w:noWrap/>
            <w:hideMark/>
          </w:tcPr>
          <w:p w14:paraId="55A71A37" w14:textId="77777777" w:rsidR="00310861" w:rsidRPr="004625A0" w:rsidRDefault="00310861" w:rsidP="009F4E87">
            <w:pPr>
              <w:rPr>
                <w:sz w:val="16"/>
                <w:szCs w:val="16"/>
              </w:rPr>
            </w:pPr>
            <w:r w:rsidRPr="004625A0">
              <w:rPr>
                <w:sz w:val="16"/>
                <w:szCs w:val="16"/>
              </w:rPr>
              <w:t>Zasavska</w:t>
            </w:r>
          </w:p>
        </w:tc>
        <w:tc>
          <w:tcPr>
            <w:tcW w:w="2003" w:type="dxa"/>
            <w:tcBorders>
              <w:top w:val="nil"/>
              <w:left w:val="nil"/>
              <w:bottom w:val="single" w:sz="4" w:space="0" w:color="5B9BD5" w:themeColor="accent5"/>
              <w:right w:val="nil"/>
            </w:tcBorders>
            <w:noWrap/>
            <w:hideMark/>
          </w:tcPr>
          <w:p w14:paraId="06A58DCB"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c>
          <w:tcPr>
            <w:tcW w:w="2003" w:type="dxa"/>
            <w:tcBorders>
              <w:top w:val="nil"/>
              <w:left w:val="nil"/>
              <w:bottom w:val="single" w:sz="4" w:space="0" w:color="5B9BD5" w:themeColor="accent5"/>
              <w:right w:val="nil"/>
            </w:tcBorders>
            <w:noWrap/>
            <w:hideMark/>
          </w:tcPr>
          <w:p w14:paraId="183D681C"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c>
          <w:tcPr>
            <w:tcW w:w="2003" w:type="dxa"/>
            <w:tcBorders>
              <w:top w:val="nil"/>
              <w:left w:val="nil"/>
              <w:bottom w:val="single" w:sz="4" w:space="0" w:color="5B9BD5" w:themeColor="accent5"/>
              <w:right w:val="single" w:sz="4" w:space="0" w:color="5B9BD5" w:themeColor="accent5"/>
            </w:tcBorders>
            <w:noWrap/>
            <w:hideMark/>
          </w:tcPr>
          <w:p w14:paraId="06CFB8F7" w14:textId="77777777" w:rsidR="00310861" w:rsidRPr="004625A0" w:rsidRDefault="00310861" w:rsidP="009F4E87">
            <w:pPr>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w:t>
            </w:r>
          </w:p>
        </w:tc>
      </w:tr>
    </w:tbl>
    <w:p w14:paraId="11BA9E77" w14:textId="77777777" w:rsidR="00310861" w:rsidRPr="004625A0" w:rsidRDefault="00310861" w:rsidP="00310861">
      <w:pPr>
        <w:spacing w:before="240"/>
        <w:rPr>
          <w:rFonts w:cstheme="minorHAnsi"/>
        </w:rPr>
      </w:pPr>
      <w:r w:rsidRPr="004625A0">
        <w:rPr>
          <w:rFonts w:cstheme="minorHAnsi"/>
          <w:szCs w:val="20"/>
        </w:rPr>
        <w:lastRenderedPageBreak/>
        <w:t>Razvojna strategija Sklada kmetijskih zemljišč in gozdov Republike Slovenije za obdobje 2023 – 2027, Ljubljana, november 2023 navaja, da  n</w:t>
      </w:r>
      <w:r w:rsidRPr="004625A0">
        <w:rPr>
          <w:rFonts w:cstheme="minorHAnsi"/>
        </w:rPr>
        <w:t xml:space="preserve">amakalni sistemi kot ukrep prilagajanja podnebnim spremembam lahko omogočijo učinkovito reševanje problemov suše, vendar je pri tem treba nameniti posebno pozornost racionalni uporabi vode. Potencial kmetijskih zemljišč v Sloveniji znaša 221.355 ha, od tega je 182.147 ha njiv. Raba vode iz površinskih voda v času rastne sezone je mogoča le iz približno polovice vodotokov, kar teoretično zadostuje za 52.330 ha. Ta potencial za rabo je dodatno omejen glede na količinsko stanje med posameznimi prispevnimi območji. Skupna količina za namakanje mikrobiološko in kemijsko ustrezne prečiščene odpadne vode iz komunalnih čistilnih naprav (POV) je 9,1 mio m3 vode/leto, vendar ta vodni vir večinoma ni razpoložljiv, ker predstavlja del pretoka vodotoka in zaradi pomanjkanje monitoringa kakovosti  te vode za namakanje z vidika vsebnosti težkih kovin. Primernejši so mokri zadrževalniki, katerih skupni ocenjeni potencial (24 zadrževalnikov) znaša 16,9 mio m3, kar zadostuje za 6.770 ha kmetijskih zemljišč. Razpoložljive vode iz 21 vodnih teles podzemnih voda je dovolj za pokritje potreb 117.950 ha potencialno primernih kmetijskih zemljišč za namakanje. Na območjih, kjer ni mogoča raba nobenega od naštetih vodnih virov, se priporoča zbiranje površinskega odtoka v manjših akumulacijah. Glede na vse navedene možnosti in upoštevajoč možnosti tehnološkega napredka so možnosti za namakanje pri nas velike. Namakalni sistemi se bodo prednostno izvajali na komasiranih zemljiščih, sredstva za gradnje namakalnih sistemov bodo zagotovljena v proračunu Republike Slovenije v okviru pristojnega ministrstva. Sklad </w:t>
      </w:r>
      <w:r w:rsidRPr="004625A0">
        <w:rPr>
          <w:rFonts w:cstheme="minorHAnsi"/>
          <w:szCs w:val="20"/>
        </w:rPr>
        <w:t xml:space="preserve">kmetijskih zemljišč in gozdov </w:t>
      </w:r>
      <w:r w:rsidRPr="004625A0">
        <w:rPr>
          <w:rFonts w:cstheme="minorHAnsi"/>
        </w:rPr>
        <w:t xml:space="preserve">bo sodeloval pri načrtovanju novih namakalnih sistemov in bo še naprej upravljal z obstoječimi namakalnimi sistemi. </w:t>
      </w:r>
    </w:p>
    <w:p w14:paraId="104B168F" w14:textId="77777777" w:rsidR="00310861" w:rsidRPr="004625A0" w:rsidRDefault="00310861" w:rsidP="00310861">
      <w:pPr>
        <w:autoSpaceDE w:val="0"/>
        <w:autoSpaceDN w:val="0"/>
        <w:adjustRightInd w:val="0"/>
        <w:rPr>
          <w:rFonts w:cstheme="minorHAnsi"/>
          <w:color w:val="000000"/>
        </w:rPr>
      </w:pPr>
      <w:r w:rsidRPr="004625A0">
        <w:rPr>
          <w:rFonts w:cstheme="minorHAnsi"/>
          <w:color w:val="000000"/>
        </w:rPr>
        <w:t>Potenciali za namakanje zaenkrat ostajajo slabo izkoriščeni:</w:t>
      </w:r>
    </w:p>
    <w:p w14:paraId="2ECEA56A" w14:textId="06BC5128" w:rsidR="00310861" w:rsidRPr="004625A0" w:rsidRDefault="00862B81" w:rsidP="00AA33CF">
      <w:pPr>
        <w:pStyle w:val="ListParagraph"/>
        <w:numPr>
          <w:ilvl w:val="0"/>
          <w:numId w:val="190"/>
        </w:numPr>
        <w:rPr>
          <w:lang w:val="sl-SI"/>
        </w:rPr>
      </w:pPr>
      <w:r w:rsidRPr="004625A0">
        <w:rPr>
          <w:lang w:val="sl-SI"/>
        </w:rPr>
        <w:t>p</w:t>
      </w:r>
      <w:r w:rsidR="00310861" w:rsidRPr="004625A0">
        <w:rPr>
          <w:lang w:val="sl-SI"/>
        </w:rPr>
        <w:t>otenciala za namakanje ob Dravskem kanalu je vsaj 40.000 ha, pripravljajo se projekti za</w:t>
      </w:r>
      <w:r w:rsidR="009716EE" w:rsidRPr="004625A0">
        <w:rPr>
          <w:lang w:val="sl-SI"/>
        </w:rPr>
        <w:t xml:space="preserve"> </w:t>
      </w:r>
      <w:r w:rsidR="00310861" w:rsidRPr="004625A0">
        <w:rPr>
          <w:rFonts w:cstheme="minorHAnsi"/>
          <w:lang w:val="sl-SI"/>
        </w:rPr>
        <w:t>namakanje v skupni površini okoli 2.000 ha (občine Kidričevo, Starše in Hajdina)</w:t>
      </w:r>
      <w:r w:rsidRPr="004625A0">
        <w:rPr>
          <w:rFonts w:cstheme="minorHAnsi"/>
          <w:lang w:val="sl-SI"/>
        </w:rPr>
        <w:t>,</w:t>
      </w:r>
    </w:p>
    <w:p w14:paraId="48AC954B" w14:textId="4E32CC1D" w:rsidR="00310861" w:rsidRPr="004625A0" w:rsidRDefault="00862B81" w:rsidP="00AA33CF">
      <w:pPr>
        <w:pStyle w:val="ListParagraph"/>
        <w:numPr>
          <w:ilvl w:val="0"/>
          <w:numId w:val="190"/>
        </w:numPr>
        <w:rPr>
          <w:lang w:val="sl-SI"/>
        </w:rPr>
      </w:pPr>
      <w:r w:rsidRPr="004625A0">
        <w:rPr>
          <w:lang w:val="sl-SI"/>
        </w:rPr>
        <w:t>n</w:t>
      </w:r>
      <w:r w:rsidR="00310861" w:rsidRPr="004625A0">
        <w:rPr>
          <w:lang w:val="sl-SI"/>
        </w:rPr>
        <w:t>a Spodnji Savi se pripravlja projekt namakanja v občini Krško, potencialna površina je 1.800 ha kmetijskih zemljišč</w:t>
      </w:r>
      <w:r w:rsidRPr="004625A0">
        <w:rPr>
          <w:lang w:val="sl-SI"/>
        </w:rPr>
        <w:t>,</w:t>
      </w:r>
    </w:p>
    <w:p w14:paraId="12A49541" w14:textId="18E2A370" w:rsidR="00310861" w:rsidRPr="004625A0" w:rsidRDefault="00862B81" w:rsidP="00AA33CF">
      <w:pPr>
        <w:pStyle w:val="ListParagraph"/>
        <w:numPr>
          <w:ilvl w:val="0"/>
          <w:numId w:val="190"/>
        </w:numPr>
        <w:rPr>
          <w:lang w:val="sl-SI"/>
        </w:rPr>
      </w:pPr>
      <w:r w:rsidRPr="004625A0">
        <w:rPr>
          <w:lang w:val="sl-SI"/>
        </w:rPr>
        <w:t>v</w:t>
      </w:r>
      <w:r w:rsidR="00310861" w:rsidRPr="004625A0">
        <w:rPr>
          <w:lang w:val="sl-SI"/>
        </w:rPr>
        <w:t xml:space="preserve"> jugozahodnem delu Slovenije (Vipava, Dragonja in Rižana) se prednostno načrtuje raba vode iz obstoječih vodnih virov, kot je na primer akumulacijsko jezero </w:t>
      </w:r>
      <w:proofErr w:type="spellStart"/>
      <w:r w:rsidR="00310861" w:rsidRPr="004625A0">
        <w:rPr>
          <w:lang w:val="sl-SI"/>
        </w:rPr>
        <w:t>Vogršček</w:t>
      </w:r>
      <w:proofErr w:type="spellEnd"/>
      <w:r w:rsidR="00310861" w:rsidRPr="004625A0">
        <w:rPr>
          <w:lang w:val="sl-SI"/>
        </w:rPr>
        <w:t>, ki je bilo vzpostavljeno v 80. letih za namakanje kmetijskih zemljišč v Vipavski dolini v skupni površini okoli 3.500 ha. Trenutno je v Vipavski dolini zgrajen namakalni sistem na 980 ha kmetijskih zemljišč. Občini Ajdovščina in Vipava pripravljata projekt za izgradnjo lokalnega namakalnega sistema v skupni površini okoli 1.200 ha.</w:t>
      </w:r>
    </w:p>
    <w:p w14:paraId="17C9E76F" w14:textId="55ECA1EA" w:rsidR="00310861" w:rsidRPr="004625A0" w:rsidRDefault="00310861" w:rsidP="001D0B76">
      <w:pPr>
        <w:pStyle w:val="Heading5"/>
      </w:pPr>
      <w:r w:rsidRPr="004625A0">
        <w:t xml:space="preserve">Območja z naravnimi omejitvenimi dejavniki za kmetijsko dejavnost </w:t>
      </w:r>
    </w:p>
    <w:p w14:paraId="68710863" w14:textId="7FB8D4CE" w:rsidR="00310861" w:rsidRPr="004625A0" w:rsidRDefault="00310861" w:rsidP="00310861">
      <w:pPr>
        <w:autoSpaceDE w:val="0"/>
        <w:autoSpaceDN w:val="0"/>
        <w:adjustRightInd w:val="0"/>
        <w:rPr>
          <w:rFonts w:cstheme="minorHAnsi"/>
        </w:rPr>
      </w:pPr>
      <w:r w:rsidRPr="004625A0">
        <w:rPr>
          <w:rFonts w:cstheme="minorHAnsi"/>
        </w:rPr>
        <w:t>Pomemben delež kmetijskih zemljišč v uporabi se nahaja na območjih z naravnimi ali drugimi</w:t>
      </w:r>
      <w:r w:rsidR="001D0B76" w:rsidRPr="004625A0">
        <w:rPr>
          <w:rFonts w:cstheme="minorHAnsi"/>
        </w:rPr>
        <w:t xml:space="preserve"> </w:t>
      </w:r>
      <w:r w:rsidRPr="004625A0">
        <w:rPr>
          <w:rFonts w:cstheme="minorHAnsi"/>
        </w:rPr>
        <w:t xml:space="preserve">posebnimi omejitvami (OMD). Največji delež teh območij je uvrščenih med gorska območja (55,8 </w:t>
      </w:r>
      <w:r w:rsidR="00D5220F" w:rsidRPr="004625A0">
        <w:rPr>
          <w:rFonts w:cstheme="minorHAnsi"/>
        </w:rPr>
        <w:t xml:space="preserve"> %</w:t>
      </w:r>
      <w:r w:rsidRPr="004625A0">
        <w:rPr>
          <w:rFonts w:cstheme="minorHAnsi"/>
        </w:rPr>
        <w:t xml:space="preserve"> vseh KZU). Za ta območja je zaradi višje nadmorske višine značilna krajša vegetacijska doba. V kombinaciji s strmimi nagibi je na gorskih območjih omejena uporaba standardne mehanizacije in zožena možnost izbire primernih rastlin. Za ta območja je torej značilna precejšnja omejenost možnosti uporabe kmetijskih zemljišč in uporaba dražje specialne mehanizacije.</w:t>
      </w:r>
    </w:p>
    <w:p w14:paraId="535BBC4B" w14:textId="36E2580A" w:rsidR="00310861" w:rsidRPr="004625A0" w:rsidRDefault="00310861" w:rsidP="00862B81">
      <w:pPr>
        <w:spacing w:before="240"/>
        <w:jc w:val="center"/>
        <w:rPr>
          <w:rFonts w:cs="Calibri"/>
        </w:rPr>
      </w:pPr>
      <w:r w:rsidRPr="004625A0">
        <w:rPr>
          <w:noProof/>
        </w:rPr>
        <w:lastRenderedPageBreak/>
        <w:drawing>
          <wp:inline distT="0" distB="0" distL="0" distR="0" wp14:anchorId="57DCC578" wp14:editId="5F85899E">
            <wp:extent cx="5760000" cy="4049041"/>
            <wp:effectExtent l="0" t="0" r="0" b="8890"/>
            <wp:docPr id="189205068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rotWithShape="1">
                    <a:blip r:embed="rId78">
                      <a:extLst>
                        <a:ext uri="{28A0092B-C50C-407E-A947-70E740481C1C}">
                          <a14:useLocalDpi xmlns:a14="http://schemas.microsoft.com/office/drawing/2010/main" val="0"/>
                        </a:ext>
                      </a:extLst>
                    </a:blip>
                    <a:srcRect l="1786" t="1855" r="1781" b="2157"/>
                    <a:stretch/>
                  </pic:blipFill>
                  <pic:spPr bwMode="auto">
                    <a:xfrm>
                      <a:off x="0" y="0"/>
                      <a:ext cx="5760000" cy="4049041"/>
                    </a:xfrm>
                    <a:prstGeom prst="rect">
                      <a:avLst/>
                    </a:prstGeom>
                    <a:noFill/>
                    <a:ln>
                      <a:noFill/>
                    </a:ln>
                    <a:extLst>
                      <a:ext uri="{53640926-AAD7-44D8-BBD7-CCE9431645EC}">
                        <a14:shadowObscured xmlns:a14="http://schemas.microsoft.com/office/drawing/2010/main"/>
                      </a:ext>
                    </a:extLst>
                  </pic:spPr>
                </pic:pic>
              </a:graphicData>
            </a:graphic>
          </wp:inline>
        </w:drawing>
      </w:r>
    </w:p>
    <w:p w14:paraId="2BA83C1E" w14:textId="017D70E7" w:rsidR="002971F5" w:rsidRPr="004625A0" w:rsidRDefault="00862B81" w:rsidP="002971F5">
      <w:pPr>
        <w:pStyle w:val="Caption"/>
      </w:pPr>
      <w:bookmarkStart w:id="240" w:name="_Toc162702197"/>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29</w:t>
      </w:r>
      <w:r w:rsidRPr="004625A0">
        <w:fldChar w:fldCharType="end"/>
      </w:r>
      <w:r w:rsidRPr="004625A0">
        <w:t xml:space="preserve">: </w:t>
      </w:r>
      <w:r w:rsidR="00310861" w:rsidRPr="004625A0">
        <w:t>Prikaz območij z omejenimi dejavniki za kmetijsko dejavnost (</w:t>
      </w:r>
      <w:r w:rsidRPr="004625A0">
        <w:t xml:space="preserve">vir: </w:t>
      </w:r>
      <w:r w:rsidR="00310861" w:rsidRPr="004625A0">
        <w:t>Poročilo o uresničevanju samooskrbe in rabi kmetijskih zemljišč, MKGP, marec 2023)</w:t>
      </w:r>
      <w:r w:rsidR="002B7ABF" w:rsidRPr="004625A0">
        <w:t>.</w:t>
      </w:r>
      <w:bookmarkEnd w:id="240"/>
    </w:p>
    <w:p w14:paraId="4CFB632E" w14:textId="77777777" w:rsidR="002971F5" w:rsidRPr="004625A0" w:rsidRDefault="00310861" w:rsidP="009F7A45">
      <w:r w:rsidRPr="004625A0">
        <w:rPr>
          <w:noProof/>
        </w:rPr>
        <w:drawing>
          <wp:inline distT="0" distB="0" distL="0" distR="0" wp14:anchorId="4B906CA7" wp14:editId="33FBEA06">
            <wp:extent cx="5760000" cy="2025327"/>
            <wp:effectExtent l="0" t="0" r="0" b="0"/>
            <wp:docPr id="115217819" name="Picture 41" descr="Slika, ki vsebuje besede besedilo, posnetek zaslona, številk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Slika, ki vsebuje besede besedilo, posnetek zaslona, številka, pisava&#10;&#10;Opis je samodejno ustvarjen"/>
                    <pic:cNvPicPr>
                      <a:picLocks noChangeAspect="1" noChangeArrowheads="1"/>
                    </pic:cNvPicPr>
                  </pic:nvPicPr>
                  <pic:blipFill rotWithShape="1">
                    <a:blip r:embed="rId79">
                      <a:extLst>
                        <a:ext uri="{28A0092B-C50C-407E-A947-70E740481C1C}">
                          <a14:useLocalDpi xmlns:a14="http://schemas.microsoft.com/office/drawing/2010/main" val="0"/>
                        </a:ext>
                      </a:extLst>
                    </a:blip>
                    <a:srcRect l="1146" t="10593" r="970"/>
                    <a:stretch/>
                  </pic:blipFill>
                  <pic:spPr bwMode="auto">
                    <a:xfrm>
                      <a:off x="0" y="0"/>
                      <a:ext cx="5760000" cy="2025327"/>
                    </a:xfrm>
                    <a:prstGeom prst="rect">
                      <a:avLst/>
                    </a:prstGeom>
                    <a:noFill/>
                    <a:ln>
                      <a:noFill/>
                    </a:ln>
                    <a:extLst>
                      <a:ext uri="{53640926-AAD7-44D8-BBD7-CCE9431645EC}">
                        <a14:shadowObscured xmlns:a14="http://schemas.microsoft.com/office/drawing/2010/main"/>
                      </a:ext>
                    </a:extLst>
                  </pic:spPr>
                </pic:pic>
              </a:graphicData>
            </a:graphic>
          </wp:inline>
        </w:drawing>
      </w:r>
    </w:p>
    <w:p w14:paraId="54E8E031" w14:textId="5E67EF18" w:rsidR="00310861" w:rsidRPr="004625A0" w:rsidRDefault="00862B81" w:rsidP="006D16DD">
      <w:pPr>
        <w:pStyle w:val="Caption"/>
        <w:rPr>
          <w:rFonts w:ascii="Calibri-Italic" w:hAnsi="Calibri-Italic" w:cs="Calibri-Italic"/>
          <w:i/>
          <w:iCs/>
          <w:color w:val="44546A"/>
          <w:sz w:val="18"/>
          <w:szCs w:val="18"/>
        </w:rPr>
      </w:pPr>
      <w:bookmarkStart w:id="241" w:name="_Toc162702198"/>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30</w:t>
      </w:r>
      <w:r w:rsidRPr="004625A0">
        <w:fldChar w:fldCharType="end"/>
      </w:r>
      <w:r w:rsidRPr="004625A0">
        <w:t xml:space="preserve">: </w:t>
      </w:r>
      <w:r w:rsidR="00310861" w:rsidRPr="004625A0">
        <w:rPr>
          <w:rStyle w:val="SlikaZnak"/>
        </w:rPr>
        <w:t>Številčni prikaz obsega območij z omejenimi dejavniki za kmetijsko dejavnost (</w:t>
      </w:r>
      <w:r w:rsidRPr="004625A0">
        <w:rPr>
          <w:rStyle w:val="SlikaZnak"/>
        </w:rPr>
        <w:t xml:space="preserve">vir: </w:t>
      </w:r>
      <w:r w:rsidR="00310861" w:rsidRPr="004625A0">
        <w:rPr>
          <w:rStyle w:val="SlikaZnak"/>
        </w:rPr>
        <w:t>Poročilo o uresničevanju samooskrbe in rabi kmetijskih zemljišč, MKGP, marec 2023)</w:t>
      </w:r>
      <w:bookmarkEnd w:id="241"/>
    </w:p>
    <w:p w14:paraId="04ED9A1C" w14:textId="77777777" w:rsidR="00310861" w:rsidRPr="004625A0" w:rsidRDefault="00310861" w:rsidP="00310861">
      <w:pPr>
        <w:autoSpaceDE w:val="0"/>
        <w:autoSpaceDN w:val="0"/>
        <w:adjustRightInd w:val="0"/>
        <w:rPr>
          <w:rFonts w:cstheme="minorHAnsi"/>
          <w:color w:val="000000"/>
          <w:sz w:val="22"/>
        </w:rPr>
      </w:pPr>
      <w:r w:rsidRPr="004625A0">
        <w:rPr>
          <w:rFonts w:cstheme="minorHAnsi"/>
          <w:color w:val="000000"/>
        </w:rPr>
        <w:t xml:space="preserve">Ministrstvo za kmetijstvo, gozdarstvo in prehrano v </w:t>
      </w:r>
      <w:r w:rsidRPr="004625A0">
        <w:rPr>
          <w:rFonts w:cstheme="minorHAnsi"/>
          <w:color w:val="44546A"/>
        </w:rPr>
        <w:t>Poročilu o uresničevanju samooskrbe in rabi kmetijskih zemljišč (marec 2023) g</w:t>
      </w:r>
      <w:r w:rsidRPr="004625A0">
        <w:rPr>
          <w:rFonts w:cstheme="minorHAnsi"/>
          <w:color w:val="000000"/>
        </w:rPr>
        <w:t xml:space="preserve">lede stanja kmetijskih zemljišč skozi čas ter različnih omejitev uporabe kmetijskih zemljišč ugotavlja: </w:t>
      </w:r>
    </w:p>
    <w:p w14:paraId="2A3DE3A3" w14:textId="3933449A" w:rsidR="00310861" w:rsidRPr="004625A0" w:rsidRDefault="00310861" w:rsidP="00AA33CF">
      <w:pPr>
        <w:pStyle w:val="ListParagraph"/>
        <w:numPr>
          <w:ilvl w:val="0"/>
          <w:numId w:val="191"/>
        </w:numPr>
        <w:rPr>
          <w:color w:val="000000"/>
          <w:kern w:val="0"/>
          <w:lang w:val="sl-SI"/>
        </w:rPr>
      </w:pPr>
      <w:r w:rsidRPr="004625A0">
        <w:rPr>
          <w:lang w:val="sl-SI"/>
        </w:rPr>
        <w:lastRenderedPageBreak/>
        <w:t xml:space="preserve">da je kmetijska zemljišča nujno treba še bistveno bolj zaščititi pred nadaljnjo  </w:t>
      </w:r>
      <w:r w:rsidRPr="004625A0">
        <w:rPr>
          <w:color w:val="002060"/>
          <w:kern w:val="0"/>
          <w:lang w:val="sl-SI"/>
        </w:rPr>
        <w:t>pozidavo, zlasti najboljša kmetijska zemljišča – njive</w:t>
      </w:r>
      <w:r w:rsidR="006D16DD" w:rsidRPr="004625A0">
        <w:rPr>
          <w:color w:val="002060"/>
          <w:kern w:val="0"/>
          <w:lang w:val="sl-SI"/>
        </w:rPr>
        <w:t>,</w:t>
      </w:r>
    </w:p>
    <w:p w14:paraId="2352B849" w14:textId="77777777" w:rsidR="00310861" w:rsidRPr="004625A0" w:rsidRDefault="00310861" w:rsidP="00AA33CF">
      <w:pPr>
        <w:pStyle w:val="ListParagraph"/>
        <w:numPr>
          <w:ilvl w:val="0"/>
          <w:numId w:val="191"/>
        </w:numPr>
        <w:rPr>
          <w:rFonts w:cstheme="minorHAnsi"/>
          <w:color w:val="000000"/>
          <w:kern w:val="0"/>
          <w:lang w:val="sl-SI"/>
        </w:rPr>
      </w:pPr>
      <w:r w:rsidRPr="004625A0">
        <w:rPr>
          <w:lang w:val="sl-SI"/>
        </w:rPr>
        <w:t xml:space="preserve">da na kmetijskih zemljiščih obstajajo različne omejitve – te so lahko naravne (nakloni, erozija, nadmorska višina, kakovost tal, lega itd.) </w:t>
      </w:r>
      <w:r w:rsidRPr="004625A0">
        <w:rPr>
          <w:color w:val="002060"/>
          <w:lang w:val="sl-SI"/>
        </w:rPr>
        <w:t>ali pa zakonsko predpisane zara</w:t>
      </w:r>
      <w:r w:rsidRPr="004625A0">
        <w:rPr>
          <w:rFonts w:cstheme="minorHAnsi"/>
          <w:color w:val="002060"/>
          <w:kern w:val="0"/>
          <w:lang w:val="sl-SI"/>
        </w:rPr>
        <w:t>di varovanja voda in ohranjanja narave</w:t>
      </w:r>
      <w:r w:rsidRPr="004625A0">
        <w:rPr>
          <w:rFonts w:cstheme="minorHAnsi"/>
          <w:color w:val="000000"/>
          <w:kern w:val="0"/>
          <w:lang w:val="sl-SI"/>
        </w:rPr>
        <w:t>.</w:t>
      </w:r>
    </w:p>
    <w:p w14:paraId="0F60424A" w14:textId="77777777" w:rsidR="00310861" w:rsidRPr="004625A0" w:rsidRDefault="00310861" w:rsidP="006273D2">
      <w:pPr>
        <w:pStyle w:val="Heading3"/>
      </w:pPr>
      <w:bookmarkStart w:id="242" w:name="_Toc146984777"/>
      <w:bookmarkStart w:id="243" w:name="_Toc162600270"/>
      <w:bookmarkStart w:id="244" w:name="_Toc162702506"/>
      <w:bookmarkStart w:id="245" w:name="_Hlk150347337"/>
      <w:bookmarkStart w:id="246" w:name="_Hlk146704061"/>
      <w:r w:rsidRPr="004625A0">
        <w:t>Gozdarstvo</w:t>
      </w:r>
      <w:bookmarkEnd w:id="242"/>
      <w:bookmarkEnd w:id="243"/>
      <w:bookmarkEnd w:id="244"/>
      <w:r w:rsidRPr="004625A0">
        <w:t xml:space="preserve"> </w:t>
      </w:r>
    </w:p>
    <w:p w14:paraId="7ADBC242" w14:textId="77777777" w:rsidR="00310861" w:rsidRPr="004625A0" w:rsidRDefault="00310861" w:rsidP="006D16DD">
      <w:pPr>
        <w:pStyle w:val="Heading4"/>
      </w:pPr>
      <w:bookmarkStart w:id="247" w:name="_Hlk146626580"/>
      <w:r w:rsidRPr="004625A0">
        <w:t>Regionalno pomembne teme</w:t>
      </w:r>
    </w:p>
    <w:bookmarkEnd w:id="245"/>
    <w:p w14:paraId="5BB852B7" w14:textId="580DFB64" w:rsidR="00310861" w:rsidRPr="004625A0" w:rsidRDefault="00A736A7" w:rsidP="00AA33CF">
      <w:pPr>
        <w:pStyle w:val="ListParagraph"/>
        <w:numPr>
          <w:ilvl w:val="0"/>
          <w:numId w:val="192"/>
        </w:numPr>
        <w:rPr>
          <w:lang w:val="sl-SI"/>
        </w:rPr>
      </w:pPr>
      <w:r w:rsidRPr="004625A0">
        <w:rPr>
          <w:lang w:val="sl-SI"/>
        </w:rPr>
        <w:t>V</w:t>
      </w:r>
      <w:r w:rsidR="00310861" w:rsidRPr="004625A0">
        <w:rPr>
          <w:lang w:val="sl-SI"/>
        </w:rPr>
        <w:t xml:space="preserve"> sklopu priprave regionalnih prostorskih planov se podeželska območja z večjim deležem gospodarskega gozda usmerjajo v razvoj gozdno-lesnih verig kot podporo trajnostni gradnji ter razvoju celovitih in visokokakovostnih lesnih proizvodov ob podpori zelenega javnega naročanja. (usmeritev iz R</w:t>
      </w:r>
      <w:r w:rsidR="00801540" w:rsidRPr="004625A0">
        <w:rPr>
          <w:lang w:val="sl-SI"/>
        </w:rPr>
        <w:t>e</w:t>
      </w:r>
      <w:r w:rsidR="00310861" w:rsidRPr="004625A0">
        <w:rPr>
          <w:lang w:val="sl-SI"/>
        </w:rPr>
        <w:t>SPR50)</w:t>
      </w:r>
      <w:r w:rsidR="00EE5EDB" w:rsidRPr="004625A0">
        <w:rPr>
          <w:lang w:val="sl-SI"/>
        </w:rPr>
        <w:t>,</w:t>
      </w:r>
    </w:p>
    <w:p w14:paraId="494A1052" w14:textId="4CC7711B" w:rsidR="00310861" w:rsidRPr="004625A0" w:rsidRDefault="00EE5EDB" w:rsidP="00AA33CF">
      <w:pPr>
        <w:pStyle w:val="ListParagraph"/>
        <w:numPr>
          <w:ilvl w:val="0"/>
          <w:numId w:val="192"/>
        </w:numPr>
        <w:rPr>
          <w:lang w:val="sl-SI"/>
        </w:rPr>
      </w:pPr>
      <w:r w:rsidRPr="004625A0">
        <w:rPr>
          <w:lang w:val="sl-SI"/>
        </w:rPr>
        <w:t>p</w:t>
      </w:r>
      <w:r w:rsidR="00310861" w:rsidRPr="004625A0">
        <w:rPr>
          <w:lang w:val="sl-SI"/>
        </w:rPr>
        <w:t>otencial za izrabo lesne biomase v regiji</w:t>
      </w:r>
      <w:r w:rsidRPr="004625A0">
        <w:rPr>
          <w:lang w:val="sl-SI"/>
        </w:rPr>
        <w:t>,</w:t>
      </w:r>
    </w:p>
    <w:p w14:paraId="3960EB76" w14:textId="4C81EB3D" w:rsidR="00310861" w:rsidRPr="004625A0" w:rsidRDefault="00EE5EDB" w:rsidP="00AA33CF">
      <w:pPr>
        <w:pStyle w:val="ListParagraph"/>
        <w:numPr>
          <w:ilvl w:val="0"/>
          <w:numId w:val="192"/>
        </w:numPr>
        <w:rPr>
          <w:lang w:val="sl-SI"/>
        </w:rPr>
      </w:pPr>
      <w:r w:rsidRPr="004625A0">
        <w:rPr>
          <w:lang w:val="sl-SI"/>
        </w:rPr>
        <w:t>f</w:t>
      </w:r>
      <w:r w:rsidR="00310861" w:rsidRPr="004625A0">
        <w:rPr>
          <w:lang w:val="sl-SI"/>
        </w:rPr>
        <w:t>unkcije gozdov, relevantne na regionalni ravni (ekološke, socialne in proizvodne)</w:t>
      </w:r>
      <w:r w:rsidRPr="004625A0">
        <w:rPr>
          <w:lang w:val="sl-SI"/>
        </w:rPr>
        <w:t>,</w:t>
      </w:r>
    </w:p>
    <w:p w14:paraId="5635E741" w14:textId="3D06B040" w:rsidR="00310861" w:rsidRPr="004625A0" w:rsidRDefault="00EE5EDB" w:rsidP="00AA33CF">
      <w:pPr>
        <w:pStyle w:val="ListParagraph"/>
        <w:numPr>
          <w:ilvl w:val="0"/>
          <w:numId w:val="192"/>
        </w:numPr>
        <w:rPr>
          <w:lang w:val="sl-SI"/>
        </w:rPr>
      </w:pPr>
      <w:r w:rsidRPr="004625A0">
        <w:rPr>
          <w:lang w:val="sl-SI"/>
        </w:rPr>
        <w:t>u</w:t>
      </w:r>
      <w:r w:rsidR="00310861" w:rsidRPr="004625A0">
        <w:rPr>
          <w:lang w:val="sl-SI"/>
        </w:rPr>
        <w:t>meščanje in urejanje lesno predelovalnih centrov</w:t>
      </w:r>
      <w:r w:rsidRPr="004625A0">
        <w:rPr>
          <w:lang w:val="sl-SI"/>
        </w:rPr>
        <w:t>,</w:t>
      </w:r>
    </w:p>
    <w:p w14:paraId="259C9FA5" w14:textId="7110C251" w:rsidR="00310861" w:rsidRPr="004625A0" w:rsidRDefault="00EE5EDB" w:rsidP="00AA33CF">
      <w:pPr>
        <w:pStyle w:val="ListParagraph"/>
        <w:numPr>
          <w:ilvl w:val="0"/>
          <w:numId w:val="192"/>
        </w:numPr>
        <w:rPr>
          <w:lang w:val="sl-SI"/>
        </w:rPr>
      </w:pPr>
      <w:r w:rsidRPr="004625A0">
        <w:rPr>
          <w:lang w:val="sl-SI"/>
        </w:rPr>
        <w:t>g</w:t>
      </w:r>
      <w:r w:rsidR="00310861" w:rsidRPr="004625A0">
        <w:rPr>
          <w:lang w:val="sl-SI"/>
        </w:rPr>
        <w:t>ozdne prometnice (namenjene gospodarjenju z gozdovi; g</w:t>
      </w:r>
      <w:r w:rsidR="00310861" w:rsidRPr="004625A0">
        <w:rPr>
          <w:rStyle w:val="cf01"/>
          <w:lang w:val="sl-SI"/>
        </w:rPr>
        <w:t xml:space="preserve">radijo jih lastniki, </w:t>
      </w:r>
      <w:r w:rsidR="00310861" w:rsidRPr="004625A0">
        <w:rPr>
          <w:lang w:val="sl-SI"/>
        </w:rPr>
        <w:t xml:space="preserve">za </w:t>
      </w:r>
      <w:r w:rsidR="00310861" w:rsidRPr="004625A0">
        <w:rPr>
          <w:rStyle w:val="cf01"/>
          <w:lang w:val="sl-SI"/>
        </w:rPr>
        <w:t xml:space="preserve">vzdrževanje so zadolžene </w:t>
      </w:r>
      <w:r w:rsidR="002510C5" w:rsidRPr="004625A0">
        <w:rPr>
          <w:rStyle w:val="cf01"/>
          <w:lang w:val="sl-SI"/>
        </w:rPr>
        <w:t>o</w:t>
      </w:r>
      <w:r w:rsidR="00310861" w:rsidRPr="004625A0">
        <w:rPr>
          <w:rStyle w:val="cf01"/>
          <w:lang w:val="sl-SI"/>
        </w:rPr>
        <w:t>bčine, so</w:t>
      </w:r>
      <w:r w:rsidR="00310861" w:rsidRPr="004625A0">
        <w:rPr>
          <w:lang w:val="sl-SI"/>
        </w:rPr>
        <w:t xml:space="preserve"> na voljo tudi drugim uporabnikom, ki pa jih lahko uporabljajo na lastno odgovornost.</w:t>
      </w:r>
      <w:bookmarkStart w:id="248" w:name="_Hlk150347344"/>
    </w:p>
    <w:p w14:paraId="04A548FF" w14:textId="77777777" w:rsidR="00310861" w:rsidRPr="004625A0" w:rsidRDefault="00310861" w:rsidP="000F3D30">
      <w:pPr>
        <w:pStyle w:val="Heading4"/>
      </w:pPr>
      <w:r w:rsidRPr="004625A0">
        <w:t>Izhodišča in podatki</w:t>
      </w:r>
    </w:p>
    <w:bookmarkEnd w:id="248"/>
    <w:p w14:paraId="53EE2020" w14:textId="22E9FFB2" w:rsidR="00310861" w:rsidRPr="004625A0" w:rsidRDefault="00310861" w:rsidP="00AA33CF">
      <w:pPr>
        <w:pStyle w:val="ListParagraph"/>
        <w:numPr>
          <w:ilvl w:val="0"/>
          <w:numId w:val="193"/>
        </w:numPr>
        <w:jc w:val="left"/>
        <w:rPr>
          <w:rFonts w:asciiTheme="minorHAnsi" w:hAnsiTheme="minorHAnsi" w:cstheme="minorHAnsi"/>
          <w:i/>
          <w:iCs/>
          <w:lang w:val="sl-SI"/>
        </w:rPr>
      </w:pPr>
      <w:r w:rsidRPr="004625A0">
        <w:rPr>
          <w:rFonts w:asciiTheme="minorHAnsi" w:hAnsiTheme="minorHAnsi" w:cstheme="minorHAnsi"/>
          <w:lang w:val="sl-SI"/>
        </w:rPr>
        <w:t>Resolucija o Strategiji prostorskega razvoja Slovenije 2050 (ReSPR50) – usmeritve za razvoj podeželja ter trajnostno rabo in varstvo gozdov</w:t>
      </w:r>
      <w:r w:rsidR="00C525ED" w:rsidRPr="004625A0">
        <w:rPr>
          <w:rFonts w:asciiTheme="minorHAnsi" w:hAnsiTheme="minorHAnsi" w:cstheme="minorHAnsi"/>
          <w:lang w:val="sl-SI"/>
        </w:rPr>
        <w:t>,</w:t>
      </w:r>
    </w:p>
    <w:p w14:paraId="71533C05" w14:textId="3CF8499D" w:rsidR="00310861" w:rsidRPr="004625A0" w:rsidRDefault="00310861" w:rsidP="00AA33CF">
      <w:pPr>
        <w:pStyle w:val="ListParagraph"/>
        <w:numPr>
          <w:ilvl w:val="0"/>
          <w:numId w:val="193"/>
        </w:numPr>
        <w:jc w:val="left"/>
        <w:rPr>
          <w:rFonts w:asciiTheme="minorHAnsi" w:hAnsiTheme="minorHAnsi" w:cstheme="minorHAnsi"/>
          <w:lang w:val="sl-SI"/>
        </w:rPr>
      </w:pPr>
      <w:r w:rsidRPr="004625A0">
        <w:rPr>
          <w:rFonts w:asciiTheme="minorHAnsi" w:hAnsiTheme="minorHAnsi" w:cstheme="minorHAnsi"/>
          <w:lang w:val="sl-SI"/>
        </w:rPr>
        <w:t>Resolucija o nacionalnem gozdnem programu (</w:t>
      </w:r>
      <w:proofErr w:type="spellStart"/>
      <w:r w:rsidRPr="004625A0">
        <w:rPr>
          <w:rFonts w:asciiTheme="minorHAnsi" w:hAnsiTheme="minorHAnsi" w:cstheme="minorHAnsi"/>
          <w:lang w:val="sl-SI"/>
        </w:rPr>
        <w:t>ReNGP</w:t>
      </w:r>
      <w:proofErr w:type="spellEnd"/>
      <w:r w:rsidRPr="004625A0">
        <w:rPr>
          <w:rFonts w:asciiTheme="minorHAnsi" w:hAnsiTheme="minorHAnsi" w:cstheme="minorHAnsi"/>
          <w:lang w:val="sl-SI"/>
        </w:rPr>
        <w:t>)</w:t>
      </w:r>
      <w:r w:rsidR="004E1A9A" w:rsidRPr="004625A0">
        <w:rPr>
          <w:rFonts w:asciiTheme="minorHAnsi" w:hAnsiTheme="minorHAnsi" w:cstheme="minorHAnsi"/>
          <w:lang w:val="sl-SI"/>
        </w:rPr>
        <w:t xml:space="preserve"> </w:t>
      </w:r>
      <w:hyperlink r:id="rId80" w:history="1">
        <w:r w:rsidR="004E1A9A" w:rsidRPr="004625A0">
          <w:rPr>
            <w:rStyle w:val="Hyperlink"/>
            <w:rFonts w:asciiTheme="minorHAnsi" w:hAnsiTheme="minorHAnsi" w:cstheme="minorHAnsi"/>
            <w:lang w:val="sl-SI"/>
          </w:rPr>
          <w:t>http://www.pisrs.si/Pis.web/pregledPredpisa?id=RESQ56</w:t>
        </w:r>
      </w:hyperlink>
      <w:r w:rsidR="00C525ED" w:rsidRPr="004625A0">
        <w:rPr>
          <w:rFonts w:asciiTheme="minorHAnsi" w:hAnsiTheme="minorHAnsi" w:cstheme="minorHAnsi"/>
          <w:lang w:val="sl-SI"/>
        </w:rPr>
        <w:t>,</w:t>
      </w:r>
    </w:p>
    <w:p w14:paraId="21328833" w14:textId="7EE671CA" w:rsidR="00310861" w:rsidRPr="004625A0" w:rsidRDefault="004E1A9A" w:rsidP="00AA33CF">
      <w:pPr>
        <w:pStyle w:val="ListParagraph"/>
        <w:numPr>
          <w:ilvl w:val="0"/>
          <w:numId w:val="193"/>
        </w:numPr>
        <w:jc w:val="left"/>
        <w:rPr>
          <w:rFonts w:asciiTheme="minorHAnsi" w:hAnsiTheme="minorHAnsi" w:cstheme="minorHAnsi"/>
          <w:lang w:val="sl-SI"/>
        </w:rPr>
      </w:pPr>
      <w:bookmarkStart w:id="249" w:name="_Hlk146625875"/>
      <w:r w:rsidRPr="004625A0">
        <w:rPr>
          <w:rFonts w:asciiTheme="minorHAnsi" w:hAnsiTheme="minorHAnsi" w:cstheme="minorHAnsi"/>
          <w:lang w:val="sl-SI"/>
        </w:rPr>
        <w:t>G</w:t>
      </w:r>
      <w:r w:rsidR="00310861" w:rsidRPr="004625A0">
        <w:rPr>
          <w:rFonts w:asciiTheme="minorHAnsi" w:hAnsiTheme="minorHAnsi" w:cstheme="minorHAnsi"/>
          <w:lang w:val="sl-SI"/>
        </w:rPr>
        <w:t>ozdnogospodarski načrti (</w:t>
      </w:r>
      <w:hyperlink r:id="rId81" w:history="1">
        <w:r w:rsidR="00310861" w:rsidRPr="004625A0">
          <w:rPr>
            <w:rStyle w:val="Hyperlink"/>
            <w:rFonts w:asciiTheme="minorHAnsi" w:hAnsiTheme="minorHAnsi" w:cstheme="minorHAnsi"/>
            <w:lang w:val="sl-SI"/>
          </w:rPr>
          <w:t>https://prostor.zgs.gov.si/pregledovalnik/</w:t>
        </w:r>
      </w:hyperlink>
      <w:r w:rsidR="00310861" w:rsidRPr="004625A0">
        <w:rPr>
          <w:rFonts w:asciiTheme="minorHAnsi" w:hAnsiTheme="minorHAnsi" w:cstheme="minorHAnsi"/>
          <w:lang w:val="sl-SI"/>
        </w:rPr>
        <w:t>)</w:t>
      </w:r>
      <w:bookmarkEnd w:id="249"/>
      <w:r w:rsidR="00C525ED" w:rsidRPr="004625A0">
        <w:rPr>
          <w:rFonts w:asciiTheme="minorHAnsi" w:hAnsiTheme="minorHAnsi" w:cstheme="minorHAnsi"/>
          <w:lang w:val="sl-SI"/>
        </w:rPr>
        <w:t>,</w:t>
      </w:r>
    </w:p>
    <w:p w14:paraId="2A9FD416" w14:textId="6C6392F0" w:rsidR="00310861" w:rsidRPr="004625A0" w:rsidRDefault="00C525ED" w:rsidP="00AA33CF">
      <w:pPr>
        <w:pStyle w:val="ListParagraph"/>
        <w:numPr>
          <w:ilvl w:val="0"/>
          <w:numId w:val="193"/>
        </w:numPr>
        <w:jc w:val="left"/>
        <w:rPr>
          <w:rFonts w:asciiTheme="minorHAnsi" w:hAnsiTheme="minorHAnsi" w:cstheme="minorHAnsi"/>
          <w:lang w:val="sl-SI"/>
        </w:rPr>
      </w:pPr>
      <w:r w:rsidRPr="004625A0">
        <w:rPr>
          <w:rFonts w:asciiTheme="minorHAnsi" w:hAnsiTheme="minorHAnsi" w:cstheme="minorHAnsi"/>
          <w:lang w:val="sl-SI"/>
        </w:rPr>
        <w:t>s</w:t>
      </w:r>
      <w:r w:rsidR="00310861" w:rsidRPr="004625A0">
        <w:rPr>
          <w:rFonts w:asciiTheme="minorHAnsi" w:hAnsiTheme="minorHAnsi" w:cstheme="minorHAnsi"/>
          <w:lang w:val="sl-SI"/>
        </w:rPr>
        <w:t>pletna stran ARSO (</w:t>
      </w:r>
      <w:hyperlink r:id="rId82" w:history="1">
        <w:r w:rsidR="00310861" w:rsidRPr="004625A0">
          <w:rPr>
            <w:rStyle w:val="Hyperlink"/>
            <w:rFonts w:asciiTheme="minorHAnsi" w:hAnsiTheme="minorHAnsi" w:cstheme="minorHAnsi"/>
            <w:lang w:val="sl-SI"/>
          </w:rPr>
          <w:t>https://kazalci.arso.gov.si/sl/content/pokrovnost-raba-tal-0</w:t>
        </w:r>
      </w:hyperlink>
      <w:r w:rsidR="00310861" w:rsidRPr="004625A0">
        <w:rPr>
          <w:rFonts w:asciiTheme="minorHAnsi" w:hAnsiTheme="minorHAnsi" w:cstheme="minorHAnsi"/>
          <w:lang w:val="sl-SI"/>
        </w:rPr>
        <w:t>)</w:t>
      </w:r>
      <w:r w:rsidRPr="004625A0">
        <w:rPr>
          <w:rFonts w:asciiTheme="minorHAnsi" w:hAnsiTheme="minorHAnsi" w:cstheme="minorHAnsi"/>
          <w:lang w:val="sl-SI"/>
        </w:rPr>
        <w:t>,</w:t>
      </w:r>
    </w:p>
    <w:p w14:paraId="50981560" w14:textId="5B24128B" w:rsidR="00310861" w:rsidRPr="004625A0" w:rsidRDefault="00C525ED" w:rsidP="00AA33CF">
      <w:pPr>
        <w:pStyle w:val="ListParagraph"/>
        <w:numPr>
          <w:ilvl w:val="0"/>
          <w:numId w:val="193"/>
        </w:numPr>
        <w:jc w:val="left"/>
        <w:rPr>
          <w:rFonts w:asciiTheme="minorHAnsi" w:hAnsiTheme="minorHAnsi" w:cstheme="minorHAnsi"/>
          <w:lang w:val="sl-SI"/>
        </w:rPr>
      </w:pPr>
      <w:r w:rsidRPr="004625A0">
        <w:rPr>
          <w:rFonts w:asciiTheme="minorHAnsi" w:hAnsiTheme="minorHAnsi" w:cstheme="minorHAnsi"/>
          <w:lang w:val="sl-SI"/>
        </w:rPr>
        <w:t>s</w:t>
      </w:r>
      <w:r w:rsidR="00310861" w:rsidRPr="004625A0">
        <w:rPr>
          <w:rFonts w:asciiTheme="minorHAnsi" w:hAnsiTheme="minorHAnsi" w:cstheme="minorHAnsi"/>
          <w:lang w:val="sl-SI"/>
        </w:rPr>
        <w:t xml:space="preserve">pletna stran MKGP </w:t>
      </w:r>
      <w:hyperlink r:id="rId83" w:history="1">
        <w:r w:rsidR="00310861" w:rsidRPr="004625A0">
          <w:rPr>
            <w:rStyle w:val="Hyperlink"/>
            <w:rFonts w:asciiTheme="minorHAnsi" w:hAnsiTheme="minorHAnsi" w:cstheme="minorHAnsi"/>
            <w:szCs w:val="20"/>
            <w:lang w:val="sl-SI"/>
          </w:rPr>
          <w:t>https://rkg.gov.si/vstop/</w:t>
        </w:r>
      </w:hyperlink>
      <w:r w:rsidR="00310861" w:rsidRPr="004625A0">
        <w:rPr>
          <w:rFonts w:asciiTheme="minorHAnsi" w:hAnsiTheme="minorHAnsi" w:cstheme="minorHAnsi"/>
          <w:lang w:val="sl-SI"/>
        </w:rPr>
        <w:t>, stanje podatkov 31. avgust 2023  (dejanska raba tal)</w:t>
      </w:r>
      <w:r w:rsidRPr="004625A0">
        <w:rPr>
          <w:rFonts w:asciiTheme="minorHAnsi" w:hAnsiTheme="minorHAnsi" w:cstheme="minorHAnsi"/>
          <w:lang w:val="sl-SI"/>
        </w:rPr>
        <w:t>,</w:t>
      </w:r>
    </w:p>
    <w:p w14:paraId="7578E55B" w14:textId="16B7568B" w:rsidR="00310861" w:rsidRPr="004625A0" w:rsidRDefault="00C525ED" w:rsidP="00AA33CF">
      <w:pPr>
        <w:pStyle w:val="ListParagraph"/>
        <w:numPr>
          <w:ilvl w:val="0"/>
          <w:numId w:val="193"/>
        </w:numPr>
        <w:jc w:val="left"/>
        <w:rPr>
          <w:rFonts w:asciiTheme="minorHAnsi" w:hAnsiTheme="minorHAnsi" w:cstheme="minorHAnsi"/>
          <w:lang w:val="sl-SI"/>
        </w:rPr>
      </w:pPr>
      <w:r w:rsidRPr="004625A0">
        <w:rPr>
          <w:rFonts w:asciiTheme="minorHAnsi" w:hAnsiTheme="minorHAnsi" w:cstheme="minorHAnsi"/>
          <w:lang w:val="sl-SI"/>
        </w:rPr>
        <w:t>s</w:t>
      </w:r>
      <w:r w:rsidR="00310861" w:rsidRPr="004625A0">
        <w:rPr>
          <w:rFonts w:asciiTheme="minorHAnsi" w:hAnsiTheme="minorHAnsi" w:cstheme="minorHAnsi"/>
          <w:lang w:val="sl-SI"/>
        </w:rPr>
        <w:t xml:space="preserve">pletna stran Zavoda za gozdove Slovenije </w:t>
      </w:r>
      <w:hyperlink r:id="rId84" w:history="1">
        <w:r w:rsidR="00310861" w:rsidRPr="004625A0">
          <w:rPr>
            <w:rStyle w:val="Hyperlink"/>
            <w:rFonts w:asciiTheme="minorHAnsi" w:hAnsiTheme="minorHAnsi" w:cstheme="minorHAnsi"/>
            <w:szCs w:val="20"/>
            <w:lang w:val="sl-SI"/>
          </w:rPr>
          <w:t>http://www.zgs.gov.si/</w:t>
        </w:r>
      </w:hyperlink>
      <w:r w:rsidR="00310861" w:rsidRPr="004625A0">
        <w:rPr>
          <w:rFonts w:asciiTheme="minorHAnsi" w:hAnsiTheme="minorHAnsi" w:cstheme="minorHAnsi"/>
          <w:lang w:val="sl-SI"/>
        </w:rPr>
        <w:t>, stanje podatkov 4. januar 2021 (podatki o varovalnih gozdovih in gozdnih rezervatih)</w:t>
      </w:r>
      <w:r w:rsidRPr="004625A0">
        <w:rPr>
          <w:rFonts w:asciiTheme="minorHAnsi" w:hAnsiTheme="minorHAnsi" w:cstheme="minorHAnsi"/>
          <w:lang w:val="sl-SI"/>
        </w:rPr>
        <w:t>,</w:t>
      </w:r>
    </w:p>
    <w:p w14:paraId="3C01ED68" w14:textId="47FF6CBE" w:rsidR="00310861" w:rsidRPr="004625A0" w:rsidRDefault="00310861" w:rsidP="00AA33CF">
      <w:pPr>
        <w:pStyle w:val="ListParagraph"/>
        <w:numPr>
          <w:ilvl w:val="0"/>
          <w:numId w:val="193"/>
        </w:numPr>
        <w:jc w:val="left"/>
        <w:rPr>
          <w:rFonts w:asciiTheme="minorHAnsi" w:hAnsiTheme="minorHAnsi" w:cstheme="minorHAnsi"/>
          <w:lang w:val="sl-SI"/>
        </w:rPr>
      </w:pPr>
      <w:r w:rsidRPr="004625A0">
        <w:rPr>
          <w:rFonts w:asciiTheme="minorHAnsi" w:hAnsiTheme="minorHAnsi" w:cstheme="minorHAnsi"/>
          <w:lang w:val="sl-SI"/>
        </w:rPr>
        <w:t>Uredba o omogočanju dostopnosti nekaterih primarnih in drugih proizvodov, povezanih s krčenjem in degradacijo gozdov (Uradni list EU, št. L150, junij 2023)</w:t>
      </w:r>
      <w:r w:rsidR="00FC5A12" w:rsidRPr="004625A0">
        <w:rPr>
          <w:rFonts w:asciiTheme="minorHAnsi" w:hAnsiTheme="minorHAnsi" w:cstheme="minorHAnsi"/>
          <w:lang w:val="sl-SI"/>
        </w:rPr>
        <w:t>.</w:t>
      </w:r>
    </w:p>
    <w:p w14:paraId="30FD7CDC" w14:textId="3E28D173" w:rsidR="00310861" w:rsidRPr="004625A0" w:rsidRDefault="00310861" w:rsidP="00310861">
      <w:pPr>
        <w:pStyle w:val="Heading4"/>
      </w:pPr>
      <w:bookmarkStart w:id="250" w:name="_Hlk150347347"/>
      <w:r w:rsidRPr="004625A0">
        <w:t>Problemi</w:t>
      </w:r>
    </w:p>
    <w:bookmarkEnd w:id="250"/>
    <w:p w14:paraId="07ABC1BE" w14:textId="4F7C7CF5" w:rsidR="00310861" w:rsidRPr="004625A0" w:rsidRDefault="00A736A7" w:rsidP="00AA33CF">
      <w:pPr>
        <w:pStyle w:val="ListParagraph"/>
        <w:numPr>
          <w:ilvl w:val="0"/>
          <w:numId w:val="194"/>
        </w:numPr>
        <w:rPr>
          <w:lang w:val="sl-SI"/>
        </w:rPr>
      </w:pPr>
      <w:r w:rsidRPr="004625A0">
        <w:rPr>
          <w:lang w:val="sl-SI"/>
        </w:rPr>
        <w:t>D</w:t>
      </w:r>
      <w:r w:rsidR="00310861" w:rsidRPr="004625A0">
        <w:rPr>
          <w:lang w:val="sl-SI"/>
        </w:rPr>
        <w:t xml:space="preserve">oločitev funkcij gozdov, relevantnih na regionalni </w:t>
      </w:r>
      <w:proofErr w:type="spellStart"/>
      <w:r w:rsidR="00310861" w:rsidRPr="004625A0">
        <w:rPr>
          <w:lang w:val="sl-SI"/>
        </w:rPr>
        <w:t>ravninova</w:t>
      </w:r>
      <w:proofErr w:type="spellEnd"/>
      <w:r w:rsidR="00310861" w:rsidRPr="004625A0">
        <w:rPr>
          <w:lang w:val="sl-SI"/>
        </w:rPr>
        <w:t xml:space="preserve"> generacija gozdnogospodarskih načrtov še ni dokončana, a bodo po podatkih MKGP in ZGS na Vladi najverjetneje potrjeni v novembru 2023</w:t>
      </w:r>
      <w:r w:rsidR="00C525ED" w:rsidRPr="004625A0">
        <w:rPr>
          <w:lang w:val="sl-SI"/>
        </w:rPr>
        <w:t>,</w:t>
      </w:r>
    </w:p>
    <w:p w14:paraId="633443E1" w14:textId="25FA1208" w:rsidR="00310861" w:rsidRPr="004625A0" w:rsidRDefault="00C525ED" w:rsidP="00AA33CF">
      <w:pPr>
        <w:pStyle w:val="ListParagraph"/>
        <w:numPr>
          <w:ilvl w:val="0"/>
          <w:numId w:val="194"/>
        </w:numPr>
        <w:rPr>
          <w:lang w:val="sl-SI"/>
        </w:rPr>
      </w:pPr>
      <w:r w:rsidRPr="004625A0">
        <w:rPr>
          <w:lang w:val="sl-SI"/>
        </w:rPr>
        <w:lastRenderedPageBreak/>
        <w:t>p</w:t>
      </w:r>
      <w:r w:rsidR="00310861" w:rsidRPr="004625A0">
        <w:rPr>
          <w:lang w:val="sl-SI"/>
        </w:rPr>
        <w:t>odatki o lokacijah lesno predelovalnih centrov (obstoječih, načrtovanih) niso javno dostopni</w:t>
      </w:r>
      <w:r w:rsidR="00CB7603" w:rsidRPr="004625A0">
        <w:rPr>
          <w:lang w:val="sl-SI"/>
        </w:rPr>
        <w:t>.</w:t>
      </w:r>
    </w:p>
    <w:p w14:paraId="5C04BC93" w14:textId="23D35E78" w:rsidR="00310861" w:rsidRPr="004625A0" w:rsidRDefault="00310861" w:rsidP="00310861">
      <w:pPr>
        <w:pStyle w:val="Heading4"/>
      </w:pPr>
      <w:bookmarkStart w:id="251" w:name="_Hlk150347349"/>
      <w:r w:rsidRPr="004625A0">
        <w:t>Ugotovitve</w:t>
      </w:r>
      <w:bookmarkEnd w:id="247"/>
    </w:p>
    <w:bookmarkEnd w:id="246"/>
    <w:bookmarkEnd w:id="251"/>
    <w:p w14:paraId="3CC32BE5" w14:textId="78122690" w:rsidR="00310861" w:rsidRPr="004625A0" w:rsidRDefault="00310861" w:rsidP="003F1637">
      <w:r w:rsidRPr="004625A0">
        <w:t xml:space="preserve">Za slovenski prostor je značilna velika gozdnatost, saj gozdovi pokrivajo že okoli 56 </w:t>
      </w:r>
      <w:r w:rsidR="00D5220F" w:rsidRPr="004625A0">
        <w:t>%</w:t>
      </w:r>
      <w:r w:rsidRPr="004625A0">
        <w:t xml:space="preserve"> površine. Spreminjanje kmetijske v gozdno krajino poteka zaradi opuščanja kmetijske rabe na površinah, kjer je obdelovanje tal zaradi naravne zgradbe prostora oteženo (predvsem kraški svet in razvojno odmaknjena območja). </w:t>
      </w:r>
    </w:p>
    <w:p w14:paraId="2677B786" w14:textId="77777777" w:rsidR="00310861" w:rsidRPr="004625A0" w:rsidRDefault="00310861" w:rsidP="003F1637">
      <w:pPr>
        <w:rPr>
          <w:rFonts w:asciiTheme="minorHAnsi" w:hAnsiTheme="minorHAnsi"/>
          <w:sz w:val="22"/>
        </w:rPr>
      </w:pPr>
      <w:r w:rsidRPr="004625A0">
        <w:rPr>
          <w:rFonts w:asciiTheme="minorHAnsi" w:hAnsiTheme="minorHAnsi"/>
          <w:sz w:val="22"/>
        </w:rPr>
        <w:t>V slovenskem prostoru je bilo načelo skrbnega gospodarjenja z gozdovi že v preteklosti vgrajeno v gospodarjenje z gozdom, zato je tudi dosežena trajnost gozdne proizvodnje. Pojem sonaravnosti je v strokovno delo in v prakso v gozdarstvu vgrajen že dlje časa. Tako so monokulturni nasadi v slovenskem prostoru redkost.</w:t>
      </w:r>
    </w:p>
    <w:p w14:paraId="59C86685" w14:textId="77777777" w:rsidR="00310861" w:rsidRPr="004625A0" w:rsidRDefault="00310861" w:rsidP="003F1637">
      <w:pPr>
        <w:rPr>
          <w:sz w:val="22"/>
        </w:rPr>
      </w:pPr>
      <w:r w:rsidRPr="004625A0">
        <w:t>V Izhodiščih za oblikovanje krajinske politike (2018) je glede Stanja slovenske krajine podana ocena stanja gozdarstva v Sloveniji:</w:t>
      </w:r>
    </w:p>
    <w:p w14:paraId="7811EA28" w14:textId="2C978564" w:rsidR="00310861" w:rsidRPr="004625A0" w:rsidRDefault="004C41E2" w:rsidP="00AA33CF">
      <w:pPr>
        <w:pStyle w:val="ListParagraph"/>
        <w:numPr>
          <w:ilvl w:val="0"/>
          <w:numId w:val="195"/>
        </w:numPr>
        <w:rPr>
          <w:lang w:val="sl-SI"/>
        </w:rPr>
      </w:pPr>
      <w:r w:rsidRPr="004625A0">
        <w:rPr>
          <w:lang w:val="sl-SI"/>
        </w:rPr>
        <w:t>g</w:t>
      </w:r>
      <w:r w:rsidR="00310861" w:rsidRPr="004625A0">
        <w:rPr>
          <w:lang w:val="sl-SI"/>
        </w:rPr>
        <w:t>lede na obseg gozdnih površin v Sloveniji gozdarstvo kot dejavnost, ki obsega načrtovanje gozda in gospodarjenje z njim, upravlja več kot polovico ozemlja države in to del, ki je v splošnem naravno najbolj ohranjen</w:t>
      </w:r>
      <w:r w:rsidR="000D2441" w:rsidRPr="004625A0">
        <w:rPr>
          <w:lang w:val="sl-SI"/>
        </w:rPr>
        <w:t>,</w:t>
      </w:r>
    </w:p>
    <w:p w14:paraId="5A39AB29" w14:textId="2D53B9E1" w:rsidR="00310861" w:rsidRPr="004625A0" w:rsidRDefault="004C41E2" w:rsidP="00AA33CF">
      <w:pPr>
        <w:pStyle w:val="ListParagraph"/>
        <w:numPr>
          <w:ilvl w:val="0"/>
          <w:numId w:val="195"/>
        </w:numPr>
        <w:rPr>
          <w:lang w:val="sl-SI"/>
        </w:rPr>
      </w:pPr>
      <w:bookmarkStart w:id="252" w:name="_Hlk152844150"/>
      <w:r w:rsidRPr="004625A0">
        <w:rPr>
          <w:lang w:val="sl-SI"/>
        </w:rPr>
        <w:t>v</w:t>
      </w:r>
      <w:r w:rsidR="00310861" w:rsidRPr="004625A0">
        <w:rPr>
          <w:lang w:val="sl-SI"/>
        </w:rPr>
        <w:t xml:space="preserve"> slovenskem prostoru je gozd zaradi velikega obsega in prostorske razporeditve pomemben nosilec prepoznavnosti prostora, zato stanje gozdov pomembno določa stanje celotne slovenske krajine. Glede na to, da največji delež slovenskih gozdov spada v kategorijo gospodarskih gozdov, s katerimi se gospodari skladno z veljavno zakonodajo s področja gozdarstva.je gozdarstvo vendarle gospodarska dejavnost, pri čemer pa gozdna območja štejemo med najbolj prepoznavne sestavine slovenskih krajin. Vendarle pa je ob tem treba poudariti, da so gozdovi najbolj ohranjeni ekosistemi in jih je zato mogoče obravnavati tudi kot naravne krajine (sklenjena gozdna območja) ali pa kot naravne člene v kulturni krajini. </w:t>
      </w:r>
      <w:bookmarkEnd w:id="252"/>
    </w:p>
    <w:p w14:paraId="71683063" w14:textId="0B2CADB1" w:rsidR="00310861" w:rsidRPr="004625A0" w:rsidRDefault="00310861" w:rsidP="003F1637">
      <w:r w:rsidRPr="004625A0">
        <w:t>Resolucija o nacionalnem gozdnem programu (</w:t>
      </w:r>
      <w:proofErr w:type="spellStart"/>
      <w:r w:rsidRPr="004625A0">
        <w:t>ReNGP</w:t>
      </w:r>
      <w:proofErr w:type="spellEnd"/>
      <w:r w:rsidRPr="004625A0">
        <w:t xml:space="preserve">) v </w:t>
      </w:r>
      <w:r w:rsidR="000D2441" w:rsidRPr="004625A0">
        <w:t>u</w:t>
      </w:r>
      <w:r w:rsidRPr="004625A0">
        <w:t xml:space="preserve">vodu navaja: </w:t>
      </w:r>
    </w:p>
    <w:p w14:paraId="451546C4" w14:textId="69951D31" w:rsidR="00310861" w:rsidRPr="004625A0" w:rsidRDefault="00F35235" w:rsidP="00AA33CF">
      <w:pPr>
        <w:pStyle w:val="ListParagraph"/>
        <w:numPr>
          <w:ilvl w:val="0"/>
          <w:numId w:val="196"/>
        </w:numPr>
        <w:rPr>
          <w:lang w:val="sl-SI"/>
        </w:rPr>
      </w:pPr>
      <w:r w:rsidRPr="004625A0">
        <w:rPr>
          <w:lang w:val="sl-SI"/>
        </w:rPr>
        <w:t>G</w:t>
      </w:r>
      <w:r w:rsidR="00310861" w:rsidRPr="004625A0">
        <w:rPr>
          <w:lang w:val="sl-SI"/>
        </w:rPr>
        <w:t xml:space="preserve">ozd je v Sloveniji izrednega </w:t>
      </w:r>
      <w:proofErr w:type="spellStart"/>
      <w:r w:rsidR="00310861" w:rsidRPr="004625A0">
        <w:rPr>
          <w:lang w:val="sl-SI"/>
        </w:rPr>
        <w:t>okoljskega</w:t>
      </w:r>
      <w:proofErr w:type="spellEnd"/>
      <w:r w:rsidR="00310861" w:rsidRPr="004625A0">
        <w:rPr>
          <w:lang w:val="sl-SI"/>
        </w:rPr>
        <w:t>, ekosistemskega, biotskega, kulturnega, zgodovinskega, asociativnega, krajinskega in zdravstvenega pomena. Ne gre torej samo za lesno bogastvo, za naravni vir, ki ga moramo trajnostno upravljati, ampak tudi za izredno bogastvo biotske raznovrstnosti in naravnih vrednot, ki so osnova za ekološko ravnotežje v naravi, za ekosistem, ki prispeva k ohranjanju dobrega stanja nadzemnih in podzemnih voda, ohranjanju kvalitetnih virov pitne vode, ohranjanju zdravja prebivalcev in ohranjanju kulturne dediščine</w:t>
      </w:r>
      <w:r w:rsidRPr="004625A0">
        <w:rPr>
          <w:lang w:val="sl-SI"/>
        </w:rPr>
        <w:t>.</w:t>
      </w:r>
    </w:p>
    <w:p w14:paraId="5C48B055" w14:textId="10FBAEB8" w:rsidR="00310861" w:rsidRPr="004625A0" w:rsidRDefault="00F35235" w:rsidP="00AA33CF">
      <w:pPr>
        <w:pStyle w:val="ListParagraph"/>
        <w:numPr>
          <w:ilvl w:val="0"/>
          <w:numId w:val="196"/>
        </w:numPr>
        <w:rPr>
          <w:lang w:val="sl-SI"/>
        </w:rPr>
      </w:pPr>
      <w:r w:rsidRPr="004625A0">
        <w:rPr>
          <w:lang w:val="sl-SI"/>
        </w:rPr>
        <w:t>G</w:t>
      </w:r>
      <w:r w:rsidR="00310861" w:rsidRPr="004625A0">
        <w:rPr>
          <w:lang w:val="sl-SI"/>
        </w:rPr>
        <w:t xml:space="preserve">ozd v Republiki Sloveniji je, v nasprotju z gozdom v nekaterih drugih evropskih državah, med najpomembnejšimi ekosistemi, ki prispevajo k stabilnosti razmerja med antropogenim in naravnim okoljem v državi. S slabšanjem stabilnosti gozda se neposredno povečuje tudi nestabilnost v okolju, </w:t>
      </w:r>
      <w:r w:rsidR="00310861" w:rsidRPr="004625A0">
        <w:rPr>
          <w:lang w:val="sl-SI"/>
        </w:rPr>
        <w:lastRenderedPageBreak/>
        <w:t xml:space="preserve">življenje za človeka, rastline in živali postaja manj pestro in prijazno ter </w:t>
      </w:r>
      <w:proofErr w:type="spellStart"/>
      <w:r w:rsidR="00310861" w:rsidRPr="004625A0">
        <w:rPr>
          <w:lang w:val="sl-SI"/>
        </w:rPr>
        <w:t>imka</w:t>
      </w:r>
      <w:proofErr w:type="spellEnd"/>
      <w:r w:rsidR="00310861" w:rsidRPr="004625A0">
        <w:rPr>
          <w:lang w:val="sl-SI"/>
        </w:rPr>
        <w:t xml:space="preserve"> negativne učinke na mnogih področjih. </w:t>
      </w:r>
    </w:p>
    <w:p w14:paraId="30831DF4" w14:textId="7C6A28AE" w:rsidR="00310861" w:rsidRPr="004625A0" w:rsidRDefault="00310861" w:rsidP="00AA33CF">
      <w:pPr>
        <w:pStyle w:val="ListParagraph"/>
        <w:numPr>
          <w:ilvl w:val="0"/>
          <w:numId w:val="196"/>
        </w:numPr>
        <w:rPr>
          <w:lang w:val="sl-SI"/>
        </w:rPr>
      </w:pPr>
      <w:r w:rsidRPr="004625A0">
        <w:rPr>
          <w:lang w:val="sl-SI"/>
        </w:rPr>
        <w:t>Les je najpomembnejša obnovljiva surovina v naši državi. Čeprav so splošne koristi gozda pomembnejše, pa tudi njegov gospodarski pomen ni zanemarljiv. V prihodnosti bomo v slovenskem gozdu lahko posekali več ter hkrati zagotavljali njegovo trajno ohranitev in razvoj. Tradicija in znanje v našem gozdarstvu in lesni industriji lahko pomembno prispevata k oplemenitenju lesa iz našega gozda in trajno prispevata svoj delež k dodani vrednosti, ustvarjeni v državi. Gozd pomembno prispeva k socialni varnosti in kakovosti življenjske ravni podeželskega prebivalstva.</w:t>
      </w:r>
    </w:p>
    <w:p w14:paraId="3120F009" w14:textId="77777777" w:rsidR="00310861" w:rsidRPr="004625A0" w:rsidRDefault="00310861" w:rsidP="00310861">
      <w:r w:rsidRPr="004625A0">
        <w:t>Upravljanje gozdov temelji na gozdnogospodarskih načrtih, ki so gozdnogospodarski in lovsko upravljavski načrti območij ter gozdnogospodarski načrti gozdnogospodarskih enot. Gozdnogospodarski načrti se izdelajo kot skupni načrti za vse gozdove ne glede na lastništvo ob upoštevanju posebnosti na posameznih območjih. Skladno z Zakonom o gozdovih jih izdeluje Zavod za gozdove Slovenije za obdobje desetih let. Pri pripravi oz. v postopkih sprejemanja gozdnogospodarskih načrtov sodelujejo institucije s področja varstva narave, varstva kulturne dediščine, upravljanja z vodami in zainteresirane javnosti. V kontekstu krajine so vsebine, vezane na gozdarstvo, obravnavane v okviru:</w:t>
      </w:r>
    </w:p>
    <w:p w14:paraId="57A54D4E" w14:textId="4C10174F" w:rsidR="00310861" w:rsidRPr="004625A0" w:rsidRDefault="00310861" w:rsidP="00AA33CF">
      <w:pPr>
        <w:pStyle w:val="ListParagraph"/>
        <w:numPr>
          <w:ilvl w:val="0"/>
          <w:numId w:val="197"/>
        </w:numPr>
        <w:rPr>
          <w:lang w:val="sl-SI"/>
        </w:rPr>
      </w:pPr>
      <w:r w:rsidRPr="004625A0">
        <w:rPr>
          <w:lang w:val="sl-SI"/>
        </w:rPr>
        <w:t>gozdnih površin</w:t>
      </w:r>
      <w:r w:rsidR="000D2441" w:rsidRPr="004625A0">
        <w:rPr>
          <w:lang w:val="sl-SI"/>
        </w:rPr>
        <w:t>,</w:t>
      </w:r>
    </w:p>
    <w:p w14:paraId="7B938079" w14:textId="205B1625" w:rsidR="00310861" w:rsidRPr="004625A0" w:rsidRDefault="00310861" w:rsidP="00AA33CF">
      <w:pPr>
        <w:pStyle w:val="ListParagraph"/>
        <w:numPr>
          <w:ilvl w:val="0"/>
          <w:numId w:val="197"/>
        </w:numPr>
        <w:rPr>
          <w:lang w:val="sl-SI"/>
        </w:rPr>
      </w:pPr>
      <w:r w:rsidRPr="004625A0">
        <w:rPr>
          <w:lang w:val="sl-SI"/>
        </w:rPr>
        <w:t>gospodarskih gozdov (teh je trenutno 1.068.288 ha)</w:t>
      </w:r>
      <w:r w:rsidR="000D2441" w:rsidRPr="004625A0">
        <w:rPr>
          <w:lang w:val="sl-SI"/>
        </w:rPr>
        <w:t>,</w:t>
      </w:r>
    </w:p>
    <w:p w14:paraId="64B4ABAC" w14:textId="616D3C8A" w:rsidR="00310861" w:rsidRPr="004625A0" w:rsidRDefault="00310861" w:rsidP="00AA33CF">
      <w:pPr>
        <w:pStyle w:val="ListParagraph"/>
        <w:numPr>
          <w:ilvl w:val="0"/>
          <w:numId w:val="197"/>
        </w:numPr>
        <w:rPr>
          <w:lang w:val="sl-SI"/>
        </w:rPr>
      </w:pPr>
      <w:r w:rsidRPr="004625A0">
        <w:rPr>
          <w:lang w:val="sl-SI"/>
        </w:rPr>
        <w:t>površin v zaraščanju (teh je trenutno 9.426 ha)</w:t>
      </w:r>
      <w:r w:rsidR="000D2441" w:rsidRPr="004625A0">
        <w:rPr>
          <w:lang w:val="sl-SI"/>
        </w:rPr>
        <w:t>,</w:t>
      </w:r>
    </w:p>
    <w:p w14:paraId="022AE04C" w14:textId="3EA5ED80" w:rsidR="00310861" w:rsidRPr="004625A0" w:rsidRDefault="00310861" w:rsidP="00AA33CF">
      <w:pPr>
        <w:pStyle w:val="ListParagraph"/>
        <w:numPr>
          <w:ilvl w:val="0"/>
          <w:numId w:val="197"/>
        </w:numPr>
        <w:rPr>
          <w:lang w:val="sl-SI"/>
        </w:rPr>
      </w:pPr>
      <w:r w:rsidRPr="004625A0">
        <w:rPr>
          <w:lang w:val="sl-SI"/>
        </w:rPr>
        <w:t>varovalnih gozdov(teh je trenutno 98.828</w:t>
      </w:r>
      <w:r w:rsidR="000B2AB7">
        <w:rPr>
          <w:lang w:val="sl-SI"/>
        </w:rPr>
        <w:t xml:space="preserve"> </w:t>
      </w:r>
      <w:r w:rsidRPr="004625A0">
        <w:rPr>
          <w:lang w:val="sl-SI"/>
        </w:rPr>
        <w:t>ha)</w:t>
      </w:r>
      <w:r w:rsidR="000D2441" w:rsidRPr="004625A0">
        <w:rPr>
          <w:lang w:val="sl-SI"/>
        </w:rPr>
        <w:t>,</w:t>
      </w:r>
    </w:p>
    <w:p w14:paraId="41EB6BEC" w14:textId="5D87CEEE" w:rsidR="00310861" w:rsidRPr="004625A0" w:rsidRDefault="00310861" w:rsidP="00AA33CF">
      <w:pPr>
        <w:pStyle w:val="ListParagraph"/>
        <w:numPr>
          <w:ilvl w:val="0"/>
          <w:numId w:val="197"/>
        </w:numPr>
        <w:rPr>
          <w:lang w:val="sl-SI"/>
        </w:rPr>
      </w:pPr>
      <w:r w:rsidRPr="004625A0">
        <w:rPr>
          <w:lang w:val="sl-SI"/>
        </w:rPr>
        <w:t>gozdnih rezervatov</w:t>
      </w:r>
      <w:r w:rsidR="000D2441" w:rsidRPr="004625A0">
        <w:rPr>
          <w:lang w:val="sl-SI"/>
        </w:rPr>
        <w:t>,</w:t>
      </w:r>
    </w:p>
    <w:p w14:paraId="070EC072" w14:textId="3E1A732D" w:rsidR="00310861" w:rsidRPr="004625A0" w:rsidRDefault="00310861" w:rsidP="00AA33CF">
      <w:pPr>
        <w:pStyle w:val="ListParagraph"/>
        <w:numPr>
          <w:ilvl w:val="0"/>
          <w:numId w:val="197"/>
        </w:numPr>
        <w:rPr>
          <w:lang w:val="sl-SI"/>
        </w:rPr>
      </w:pPr>
      <w:r w:rsidRPr="004625A0">
        <w:rPr>
          <w:lang w:val="sl-SI"/>
        </w:rPr>
        <w:t>funkcij gozdov</w:t>
      </w:r>
      <w:r w:rsidR="000D2441" w:rsidRPr="004625A0">
        <w:rPr>
          <w:lang w:val="sl-SI"/>
        </w:rPr>
        <w:t>.</w:t>
      </w:r>
    </w:p>
    <w:p w14:paraId="5BF98930" w14:textId="77777777" w:rsidR="00310861" w:rsidRPr="004625A0" w:rsidRDefault="00310861" w:rsidP="00A132E1">
      <w:pPr>
        <w:pStyle w:val="Heading5"/>
      </w:pPr>
      <w:r w:rsidRPr="004625A0">
        <w:t xml:space="preserve">Gozdne površine in površine v zaraščanju </w:t>
      </w:r>
    </w:p>
    <w:p w14:paraId="0F10E3FC" w14:textId="054E34DD" w:rsidR="00310861" w:rsidRPr="004625A0" w:rsidRDefault="00310861" w:rsidP="00A132E1">
      <w:r w:rsidRPr="004625A0">
        <w:t>Po podatkih, objavljenih na spletni strani ARSO (</w:t>
      </w:r>
      <w:hyperlink r:id="rId85" w:history="1">
        <w:r w:rsidR="007F66B9" w:rsidRPr="004625A0">
          <w:rPr>
            <w:rStyle w:val="Hyperlink"/>
          </w:rPr>
          <w:t>https://kazalci.arso.gov.si/sl/content/pokrovnost-raba-tal-0</w:t>
        </w:r>
      </w:hyperlink>
      <w:r w:rsidR="007F66B9" w:rsidRPr="004625A0">
        <w:t xml:space="preserve"> </w:t>
      </w:r>
      <w:r w:rsidRPr="004625A0">
        <w:t>), so v letu 2018 več kot polovico kopnega ozemlja Slovenije pokrivali gozdovi (56</w:t>
      </w:r>
      <w:r w:rsidR="00D5220F" w:rsidRPr="004625A0">
        <w:t xml:space="preserve"> %</w:t>
      </w:r>
      <w:r w:rsidRPr="004625A0">
        <w:t>, skupaj z grmičastim gozdom 58</w:t>
      </w:r>
      <w:r w:rsidR="007F66B9" w:rsidRPr="004625A0">
        <w:t xml:space="preserve"> </w:t>
      </w:r>
      <w:r w:rsidR="00D5220F" w:rsidRPr="004625A0">
        <w:t>%</w:t>
      </w:r>
      <w:r w:rsidRPr="004625A0">
        <w:t>), drugo - pretežno naravno rastje je zavzemalo dobre 3</w:t>
      </w:r>
      <w:r w:rsidR="00D5220F" w:rsidRPr="004625A0">
        <w:t xml:space="preserve"> %</w:t>
      </w:r>
      <w:r w:rsidRPr="004625A0">
        <w:t xml:space="preserve">. 34 </w:t>
      </w:r>
      <w:r w:rsidR="00D5220F" w:rsidRPr="004625A0">
        <w:t>%</w:t>
      </w:r>
      <w:r w:rsidRPr="004625A0">
        <w:t xml:space="preserve"> površja je namenjenega pretežno kmetijstvu, slabi 4</w:t>
      </w:r>
      <w:r w:rsidR="00D5220F" w:rsidRPr="004625A0">
        <w:t xml:space="preserve"> %</w:t>
      </w:r>
      <w:r w:rsidRPr="004625A0">
        <w:t xml:space="preserve"> so umetne površine, manj kot 1</w:t>
      </w:r>
      <w:r w:rsidR="00D5220F" w:rsidRPr="004625A0">
        <w:t xml:space="preserve"> %</w:t>
      </w:r>
      <w:r w:rsidRPr="004625A0">
        <w:t xml:space="preserve"> pa vodna zemljišča. V obdobju med 1996 in 2012 so bile spremembe </w:t>
      </w:r>
      <w:proofErr w:type="spellStart"/>
      <w:r w:rsidRPr="004625A0">
        <w:t>pokrovnosti</w:t>
      </w:r>
      <w:proofErr w:type="spellEnd"/>
      <w:r w:rsidRPr="004625A0">
        <w:t xml:space="preserve"> in rabe tal razmeroma majhne; v obdobju med 2012 in 2018 je bilo sprememb nekoliko več (na 0,44</w:t>
      </w:r>
      <w:r w:rsidR="007F66B9" w:rsidRPr="004625A0">
        <w:t xml:space="preserve"> </w:t>
      </w:r>
      <w:r w:rsidR="00D5220F" w:rsidRPr="004625A0">
        <w:t>%</w:t>
      </w:r>
      <w:r w:rsidRPr="004625A0">
        <w:t xml:space="preserve"> površja) in so se večinoma nanašale na gospodarjenje z gozdovi, kot posledica žledoloma v letu 2014.</w:t>
      </w:r>
    </w:p>
    <w:p w14:paraId="16070374" w14:textId="450A7A14" w:rsidR="00310861" w:rsidRPr="004625A0" w:rsidRDefault="00310861" w:rsidP="00A132E1">
      <w:r w:rsidRPr="004625A0">
        <w:t>Na podlagi podatkov o gozdovih iz Generalizirane namenske rabe prostora (2023)  in iz dejanske rabe tal (spletna stran MKGP, 2023) po regijah in deleži gozda glede na celotno državo se izkazuje, da so  površine gozdov na ravni Slovenije po dejanski rabi tal za 2</w:t>
      </w:r>
      <w:r w:rsidR="00A2220C" w:rsidRPr="004625A0">
        <w:t xml:space="preserve"> </w:t>
      </w:r>
      <w:r w:rsidR="00D5220F" w:rsidRPr="004625A0">
        <w:t>%</w:t>
      </w:r>
      <w:r w:rsidRPr="004625A0">
        <w:t xml:space="preserve"> (to je 40,267 ha) večje od površine gozdov, ki so prikazani v namenski rabi prostora. Glede na to, da je podatek o dejanski rabi tal dokaj ažuren in sledi dejanskemu stanju v prostoru, je iz rezultatov te primerjave razumeti, da gre na teh oziroma tolikšnih površinah za zaraščanje kmetijskih površin z gozdom; precej indikativno je, da je največja površina zaraščenih površin v JV Sloveniji in na obalno-kraški regiji, torej na pretežno kraškem svetu z razmeroma velikim deležem površin z omejenimi dejavniki za obdelovanje.  </w:t>
      </w:r>
    </w:p>
    <w:p w14:paraId="261C48DE" w14:textId="77777777" w:rsidR="00310861" w:rsidRPr="004625A0" w:rsidRDefault="00310861" w:rsidP="00310861">
      <w:r w:rsidRPr="004625A0">
        <w:lastRenderedPageBreak/>
        <w:t xml:space="preserve">Primerjava je razvidna iz spodnje preglednice. </w:t>
      </w:r>
    </w:p>
    <w:p w14:paraId="3D90DAAD" w14:textId="16F626A7" w:rsidR="00A132E1" w:rsidRPr="004625A0" w:rsidRDefault="00F46BC1" w:rsidP="00F46BC1">
      <w:pPr>
        <w:pStyle w:val="Caption"/>
      </w:pPr>
      <w:bookmarkStart w:id="253" w:name="_Toc162702418"/>
      <w:r w:rsidRPr="004625A0">
        <w:t xml:space="preserve">Preglednica </w:t>
      </w:r>
      <w:r w:rsidRPr="004625A0">
        <w:fldChar w:fldCharType="begin"/>
      </w:r>
      <w:r w:rsidRPr="004625A0">
        <w:instrText xml:space="preserve"> SEQ Preglednica \* ARABIC </w:instrText>
      </w:r>
      <w:r w:rsidRPr="004625A0">
        <w:fldChar w:fldCharType="separate"/>
      </w:r>
      <w:r w:rsidR="00F50DB4" w:rsidRPr="004625A0">
        <w:rPr>
          <w:noProof/>
        </w:rPr>
        <w:t>45</w:t>
      </w:r>
      <w:r w:rsidRPr="004625A0">
        <w:fldChar w:fldCharType="end"/>
      </w:r>
      <w:r w:rsidRPr="004625A0">
        <w:t>: Primerjava gozdnih površin</w:t>
      </w:r>
      <w:bookmarkEnd w:id="253"/>
    </w:p>
    <w:tbl>
      <w:tblPr>
        <w:tblStyle w:val="ListTable3-Accent5"/>
        <w:tblW w:w="8925" w:type="dxa"/>
        <w:tblInd w:w="0" w:type="dxa"/>
        <w:tblLayout w:type="fixed"/>
        <w:tblLook w:val="04A0" w:firstRow="1" w:lastRow="0" w:firstColumn="1" w:lastColumn="0" w:noHBand="0" w:noVBand="1"/>
      </w:tblPr>
      <w:tblGrid>
        <w:gridCol w:w="2033"/>
        <w:gridCol w:w="2524"/>
        <w:gridCol w:w="2525"/>
        <w:gridCol w:w="1843"/>
      </w:tblGrid>
      <w:tr w:rsidR="00310861" w:rsidRPr="004625A0" w14:paraId="2078BDE8" w14:textId="77777777" w:rsidTr="003E1DF9">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2034" w:type="dxa"/>
            <w:noWrap/>
            <w:hideMark/>
          </w:tcPr>
          <w:p w14:paraId="26242A51" w14:textId="77777777" w:rsidR="00310861" w:rsidRPr="004625A0" w:rsidRDefault="00310861">
            <w:pPr>
              <w:rPr>
                <w:sz w:val="16"/>
                <w:szCs w:val="16"/>
                <w:lang w:eastAsia="sl-SI"/>
              </w:rPr>
            </w:pPr>
            <w:bookmarkStart w:id="254" w:name="OLE_LINK1"/>
            <w:r w:rsidRPr="004625A0">
              <w:rPr>
                <w:sz w:val="16"/>
                <w:szCs w:val="16"/>
                <w:lang w:eastAsia="sl-SI"/>
              </w:rPr>
              <w:t>Statistična regija</w:t>
            </w:r>
          </w:p>
        </w:tc>
        <w:tc>
          <w:tcPr>
            <w:tcW w:w="2524" w:type="dxa"/>
            <w:noWrap/>
            <w:hideMark/>
          </w:tcPr>
          <w:p w14:paraId="54782BB5" w14:textId="77777777" w:rsidR="00310861" w:rsidRPr="004625A0" w:rsidRDefault="00310861">
            <w:pPr>
              <w:cnfStyle w:val="100000000000" w:firstRow="1"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 xml:space="preserve">Generalizirana namenska raba, </w:t>
            </w:r>
          </w:p>
          <w:p w14:paraId="2131A722" w14:textId="77777777" w:rsidR="00310861" w:rsidRPr="004625A0" w:rsidRDefault="00310861">
            <w:pPr>
              <w:cnfStyle w:val="100000000000" w:firstRow="1" w:lastRow="0" w:firstColumn="0" w:lastColumn="0" w:oddVBand="0" w:evenVBand="0" w:oddHBand="0" w:evenHBand="0" w:firstRowFirstColumn="0" w:firstRowLastColumn="0" w:lastRowFirstColumn="0" w:lastRowLastColumn="0"/>
              <w:rPr>
                <w:b w:val="0"/>
                <w:bCs w:val="0"/>
                <w:sz w:val="16"/>
                <w:szCs w:val="16"/>
                <w:lang w:eastAsia="sl-SI"/>
              </w:rPr>
            </w:pPr>
            <w:r w:rsidRPr="004625A0">
              <w:rPr>
                <w:sz w:val="16"/>
                <w:szCs w:val="16"/>
                <w:lang w:eastAsia="sl-SI"/>
              </w:rPr>
              <w:t>oznaka G – površina v ha</w:t>
            </w:r>
          </w:p>
        </w:tc>
        <w:tc>
          <w:tcPr>
            <w:tcW w:w="2525" w:type="dxa"/>
            <w:noWrap/>
            <w:hideMark/>
          </w:tcPr>
          <w:p w14:paraId="08E577CE" w14:textId="77777777" w:rsidR="00310861" w:rsidRPr="004625A0" w:rsidRDefault="00310861">
            <w:pPr>
              <w:cnfStyle w:val="100000000000" w:firstRow="1" w:lastRow="0" w:firstColumn="0" w:lastColumn="0" w:oddVBand="0" w:evenVBand="0" w:oddHBand="0" w:evenHBand="0" w:firstRowFirstColumn="0" w:firstRowLastColumn="0" w:lastRowFirstColumn="0" w:lastRowLastColumn="0"/>
              <w:rPr>
                <w:b w:val="0"/>
                <w:bCs w:val="0"/>
                <w:sz w:val="16"/>
                <w:szCs w:val="16"/>
                <w:lang w:eastAsia="sl-SI"/>
              </w:rPr>
            </w:pPr>
            <w:r w:rsidRPr="004625A0">
              <w:rPr>
                <w:sz w:val="16"/>
                <w:szCs w:val="16"/>
                <w:lang w:eastAsia="sl-SI"/>
              </w:rPr>
              <w:t>Dejanska raba, gozd (spletna stran MKGP) -  površina v ha</w:t>
            </w:r>
          </w:p>
        </w:tc>
        <w:tc>
          <w:tcPr>
            <w:tcW w:w="1843" w:type="dxa"/>
            <w:hideMark/>
          </w:tcPr>
          <w:p w14:paraId="6631D301" w14:textId="77777777" w:rsidR="00310861" w:rsidRPr="004625A0" w:rsidRDefault="00310861">
            <w:pPr>
              <w:cnfStyle w:val="100000000000" w:firstRow="1" w:lastRow="0" w:firstColumn="0" w:lastColumn="0" w:oddVBand="0" w:evenVBand="0" w:oddHBand="0" w:evenHBand="0" w:firstRowFirstColumn="0" w:firstRowLastColumn="0" w:lastRowFirstColumn="0" w:lastRowLastColumn="0"/>
              <w:rPr>
                <w:b w:val="0"/>
                <w:bCs w:val="0"/>
                <w:sz w:val="16"/>
                <w:szCs w:val="16"/>
                <w:lang w:eastAsia="sl-SI"/>
              </w:rPr>
            </w:pPr>
            <w:r w:rsidRPr="004625A0">
              <w:rPr>
                <w:sz w:val="16"/>
                <w:szCs w:val="16"/>
                <w:lang w:eastAsia="sl-SI"/>
              </w:rPr>
              <w:t>Razlika v ha</w:t>
            </w:r>
          </w:p>
        </w:tc>
      </w:tr>
      <w:tr w:rsidR="00310861" w:rsidRPr="004625A0" w14:paraId="123A20CD" w14:textId="77777777" w:rsidTr="003E1D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531A4060" w14:textId="77777777" w:rsidR="00310861" w:rsidRPr="004625A0" w:rsidRDefault="00310861">
            <w:pPr>
              <w:rPr>
                <w:b w:val="0"/>
                <w:bCs w:val="0"/>
                <w:kern w:val="2"/>
                <w:sz w:val="16"/>
                <w:szCs w:val="16"/>
                <w:lang w:eastAsia="sl-SI"/>
              </w:rPr>
            </w:pPr>
            <w:r w:rsidRPr="004625A0">
              <w:rPr>
                <w:sz w:val="16"/>
                <w:szCs w:val="16"/>
                <w:lang w:eastAsia="sl-SI"/>
              </w:rPr>
              <w:t>Gorenjska</w:t>
            </w:r>
          </w:p>
        </w:tc>
        <w:tc>
          <w:tcPr>
            <w:tcW w:w="2524" w:type="dxa"/>
            <w:noWrap/>
            <w:hideMark/>
          </w:tcPr>
          <w:p w14:paraId="31248D93"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141.259,48</w:t>
            </w:r>
          </w:p>
        </w:tc>
        <w:tc>
          <w:tcPr>
            <w:tcW w:w="2525" w:type="dxa"/>
            <w:noWrap/>
            <w:hideMark/>
          </w:tcPr>
          <w:p w14:paraId="62580D0D"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146.133,36</w:t>
            </w:r>
          </w:p>
        </w:tc>
        <w:tc>
          <w:tcPr>
            <w:tcW w:w="1843" w:type="dxa"/>
            <w:hideMark/>
          </w:tcPr>
          <w:p w14:paraId="66F9A4F4"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4.873,88</w:t>
            </w:r>
          </w:p>
        </w:tc>
      </w:tr>
      <w:tr w:rsidR="00310861" w:rsidRPr="004625A0" w14:paraId="0D7C9407" w14:textId="77777777" w:rsidTr="003E1DF9">
        <w:trPr>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5B090B1F" w14:textId="77777777" w:rsidR="00310861" w:rsidRPr="004625A0" w:rsidRDefault="00310861">
            <w:pPr>
              <w:rPr>
                <w:kern w:val="2"/>
                <w:sz w:val="16"/>
                <w:szCs w:val="16"/>
                <w:lang w:eastAsia="sl-SI"/>
              </w:rPr>
            </w:pPr>
            <w:r w:rsidRPr="004625A0">
              <w:rPr>
                <w:sz w:val="16"/>
                <w:szCs w:val="16"/>
                <w:lang w:eastAsia="sl-SI"/>
              </w:rPr>
              <w:t>Goriška</w:t>
            </w:r>
          </w:p>
        </w:tc>
        <w:tc>
          <w:tcPr>
            <w:tcW w:w="2524" w:type="dxa"/>
            <w:noWrap/>
            <w:hideMark/>
          </w:tcPr>
          <w:p w14:paraId="04FC9C60"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156.592,27</w:t>
            </w:r>
          </w:p>
        </w:tc>
        <w:tc>
          <w:tcPr>
            <w:tcW w:w="2525" w:type="dxa"/>
            <w:noWrap/>
            <w:hideMark/>
          </w:tcPr>
          <w:p w14:paraId="6A07C8DE"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159.094,55</w:t>
            </w:r>
          </w:p>
        </w:tc>
        <w:tc>
          <w:tcPr>
            <w:tcW w:w="1843" w:type="dxa"/>
            <w:hideMark/>
          </w:tcPr>
          <w:p w14:paraId="47B1DD1E"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2.502,28</w:t>
            </w:r>
          </w:p>
        </w:tc>
      </w:tr>
      <w:tr w:rsidR="00310861" w:rsidRPr="004625A0" w14:paraId="67705CC0" w14:textId="77777777" w:rsidTr="003E1D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7F4798FF" w14:textId="77777777" w:rsidR="00310861" w:rsidRPr="004625A0" w:rsidRDefault="00310861">
            <w:pPr>
              <w:rPr>
                <w:kern w:val="2"/>
                <w:sz w:val="16"/>
                <w:szCs w:val="16"/>
                <w:lang w:eastAsia="sl-SI"/>
              </w:rPr>
            </w:pPr>
            <w:r w:rsidRPr="004625A0">
              <w:rPr>
                <w:sz w:val="16"/>
                <w:szCs w:val="16"/>
                <w:lang w:eastAsia="sl-SI"/>
              </w:rPr>
              <w:t>Jugovzhodna Slovenija</w:t>
            </w:r>
          </w:p>
        </w:tc>
        <w:tc>
          <w:tcPr>
            <w:tcW w:w="2524" w:type="dxa"/>
            <w:noWrap/>
            <w:hideMark/>
          </w:tcPr>
          <w:p w14:paraId="78C56146"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171.954,07</w:t>
            </w:r>
          </w:p>
        </w:tc>
        <w:tc>
          <w:tcPr>
            <w:tcW w:w="2525" w:type="dxa"/>
            <w:noWrap/>
            <w:hideMark/>
          </w:tcPr>
          <w:p w14:paraId="4731B756"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184.898,63</w:t>
            </w:r>
          </w:p>
        </w:tc>
        <w:tc>
          <w:tcPr>
            <w:tcW w:w="1843" w:type="dxa"/>
            <w:hideMark/>
          </w:tcPr>
          <w:p w14:paraId="5953304A"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12.944,56</w:t>
            </w:r>
          </w:p>
        </w:tc>
      </w:tr>
      <w:tr w:rsidR="00310861" w:rsidRPr="004625A0" w14:paraId="6102621A" w14:textId="77777777" w:rsidTr="003E1DF9">
        <w:trPr>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5CA311BB" w14:textId="77777777" w:rsidR="00310861" w:rsidRPr="004625A0" w:rsidRDefault="00310861">
            <w:pPr>
              <w:rPr>
                <w:kern w:val="2"/>
                <w:sz w:val="16"/>
                <w:szCs w:val="16"/>
                <w:lang w:eastAsia="sl-SI"/>
              </w:rPr>
            </w:pPr>
            <w:r w:rsidRPr="004625A0">
              <w:rPr>
                <w:sz w:val="16"/>
                <w:szCs w:val="16"/>
                <w:lang w:eastAsia="sl-SI"/>
              </w:rPr>
              <w:t>Koroška</w:t>
            </w:r>
          </w:p>
        </w:tc>
        <w:tc>
          <w:tcPr>
            <w:tcW w:w="2524" w:type="dxa"/>
            <w:noWrap/>
            <w:hideMark/>
          </w:tcPr>
          <w:p w14:paraId="76EC26EB"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73.225,91</w:t>
            </w:r>
          </w:p>
        </w:tc>
        <w:tc>
          <w:tcPr>
            <w:tcW w:w="2525" w:type="dxa"/>
            <w:noWrap/>
            <w:hideMark/>
          </w:tcPr>
          <w:p w14:paraId="5C9E0C77"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73.322,42</w:t>
            </w:r>
          </w:p>
        </w:tc>
        <w:tc>
          <w:tcPr>
            <w:tcW w:w="1843" w:type="dxa"/>
            <w:hideMark/>
          </w:tcPr>
          <w:p w14:paraId="36511E41"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96,51</w:t>
            </w:r>
          </w:p>
        </w:tc>
      </w:tr>
      <w:tr w:rsidR="00310861" w:rsidRPr="004625A0" w14:paraId="7FD8C469" w14:textId="77777777" w:rsidTr="003E1D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337A6C04" w14:textId="77777777" w:rsidR="00310861" w:rsidRPr="004625A0" w:rsidRDefault="00310861">
            <w:pPr>
              <w:rPr>
                <w:kern w:val="2"/>
                <w:sz w:val="16"/>
                <w:szCs w:val="16"/>
                <w:lang w:eastAsia="sl-SI"/>
              </w:rPr>
            </w:pPr>
            <w:r w:rsidRPr="004625A0">
              <w:rPr>
                <w:sz w:val="16"/>
                <w:szCs w:val="16"/>
                <w:lang w:eastAsia="sl-SI"/>
              </w:rPr>
              <w:t>Obalno-kraška</w:t>
            </w:r>
          </w:p>
        </w:tc>
        <w:tc>
          <w:tcPr>
            <w:tcW w:w="2524" w:type="dxa"/>
            <w:noWrap/>
            <w:hideMark/>
          </w:tcPr>
          <w:p w14:paraId="7A8EB6DB"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53.947,42</w:t>
            </w:r>
          </w:p>
        </w:tc>
        <w:tc>
          <w:tcPr>
            <w:tcW w:w="2525" w:type="dxa"/>
            <w:noWrap/>
            <w:hideMark/>
          </w:tcPr>
          <w:p w14:paraId="5009F4DB"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59.692,44</w:t>
            </w:r>
          </w:p>
        </w:tc>
        <w:tc>
          <w:tcPr>
            <w:tcW w:w="1843" w:type="dxa"/>
            <w:hideMark/>
          </w:tcPr>
          <w:p w14:paraId="290354CB"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5.745,02</w:t>
            </w:r>
          </w:p>
        </w:tc>
      </w:tr>
      <w:tr w:rsidR="00310861" w:rsidRPr="004625A0" w14:paraId="06C9049C" w14:textId="77777777" w:rsidTr="003E1DF9">
        <w:trPr>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39F3FA17" w14:textId="77777777" w:rsidR="00310861" w:rsidRPr="004625A0" w:rsidRDefault="00310861">
            <w:pPr>
              <w:rPr>
                <w:kern w:val="2"/>
                <w:sz w:val="16"/>
                <w:szCs w:val="16"/>
                <w:lang w:eastAsia="sl-SI"/>
              </w:rPr>
            </w:pPr>
            <w:r w:rsidRPr="004625A0">
              <w:rPr>
                <w:sz w:val="16"/>
                <w:szCs w:val="16"/>
                <w:lang w:eastAsia="sl-SI"/>
              </w:rPr>
              <w:t>Osrednjeslovenska</w:t>
            </w:r>
          </w:p>
        </w:tc>
        <w:tc>
          <w:tcPr>
            <w:tcW w:w="2524" w:type="dxa"/>
            <w:noWrap/>
            <w:hideMark/>
          </w:tcPr>
          <w:p w14:paraId="5FCE0744"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132.945,05</w:t>
            </w:r>
          </w:p>
        </w:tc>
        <w:tc>
          <w:tcPr>
            <w:tcW w:w="2525" w:type="dxa"/>
            <w:noWrap/>
            <w:hideMark/>
          </w:tcPr>
          <w:p w14:paraId="7DF99D68"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135.691,61</w:t>
            </w:r>
          </w:p>
        </w:tc>
        <w:tc>
          <w:tcPr>
            <w:tcW w:w="1843" w:type="dxa"/>
            <w:hideMark/>
          </w:tcPr>
          <w:p w14:paraId="6C189996"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2.746,56</w:t>
            </w:r>
          </w:p>
        </w:tc>
      </w:tr>
      <w:tr w:rsidR="00310861" w:rsidRPr="004625A0" w14:paraId="55845E02" w14:textId="77777777" w:rsidTr="003E1D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68C2848D" w14:textId="77777777" w:rsidR="00310861" w:rsidRPr="004625A0" w:rsidRDefault="00310861">
            <w:pPr>
              <w:rPr>
                <w:kern w:val="2"/>
                <w:sz w:val="16"/>
                <w:szCs w:val="16"/>
                <w:lang w:eastAsia="sl-SI"/>
              </w:rPr>
            </w:pPr>
            <w:r w:rsidRPr="004625A0">
              <w:rPr>
                <w:sz w:val="16"/>
                <w:szCs w:val="16"/>
                <w:lang w:eastAsia="sl-SI"/>
              </w:rPr>
              <w:t>Podravska</w:t>
            </w:r>
          </w:p>
        </w:tc>
        <w:tc>
          <w:tcPr>
            <w:tcW w:w="2524" w:type="dxa"/>
            <w:noWrap/>
            <w:hideMark/>
          </w:tcPr>
          <w:p w14:paraId="0963F1B0"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83.727,32</w:t>
            </w:r>
          </w:p>
        </w:tc>
        <w:tc>
          <w:tcPr>
            <w:tcW w:w="2525" w:type="dxa"/>
            <w:noWrap/>
            <w:hideMark/>
          </w:tcPr>
          <w:p w14:paraId="5A3BA5F5"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85.590,76</w:t>
            </w:r>
          </w:p>
        </w:tc>
        <w:tc>
          <w:tcPr>
            <w:tcW w:w="1843" w:type="dxa"/>
            <w:hideMark/>
          </w:tcPr>
          <w:p w14:paraId="3D5A8A9C"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1.863,44</w:t>
            </w:r>
          </w:p>
        </w:tc>
      </w:tr>
      <w:tr w:rsidR="00310861" w:rsidRPr="004625A0" w14:paraId="08DD086A" w14:textId="77777777" w:rsidTr="003E1DF9">
        <w:trPr>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52175CAD" w14:textId="77777777" w:rsidR="00310861" w:rsidRPr="004625A0" w:rsidRDefault="00310861">
            <w:pPr>
              <w:rPr>
                <w:kern w:val="2"/>
                <w:sz w:val="16"/>
                <w:szCs w:val="16"/>
                <w:lang w:eastAsia="sl-SI"/>
              </w:rPr>
            </w:pPr>
            <w:r w:rsidRPr="004625A0">
              <w:rPr>
                <w:sz w:val="16"/>
                <w:szCs w:val="16"/>
                <w:lang w:eastAsia="sl-SI"/>
              </w:rPr>
              <w:t>Pomurska</w:t>
            </w:r>
          </w:p>
        </w:tc>
        <w:tc>
          <w:tcPr>
            <w:tcW w:w="2524" w:type="dxa"/>
            <w:noWrap/>
            <w:hideMark/>
          </w:tcPr>
          <w:p w14:paraId="654B2C8A"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38.688,94</w:t>
            </w:r>
          </w:p>
        </w:tc>
        <w:tc>
          <w:tcPr>
            <w:tcW w:w="2525" w:type="dxa"/>
            <w:noWrap/>
            <w:hideMark/>
          </w:tcPr>
          <w:p w14:paraId="0FF8A638"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41.141,58</w:t>
            </w:r>
          </w:p>
        </w:tc>
        <w:tc>
          <w:tcPr>
            <w:tcW w:w="1843" w:type="dxa"/>
            <w:hideMark/>
          </w:tcPr>
          <w:p w14:paraId="510D5E07"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2.452,64</w:t>
            </w:r>
          </w:p>
        </w:tc>
      </w:tr>
      <w:tr w:rsidR="00310861" w:rsidRPr="004625A0" w14:paraId="368889B1" w14:textId="77777777" w:rsidTr="003E1D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22988421" w14:textId="77777777" w:rsidR="00310861" w:rsidRPr="004625A0" w:rsidRDefault="00310861">
            <w:pPr>
              <w:rPr>
                <w:kern w:val="2"/>
                <w:sz w:val="16"/>
                <w:szCs w:val="16"/>
                <w:lang w:eastAsia="sl-SI"/>
              </w:rPr>
            </w:pPr>
            <w:r w:rsidRPr="004625A0">
              <w:rPr>
                <w:sz w:val="16"/>
                <w:szCs w:val="16"/>
                <w:lang w:eastAsia="sl-SI"/>
              </w:rPr>
              <w:t>Posavska</w:t>
            </w:r>
          </w:p>
        </w:tc>
        <w:tc>
          <w:tcPr>
            <w:tcW w:w="2524" w:type="dxa"/>
            <w:noWrap/>
            <w:hideMark/>
          </w:tcPr>
          <w:p w14:paraId="5011B39D"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45.280,71</w:t>
            </w:r>
          </w:p>
        </w:tc>
        <w:tc>
          <w:tcPr>
            <w:tcW w:w="2525" w:type="dxa"/>
            <w:noWrap/>
            <w:hideMark/>
          </w:tcPr>
          <w:p w14:paraId="52246EC4"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46.986,03</w:t>
            </w:r>
          </w:p>
        </w:tc>
        <w:tc>
          <w:tcPr>
            <w:tcW w:w="1843" w:type="dxa"/>
            <w:hideMark/>
          </w:tcPr>
          <w:p w14:paraId="5ABA4226"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1.705,32</w:t>
            </w:r>
          </w:p>
        </w:tc>
      </w:tr>
      <w:tr w:rsidR="00310861" w:rsidRPr="004625A0" w14:paraId="1C9CF7B5" w14:textId="77777777" w:rsidTr="003E1DF9">
        <w:trPr>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2F1715A2" w14:textId="77777777" w:rsidR="00310861" w:rsidRPr="004625A0" w:rsidRDefault="00310861">
            <w:pPr>
              <w:rPr>
                <w:kern w:val="2"/>
                <w:sz w:val="16"/>
                <w:szCs w:val="16"/>
                <w:lang w:eastAsia="sl-SI"/>
              </w:rPr>
            </w:pPr>
            <w:r w:rsidRPr="004625A0">
              <w:rPr>
                <w:sz w:val="16"/>
                <w:szCs w:val="16"/>
                <w:lang w:eastAsia="sl-SI"/>
              </w:rPr>
              <w:t>Primorsko-notranjska</w:t>
            </w:r>
          </w:p>
        </w:tc>
        <w:tc>
          <w:tcPr>
            <w:tcW w:w="2524" w:type="dxa"/>
            <w:noWrap/>
            <w:hideMark/>
          </w:tcPr>
          <w:p w14:paraId="23A5A286"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100.325,36</w:t>
            </w:r>
          </w:p>
        </w:tc>
        <w:tc>
          <w:tcPr>
            <w:tcW w:w="2525" w:type="dxa"/>
            <w:noWrap/>
            <w:hideMark/>
          </w:tcPr>
          <w:p w14:paraId="2458AAC6"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rPr>
            </w:pPr>
            <w:r w:rsidRPr="004625A0">
              <w:rPr>
                <w:sz w:val="16"/>
                <w:szCs w:val="16"/>
              </w:rPr>
              <w:t>102.845,87</w:t>
            </w:r>
          </w:p>
        </w:tc>
        <w:tc>
          <w:tcPr>
            <w:tcW w:w="1843" w:type="dxa"/>
            <w:hideMark/>
          </w:tcPr>
          <w:p w14:paraId="789C3B54"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2.520,51</w:t>
            </w:r>
          </w:p>
        </w:tc>
      </w:tr>
      <w:tr w:rsidR="00310861" w:rsidRPr="004625A0" w14:paraId="634A80D8" w14:textId="77777777" w:rsidTr="003E1D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4CD7ADB3" w14:textId="77777777" w:rsidR="00310861" w:rsidRPr="004625A0" w:rsidRDefault="00310861">
            <w:pPr>
              <w:rPr>
                <w:kern w:val="2"/>
                <w:sz w:val="16"/>
                <w:szCs w:val="16"/>
                <w:lang w:eastAsia="sl-SI"/>
              </w:rPr>
            </w:pPr>
            <w:r w:rsidRPr="004625A0">
              <w:rPr>
                <w:sz w:val="16"/>
                <w:szCs w:val="16"/>
                <w:lang w:eastAsia="sl-SI"/>
              </w:rPr>
              <w:t>Savinjska</w:t>
            </w:r>
          </w:p>
        </w:tc>
        <w:tc>
          <w:tcPr>
            <w:tcW w:w="2524" w:type="dxa"/>
            <w:noWrap/>
            <w:hideMark/>
          </w:tcPr>
          <w:p w14:paraId="092F88CB"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127.411,00</w:t>
            </w:r>
          </w:p>
        </w:tc>
        <w:tc>
          <w:tcPr>
            <w:tcW w:w="2525" w:type="dxa"/>
            <w:noWrap/>
            <w:hideMark/>
          </w:tcPr>
          <w:p w14:paraId="7F9F8246"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129.718,63</w:t>
            </w:r>
          </w:p>
        </w:tc>
        <w:tc>
          <w:tcPr>
            <w:tcW w:w="1843" w:type="dxa"/>
            <w:hideMark/>
          </w:tcPr>
          <w:p w14:paraId="2555AFEB"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2.307,63</w:t>
            </w:r>
          </w:p>
        </w:tc>
      </w:tr>
      <w:tr w:rsidR="00310861" w:rsidRPr="004625A0" w14:paraId="70364727" w14:textId="77777777" w:rsidTr="003E1DF9">
        <w:trPr>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3C3DBA55" w14:textId="77777777" w:rsidR="00310861" w:rsidRPr="004625A0" w:rsidRDefault="00310861">
            <w:pPr>
              <w:rPr>
                <w:kern w:val="2"/>
                <w:sz w:val="16"/>
                <w:szCs w:val="16"/>
                <w:lang w:eastAsia="sl-SI"/>
              </w:rPr>
            </w:pPr>
            <w:r w:rsidRPr="004625A0">
              <w:rPr>
                <w:sz w:val="16"/>
                <w:szCs w:val="16"/>
                <w:lang w:eastAsia="sl-SI"/>
              </w:rPr>
              <w:t>Zasavska</w:t>
            </w:r>
          </w:p>
        </w:tc>
        <w:tc>
          <w:tcPr>
            <w:tcW w:w="2524" w:type="dxa"/>
            <w:noWrap/>
            <w:hideMark/>
          </w:tcPr>
          <w:p w14:paraId="27221CE2"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31.645,90</w:t>
            </w:r>
          </w:p>
        </w:tc>
        <w:tc>
          <w:tcPr>
            <w:tcW w:w="2525" w:type="dxa"/>
            <w:noWrap/>
            <w:hideMark/>
          </w:tcPr>
          <w:p w14:paraId="62BAC0F3"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32.154,79</w:t>
            </w:r>
          </w:p>
        </w:tc>
        <w:tc>
          <w:tcPr>
            <w:tcW w:w="1843" w:type="dxa"/>
            <w:hideMark/>
          </w:tcPr>
          <w:p w14:paraId="3189029E"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508,89</w:t>
            </w:r>
          </w:p>
        </w:tc>
      </w:tr>
      <w:tr w:rsidR="00310861" w:rsidRPr="004625A0" w14:paraId="3516862E" w14:textId="77777777" w:rsidTr="003E1D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6D54A89D" w14:textId="77777777" w:rsidR="00310861" w:rsidRPr="004625A0" w:rsidRDefault="00310861">
            <w:pPr>
              <w:rPr>
                <w:kern w:val="2"/>
                <w:sz w:val="16"/>
                <w:szCs w:val="16"/>
                <w:lang w:eastAsia="sl-SI"/>
              </w:rPr>
            </w:pPr>
            <w:r w:rsidRPr="004625A0">
              <w:rPr>
                <w:sz w:val="16"/>
                <w:szCs w:val="16"/>
                <w:lang w:eastAsia="sl-SI"/>
              </w:rPr>
              <w:t xml:space="preserve">Skupaj </w:t>
            </w:r>
          </w:p>
        </w:tc>
        <w:tc>
          <w:tcPr>
            <w:tcW w:w="2524" w:type="dxa"/>
            <w:noWrap/>
            <w:hideMark/>
          </w:tcPr>
          <w:p w14:paraId="63D57C34"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1.157.003,43</w:t>
            </w:r>
          </w:p>
        </w:tc>
        <w:tc>
          <w:tcPr>
            <w:tcW w:w="2525" w:type="dxa"/>
            <w:noWrap/>
            <w:hideMark/>
          </w:tcPr>
          <w:p w14:paraId="100AC9C2"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1.197.270,67</w:t>
            </w:r>
          </w:p>
        </w:tc>
        <w:tc>
          <w:tcPr>
            <w:tcW w:w="1843" w:type="dxa"/>
            <w:hideMark/>
          </w:tcPr>
          <w:p w14:paraId="08EADC6A"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highlight w:val="yellow"/>
                <w:lang w:eastAsia="sl-SI"/>
              </w:rPr>
            </w:pPr>
            <w:r w:rsidRPr="004625A0">
              <w:rPr>
                <w:sz w:val="16"/>
                <w:szCs w:val="16"/>
                <w:lang w:eastAsia="sl-SI"/>
              </w:rPr>
              <w:t>40,267,24</w:t>
            </w:r>
          </w:p>
        </w:tc>
      </w:tr>
      <w:tr w:rsidR="00310861" w:rsidRPr="004625A0" w14:paraId="364DFE10" w14:textId="77777777" w:rsidTr="003E1DF9">
        <w:trPr>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3C266AFA" w14:textId="191BB075" w:rsidR="00310861" w:rsidRPr="004625A0" w:rsidRDefault="00310861">
            <w:pPr>
              <w:rPr>
                <w:kern w:val="2"/>
                <w:sz w:val="16"/>
                <w:szCs w:val="16"/>
                <w:lang w:eastAsia="sl-SI"/>
              </w:rPr>
            </w:pPr>
            <w:r w:rsidRPr="004625A0">
              <w:rPr>
                <w:sz w:val="16"/>
                <w:szCs w:val="16"/>
                <w:lang w:eastAsia="sl-SI"/>
              </w:rPr>
              <w:t xml:space="preserve">Delež v SLO, v </w:t>
            </w:r>
            <w:r w:rsidR="00D5220F" w:rsidRPr="004625A0">
              <w:rPr>
                <w:sz w:val="16"/>
                <w:szCs w:val="16"/>
                <w:lang w:eastAsia="sl-SI"/>
              </w:rPr>
              <w:t xml:space="preserve"> %</w:t>
            </w:r>
          </w:p>
        </w:tc>
        <w:tc>
          <w:tcPr>
            <w:tcW w:w="2524" w:type="dxa"/>
            <w:noWrap/>
            <w:hideMark/>
          </w:tcPr>
          <w:p w14:paraId="28E2D19D"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57</w:t>
            </w:r>
          </w:p>
        </w:tc>
        <w:tc>
          <w:tcPr>
            <w:tcW w:w="2525" w:type="dxa"/>
            <w:noWrap/>
            <w:hideMark/>
          </w:tcPr>
          <w:p w14:paraId="209030E1"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59</w:t>
            </w:r>
          </w:p>
        </w:tc>
        <w:tc>
          <w:tcPr>
            <w:tcW w:w="1843" w:type="dxa"/>
          </w:tcPr>
          <w:p w14:paraId="56AFEE18"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p>
        </w:tc>
      </w:tr>
      <w:bookmarkEnd w:id="254"/>
    </w:tbl>
    <w:p w14:paraId="69188281" w14:textId="77777777" w:rsidR="00310861" w:rsidRPr="004625A0" w:rsidRDefault="00310861" w:rsidP="00310861">
      <w:pPr>
        <w:rPr>
          <w:rFonts w:cs="Calibri"/>
          <w:sz w:val="22"/>
          <w14:ligatures w14:val="none"/>
        </w:rPr>
      </w:pPr>
    </w:p>
    <w:p w14:paraId="6C536EC5" w14:textId="77777777" w:rsidR="00310861" w:rsidRPr="004625A0" w:rsidRDefault="00310861" w:rsidP="00310861">
      <w:r w:rsidRPr="004625A0">
        <w:t xml:space="preserve">Pregled podatkov o zaraščanju (na podlagi podatkov o dejanski rabi  tal – MKGP) na ravni Slovenije v 10-letnem obdobju in sicer glede na stanje podatkov 31. avgust 2023 in 27. februar 2013 kaže, da so se v zadnjih desetih letih površine v zaraščanju sicer zmanjšale, vendar se je zmanjšala tudi površina gozda. Dejanskih razlogov in podrobnejših podatkov o  vrstah sprememb in medsebojnih vzrokih v okviru te naloge ni mogoče ugotoviti. </w:t>
      </w:r>
    </w:p>
    <w:p w14:paraId="46D9AB0E" w14:textId="50F040A0" w:rsidR="003E1DF9" w:rsidRPr="004625A0" w:rsidRDefault="003E1DF9" w:rsidP="003E1DF9">
      <w:pPr>
        <w:pStyle w:val="Caption"/>
      </w:pPr>
      <w:bookmarkStart w:id="255" w:name="_Toc162702419"/>
      <w:r w:rsidRPr="004625A0">
        <w:t xml:space="preserve">Preglednica </w:t>
      </w:r>
      <w:r w:rsidRPr="004625A0">
        <w:fldChar w:fldCharType="begin"/>
      </w:r>
      <w:r w:rsidRPr="004625A0">
        <w:instrText xml:space="preserve"> SEQ Preglednica \* ARABIC </w:instrText>
      </w:r>
      <w:r w:rsidRPr="004625A0">
        <w:fldChar w:fldCharType="separate"/>
      </w:r>
      <w:r w:rsidR="00F50DB4" w:rsidRPr="004625A0">
        <w:rPr>
          <w:noProof/>
        </w:rPr>
        <w:t>46</w:t>
      </w:r>
      <w:r w:rsidRPr="004625A0">
        <w:fldChar w:fldCharType="end"/>
      </w:r>
      <w:r w:rsidRPr="004625A0">
        <w:t xml:space="preserve">: Primerjava kmetijskih </w:t>
      </w:r>
      <w:r w:rsidR="000F6408" w:rsidRPr="004625A0">
        <w:t xml:space="preserve">in gozdnih </w:t>
      </w:r>
      <w:r w:rsidRPr="004625A0">
        <w:t>površin</w:t>
      </w:r>
      <w:bookmarkEnd w:id="255"/>
    </w:p>
    <w:tbl>
      <w:tblPr>
        <w:tblStyle w:val="ListTable3-Accent5"/>
        <w:tblW w:w="8925" w:type="dxa"/>
        <w:tblInd w:w="0" w:type="dxa"/>
        <w:tblLayout w:type="fixed"/>
        <w:tblLook w:val="04A0" w:firstRow="1" w:lastRow="0" w:firstColumn="1" w:lastColumn="0" w:noHBand="0" w:noVBand="1"/>
      </w:tblPr>
      <w:tblGrid>
        <w:gridCol w:w="2033"/>
        <w:gridCol w:w="2524"/>
        <w:gridCol w:w="2525"/>
        <w:gridCol w:w="1843"/>
      </w:tblGrid>
      <w:tr w:rsidR="00310861" w:rsidRPr="004625A0" w14:paraId="317D4F03" w14:textId="77777777" w:rsidTr="003E1DF9">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2034" w:type="dxa"/>
            <w:noWrap/>
            <w:hideMark/>
          </w:tcPr>
          <w:p w14:paraId="57CD6896" w14:textId="77777777" w:rsidR="00310861" w:rsidRPr="004625A0" w:rsidRDefault="00310861" w:rsidP="00EE2A60">
            <w:pPr>
              <w:jc w:val="left"/>
            </w:pPr>
          </w:p>
        </w:tc>
        <w:tc>
          <w:tcPr>
            <w:tcW w:w="2524" w:type="dxa"/>
            <w:noWrap/>
            <w:hideMark/>
          </w:tcPr>
          <w:p w14:paraId="7E32276B" w14:textId="77777777" w:rsidR="00310861" w:rsidRPr="004625A0" w:rsidRDefault="00310861">
            <w:pPr>
              <w:cnfStyle w:val="100000000000" w:firstRow="1" w:lastRow="0" w:firstColumn="0" w:lastColumn="0" w:oddVBand="0" w:evenVBand="0" w:oddHBand="0" w:evenHBand="0" w:firstRowFirstColumn="0" w:firstRowLastColumn="0" w:lastRowFirstColumn="0" w:lastRowLastColumn="0"/>
              <w:rPr>
                <w:rFonts w:cs="Calibri"/>
                <w:kern w:val="2"/>
                <w:sz w:val="16"/>
                <w:szCs w:val="16"/>
                <w:lang w:eastAsia="sl-SI"/>
              </w:rPr>
            </w:pPr>
            <w:r w:rsidRPr="004625A0">
              <w:rPr>
                <w:sz w:val="16"/>
                <w:szCs w:val="16"/>
                <w:lang w:eastAsia="sl-SI"/>
              </w:rPr>
              <w:t>Površina leta 2013 v ha</w:t>
            </w:r>
          </w:p>
        </w:tc>
        <w:tc>
          <w:tcPr>
            <w:tcW w:w="2525" w:type="dxa"/>
            <w:noWrap/>
            <w:hideMark/>
          </w:tcPr>
          <w:p w14:paraId="651F2769" w14:textId="77777777" w:rsidR="00310861" w:rsidRPr="004625A0" w:rsidRDefault="00310861">
            <w:pPr>
              <w:cnfStyle w:val="100000000000" w:firstRow="1"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Površina leta 2023 v ha</w:t>
            </w:r>
          </w:p>
        </w:tc>
        <w:tc>
          <w:tcPr>
            <w:tcW w:w="1843" w:type="dxa"/>
            <w:hideMark/>
          </w:tcPr>
          <w:p w14:paraId="7737C494" w14:textId="77777777" w:rsidR="00310861" w:rsidRPr="004625A0" w:rsidRDefault="00310861">
            <w:pPr>
              <w:cnfStyle w:val="100000000000" w:firstRow="1" w:lastRow="0" w:firstColumn="0" w:lastColumn="0" w:oddVBand="0" w:evenVBand="0" w:oddHBand="0" w:evenHBand="0" w:firstRowFirstColumn="0" w:firstRowLastColumn="0" w:lastRowFirstColumn="0" w:lastRowLastColumn="0"/>
              <w:rPr>
                <w:b w:val="0"/>
                <w:bCs w:val="0"/>
                <w:sz w:val="16"/>
                <w:szCs w:val="16"/>
                <w:lang w:eastAsia="sl-SI"/>
              </w:rPr>
            </w:pPr>
            <w:r w:rsidRPr="004625A0">
              <w:rPr>
                <w:sz w:val="16"/>
                <w:szCs w:val="16"/>
                <w:lang w:eastAsia="sl-SI"/>
              </w:rPr>
              <w:t>Razlika v ha</w:t>
            </w:r>
          </w:p>
        </w:tc>
      </w:tr>
      <w:tr w:rsidR="00310861" w:rsidRPr="004625A0" w14:paraId="51235702" w14:textId="77777777" w:rsidTr="003E1DF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2F4CF9A3" w14:textId="77777777" w:rsidR="00310861" w:rsidRPr="004625A0" w:rsidRDefault="00310861" w:rsidP="00EE2A60">
            <w:pPr>
              <w:jc w:val="left"/>
              <w:rPr>
                <w:sz w:val="16"/>
                <w:szCs w:val="16"/>
                <w:lang w:eastAsia="sl-SI"/>
              </w:rPr>
            </w:pPr>
            <w:r w:rsidRPr="004625A0">
              <w:rPr>
                <w:sz w:val="16"/>
                <w:szCs w:val="16"/>
                <w:lang w:eastAsia="sl-SI"/>
              </w:rPr>
              <w:t>Kmetijsko zemljišče v zaraščanju (šifra 1410)</w:t>
            </w:r>
          </w:p>
        </w:tc>
        <w:tc>
          <w:tcPr>
            <w:tcW w:w="2524" w:type="dxa"/>
            <w:noWrap/>
            <w:hideMark/>
          </w:tcPr>
          <w:p w14:paraId="3711A9FF"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28.895,61</w:t>
            </w:r>
          </w:p>
        </w:tc>
        <w:tc>
          <w:tcPr>
            <w:tcW w:w="2525" w:type="dxa"/>
            <w:noWrap/>
            <w:hideMark/>
          </w:tcPr>
          <w:p w14:paraId="3BB375ED"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23.949,71</w:t>
            </w:r>
          </w:p>
        </w:tc>
        <w:tc>
          <w:tcPr>
            <w:tcW w:w="1843" w:type="dxa"/>
            <w:hideMark/>
          </w:tcPr>
          <w:p w14:paraId="6EBFDA37" w14:textId="77777777" w:rsidR="00310861" w:rsidRPr="004625A0" w:rsidRDefault="00310861">
            <w:pPr>
              <w:jc w:val="right"/>
              <w:cnfStyle w:val="000000100000" w:firstRow="0" w:lastRow="0" w:firstColumn="0" w:lastColumn="0" w:oddVBand="0" w:evenVBand="0" w:oddHBand="1" w:evenHBand="0" w:firstRowFirstColumn="0" w:firstRowLastColumn="0" w:lastRowFirstColumn="0" w:lastRowLastColumn="0"/>
              <w:rPr>
                <w:sz w:val="16"/>
                <w:szCs w:val="16"/>
                <w:lang w:eastAsia="sl-SI"/>
              </w:rPr>
            </w:pPr>
            <w:r w:rsidRPr="004625A0">
              <w:rPr>
                <w:sz w:val="16"/>
                <w:szCs w:val="16"/>
                <w:lang w:eastAsia="sl-SI"/>
              </w:rPr>
              <w:t>- 4.945,90</w:t>
            </w:r>
          </w:p>
        </w:tc>
      </w:tr>
      <w:tr w:rsidR="00310861" w:rsidRPr="004625A0" w14:paraId="30E85B53" w14:textId="77777777" w:rsidTr="003E1DF9">
        <w:trPr>
          <w:trHeight w:val="300"/>
        </w:trPr>
        <w:tc>
          <w:tcPr>
            <w:cnfStyle w:val="001000000000" w:firstRow="0" w:lastRow="0" w:firstColumn="1" w:lastColumn="0" w:oddVBand="0" w:evenVBand="0" w:oddHBand="0" w:evenHBand="0" w:firstRowFirstColumn="0" w:firstRowLastColumn="0" w:lastRowFirstColumn="0" w:lastRowLastColumn="0"/>
            <w:tcW w:w="2034" w:type="dxa"/>
            <w:noWrap/>
            <w:hideMark/>
          </w:tcPr>
          <w:p w14:paraId="53CDB846" w14:textId="77777777" w:rsidR="00310861" w:rsidRPr="004625A0" w:rsidRDefault="00310861" w:rsidP="00EE2A60">
            <w:pPr>
              <w:jc w:val="left"/>
              <w:rPr>
                <w:sz w:val="16"/>
                <w:szCs w:val="16"/>
                <w:lang w:eastAsia="sl-SI"/>
              </w:rPr>
            </w:pPr>
            <w:r w:rsidRPr="004625A0">
              <w:rPr>
                <w:sz w:val="16"/>
                <w:szCs w:val="16"/>
                <w:lang w:eastAsia="sl-SI"/>
              </w:rPr>
              <w:t>Gozd (šifra 2000)</w:t>
            </w:r>
          </w:p>
        </w:tc>
        <w:tc>
          <w:tcPr>
            <w:tcW w:w="2524" w:type="dxa"/>
            <w:noWrap/>
            <w:hideMark/>
          </w:tcPr>
          <w:p w14:paraId="16233963"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1.210.916,24</w:t>
            </w:r>
          </w:p>
        </w:tc>
        <w:tc>
          <w:tcPr>
            <w:tcW w:w="2525" w:type="dxa"/>
            <w:noWrap/>
            <w:hideMark/>
          </w:tcPr>
          <w:p w14:paraId="605D4A47"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1.197.270,67</w:t>
            </w:r>
          </w:p>
        </w:tc>
        <w:tc>
          <w:tcPr>
            <w:tcW w:w="1843" w:type="dxa"/>
            <w:hideMark/>
          </w:tcPr>
          <w:p w14:paraId="75F77249" w14:textId="77777777" w:rsidR="00310861" w:rsidRPr="004625A0" w:rsidRDefault="00310861">
            <w:pPr>
              <w:jc w:val="right"/>
              <w:cnfStyle w:val="000000000000" w:firstRow="0" w:lastRow="0" w:firstColumn="0" w:lastColumn="0" w:oddVBand="0" w:evenVBand="0" w:oddHBand="0" w:evenHBand="0" w:firstRowFirstColumn="0" w:firstRowLastColumn="0" w:lastRowFirstColumn="0" w:lastRowLastColumn="0"/>
              <w:rPr>
                <w:sz w:val="16"/>
                <w:szCs w:val="16"/>
                <w:lang w:eastAsia="sl-SI"/>
              </w:rPr>
            </w:pPr>
            <w:r w:rsidRPr="004625A0">
              <w:rPr>
                <w:sz w:val="16"/>
                <w:szCs w:val="16"/>
                <w:lang w:eastAsia="sl-SI"/>
              </w:rPr>
              <w:t>- 13.645,57</w:t>
            </w:r>
          </w:p>
        </w:tc>
      </w:tr>
    </w:tbl>
    <w:p w14:paraId="5D043BEB" w14:textId="77777777" w:rsidR="00310861" w:rsidRPr="004625A0" w:rsidRDefault="00310861" w:rsidP="00310861">
      <w:pPr>
        <w:rPr>
          <w:rFonts w:cs="Calibri"/>
          <w:sz w:val="22"/>
          <w14:ligatures w14:val="none"/>
        </w:rPr>
      </w:pPr>
    </w:p>
    <w:p w14:paraId="067B8C21" w14:textId="77777777" w:rsidR="00310861" w:rsidRPr="004625A0" w:rsidRDefault="00310861" w:rsidP="00310861"/>
    <w:p w14:paraId="4CBB74BA" w14:textId="77777777" w:rsidR="00310861" w:rsidRPr="004625A0" w:rsidRDefault="00310861" w:rsidP="00310861"/>
    <w:p w14:paraId="4E79D9E3" w14:textId="049E6D90" w:rsidR="00310861" w:rsidRPr="004625A0" w:rsidRDefault="00310861" w:rsidP="00310861">
      <w:r w:rsidRPr="004625A0">
        <w:rPr>
          <w:noProof/>
          <w:lang w:eastAsia="sl-SI"/>
        </w:rPr>
        <w:lastRenderedPageBreak/>
        <w:drawing>
          <wp:inline distT="0" distB="0" distL="0" distR="0" wp14:anchorId="7EA51742" wp14:editId="36E4DA7B">
            <wp:extent cx="5760720" cy="3832225"/>
            <wp:effectExtent l="0" t="0" r="0" b="0"/>
            <wp:docPr id="1217076971" name="Picture 40"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32572069" descr="Slika, ki vsebuje besede zemljevid, besedilo, atlas&#10;&#10;Opis je samodejno ustvarjen"/>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720" cy="3832225"/>
                    </a:xfrm>
                    <a:prstGeom prst="rect">
                      <a:avLst/>
                    </a:prstGeom>
                    <a:noFill/>
                    <a:ln>
                      <a:noFill/>
                    </a:ln>
                  </pic:spPr>
                </pic:pic>
              </a:graphicData>
            </a:graphic>
          </wp:inline>
        </w:drawing>
      </w:r>
    </w:p>
    <w:p w14:paraId="33A8BCE5" w14:textId="20E0E8C4" w:rsidR="00310861" w:rsidRPr="004625A0" w:rsidRDefault="00D10B3A" w:rsidP="00D10B3A">
      <w:pPr>
        <w:pStyle w:val="Caption"/>
      </w:pPr>
      <w:bookmarkStart w:id="256" w:name="_Toc162702199"/>
      <w:bookmarkStart w:id="257" w:name="_Hlk149143820"/>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31</w:t>
      </w:r>
      <w:r w:rsidRPr="004625A0">
        <w:fldChar w:fldCharType="end"/>
      </w:r>
      <w:r w:rsidRPr="004625A0">
        <w:t xml:space="preserve">: </w:t>
      </w:r>
      <w:r w:rsidR="00310861" w:rsidRPr="004625A0">
        <w:rPr>
          <w:bCs w:val="0"/>
        </w:rPr>
        <w:t xml:space="preserve">Prikaz namenske rabe z oznako G - gozdnih površin </w:t>
      </w:r>
      <w:r w:rsidR="00310861" w:rsidRPr="004625A0">
        <w:t>(</w:t>
      </w:r>
      <w:r w:rsidRPr="004625A0">
        <w:t xml:space="preserve">vir: </w:t>
      </w:r>
      <w:r w:rsidR="00D15B6E" w:rsidRPr="004625A0">
        <w:t>MNVP, 12. 6. 2023</w:t>
      </w:r>
      <w:r w:rsidR="00310861" w:rsidRPr="004625A0">
        <w:t>)</w:t>
      </w:r>
      <w:r w:rsidR="00383166" w:rsidRPr="004625A0">
        <w:t>.</w:t>
      </w:r>
      <w:bookmarkEnd w:id="256"/>
    </w:p>
    <w:bookmarkEnd w:id="257"/>
    <w:p w14:paraId="6B637874" w14:textId="77777777" w:rsidR="00310861" w:rsidRPr="004625A0" w:rsidRDefault="00310861" w:rsidP="00D10B3A">
      <w:pPr>
        <w:pStyle w:val="Heading5"/>
      </w:pPr>
      <w:r w:rsidRPr="004625A0">
        <w:t xml:space="preserve">Gozdni rezervati in varovalni gozdovi </w:t>
      </w:r>
    </w:p>
    <w:p w14:paraId="6210DD1F" w14:textId="67F6BB27" w:rsidR="00310861" w:rsidRPr="004625A0" w:rsidRDefault="00310861" w:rsidP="00310861">
      <w:pPr>
        <w:rPr>
          <w:rFonts w:cs="Calibri"/>
        </w:rPr>
      </w:pPr>
      <w:r w:rsidRPr="004625A0">
        <w:rPr>
          <w:rFonts w:cs="Calibri"/>
        </w:rPr>
        <w:t>Gozdni rezervati in varovalni gozdovi so opredeljeni z Uredbo o varovalnih gozdovih in gozdovih s posebnim namenom (Uradni list RS, št.</w:t>
      </w:r>
      <w:r w:rsidR="000B2AB7">
        <w:rPr>
          <w:rFonts w:cs="Calibri"/>
        </w:rPr>
        <w:t xml:space="preserve"> </w:t>
      </w:r>
      <w:hyperlink r:id="rId87" w:tgtFrame="_blank" w:tooltip="Uredba o varovalnih gozdovih in gozdovih s posebnim namenom" w:history="1">
        <w:r w:rsidRPr="004625A0">
          <w:rPr>
            <w:rStyle w:val="Hyperlink"/>
            <w:rFonts w:cs="Calibri"/>
          </w:rPr>
          <w:t>88/05</w:t>
        </w:r>
      </w:hyperlink>
      <w:r w:rsidRPr="004625A0">
        <w:rPr>
          <w:rFonts w:cs="Calibri"/>
        </w:rPr>
        <w:t>,</w:t>
      </w:r>
      <w:r w:rsidR="000B2AB7">
        <w:rPr>
          <w:rFonts w:cs="Calibri"/>
        </w:rPr>
        <w:t xml:space="preserve"> </w:t>
      </w:r>
      <w:hyperlink r:id="rId88" w:tgtFrame="_blank" w:tooltip="Uredba o spremembah in dopolnitvah Uredbe o varovalnih gozdovih in gozdovih s posebnim namenom" w:history="1">
        <w:r w:rsidRPr="004625A0">
          <w:rPr>
            <w:rStyle w:val="Hyperlink"/>
            <w:rFonts w:cs="Calibri"/>
          </w:rPr>
          <w:t>56/07</w:t>
        </w:r>
      </w:hyperlink>
      <w:r w:rsidRPr="004625A0">
        <w:rPr>
          <w:rFonts w:cs="Calibri"/>
        </w:rPr>
        <w:t>,</w:t>
      </w:r>
      <w:r w:rsidR="000B2AB7">
        <w:rPr>
          <w:rFonts w:cs="Calibri"/>
        </w:rPr>
        <w:t xml:space="preserve"> </w:t>
      </w:r>
      <w:hyperlink r:id="rId89" w:tgtFrame="_blank" w:tooltip="Uredba o spremembah in dopolnitvah Uredbe o varovalnih gozdovih in gozdovih s posebnim namenom" w:history="1">
        <w:r w:rsidRPr="004625A0">
          <w:rPr>
            <w:rStyle w:val="Hyperlink"/>
            <w:rFonts w:cs="Calibri"/>
          </w:rPr>
          <w:t>29/09</w:t>
        </w:r>
      </w:hyperlink>
      <w:r w:rsidRPr="004625A0">
        <w:rPr>
          <w:rFonts w:cs="Calibri"/>
        </w:rPr>
        <w:t>,</w:t>
      </w:r>
      <w:r w:rsidR="000B2AB7">
        <w:rPr>
          <w:rFonts w:cs="Calibri"/>
        </w:rPr>
        <w:t xml:space="preserve"> </w:t>
      </w:r>
      <w:hyperlink r:id="rId90" w:tgtFrame="_blank" w:tooltip="Uredba o spremembi Uredbe o varovalnih gozdovih in gozdovih s posebnim namenom" w:history="1">
        <w:r w:rsidRPr="004625A0">
          <w:rPr>
            <w:rStyle w:val="Hyperlink"/>
            <w:rFonts w:cs="Calibri"/>
          </w:rPr>
          <w:t>91/10</w:t>
        </w:r>
      </w:hyperlink>
      <w:r w:rsidRPr="004625A0">
        <w:rPr>
          <w:rFonts w:cs="Calibri"/>
        </w:rPr>
        <w:t>,</w:t>
      </w:r>
      <w:r w:rsidR="000B2AB7">
        <w:rPr>
          <w:rFonts w:cs="Calibri"/>
        </w:rPr>
        <w:t xml:space="preserve"> </w:t>
      </w:r>
      <w:hyperlink r:id="rId91" w:tgtFrame="_blank" w:tooltip="Uredba o spremembah Uredbe o varovalnih gozdovih in gozdovih s posebnim namenom" w:history="1">
        <w:r w:rsidRPr="004625A0">
          <w:rPr>
            <w:rStyle w:val="Hyperlink"/>
            <w:rFonts w:cs="Calibri"/>
          </w:rPr>
          <w:t>1/13</w:t>
        </w:r>
      </w:hyperlink>
      <w:r w:rsidRPr="004625A0">
        <w:rPr>
          <w:rFonts w:cs="Calibri"/>
        </w:rPr>
        <w:t>,</w:t>
      </w:r>
      <w:r w:rsidR="000B2AB7">
        <w:rPr>
          <w:rFonts w:cs="Calibri"/>
        </w:rPr>
        <w:t xml:space="preserve"> </w:t>
      </w:r>
      <w:hyperlink r:id="rId92" w:tgtFrame="_blank" w:tooltip="Uredba o spremembah Uredbe o varovalnih gozdovih in gozdovih s posebnim namenom" w:history="1">
        <w:r w:rsidRPr="004625A0">
          <w:rPr>
            <w:rStyle w:val="Hyperlink"/>
            <w:rFonts w:cs="Calibri"/>
          </w:rPr>
          <w:t>39/15</w:t>
        </w:r>
      </w:hyperlink>
      <w:r w:rsidR="000B2AB7">
        <w:rPr>
          <w:rFonts w:cs="Calibri"/>
        </w:rPr>
        <w:t xml:space="preserve"> </w:t>
      </w:r>
      <w:r w:rsidRPr="004625A0">
        <w:rPr>
          <w:rFonts w:cs="Calibri"/>
        </w:rPr>
        <w:t>in</w:t>
      </w:r>
      <w:r w:rsidR="000B2AB7">
        <w:rPr>
          <w:rFonts w:cs="Calibri"/>
        </w:rPr>
        <w:t xml:space="preserve"> </w:t>
      </w:r>
      <w:hyperlink r:id="rId93" w:tgtFrame="_blank" w:tooltip="Uredba o spremembah Uredbe o varovalnih gozdovih in gozdovih s posebnim namenom" w:history="1">
        <w:r w:rsidRPr="004625A0">
          <w:rPr>
            <w:rStyle w:val="Hyperlink"/>
            <w:rFonts w:cs="Calibri"/>
          </w:rPr>
          <w:t>191/20</w:t>
        </w:r>
      </w:hyperlink>
      <w:r w:rsidRPr="004625A0">
        <w:rPr>
          <w:rFonts w:cs="Calibri"/>
        </w:rPr>
        <w:t>).</w:t>
      </w:r>
    </w:p>
    <w:p w14:paraId="3BFFC627" w14:textId="77777777" w:rsidR="00310861" w:rsidRPr="004625A0" w:rsidRDefault="00310861" w:rsidP="00310861">
      <w:r w:rsidRPr="004625A0">
        <w:t>Varovalni gozdovi so gozdovi, ki varujejo zemljišča usadov, izpiranja in krušenja, gozdovi na strmih obronkih ali bregovih voda, gozdovi, ki so izpostavljeni močnemu vetru, gozdovi, ki v hudourniških območjih zadržujejo prenaglo odtekanje vode in zato varujejo zemljišča pred erozijo in plazovi, gozdni pasovi, ki varujejo gozdove in zemljišča pred vetrom, vodo, zameti in plazovi, gozdovi v kmetijski in primestni krajini z izjemno poudarjeno funkcijo ohranjanja biotske raznovrstnosti ter gozdovi na zgornji meji gozdne vegetacije.</w:t>
      </w:r>
    </w:p>
    <w:p w14:paraId="5E61A27A" w14:textId="77777777" w:rsidR="00310861" w:rsidRPr="004625A0" w:rsidRDefault="00310861" w:rsidP="00310861">
      <w:r w:rsidRPr="004625A0">
        <w:t>Gozdni rezervati so gozdovi s posebnim namenom z izjemno poudarjeno raziskovalno funkcijo. To so gozdovi, ki so zaradi svoje razvojne faze in dosedanjega razvoja izjemno pomembni za raziskovanje, proučevanje in spremljanje naravnega razvoja gozdov, biotske raznovrstnosti in varstva naravnih vrednot ter kulturne dediščine.</w:t>
      </w:r>
    </w:p>
    <w:p w14:paraId="62A31A21" w14:textId="77777777" w:rsidR="00310861" w:rsidRPr="004625A0" w:rsidRDefault="00310861" w:rsidP="00310861"/>
    <w:p w14:paraId="262E4ED7" w14:textId="77777777" w:rsidR="00310861" w:rsidRPr="004625A0" w:rsidRDefault="00310861" w:rsidP="00310861"/>
    <w:p w14:paraId="59934254" w14:textId="6C192C3F" w:rsidR="00310861" w:rsidRPr="004625A0" w:rsidRDefault="00310861" w:rsidP="00310861">
      <w:pPr>
        <w:keepNext/>
      </w:pPr>
      <w:bookmarkStart w:id="258" w:name="_Hlk149143438"/>
      <w:r w:rsidRPr="004625A0">
        <w:rPr>
          <w:noProof/>
        </w:rPr>
        <w:lastRenderedPageBreak/>
        <w:drawing>
          <wp:inline distT="0" distB="0" distL="0" distR="0" wp14:anchorId="1E7A41F4" wp14:editId="207964B5">
            <wp:extent cx="5759450" cy="3784600"/>
            <wp:effectExtent l="0" t="0" r="0" b="6350"/>
            <wp:docPr id="1197577754" name="Picture 39" descr="Slika, ki vsebuje besede zemljevid, atlas,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409629" descr="Slika, ki vsebuje besede zemljevid, atlas, besedilo&#10;&#10;Opis je samodejno ustvarjen"/>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9450" cy="3784600"/>
                    </a:xfrm>
                    <a:prstGeom prst="rect">
                      <a:avLst/>
                    </a:prstGeom>
                    <a:noFill/>
                    <a:ln>
                      <a:noFill/>
                    </a:ln>
                  </pic:spPr>
                </pic:pic>
              </a:graphicData>
            </a:graphic>
          </wp:inline>
        </w:drawing>
      </w:r>
    </w:p>
    <w:p w14:paraId="01648183" w14:textId="520C518F" w:rsidR="00310861" w:rsidRPr="004625A0" w:rsidRDefault="00310861" w:rsidP="002639D1">
      <w:pPr>
        <w:pStyle w:val="Slika"/>
        <w:jc w:val="both"/>
        <w:rPr>
          <w:szCs w:val="16"/>
        </w:rPr>
      </w:pPr>
      <w:bookmarkStart w:id="259" w:name="_Toc162702200"/>
      <w:r w:rsidRPr="004625A0">
        <w:rPr>
          <w:szCs w:val="16"/>
        </w:rPr>
        <w:t xml:space="preserve">Slika </w:t>
      </w:r>
      <w:r w:rsidR="002E24E5" w:rsidRPr="004625A0">
        <w:rPr>
          <w:szCs w:val="16"/>
        </w:rPr>
        <w:fldChar w:fldCharType="begin"/>
      </w:r>
      <w:r w:rsidR="002E24E5" w:rsidRPr="004625A0">
        <w:rPr>
          <w:szCs w:val="16"/>
        </w:rPr>
        <w:instrText xml:space="preserve"> SEQ Slika \* ARABIC </w:instrText>
      </w:r>
      <w:r w:rsidR="002E24E5" w:rsidRPr="004625A0">
        <w:rPr>
          <w:szCs w:val="16"/>
        </w:rPr>
        <w:fldChar w:fldCharType="separate"/>
      </w:r>
      <w:r w:rsidR="00F50DB4" w:rsidRPr="004625A0">
        <w:rPr>
          <w:noProof/>
          <w:szCs w:val="16"/>
        </w:rPr>
        <w:t>32</w:t>
      </w:r>
      <w:r w:rsidR="002E24E5" w:rsidRPr="004625A0">
        <w:rPr>
          <w:szCs w:val="16"/>
        </w:rPr>
        <w:fldChar w:fldCharType="end"/>
      </w:r>
      <w:r w:rsidRPr="004625A0">
        <w:rPr>
          <w:szCs w:val="16"/>
        </w:rPr>
        <w:t>: Tipologija gozdnih površin (</w:t>
      </w:r>
      <w:r w:rsidR="00ED1698" w:rsidRPr="004625A0">
        <w:rPr>
          <w:bCs/>
          <w:szCs w:val="16"/>
        </w:rPr>
        <w:t>vir:</w:t>
      </w:r>
      <w:r w:rsidR="003713F4" w:rsidRPr="004625A0">
        <w:rPr>
          <w:bCs/>
          <w:szCs w:val="16"/>
        </w:rPr>
        <w:t xml:space="preserve"> </w:t>
      </w:r>
      <w:r w:rsidR="003713F4" w:rsidRPr="004625A0">
        <w:rPr>
          <w:szCs w:val="16"/>
        </w:rPr>
        <w:t xml:space="preserve">dejanska raba tal, spletni portal Ministrstva za kmetijstvo, gozdarstvo in prehrano, </w:t>
      </w:r>
      <w:hyperlink r:id="rId95" w:history="1">
        <w:r w:rsidR="003713F4" w:rsidRPr="004625A0">
          <w:rPr>
            <w:rStyle w:val="Hyperlink"/>
            <w:rFonts w:ascii="Segoe UI" w:hAnsi="Segoe UI" w:cs="Segoe UI"/>
            <w:szCs w:val="16"/>
          </w:rPr>
          <w:t>https://rkg.gov.si/vstop/</w:t>
        </w:r>
      </w:hyperlink>
      <w:r w:rsidR="003713F4" w:rsidRPr="004625A0">
        <w:rPr>
          <w:szCs w:val="16"/>
        </w:rPr>
        <w:t xml:space="preserve">, stanje podatkov 30. junij 2023 in podatki o gozdovih, spletna stran Zavoda za gozdove Slovenije </w:t>
      </w:r>
      <w:hyperlink r:id="rId96" w:history="1">
        <w:r w:rsidR="003713F4" w:rsidRPr="004625A0">
          <w:rPr>
            <w:rStyle w:val="Hyperlink"/>
            <w:rFonts w:ascii="Segoe UI" w:hAnsi="Segoe UI" w:cs="Segoe UI"/>
            <w:szCs w:val="16"/>
          </w:rPr>
          <w:t>http://www.zgs.gov.si/</w:t>
        </w:r>
      </w:hyperlink>
      <w:r w:rsidR="003713F4" w:rsidRPr="004625A0">
        <w:rPr>
          <w:szCs w:val="16"/>
        </w:rPr>
        <w:t>, stanje podatkov 4. januar 2021</w:t>
      </w:r>
      <w:r w:rsidRPr="004625A0">
        <w:rPr>
          <w:szCs w:val="16"/>
        </w:rPr>
        <w:t>)</w:t>
      </w:r>
      <w:r w:rsidR="003713F4" w:rsidRPr="004625A0">
        <w:rPr>
          <w:szCs w:val="16"/>
        </w:rPr>
        <w:t>.</w:t>
      </w:r>
      <w:bookmarkEnd w:id="259"/>
      <w:r w:rsidRPr="004625A0">
        <w:rPr>
          <w:szCs w:val="16"/>
        </w:rPr>
        <w:t xml:space="preserve">  </w:t>
      </w:r>
    </w:p>
    <w:p w14:paraId="07C92EC6" w14:textId="77777777" w:rsidR="00310861" w:rsidRPr="004625A0" w:rsidRDefault="00310861" w:rsidP="006273D2">
      <w:pPr>
        <w:pStyle w:val="Heading3"/>
      </w:pPr>
      <w:bookmarkStart w:id="260" w:name="_Toc146984775"/>
      <w:bookmarkStart w:id="261" w:name="_Toc162600271"/>
      <w:bookmarkStart w:id="262" w:name="_Toc162702507"/>
      <w:bookmarkStart w:id="263" w:name="_Hlk150346916"/>
      <w:r w:rsidRPr="004625A0">
        <w:t>Mineralne surovine</w:t>
      </w:r>
      <w:bookmarkEnd w:id="260"/>
      <w:bookmarkEnd w:id="261"/>
      <w:bookmarkEnd w:id="262"/>
      <w:r w:rsidRPr="004625A0">
        <w:t xml:space="preserve"> </w:t>
      </w:r>
    </w:p>
    <w:p w14:paraId="4C140D8A" w14:textId="77777777" w:rsidR="00310861" w:rsidRPr="004625A0" w:rsidRDefault="00310861" w:rsidP="00826879">
      <w:pPr>
        <w:pStyle w:val="Heading4"/>
      </w:pPr>
      <w:r w:rsidRPr="004625A0">
        <w:t>Regionalno pomembne teme</w:t>
      </w:r>
    </w:p>
    <w:bookmarkEnd w:id="263"/>
    <w:p w14:paraId="38584189" w14:textId="1C5FFF62" w:rsidR="00310861" w:rsidRPr="004625A0" w:rsidRDefault="002F3957" w:rsidP="00AA33CF">
      <w:pPr>
        <w:pStyle w:val="ListParagraph"/>
        <w:numPr>
          <w:ilvl w:val="0"/>
          <w:numId w:val="198"/>
        </w:numPr>
        <w:rPr>
          <w:lang w:val="sl-SI"/>
        </w:rPr>
      </w:pPr>
      <w:r w:rsidRPr="004625A0">
        <w:rPr>
          <w:lang w:val="sl-SI"/>
        </w:rPr>
        <w:t>N</w:t>
      </w:r>
      <w:r w:rsidR="00310861" w:rsidRPr="004625A0">
        <w:rPr>
          <w:lang w:val="sl-SI"/>
        </w:rPr>
        <w:t>a regionalni ravni prostorskega načrtovanja se zagotavljata varstvo virov mineralnih surovin za prihodnje generacije in omejevanje drugih dejavnosti na teh območjih. Oblikujejo se lokalitete strateških, gospodarsko pomembnih in avtohtonih, pogostih oziroma drugih mineralnih surovin (usmeritev iz ReSPR50)</w:t>
      </w:r>
      <w:r w:rsidR="006E3D09" w:rsidRPr="004625A0">
        <w:rPr>
          <w:lang w:val="sl-SI"/>
        </w:rPr>
        <w:t>,</w:t>
      </w:r>
    </w:p>
    <w:p w14:paraId="2CD6F133" w14:textId="18DD947D" w:rsidR="00310861" w:rsidRPr="004625A0" w:rsidRDefault="006E3D09" w:rsidP="00AA33CF">
      <w:pPr>
        <w:pStyle w:val="ListParagraph"/>
        <w:numPr>
          <w:ilvl w:val="0"/>
          <w:numId w:val="198"/>
        </w:numPr>
        <w:rPr>
          <w:lang w:val="sl-SI"/>
        </w:rPr>
      </w:pPr>
      <w:r w:rsidRPr="004625A0">
        <w:rPr>
          <w:lang w:val="sl-SI"/>
        </w:rPr>
        <w:t>m</w:t>
      </w:r>
      <w:r w:rsidR="00310861" w:rsidRPr="004625A0">
        <w:rPr>
          <w:lang w:val="sl-SI"/>
        </w:rPr>
        <w:t>edsebojni vplivi rabe mineralnih surovin s preostalimi dejavnostmi v prostoru (poselitev, promet, okolje, gozdarstvo ipd.)</w:t>
      </w:r>
      <w:r w:rsidR="00826879" w:rsidRPr="004625A0">
        <w:rPr>
          <w:lang w:val="sl-SI"/>
        </w:rPr>
        <w:t>.</w:t>
      </w:r>
    </w:p>
    <w:p w14:paraId="4CEFEF7E" w14:textId="77777777" w:rsidR="00310861" w:rsidRPr="004625A0" w:rsidRDefault="00310861" w:rsidP="00310861">
      <w:pPr>
        <w:pStyle w:val="Heading4"/>
      </w:pPr>
      <w:bookmarkStart w:id="264" w:name="_Hlk150346921"/>
      <w:r w:rsidRPr="004625A0">
        <w:t>Izhodišča in podatki</w:t>
      </w:r>
    </w:p>
    <w:bookmarkEnd w:id="264"/>
    <w:p w14:paraId="506E077D" w14:textId="77777777" w:rsidR="002B6C9C" w:rsidRPr="004625A0" w:rsidRDefault="00310861" w:rsidP="002B6C9C">
      <w:pPr>
        <w:pStyle w:val="ListParagraph"/>
        <w:numPr>
          <w:ilvl w:val="0"/>
          <w:numId w:val="199"/>
        </w:numPr>
        <w:rPr>
          <w:lang w:val="sl-SI"/>
        </w:rPr>
      </w:pPr>
      <w:r w:rsidRPr="004625A0">
        <w:rPr>
          <w:lang w:val="sl-SI"/>
        </w:rPr>
        <w:t>Resolucija o Strategiji prostorskega razvoja Slovenije 2050 (ReSPR50) – usmeritve glede trajnostne rabe mineralnih surovin</w:t>
      </w:r>
      <w:bookmarkStart w:id="265" w:name="_Hlk146625045"/>
      <w:r w:rsidR="006E3D09" w:rsidRPr="004625A0">
        <w:rPr>
          <w:lang w:val="sl-SI"/>
        </w:rPr>
        <w:t>,</w:t>
      </w:r>
    </w:p>
    <w:p w14:paraId="0982005B" w14:textId="5E3272E1" w:rsidR="00310861" w:rsidRPr="004625A0" w:rsidRDefault="006E3D09" w:rsidP="002B6C9C">
      <w:pPr>
        <w:pStyle w:val="ListParagraph"/>
        <w:numPr>
          <w:ilvl w:val="0"/>
          <w:numId w:val="199"/>
        </w:numPr>
        <w:rPr>
          <w:lang w:val="sl-SI"/>
        </w:rPr>
      </w:pPr>
      <w:r w:rsidRPr="004625A0">
        <w:rPr>
          <w:lang w:val="sl-SI"/>
        </w:rPr>
        <w:lastRenderedPageBreak/>
        <w:t>z</w:t>
      </w:r>
      <w:r w:rsidR="00310861" w:rsidRPr="004625A0">
        <w:rPr>
          <w:lang w:val="sl-SI"/>
        </w:rPr>
        <w:t xml:space="preserve">a potrebe te naloge so kot območja za pridobivanje mineralnih surovin obravnavana zemljišča z namensko rabo LN in LP iz generalizirane podrobne namenske rabe prostora: </w:t>
      </w:r>
      <w:hyperlink r:id="rId97" w:history="1">
        <w:r w:rsidR="00310861" w:rsidRPr="004625A0">
          <w:rPr>
            <w:rStyle w:val="Hyperlink"/>
            <w:lang w:val="sl-SI"/>
          </w:rPr>
          <w:t>https://pis.eprostor-test.gov.si/pis/tematski-zbirni-sloji/podatki-prostorsko-nacrtovanje</w:t>
        </w:r>
      </w:hyperlink>
      <w:r w:rsidR="002B6C9C" w:rsidRPr="004625A0">
        <w:rPr>
          <w:rStyle w:val="Hyperlink"/>
          <w:lang w:val="sl-SI"/>
        </w:rPr>
        <w:t xml:space="preserve"> </w:t>
      </w:r>
      <w:r w:rsidR="002B6C9C" w:rsidRPr="004625A0">
        <w:rPr>
          <w:lang w:val="sl-SI"/>
        </w:rPr>
        <w:t>,</w:t>
      </w:r>
    </w:p>
    <w:p w14:paraId="5B545901" w14:textId="707E8F16" w:rsidR="00310861" w:rsidRPr="004625A0" w:rsidRDefault="002F3957" w:rsidP="00AA33CF">
      <w:pPr>
        <w:pStyle w:val="ListParagraph"/>
        <w:numPr>
          <w:ilvl w:val="0"/>
          <w:numId w:val="199"/>
        </w:numPr>
        <w:rPr>
          <w:lang w:val="sl-SI"/>
        </w:rPr>
      </w:pPr>
      <w:bookmarkStart w:id="266" w:name="_Hlk149115823"/>
      <w:r w:rsidRPr="004625A0">
        <w:rPr>
          <w:lang w:val="sl-SI"/>
        </w:rPr>
        <w:t>k</w:t>
      </w:r>
      <w:r w:rsidR="00310861" w:rsidRPr="004625A0">
        <w:rPr>
          <w:lang w:val="sl-SI"/>
        </w:rPr>
        <w:t xml:space="preserve">arta nahajališč mineralnih surovin s koncesijo v letu 2014 (vir: </w:t>
      </w:r>
      <w:hyperlink r:id="rId98" w:history="1">
        <w:r w:rsidR="00310861" w:rsidRPr="004625A0">
          <w:rPr>
            <w:rStyle w:val="Hyperlink"/>
            <w:lang w:val="sl-SI"/>
          </w:rPr>
          <w:t>https://www.geo-zs.si/PDF/PeriodicnePublikacije/Karta_koncesije_2015.pdf</w:t>
        </w:r>
      </w:hyperlink>
      <w:r w:rsidR="00310861" w:rsidRPr="004625A0">
        <w:rPr>
          <w:lang w:val="sl-SI"/>
        </w:rPr>
        <w:t xml:space="preserve"> )</w:t>
      </w:r>
      <w:bookmarkEnd w:id="265"/>
      <w:r w:rsidR="001C4227" w:rsidRPr="004625A0">
        <w:rPr>
          <w:lang w:val="sl-SI"/>
        </w:rPr>
        <w:t>.</w:t>
      </w:r>
    </w:p>
    <w:p w14:paraId="4DE7732C" w14:textId="608D02DF" w:rsidR="00310861" w:rsidRPr="004625A0" w:rsidRDefault="00310861" w:rsidP="00310861">
      <w:pPr>
        <w:pStyle w:val="Heading4"/>
      </w:pPr>
      <w:bookmarkStart w:id="267" w:name="_Hlk150346925"/>
      <w:bookmarkEnd w:id="266"/>
      <w:r w:rsidRPr="004625A0">
        <w:t>Problemi</w:t>
      </w:r>
    </w:p>
    <w:p w14:paraId="433A49D5" w14:textId="4ADDE517" w:rsidR="00310861" w:rsidRPr="004625A0" w:rsidRDefault="00292C1C" w:rsidP="00AA33CF">
      <w:pPr>
        <w:pStyle w:val="ListParagraph"/>
        <w:numPr>
          <w:ilvl w:val="0"/>
          <w:numId w:val="200"/>
        </w:numPr>
        <w:rPr>
          <w:lang w:val="sl-SI"/>
        </w:rPr>
      </w:pPr>
      <w:bookmarkStart w:id="268" w:name="_Hlk146627471"/>
      <w:bookmarkEnd w:id="267"/>
      <w:r w:rsidRPr="004625A0">
        <w:rPr>
          <w:lang w:val="sl-SI"/>
        </w:rPr>
        <w:t>P</w:t>
      </w:r>
      <w:r w:rsidR="00310861" w:rsidRPr="004625A0">
        <w:rPr>
          <w:lang w:val="sl-SI"/>
        </w:rPr>
        <w:t>odatek iz generalizirane podrobne namenske rabe prostora je nezanesljiv, saj so v posameznih občinskih prostorskih načrtih območja za pridobivanje mineralnih surovin določena na različne načine in z različnimi oznakami namenskih rab. Poleg tega iz podatka o namenski rabi prostora ni mogoče razbrati dejanske rabe, torej ali na območju že poteka izkoriščanje mineralne surovine, ali je šele načrtovano</w:t>
      </w:r>
      <w:r w:rsidR="002F3957" w:rsidRPr="004625A0">
        <w:rPr>
          <w:lang w:val="sl-SI"/>
        </w:rPr>
        <w:t>,</w:t>
      </w:r>
    </w:p>
    <w:bookmarkEnd w:id="268"/>
    <w:p w14:paraId="2E2F4AF8" w14:textId="4FB462CB" w:rsidR="00310861" w:rsidRPr="004625A0" w:rsidRDefault="002F3957" w:rsidP="00AA33CF">
      <w:pPr>
        <w:pStyle w:val="ListParagraph"/>
        <w:numPr>
          <w:ilvl w:val="0"/>
          <w:numId w:val="200"/>
        </w:numPr>
        <w:rPr>
          <w:lang w:val="sl-SI"/>
        </w:rPr>
      </w:pPr>
      <w:r w:rsidRPr="004625A0">
        <w:rPr>
          <w:lang w:val="sl-SI"/>
        </w:rPr>
        <w:t>k</w:t>
      </w:r>
      <w:r w:rsidR="00310861" w:rsidRPr="004625A0">
        <w:rPr>
          <w:lang w:val="sl-SI"/>
        </w:rPr>
        <w:t>arta nahajališč mineralnih surovin s koncesijo je starejšega datuma (2014) in je na voljo le v neaktivni obliki, zato podatkov z nje ni mogoče prenesti in interpretirati po območjih posameznih regij.</w:t>
      </w:r>
    </w:p>
    <w:p w14:paraId="675BD6B8" w14:textId="3FA28AAD" w:rsidR="00310861" w:rsidRPr="004625A0" w:rsidRDefault="00310861" w:rsidP="00310861">
      <w:pPr>
        <w:pStyle w:val="Heading4"/>
      </w:pPr>
      <w:bookmarkStart w:id="269" w:name="_Hlk150346928"/>
      <w:r w:rsidRPr="004625A0">
        <w:t>Ugotovitve</w:t>
      </w:r>
    </w:p>
    <w:bookmarkEnd w:id="269"/>
    <w:p w14:paraId="49494DC0" w14:textId="77777777" w:rsidR="00310861" w:rsidRPr="004625A0" w:rsidRDefault="00310861" w:rsidP="00310861">
      <w:r w:rsidRPr="004625A0">
        <w:t>V sklopu naloge »Varstvo in razvoj slovenske krajine: izhodišča za oblikovanje krajinske politike – Sklop 1: Analiza obstoječega sistema varstva, upravljanja in načrtovanja krajine v Sloveniji, 2018« je glede Stanja slovenske krajine podana ocena stanja mineralnih surovin v Sloveniji:</w:t>
      </w:r>
    </w:p>
    <w:p w14:paraId="1C3890B9" w14:textId="3676D33F" w:rsidR="00310861" w:rsidRPr="004625A0" w:rsidRDefault="00C1259A" w:rsidP="00AA33CF">
      <w:pPr>
        <w:pStyle w:val="ListParagraph"/>
        <w:numPr>
          <w:ilvl w:val="0"/>
          <w:numId w:val="201"/>
        </w:numPr>
        <w:rPr>
          <w:lang w:val="sl-SI"/>
        </w:rPr>
      </w:pPr>
      <w:r w:rsidRPr="004625A0">
        <w:rPr>
          <w:lang w:val="sl-SI"/>
        </w:rPr>
        <w:t>p</w:t>
      </w:r>
      <w:r w:rsidR="00310861" w:rsidRPr="004625A0">
        <w:rPr>
          <w:lang w:val="sl-SI"/>
        </w:rPr>
        <w:t>ridobivanje mineralnih surovin sodi med dejavnosti, ki pomembno zaznamujejo podobo krajine in praviloma povzroča razvrednotenja prostora. Različne pojavne oblike pridobivanja v krajini predstavljajo pomembno in opazno prostorsko strukturo, ki se praviloma enači z razvrednotenjem prostora</w:t>
      </w:r>
      <w:r w:rsidRPr="004625A0">
        <w:rPr>
          <w:lang w:val="sl-SI"/>
        </w:rPr>
        <w:t>,</w:t>
      </w:r>
    </w:p>
    <w:p w14:paraId="4114D81B" w14:textId="4519AA6B" w:rsidR="00310861" w:rsidRPr="004625A0" w:rsidRDefault="00C1259A" w:rsidP="00AA33CF">
      <w:pPr>
        <w:pStyle w:val="ListParagraph"/>
        <w:numPr>
          <w:ilvl w:val="0"/>
          <w:numId w:val="201"/>
        </w:numPr>
        <w:rPr>
          <w:lang w:val="sl-SI"/>
        </w:rPr>
      </w:pPr>
      <w:r w:rsidRPr="004625A0">
        <w:rPr>
          <w:lang w:val="sl-SI"/>
        </w:rPr>
        <w:t>n</w:t>
      </w:r>
      <w:r w:rsidR="00310861" w:rsidRPr="004625A0">
        <w:rPr>
          <w:lang w:val="sl-SI"/>
        </w:rPr>
        <w:t xml:space="preserve">ahajališče določene vrste mineralne surovine posredno vpliva tudi na podobo posameznih krajinskih </w:t>
      </w:r>
      <w:r w:rsidRPr="004625A0">
        <w:rPr>
          <w:lang w:val="sl-SI"/>
        </w:rPr>
        <w:t>o</w:t>
      </w:r>
      <w:r w:rsidR="00310861" w:rsidRPr="004625A0">
        <w:rPr>
          <w:lang w:val="sl-SI"/>
        </w:rPr>
        <w:t xml:space="preserve">bmočij (soline, naftna polja, </w:t>
      </w:r>
      <w:proofErr w:type="spellStart"/>
      <w:r w:rsidR="00310861" w:rsidRPr="004625A0">
        <w:rPr>
          <w:lang w:val="sl-SI"/>
        </w:rPr>
        <w:t>ugrezninska</w:t>
      </w:r>
      <w:proofErr w:type="spellEnd"/>
      <w:r w:rsidR="00310861" w:rsidRPr="004625A0">
        <w:rPr>
          <w:lang w:val="sl-SI"/>
        </w:rPr>
        <w:t xml:space="preserve"> jezera, kamnolomi, peskokopi, gramoznice)</w:t>
      </w:r>
      <w:r w:rsidRPr="004625A0">
        <w:rPr>
          <w:lang w:val="sl-SI"/>
        </w:rPr>
        <w:t>,</w:t>
      </w:r>
    </w:p>
    <w:p w14:paraId="57B367E9" w14:textId="6F8F5C20" w:rsidR="00310861" w:rsidRPr="004625A0" w:rsidRDefault="00C1259A" w:rsidP="00AA33CF">
      <w:pPr>
        <w:pStyle w:val="ListParagraph"/>
        <w:numPr>
          <w:ilvl w:val="0"/>
          <w:numId w:val="201"/>
        </w:numPr>
        <w:rPr>
          <w:lang w:val="sl-SI"/>
        </w:rPr>
      </w:pPr>
      <w:r w:rsidRPr="004625A0">
        <w:rPr>
          <w:lang w:val="sl-SI"/>
        </w:rPr>
        <w:t>z</w:t>
      </w:r>
      <w:r w:rsidR="00310861" w:rsidRPr="004625A0">
        <w:rPr>
          <w:lang w:val="sl-SI"/>
        </w:rPr>
        <w:t>a pridobivanje mineralnih surovin je značilna točkovna razporeditev kopov mineralnih surovin, ki obsegajo razmeroma majhne površine, a imajo velik gospodarski pomen in hkrati pomembno zmanjšujejo vrednosti slovenskih krajin.</w:t>
      </w:r>
    </w:p>
    <w:p w14:paraId="18A64943" w14:textId="77777777" w:rsidR="00310861" w:rsidRPr="004625A0" w:rsidRDefault="00310861" w:rsidP="00310861">
      <w:r w:rsidRPr="004625A0">
        <w:t>Pregled območij z namensko rabo LN in LP iz generalizirane namenske rabe prostora kaže na relativno enakomerno razporeditev območij za pridobivanje mineralnih surovin po vsej državi. Manjša koncentracija teh območij je v podravski in primorsko notranjski regiji ter v južnem delu obalno kraške regije.</w:t>
      </w:r>
    </w:p>
    <w:p w14:paraId="3E554D3B" w14:textId="54922927" w:rsidR="00310861" w:rsidRPr="004625A0" w:rsidRDefault="00310861" w:rsidP="00310861">
      <w:pPr>
        <w:keepNext/>
      </w:pPr>
      <w:r w:rsidRPr="004625A0">
        <w:rPr>
          <w:noProof/>
        </w:rPr>
        <w:lastRenderedPageBreak/>
        <w:drawing>
          <wp:inline distT="0" distB="0" distL="0" distR="0" wp14:anchorId="5340F499" wp14:editId="05316F94">
            <wp:extent cx="5759450" cy="3848100"/>
            <wp:effectExtent l="0" t="0" r="0" b="0"/>
            <wp:docPr id="1510968341" name="Picture 38" descr="Slika, ki vsebuje besede zemljevid,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lika, ki vsebuje besede zemljevid, besedilo&#10;&#10;Opis je samodejno ustvarjen"/>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9450" cy="3848100"/>
                    </a:xfrm>
                    <a:prstGeom prst="rect">
                      <a:avLst/>
                    </a:prstGeom>
                    <a:noFill/>
                    <a:ln>
                      <a:noFill/>
                    </a:ln>
                  </pic:spPr>
                </pic:pic>
              </a:graphicData>
            </a:graphic>
          </wp:inline>
        </w:drawing>
      </w:r>
    </w:p>
    <w:p w14:paraId="6980AB9E" w14:textId="55CE9A1B" w:rsidR="00310861" w:rsidRPr="004625A0" w:rsidRDefault="00310861" w:rsidP="00310861">
      <w:pPr>
        <w:pStyle w:val="Caption"/>
      </w:pPr>
      <w:bookmarkStart w:id="270" w:name="_Toc162702201"/>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33</w:t>
      </w:r>
      <w:r w:rsidR="002E24E5" w:rsidRPr="004625A0">
        <w:fldChar w:fldCharType="end"/>
      </w:r>
      <w:r w:rsidRPr="004625A0">
        <w:t xml:space="preserve">: </w:t>
      </w:r>
      <w:r w:rsidRPr="004625A0">
        <w:rPr>
          <w:bCs w:val="0"/>
        </w:rPr>
        <w:t xml:space="preserve">Območja pridobivanja mineralnih surovin (površinski in podzemni kopi) – namenska raba LN in LP </w:t>
      </w:r>
      <w:r w:rsidRPr="004625A0">
        <w:t>(</w:t>
      </w:r>
      <w:r w:rsidR="00D96B2D" w:rsidRPr="004625A0">
        <w:t xml:space="preserve">vir: </w:t>
      </w:r>
      <w:r w:rsidR="00893B46" w:rsidRPr="004625A0">
        <w:t>MNVP</w:t>
      </w:r>
      <w:r w:rsidRPr="004625A0">
        <w:t xml:space="preserve">, </w:t>
      </w:r>
      <w:r w:rsidR="00893B46" w:rsidRPr="004625A0">
        <w:t>12.6.</w:t>
      </w:r>
      <w:r w:rsidRPr="004625A0">
        <w:t>2023)</w:t>
      </w:r>
      <w:r w:rsidR="00BB5113" w:rsidRPr="004625A0">
        <w:t>.</w:t>
      </w:r>
      <w:bookmarkEnd w:id="270"/>
    </w:p>
    <w:p w14:paraId="1F49B421" w14:textId="175328F6" w:rsidR="00310861" w:rsidRPr="004625A0" w:rsidRDefault="00310861" w:rsidP="00310861">
      <w:pPr>
        <w:pStyle w:val="Caption"/>
        <w:keepNext/>
      </w:pPr>
      <w:bookmarkStart w:id="271" w:name="_Toc162702420"/>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47</w:t>
      </w:r>
      <w:r w:rsidR="002E24E5" w:rsidRPr="004625A0">
        <w:fldChar w:fldCharType="end"/>
      </w:r>
      <w:r w:rsidRPr="004625A0">
        <w:t xml:space="preserve">: </w:t>
      </w:r>
      <w:r w:rsidRPr="004625A0">
        <w:rPr>
          <w:bCs w:val="0"/>
        </w:rPr>
        <w:t>Število lokacij z namensko rabo LN in LP</w:t>
      </w:r>
      <w:bookmarkEnd w:id="271"/>
    </w:p>
    <w:tbl>
      <w:tblPr>
        <w:tblStyle w:val="ListTable3-Accent5"/>
        <w:tblW w:w="9060" w:type="dxa"/>
        <w:tblInd w:w="0" w:type="dxa"/>
        <w:tblLayout w:type="fixed"/>
        <w:tblLook w:val="04A0" w:firstRow="1" w:lastRow="0" w:firstColumn="1" w:lastColumn="0" w:noHBand="0" w:noVBand="1"/>
      </w:tblPr>
      <w:tblGrid>
        <w:gridCol w:w="2545"/>
        <w:gridCol w:w="3682"/>
        <w:gridCol w:w="2833"/>
      </w:tblGrid>
      <w:tr w:rsidR="00310861" w:rsidRPr="004625A0" w14:paraId="3801696A" w14:textId="77777777" w:rsidTr="00310861">
        <w:trPr>
          <w:cnfStyle w:val="100000000000" w:firstRow="1" w:lastRow="0" w:firstColumn="0" w:lastColumn="0" w:oddVBand="0" w:evenVBand="0" w:oddHBand="0" w:evenHBand="0" w:firstRowFirstColumn="0" w:firstRowLastColumn="0" w:lastRowFirstColumn="0" w:lastRowLastColumn="0"/>
          <w:trHeight w:val="340"/>
        </w:trPr>
        <w:tc>
          <w:tcPr>
            <w:cnfStyle w:val="001000000100" w:firstRow="0" w:lastRow="0" w:firstColumn="1" w:lastColumn="0" w:oddVBand="0" w:evenVBand="0" w:oddHBand="0" w:evenHBand="0" w:firstRowFirstColumn="1" w:firstRowLastColumn="0" w:lastRowFirstColumn="0" w:lastRowLastColumn="0"/>
            <w:tcW w:w="2547" w:type="dxa"/>
            <w:tcBorders>
              <w:top w:val="single" w:sz="4" w:space="0" w:color="5B9BD5" w:themeColor="accent5"/>
              <w:left w:val="single" w:sz="4" w:space="0" w:color="5B9BD5" w:themeColor="accent5"/>
            </w:tcBorders>
            <w:noWrap/>
            <w:hideMark/>
          </w:tcPr>
          <w:p w14:paraId="69900BDC" w14:textId="77777777" w:rsidR="00310861" w:rsidRPr="004625A0" w:rsidRDefault="00310861" w:rsidP="002D4A27">
            <w:pPr>
              <w:pStyle w:val="Slika"/>
            </w:pPr>
            <w:r w:rsidRPr="004625A0">
              <w:t>Statistična regija</w:t>
            </w:r>
          </w:p>
        </w:tc>
        <w:tc>
          <w:tcPr>
            <w:tcW w:w="3685" w:type="dxa"/>
            <w:tcBorders>
              <w:top w:val="single" w:sz="4" w:space="0" w:color="5B9BD5" w:themeColor="accent5"/>
              <w:left w:val="nil"/>
              <w:bottom w:val="nil"/>
              <w:right w:val="nil"/>
            </w:tcBorders>
            <w:hideMark/>
          </w:tcPr>
          <w:p w14:paraId="5623E7C3" w14:textId="77777777" w:rsidR="00310861" w:rsidRPr="004625A0" w:rsidRDefault="00310861" w:rsidP="002D4A27">
            <w:pPr>
              <w:pStyle w:val="Slika"/>
              <w:cnfStyle w:val="100000000000" w:firstRow="1" w:lastRow="0" w:firstColumn="0" w:lastColumn="0" w:oddVBand="0" w:evenVBand="0" w:oddHBand="0" w:evenHBand="0" w:firstRowFirstColumn="0" w:firstRowLastColumn="0" w:lastRowFirstColumn="0" w:lastRowLastColumn="0"/>
            </w:pPr>
            <w:r w:rsidRPr="004625A0">
              <w:t>Št. lokacij z namensko rabo LN</w:t>
            </w:r>
          </w:p>
        </w:tc>
        <w:tc>
          <w:tcPr>
            <w:tcW w:w="2835" w:type="dxa"/>
            <w:tcBorders>
              <w:top w:val="single" w:sz="4" w:space="0" w:color="5B9BD5" w:themeColor="accent5"/>
              <w:left w:val="nil"/>
              <w:bottom w:val="nil"/>
              <w:right w:val="single" w:sz="4" w:space="0" w:color="5B9BD5" w:themeColor="accent5"/>
            </w:tcBorders>
            <w:noWrap/>
            <w:hideMark/>
          </w:tcPr>
          <w:p w14:paraId="3A7F12CF" w14:textId="77777777" w:rsidR="00310861" w:rsidRPr="004625A0" w:rsidRDefault="00310861" w:rsidP="002D4A27">
            <w:pPr>
              <w:pStyle w:val="Slika"/>
              <w:cnfStyle w:val="100000000000" w:firstRow="1" w:lastRow="0" w:firstColumn="0" w:lastColumn="0" w:oddVBand="0" w:evenVBand="0" w:oddHBand="0" w:evenHBand="0" w:firstRowFirstColumn="0" w:firstRowLastColumn="0" w:lastRowFirstColumn="0" w:lastRowLastColumn="0"/>
            </w:pPr>
            <w:r w:rsidRPr="004625A0">
              <w:t>Št. lokacij z namensko rabo LP</w:t>
            </w:r>
          </w:p>
        </w:tc>
      </w:tr>
      <w:tr w:rsidR="00310861" w:rsidRPr="004625A0" w14:paraId="22224AB6" w14:textId="77777777" w:rsidTr="00310861">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547" w:type="dxa"/>
            <w:tcBorders>
              <w:left w:val="single" w:sz="4" w:space="0" w:color="5B9BD5" w:themeColor="accent5"/>
            </w:tcBorders>
            <w:noWrap/>
            <w:hideMark/>
          </w:tcPr>
          <w:p w14:paraId="2935D5A9" w14:textId="77777777" w:rsidR="00310861" w:rsidRPr="004625A0" w:rsidRDefault="00310861" w:rsidP="002D4A27">
            <w:pPr>
              <w:pStyle w:val="Slika"/>
              <w:rPr>
                <w:kern w:val="2"/>
              </w:rPr>
            </w:pPr>
            <w:r w:rsidRPr="004625A0">
              <w:t>Gorenjska</w:t>
            </w:r>
          </w:p>
        </w:tc>
        <w:tc>
          <w:tcPr>
            <w:tcW w:w="3685" w:type="dxa"/>
            <w:tcBorders>
              <w:left w:val="nil"/>
              <w:right w:val="nil"/>
            </w:tcBorders>
            <w:hideMark/>
          </w:tcPr>
          <w:p w14:paraId="1152792F"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52</w:t>
            </w:r>
          </w:p>
        </w:tc>
        <w:tc>
          <w:tcPr>
            <w:tcW w:w="2835" w:type="dxa"/>
            <w:tcBorders>
              <w:left w:val="nil"/>
              <w:right w:val="single" w:sz="4" w:space="0" w:color="5B9BD5" w:themeColor="accent5"/>
            </w:tcBorders>
            <w:noWrap/>
            <w:hideMark/>
          </w:tcPr>
          <w:p w14:paraId="23FFA9D0"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1</w:t>
            </w:r>
          </w:p>
        </w:tc>
      </w:tr>
      <w:tr w:rsidR="00310861" w:rsidRPr="004625A0" w14:paraId="0BD8C0B5" w14:textId="77777777" w:rsidTr="00310861">
        <w:trPr>
          <w:trHeight w:val="57"/>
        </w:trPr>
        <w:tc>
          <w:tcPr>
            <w:cnfStyle w:val="001000000000" w:firstRow="0" w:lastRow="0" w:firstColumn="1" w:lastColumn="0" w:oddVBand="0" w:evenVBand="0" w:oddHBand="0" w:evenHBand="0" w:firstRowFirstColumn="0" w:firstRowLastColumn="0" w:lastRowFirstColumn="0" w:lastRowLastColumn="0"/>
            <w:tcW w:w="2547" w:type="dxa"/>
            <w:tcBorders>
              <w:top w:val="nil"/>
              <w:left w:val="single" w:sz="4" w:space="0" w:color="5B9BD5" w:themeColor="accent5"/>
              <w:bottom w:val="nil"/>
            </w:tcBorders>
            <w:noWrap/>
            <w:hideMark/>
          </w:tcPr>
          <w:p w14:paraId="1898D9CC" w14:textId="77777777" w:rsidR="00310861" w:rsidRPr="004625A0" w:rsidRDefault="00310861" w:rsidP="002D4A27">
            <w:pPr>
              <w:pStyle w:val="Slika"/>
              <w:rPr>
                <w:kern w:val="2"/>
              </w:rPr>
            </w:pPr>
            <w:r w:rsidRPr="004625A0">
              <w:t>Goriška</w:t>
            </w:r>
          </w:p>
        </w:tc>
        <w:tc>
          <w:tcPr>
            <w:tcW w:w="3685" w:type="dxa"/>
            <w:tcBorders>
              <w:top w:val="nil"/>
              <w:left w:val="nil"/>
              <w:bottom w:val="nil"/>
              <w:right w:val="nil"/>
            </w:tcBorders>
            <w:hideMark/>
          </w:tcPr>
          <w:p w14:paraId="3AE82AFF"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25</w:t>
            </w:r>
          </w:p>
        </w:tc>
        <w:tc>
          <w:tcPr>
            <w:tcW w:w="2835" w:type="dxa"/>
            <w:tcBorders>
              <w:top w:val="nil"/>
              <w:left w:val="nil"/>
              <w:bottom w:val="nil"/>
              <w:right w:val="single" w:sz="4" w:space="0" w:color="5B9BD5" w:themeColor="accent5"/>
            </w:tcBorders>
            <w:noWrap/>
            <w:hideMark/>
          </w:tcPr>
          <w:p w14:paraId="77C641D7"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w:t>
            </w:r>
          </w:p>
        </w:tc>
      </w:tr>
      <w:tr w:rsidR="00310861" w:rsidRPr="004625A0" w14:paraId="24C5E2CC" w14:textId="77777777" w:rsidTr="00310861">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547" w:type="dxa"/>
            <w:tcBorders>
              <w:left w:val="single" w:sz="4" w:space="0" w:color="5B9BD5" w:themeColor="accent5"/>
            </w:tcBorders>
            <w:noWrap/>
            <w:hideMark/>
          </w:tcPr>
          <w:p w14:paraId="15658CF0" w14:textId="77777777" w:rsidR="00310861" w:rsidRPr="004625A0" w:rsidRDefault="00310861" w:rsidP="002D4A27">
            <w:pPr>
              <w:pStyle w:val="Slika"/>
              <w:rPr>
                <w:kern w:val="2"/>
              </w:rPr>
            </w:pPr>
            <w:r w:rsidRPr="004625A0">
              <w:t>Jugovzhodna Slovenija</w:t>
            </w:r>
          </w:p>
        </w:tc>
        <w:tc>
          <w:tcPr>
            <w:tcW w:w="3685" w:type="dxa"/>
            <w:tcBorders>
              <w:left w:val="nil"/>
              <w:right w:val="nil"/>
            </w:tcBorders>
            <w:hideMark/>
          </w:tcPr>
          <w:p w14:paraId="73DC9AF7"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66</w:t>
            </w:r>
          </w:p>
        </w:tc>
        <w:tc>
          <w:tcPr>
            <w:tcW w:w="2835" w:type="dxa"/>
            <w:tcBorders>
              <w:left w:val="nil"/>
              <w:right w:val="single" w:sz="4" w:space="0" w:color="5B9BD5" w:themeColor="accent5"/>
            </w:tcBorders>
            <w:noWrap/>
            <w:hideMark/>
          </w:tcPr>
          <w:p w14:paraId="7131F661"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w:t>
            </w:r>
          </w:p>
        </w:tc>
      </w:tr>
      <w:tr w:rsidR="00310861" w:rsidRPr="004625A0" w14:paraId="6CFCE059" w14:textId="77777777" w:rsidTr="00310861">
        <w:trPr>
          <w:trHeight w:val="57"/>
        </w:trPr>
        <w:tc>
          <w:tcPr>
            <w:cnfStyle w:val="001000000000" w:firstRow="0" w:lastRow="0" w:firstColumn="1" w:lastColumn="0" w:oddVBand="0" w:evenVBand="0" w:oddHBand="0" w:evenHBand="0" w:firstRowFirstColumn="0" w:firstRowLastColumn="0" w:lastRowFirstColumn="0" w:lastRowLastColumn="0"/>
            <w:tcW w:w="2547" w:type="dxa"/>
            <w:tcBorders>
              <w:top w:val="nil"/>
              <w:left w:val="single" w:sz="4" w:space="0" w:color="5B9BD5" w:themeColor="accent5"/>
              <w:bottom w:val="nil"/>
            </w:tcBorders>
            <w:noWrap/>
            <w:hideMark/>
          </w:tcPr>
          <w:p w14:paraId="569A73D1" w14:textId="77777777" w:rsidR="00310861" w:rsidRPr="004625A0" w:rsidRDefault="00310861" w:rsidP="002D4A27">
            <w:pPr>
              <w:pStyle w:val="Slika"/>
              <w:rPr>
                <w:kern w:val="2"/>
              </w:rPr>
            </w:pPr>
            <w:r w:rsidRPr="004625A0">
              <w:t>Koroška</w:t>
            </w:r>
          </w:p>
        </w:tc>
        <w:tc>
          <w:tcPr>
            <w:tcW w:w="3685" w:type="dxa"/>
            <w:tcBorders>
              <w:top w:val="nil"/>
              <w:left w:val="nil"/>
              <w:bottom w:val="nil"/>
              <w:right w:val="nil"/>
            </w:tcBorders>
            <w:hideMark/>
          </w:tcPr>
          <w:p w14:paraId="7E59EC3E"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12</w:t>
            </w:r>
          </w:p>
        </w:tc>
        <w:tc>
          <w:tcPr>
            <w:tcW w:w="2835" w:type="dxa"/>
            <w:tcBorders>
              <w:top w:val="nil"/>
              <w:left w:val="nil"/>
              <w:bottom w:val="nil"/>
              <w:right w:val="single" w:sz="4" w:space="0" w:color="5B9BD5" w:themeColor="accent5"/>
            </w:tcBorders>
            <w:noWrap/>
            <w:hideMark/>
          </w:tcPr>
          <w:p w14:paraId="5AC90620"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1</w:t>
            </w:r>
          </w:p>
        </w:tc>
      </w:tr>
      <w:tr w:rsidR="00310861" w:rsidRPr="004625A0" w14:paraId="76CF5B19" w14:textId="77777777" w:rsidTr="00310861">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547" w:type="dxa"/>
            <w:tcBorders>
              <w:left w:val="single" w:sz="4" w:space="0" w:color="5B9BD5" w:themeColor="accent5"/>
            </w:tcBorders>
            <w:noWrap/>
            <w:hideMark/>
          </w:tcPr>
          <w:p w14:paraId="3C37B7A9" w14:textId="77777777" w:rsidR="00310861" w:rsidRPr="004625A0" w:rsidRDefault="00310861" w:rsidP="002D4A27">
            <w:pPr>
              <w:pStyle w:val="Slika"/>
              <w:rPr>
                <w:kern w:val="2"/>
              </w:rPr>
            </w:pPr>
            <w:r w:rsidRPr="004625A0">
              <w:t>Obalno-kraška</w:t>
            </w:r>
          </w:p>
        </w:tc>
        <w:tc>
          <w:tcPr>
            <w:tcW w:w="3685" w:type="dxa"/>
            <w:tcBorders>
              <w:left w:val="nil"/>
              <w:right w:val="nil"/>
            </w:tcBorders>
            <w:hideMark/>
          </w:tcPr>
          <w:p w14:paraId="408D95A7"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13</w:t>
            </w:r>
          </w:p>
        </w:tc>
        <w:tc>
          <w:tcPr>
            <w:tcW w:w="2835" w:type="dxa"/>
            <w:tcBorders>
              <w:left w:val="nil"/>
              <w:right w:val="single" w:sz="4" w:space="0" w:color="5B9BD5" w:themeColor="accent5"/>
            </w:tcBorders>
            <w:noWrap/>
            <w:hideMark/>
          </w:tcPr>
          <w:p w14:paraId="12B2F78B"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w:t>
            </w:r>
          </w:p>
        </w:tc>
      </w:tr>
      <w:tr w:rsidR="00310861" w:rsidRPr="004625A0" w14:paraId="0D6B0FCE" w14:textId="77777777" w:rsidTr="00310861">
        <w:trPr>
          <w:trHeight w:val="57"/>
        </w:trPr>
        <w:tc>
          <w:tcPr>
            <w:cnfStyle w:val="001000000000" w:firstRow="0" w:lastRow="0" w:firstColumn="1" w:lastColumn="0" w:oddVBand="0" w:evenVBand="0" w:oddHBand="0" w:evenHBand="0" w:firstRowFirstColumn="0" w:firstRowLastColumn="0" w:lastRowFirstColumn="0" w:lastRowLastColumn="0"/>
            <w:tcW w:w="2547" w:type="dxa"/>
            <w:tcBorders>
              <w:top w:val="nil"/>
              <w:left w:val="single" w:sz="4" w:space="0" w:color="5B9BD5" w:themeColor="accent5"/>
              <w:bottom w:val="nil"/>
            </w:tcBorders>
            <w:noWrap/>
            <w:hideMark/>
          </w:tcPr>
          <w:p w14:paraId="0BE6B27D" w14:textId="77777777" w:rsidR="00310861" w:rsidRPr="004625A0" w:rsidRDefault="00310861" w:rsidP="002D4A27">
            <w:pPr>
              <w:pStyle w:val="Slika"/>
              <w:rPr>
                <w:kern w:val="2"/>
              </w:rPr>
            </w:pPr>
            <w:r w:rsidRPr="004625A0">
              <w:t>Osrednjeslovenska</w:t>
            </w:r>
          </w:p>
        </w:tc>
        <w:tc>
          <w:tcPr>
            <w:tcW w:w="3685" w:type="dxa"/>
            <w:tcBorders>
              <w:top w:val="nil"/>
              <w:left w:val="nil"/>
              <w:bottom w:val="nil"/>
              <w:right w:val="nil"/>
            </w:tcBorders>
            <w:hideMark/>
          </w:tcPr>
          <w:p w14:paraId="2C5A282C"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60</w:t>
            </w:r>
          </w:p>
        </w:tc>
        <w:tc>
          <w:tcPr>
            <w:tcW w:w="2835" w:type="dxa"/>
            <w:tcBorders>
              <w:top w:val="nil"/>
              <w:left w:val="nil"/>
              <w:bottom w:val="nil"/>
              <w:right w:val="single" w:sz="4" w:space="0" w:color="5B9BD5" w:themeColor="accent5"/>
            </w:tcBorders>
            <w:noWrap/>
            <w:hideMark/>
          </w:tcPr>
          <w:p w14:paraId="19C3F3C2"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w:t>
            </w:r>
          </w:p>
        </w:tc>
      </w:tr>
      <w:tr w:rsidR="00310861" w:rsidRPr="004625A0" w14:paraId="1B5005ED" w14:textId="77777777" w:rsidTr="00310861">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547" w:type="dxa"/>
            <w:tcBorders>
              <w:left w:val="single" w:sz="4" w:space="0" w:color="5B9BD5" w:themeColor="accent5"/>
            </w:tcBorders>
            <w:noWrap/>
            <w:hideMark/>
          </w:tcPr>
          <w:p w14:paraId="5F49F966" w14:textId="77777777" w:rsidR="00310861" w:rsidRPr="004625A0" w:rsidRDefault="00310861" w:rsidP="002D4A27">
            <w:pPr>
              <w:pStyle w:val="Slika"/>
              <w:rPr>
                <w:kern w:val="2"/>
              </w:rPr>
            </w:pPr>
            <w:r w:rsidRPr="004625A0">
              <w:t>Podravska</w:t>
            </w:r>
          </w:p>
        </w:tc>
        <w:tc>
          <w:tcPr>
            <w:tcW w:w="3685" w:type="dxa"/>
            <w:tcBorders>
              <w:left w:val="nil"/>
              <w:right w:val="nil"/>
            </w:tcBorders>
            <w:hideMark/>
          </w:tcPr>
          <w:p w14:paraId="33F1944C"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26</w:t>
            </w:r>
          </w:p>
        </w:tc>
        <w:tc>
          <w:tcPr>
            <w:tcW w:w="2835" w:type="dxa"/>
            <w:tcBorders>
              <w:left w:val="nil"/>
              <w:right w:val="single" w:sz="4" w:space="0" w:color="5B9BD5" w:themeColor="accent5"/>
            </w:tcBorders>
            <w:noWrap/>
            <w:hideMark/>
          </w:tcPr>
          <w:p w14:paraId="55D30412"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1</w:t>
            </w:r>
          </w:p>
        </w:tc>
      </w:tr>
      <w:tr w:rsidR="00310861" w:rsidRPr="004625A0" w14:paraId="5BE9E632" w14:textId="77777777" w:rsidTr="00310861">
        <w:trPr>
          <w:trHeight w:val="57"/>
        </w:trPr>
        <w:tc>
          <w:tcPr>
            <w:cnfStyle w:val="001000000000" w:firstRow="0" w:lastRow="0" w:firstColumn="1" w:lastColumn="0" w:oddVBand="0" w:evenVBand="0" w:oddHBand="0" w:evenHBand="0" w:firstRowFirstColumn="0" w:firstRowLastColumn="0" w:lastRowFirstColumn="0" w:lastRowLastColumn="0"/>
            <w:tcW w:w="2547" w:type="dxa"/>
            <w:tcBorders>
              <w:top w:val="nil"/>
              <w:left w:val="single" w:sz="4" w:space="0" w:color="5B9BD5" w:themeColor="accent5"/>
              <w:bottom w:val="nil"/>
            </w:tcBorders>
            <w:noWrap/>
            <w:hideMark/>
          </w:tcPr>
          <w:p w14:paraId="68001156" w14:textId="77777777" w:rsidR="00310861" w:rsidRPr="004625A0" w:rsidRDefault="00310861" w:rsidP="002D4A27">
            <w:pPr>
              <w:pStyle w:val="Slika"/>
              <w:rPr>
                <w:kern w:val="2"/>
              </w:rPr>
            </w:pPr>
            <w:r w:rsidRPr="004625A0">
              <w:t>Pomurska</w:t>
            </w:r>
          </w:p>
        </w:tc>
        <w:tc>
          <w:tcPr>
            <w:tcW w:w="3685" w:type="dxa"/>
            <w:tcBorders>
              <w:top w:val="nil"/>
              <w:left w:val="nil"/>
              <w:bottom w:val="nil"/>
              <w:right w:val="nil"/>
            </w:tcBorders>
            <w:hideMark/>
          </w:tcPr>
          <w:p w14:paraId="65A611F1"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17</w:t>
            </w:r>
          </w:p>
        </w:tc>
        <w:tc>
          <w:tcPr>
            <w:tcW w:w="2835" w:type="dxa"/>
            <w:tcBorders>
              <w:top w:val="nil"/>
              <w:left w:val="nil"/>
              <w:bottom w:val="nil"/>
              <w:right w:val="single" w:sz="4" w:space="0" w:color="5B9BD5" w:themeColor="accent5"/>
            </w:tcBorders>
            <w:noWrap/>
            <w:hideMark/>
          </w:tcPr>
          <w:p w14:paraId="2F0B3480"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1</w:t>
            </w:r>
          </w:p>
        </w:tc>
      </w:tr>
      <w:tr w:rsidR="00310861" w:rsidRPr="004625A0" w14:paraId="07404679" w14:textId="77777777" w:rsidTr="00310861">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547" w:type="dxa"/>
            <w:tcBorders>
              <w:left w:val="single" w:sz="4" w:space="0" w:color="5B9BD5" w:themeColor="accent5"/>
            </w:tcBorders>
            <w:noWrap/>
            <w:hideMark/>
          </w:tcPr>
          <w:p w14:paraId="3730E1E2" w14:textId="77777777" w:rsidR="00310861" w:rsidRPr="004625A0" w:rsidRDefault="00310861" w:rsidP="002D4A27">
            <w:pPr>
              <w:pStyle w:val="Slika"/>
              <w:rPr>
                <w:kern w:val="2"/>
              </w:rPr>
            </w:pPr>
            <w:r w:rsidRPr="004625A0">
              <w:t>Posavska</w:t>
            </w:r>
          </w:p>
        </w:tc>
        <w:tc>
          <w:tcPr>
            <w:tcW w:w="3685" w:type="dxa"/>
            <w:tcBorders>
              <w:left w:val="nil"/>
              <w:right w:val="nil"/>
            </w:tcBorders>
            <w:hideMark/>
          </w:tcPr>
          <w:p w14:paraId="69566D25"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32</w:t>
            </w:r>
          </w:p>
        </w:tc>
        <w:tc>
          <w:tcPr>
            <w:tcW w:w="2835" w:type="dxa"/>
            <w:tcBorders>
              <w:left w:val="nil"/>
              <w:right w:val="single" w:sz="4" w:space="0" w:color="5B9BD5" w:themeColor="accent5"/>
            </w:tcBorders>
            <w:noWrap/>
            <w:hideMark/>
          </w:tcPr>
          <w:p w14:paraId="33A620AC"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w:t>
            </w:r>
          </w:p>
        </w:tc>
      </w:tr>
      <w:tr w:rsidR="00310861" w:rsidRPr="004625A0" w14:paraId="010F33B9" w14:textId="77777777" w:rsidTr="00310861">
        <w:trPr>
          <w:trHeight w:val="57"/>
        </w:trPr>
        <w:tc>
          <w:tcPr>
            <w:cnfStyle w:val="001000000000" w:firstRow="0" w:lastRow="0" w:firstColumn="1" w:lastColumn="0" w:oddVBand="0" w:evenVBand="0" w:oddHBand="0" w:evenHBand="0" w:firstRowFirstColumn="0" w:firstRowLastColumn="0" w:lastRowFirstColumn="0" w:lastRowLastColumn="0"/>
            <w:tcW w:w="2547" w:type="dxa"/>
            <w:tcBorders>
              <w:top w:val="nil"/>
              <w:left w:val="single" w:sz="4" w:space="0" w:color="5B9BD5" w:themeColor="accent5"/>
              <w:bottom w:val="nil"/>
            </w:tcBorders>
            <w:noWrap/>
            <w:hideMark/>
          </w:tcPr>
          <w:p w14:paraId="47DC3738" w14:textId="77777777" w:rsidR="00310861" w:rsidRPr="004625A0" w:rsidRDefault="00310861" w:rsidP="002D4A27">
            <w:pPr>
              <w:pStyle w:val="Slika"/>
              <w:rPr>
                <w:kern w:val="2"/>
              </w:rPr>
            </w:pPr>
            <w:r w:rsidRPr="004625A0">
              <w:t>Primorsko-notranjska</w:t>
            </w:r>
          </w:p>
        </w:tc>
        <w:tc>
          <w:tcPr>
            <w:tcW w:w="3685" w:type="dxa"/>
            <w:tcBorders>
              <w:top w:val="nil"/>
              <w:left w:val="nil"/>
              <w:bottom w:val="nil"/>
              <w:right w:val="nil"/>
            </w:tcBorders>
            <w:hideMark/>
          </w:tcPr>
          <w:p w14:paraId="663F4013"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6</w:t>
            </w:r>
          </w:p>
        </w:tc>
        <w:tc>
          <w:tcPr>
            <w:tcW w:w="2835" w:type="dxa"/>
            <w:tcBorders>
              <w:top w:val="nil"/>
              <w:left w:val="nil"/>
              <w:bottom w:val="nil"/>
              <w:right w:val="single" w:sz="4" w:space="0" w:color="5B9BD5" w:themeColor="accent5"/>
            </w:tcBorders>
            <w:noWrap/>
            <w:hideMark/>
          </w:tcPr>
          <w:p w14:paraId="238A05DA"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w:t>
            </w:r>
          </w:p>
        </w:tc>
      </w:tr>
      <w:tr w:rsidR="00310861" w:rsidRPr="004625A0" w14:paraId="6D0DA842" w14:textId="77777777" w:rsidTr="00310861">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547" w:type="dxa"/>
            <w:tcBorders>
              <w:left w:val="single" w:sz="4" w:space="0" w:color="5B9BD5" w:themeColor="accent5"/>
            </w:tcBorders>
            <w:noWrap/>
            <w:hideMark/>
          </w:tcPr>
          <w:p w14:paraId="3F3FE42C" w14:textId="77777777" w:rsidR="00310861" w:rsidRPr="004625A0" w:rsidRDefault="00310861" w:rsidP="002D4A27">
            <w:pPr>
              <w:pStyle w:val="Slika"/>
              <w:rPr>
                <w:kern w:val="2"/>
              </w:rPr>
            </w:pPr>
            <w:r w:rsidRPr="004625A0">
              <w:t>Savinjska</w:t>
            </w:r>
          </w:p>
        </w:tc>
        <w:tc>
          <w:tcPr>
            <w:tcW w:w="3685" w:type="dxa"/>
            <w:tcBorders>
              <w:left w:val="nil"/>
              <w:right w:val="nil"/>
            </w:tcBorders>
            <w:hideMark/>
          </w:tcPr>
          <w:p w14:paraId="11214D05"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52</w:t>
            </w:r>
          </w:p>
        </w:tc>
        <w:tc>
          <w:tcPr>
            <w:tcW w:w="2835" w:type="dxa"/>
            <w:tcBorders>
              <w:left w:val="nil"/>
              <w:right w:val="single" w:sz="4" w:space="0" w:color="5B9BD5" w:themeColor="accent5"/>
            </w:tcBorders>
            <w:noWrap/>
            <w:hideMark/>
          </w:tcPr>
          <w:p w14:paraId="4594805F" w14:textId="77777777" w:rsidR="00310861" w:rsidRPr="004625A0" w:rsidRDefault="00310861" w:rsidP="002D4A27">
            <w:pPr>
              <w:pStyle w:val="Slika"/>
              <w:cnfStyle w:val="000000100000" w:firstRow="0" w:lastRow="0" w:firstColumn="0" w:lastColumn="0" w:oddVBand="0" w:evenVBand="0" w:oddHBand="1" w:evenHBand="0" w:firstRowFirstColumn="0" w:firstRowLastColumn="0" w:lastRowFirstColumn="0" w:lastRowLastColumn="0"/>
            </w:pPr>
            <w:r w:rsidRPr="004625A0">
              <w:t>10</w:t>
            </w:r>
          </w:p>
        </w:tc>
      </w:tr>
      <w:tr w:rsidR="00310861" w:rsidRPr="004625A0" w14:paraId="2699BF42" w14:textId="77777777" w:rsidTr="00310861">
        <w:trPr>
          <w:trHeight w:val="57"/>
        </w:trPr>
        <w:tc>
          <w:tcPr>
            <w:cnfStyle w:val="001000000000" w:firstRow="0" w:lastRow="0" w:firstColumn="1" w:lastColumn="0" w:oddVBand="0" w:evenVBand="0" w:oddHBand="0" w:evenHBand="0" w:firstRowFirstColumn="0" w:firstRowLastColumn="0" w:lastRowFirstColumn="0" w:lastRowLastColumn="0"/>
            <w:tcW w:w="2547" w:type="dxa"/>
            <w:tcBorders>
              <w:top w:val="nil"/>
              <w:left w:val="single" w:sz="4" w:space="0" w:color="5B9BD5" w:themeColor="accent5"/>
              <w:bottom w:val="single" w:sz="4" w:space="0" w:color="5B9BD5" w:themeColor="accent5"/>
            </w:tcBorders>
            <w:noWrap/>
            <w:hideMark/>
          </w:tcPr>
          <w:p w14:paraId="3FFCCD75" w14:textId="77777777" w:rsidR="00310861" w:rsidRPr="004625A0" w:rsidRDefault="00310861" w:rsidP="002D4A27">
            <w:pPr>
              <w:pStyle w:val="Slika"/>
              <w:rPr>
                <w:kern w:val="2"/>
              </w:rPr>
            </w:pPr>
            <w:r w:rsidRPr="004625A0">
              <w:t>Zasavska</w:t>
            </w:r>
          </w:p>
        </w:tc>
        <w:tc>
          <w:tcPr>
            <w:tcW w:w="3685" w:type="dxa"/>
            <w:tcBorders>
              <w:top w:val="nil"/>
              <w:left w:val="nil"/>
              <w:bottom w:val="single" w:sz="4" w:space="0" w:color="5B9BD5" w:themeColor="accent5"/>
              <w:right w:val="nil"/>
            </w:tcBorders>
            <w:hideMark/>
          </w:tcPr>
          <w:p w14:paraId="6062E77B"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11</w:t>
            </w:r>
          </w:p>
        </w:tc>
        <w:tc>
          <w:tcPr>
            <w:tcW w:w="2835" w:type="dxa"/>
            <w:tcBorders>
              <w:top w:val="nil"/>
              <w:left w:val="nil"/>
              <w:bottom w:val="single" w:sz="4" w:space="0" w:color="5B9BD5" w:themeColor="accent5"/>
              <w:right w:val="single" w:sz="4" w:space="0" w:color="5B9BD5" w:themeColor="accent5"/>
            </w:tcBorders>
            <w:noWrap/>
            <w:hideMark/>
          </w:tcPr>
          <w:p w14:paraId="4D573BB0" w14:textId="77777777" w:rsidR="00310861" w:rsidRPr="004625A0" w:rsidRDefault="00310861" w:rsidP="002D4A27">
            <w:pPr>
              <w:pStyle w:val="Slika"/>
              <w:cnfStyle w:val="000000000000" w:firstRow="0" w:lastRow="0" w:firstColumn="0" w:lastColumn="0" w:oddVBand="0" w:evenVBand="0" w:oddHBand="0" w:evenHBand="0" w:firstRowFirstColumn="0" w:firstRowLastColumn="0" w:lastRowFirstColumn="0" w:lastRowLastColumn="0"/>
            </w:pPr>
            <w:r w:rsidRPr="004625A0">
              <w:t>/</w:t>
            </w:r>
          </w:p>
        </w:tc>
      </w:tr>
    </w:tbl>
    <w:p w14:paraId="6E857BCB" w14:textId="77777777" w:rsidR="002D4A27" w:rsidRPr="004625A0" w:rsidRDefault="002D4A27" w:rsidP="00310861"/>
    <w:p w14:paraId="734B052A" w14:textId="39FB0898" w:rsidR="00310861" w:rsidRPr="004625A0" w:rsidRDefault="00310861" w:rsidP="00310861">
      <w:pPr>
        <w:rPr>
          <w:rFonts w:cs="Calibri"/>
          <w:sz w:val="22"/>
        </w:rPr>
      </w:pPr>
      <w:r w:rsidRPr="004625A0">
        <w:lastRenderedPageBreak/>
        <w:t>Nahajališča mineralnih surovin s podeljeno koncesijo so prikazana na spodnji karti.</w:t>
      </w:r>
    </w:p>
    <w:p w14:paraId="20121352" w14:textId="36ECE83E" w:rsidR="00310861" w:rsidRPr="004625A0" w:rsidRDefault="00310861" w:rsidP="00310861">
      <w:pPr>
        <w:keepNext/>
      </w:pPr>
      <w:r w:rsidRPr="004625A0">
        <w:rPr>
          <w:noProof/>
        </w:rPr>
        <w:drawing>
          <wp:inline distT="0" distB="0" distL="0" distR="0" wp14:anchorId="7DF46BF1" wp14:editId="09D4772E">
            <wp:extent cx="5759450" cy="3746500"/>
            <wp:effectExtent l="0" t="0" r="0" b="6350"/>
            <wp:docPr id="1680172029" name="Picture 37" descr="Slika, ki vsebuje besede besedilo, zemljevid,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938604" descr="Slika, ki vsebuje besede besedilo, zemljevid, atlas&#10;&#10;Opis je samodejno ustvarjen"/>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9450" cy="3746500"/>
                    </a:xfrm>
                    <a:prstGeom prst="rect">
                      <a:avLst/>
                    </a:prstGeom>
                    <a:noFill/>
                    <a:ln>
                      <a:noFill/>
                    </a:ln>
                  </pic:spPr>
                </pic:pic>
              </a:graphicData>
            </a:graphic>
          </wp:inline>
        </w:drawing>
      </w:r>
    </w:p>
    <w:p w14:paraId="5F8E6CBB" w14:textId="4B6A62C5" w:rsidR="00310861" w:rsidRPr="004625A0" w:rsidRDefault="00310861" w:rsidP="00625405">
      <w:pPr>
        <w:pStyle w:val="Caption"/>
        <w:jc w:val="left"/>
      </w:pPr>
      <w:bookmarkStart w:id="272" w:name="_Toc162702202"/>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34</w:t>
      </w:r>
      <w:r w:rsidR="002E24E5" w:rsidRPr="004625A0">
        <w:fldChar w:fldCharType="end"/>
      </w:r>
      <w:r w:rsidRPr="004625A0">
        <w:t xml:space="preserve">: Karta nahajališč mineralnih surovin s koncesijo v letu 2014 (vir: </w:t>
      </w:r>
      <w:hyperlink r:id="rId101" w:history="1">
        <w:r w:rsidR="00625405" w:rsidRPr="004625A0">
          <w:rPr>
            <w:rStyle w:val="Hyperlink"/>
          </w:rPr>
          <w:t>https://www.geo-zs.si/PDF/PeriodicnePublikacije/Karta_koncesije_2015.pdf</w:t>
        </w:r>
      </w:hyperlink>
      <w:r w:rsidR="00625405" w:rsidRPr="004625A0">
        <w:t xml:space="preserve"> </w:t>
      </w:r>
      <w:r w:rsidRPr="004625A0">
        <w:t>).</w:t>
      </w:r>
      <w:bookmarkEnd w:id="272"/>
    </w:p>
    <w:p w14:paraId="75EE2B0E" w14:textId="77777777" w:rsidR="00310861" w:rsidRPr="004625A0" w:rsidRDefault="00310861" w:rsidP="006273D2">
      <w:pPr>
        <w:pStyle w:val="Heading3"/>
      </w:pPr>
      <w:bookmarkStart w:id="273" w:name="_Toc146984778"/>
      <w:bookmarkStart w:id="274" w:name="_Toc162600272"/>
      <w:bookmarkStart w:id="275" w:name="_Toc162702508"/>
      <w:bookmarkStart w:id="276" w:name="_Hlk150347648"/>
      <w:r w:rsidRPr="004625A0">
        <w:t>Upravljanje voda</w:t>
      </w:r>
      <w:bookmarkEnd w:id="273"/>
      <w:bookmarkEnd w:id="274"/>
      <w:bookmarkEnd w:id="275"/>
      <w:r w:rsidRPr="004625A0">
        <w:t xml:space="preserve"> </w:t>
      </w:r>
    </w:p>
    <w:p w14:paraId="4CF6B238" w14:textId="77777777" w:rsidR="00310861" w:rsidRPr="004625A0" w:rsidRDefault="00310861" w:rsidP="00310861">
      <w:pPr>
        <w:pStyle w:val="Heading4"/>
      </w:pPr>
      <w:r w:rsidRPr="004625A0">
        <w:t>Regionalno pomembne teme</w:t>
      </w:r>
    </w:p>
    <w:bookmarkEnd w:id="276"/>
    <w:p w14:paraId="2F1FEB2E" w14:textId="728872B9" w:rsidR="00310861" w:rsidRPr="004625A0" w:rsidRDefault="002F3957" w:rsidP="00750A2F">
      <w:pPr>
        <w:pStyle w:val="ListParagraph"/>
        <w:numPr>
          <w:ilvl w:val="0"/>
          <w:numId w:val="233"/>
        </w:numPr>
        <w:rPr>
          <w:lang w:val="sl-SI"/>
        </w:rPr>
      </w:pPr>
      <w:r w:rsidRPr="004625A0">
        <w:rPr>
          <w:lang w:val="sl-SI"/>
        </w:rPr>
        <w:t>C</w:t>
      </w:r>
      <w:r w:rsidR="00310861" w:rsidRPr="004625A0">
        <w:rPr>
          <w:lang w:val="sl-SI"/>
        </w:rPr>
        <w:t xml:space="preserve">elovita obravnava porečij – regionalno in </w:t>
      </w:r>
      <w:proofErr w:type="spellStart"/>
      <w:r w:rsidR="00310861" w:rsidRPr="004625A0">
        <w:rPr>
          <w:lang w:val="sl-SI"/>
        </w:rPr>
        <w:t>medregionalno</w:t>
      </w:r>
      <w:proofErr w:type="spellEnd"/>
      <w:r w:rsidR="00310861" w:rsidRPr="004625A0">
        <w:rPr>
          <w:lang w:val="sl-SI"/>
        </w:rPr>
        <w:t xml:space="preserve"> (meja občine, regije ali države ne sme biti meja obravnave, upravljanja nekega porečja)</w:t>
      </w:r>
      <w:r w:rsidR="002962EB" w:rsidRPr="004625A0">
        <w:rPr>
          <w:lang w:val="sl-SI"/>
        </w:rPr>
        <w:t>,</w:t>
      </w:r>
    </w:p>
    <w:p w14:paraId="768E1F92" w14:textId="258B3B31" w:rsidR="00310861" w:rsidRPr="004625A0" w:rsidRDefault="002962EB" w:rsidP="00750A2F">
      <w:pPr>
        <w:pStyle w:val="ListParagraph"/>
        <w:numPr>
          <w:ilvl w:val="0"/>
          <w:numId w:val="233"/>
        </w:numPr>
        <w:rPr>
          <w:lang w:val="sl-SI"/>
        </w:rPr>
      </w:pPr>
      <w:r w:rsidRPr="004625A0">
        <w:rPr>
          <w:lang w:val="sl-SI"/>
        </w:rPr>
        <w:t>m</w:t>
      </w:r>
      <w:r w:rsidR="00310861" w:rsidRPr="004625A0">
        <w:rPr>
          <w:lang w:val="sl-SI"/>
        </w:rPr>
        <w:t>orje</w:t>
      </w:r>
      <w:r w:rsidRPr="004625A0">
        <w:rPr>
          <w:lang w:val="sl-SI"/>
        </w:rPr>
        <w:t>,</w:t>
      </w:r>
    </w:p>
    <w:p w14:paraId="455E1867" w14:textId="36DBB0B4" w:rsidR="00310861" w:rsidRPr="004625A0" w:rsidRDefault="00310861" w:rsidP="00750A2F">
      <w:pPr>
        <w:pStyle w:val="ListParagraph"/>
        <w:numPr>
          <w:ilvl w:val="0"/>
          <w:numId w:val="233"/>
        </w:numPr>
        <w:rPr>
          <w:lang w:val="sl-SI"/>
        </w:rPr>
      </w:pPr>
      <w:r w:rsidRPr="004625A0">
        <w:rPr>
          <w:lang w:val="sl-SI"/>
        </w:rPr>
        <w:t>vodovarstvena območja</w:t>
      </w:r>
      <w:r w:rsidR="002962EB" w:rsidRPr="004625A0">
        <w:rPr>
          <w:lang w:val="sl-SI"/>
        </w:rPr>
        <w:t>,</w:t>
      </w:r>
    </w:p>
    <w:p w14:paraId="45DB04B4" w14:textId="2516C661" w:rsidR="00310861" w:rsidRPr="004625A0" w:rsidRDefault="00310861" w:rsidP="00750A2F">
      <w:pPr>
        <w:pStyle w:val="ListParagraph"/>
        <w:numPr>
          <w:ilvl w:val="0"/>
          <w:numId w:val="233"/>
        </w:numPr>
        <w:rPr>
          <w:lang w:val="sl-SI"/>
        </w:rPr>
      </w:pPr>
      <w:r w:rsidRPr="004625A0">
        <w:rPr>
          <w:lang w:val="sl-SI"/>
        </w:rPr>
        <w:t xml:space="preserve">erozijska in </w:t>
      </w:r>
      <w:proofErr w:type="spellStart"/>
      <w:r w:rsidRPr="004625A0">
        <w:rPr>
          <w:lang w:val="sl-SI"/>
        </w:rPr>
        <w:t>plazljiva</w:t>
      </w:r>
      <w:proofErr w:type="spellEnd"/>
      <w:r w:rsidRPr="004625A0">
        <w:rPr>
          <w:lang w:val="sl-SI"/>
        </w:rPr>
        <w:t xml:space="preserve"> območja</w:t>
      </w:r>
      <w:r w:rsidR="002962EB" w:rsidRPr="004625A0">
        <w:rPr>
          <w:lang w:val="sl-SI"/>
        </w:rPr>
        <w:t>,</w:t>
      </w:r>
    </w:p>
    <w:p w14:paraId="7E504CB2" w14:textId="75C53AAC" w:rsidR="00310861" w:rsidRPr="004625A0" w:rsidRDefault="00310861" w:rsidP="00750A2F">
      <w:pPr>
        <w:pStyle w:val="ListParagraph"/>
        <w:numPr>
          <w:ilvl w:val="0"/>
          <w:numId w:val="233"/>
        </w:numPr>
        <w:rPr>
          <w:lang w:val="sl-SI"/>
        </w:rPr>
      </w:pPr>
      <w:r w:rsidRPr="004625A0">
        <w:rPr>
          <w:lang w:val="sl-SI"/>
        </w:rPr>
        <w:t>poplavna varnost</w:t>
      </w:r>
      <w:r w:rsidR="002962EB" w:rsidRPr="004625A0">
        <w:rPr>
          <w:lang w:val="sl-SI"/>
        </w:rPr>
        <w:t>,</w:t>
      </w:r>
    </w:p>
    <w:p w14:paraId="699B4AAA" w14:textId="2A68C49C" w:rsidR="00310861" w:rsidRPr="004625A0" w:rsidRDefault="00310861" w:rsidP="00750A2F">
      <w:pPr>
        <w:pStyle w:val="ListParagraph"/>
        <w:numPr>
          <w:ilvl w:val="0"/>
          <w:numId w:val="233"/>
        </w:numPr>
        <w:rPr>
          <w:lang w:val="sl-SI"/>
        </w:rPr>
      </w:pPr>
      <w:r w:rsidRPr="004625A0">
        <w:rPr>
          <w:lang w:val="sl-SI"/>
        </w:rPr>
        <w:t>vodna infrastruktura (razbremenilni kanali, protipoplavni nasipi, zadrževalniki ipd.)</w:t>
      </w:r>
      <w:r w:rsidR="002962EB" w:rsidRPr="004625A0">
        <w:rPr>
          <w:lang w:val="sl-SI"/>
        </w:rPr>
        <w:t>,</w:t>
      </w:r>
    </w:p>
    <w:p w14:paraId="058C3B4C" w14:textId="77777777" w:rsidR="00310861" w:rsidRPr="004625A0" w:rsidRDefault="00310861" w:rsidP="00750A2F">
      <w:pPr>
        <w:pStyle w:val="ListParagraph"/>
        <w:numPr>
          <w:ilvl w:val="0"/>
          <w:numId w:val="233"/>
        </w:numPr>
        <w:rPr>
          <w:lang w:val="sl-SI"/>
        </w:rPr>
      </w:pPr>
      <w:proofErr w:type="spellStart"/>
      <w:r w:rsidRPr="004625A0">
        <w:rPr>
          <w:lang w:val="sl-SI"/>
        </w:rPr>
        <w:t>večnamenskost</w:t>
      </w:r>
      <w:proofErr w:type="spellEnd"/>
      <w:r w:rsidRPr="004625A0">
        <w:rPr>
          <w:lang w:val="sl-SI"/>
        </w:rPr>
        <w:t xml:space="preserve"> voda (oskrba s pitno vodo, turizem in rekreacija, kmetijstvo/namakanje, promet/plovba ipd.)</w:t>
      </w:r>
    </w:p>
    <w:p w14:paraId="6FCB766C" w14:textId="77777777" w:rsidR="00310861" w:rsidRPr="004625A0" w:rsidRDefault="00310861" w:rsidP="00310861">
      <w:pPr>
        <w:pStyle w:val="Heading4"/>
      </w:pPr>
      <w:bookmarkStart w:id="277" w:name="_Hlk150347654"/>
      <w:r w:rsidRPr="004625A0">
        <w:lastRenderedPageBreak/>
        <w:t>Izhodišča in podatki</w:t>
      </w:r>
    </w:p>
    <w:bookmarkEnd w:id="277"/>
    <w:p w14:paraId="6B8B06B1" w14:textId="675E81C8" w:rsidR="00310861" w:rsidRPr="004625A0" w:rsidRDefault="00310861" w:rsidP="00AA33CF">
      <w:pPr>
        <w:pStyle w:val="ListParagraph"/>
        <w:numPr>
          <w:ilvl w:val="0"/>
          <w:numId w:val="202"/>
        </w:numPr>
        <w:rPr>
          <w:lang w:val="sl-SI"/>
        </w:rPr>
      </w:pPr>
      <w:r w:rsidRPr="004625A0">
        <w:rPr>
          <w:lang w:val="sl-SI"/>
        </w:rPr>
        <w:t>Resolucija o Strategiji prostorskega razvoja Slovenije 2050 (ReSPR50) – usmeritve glede trajnostne rabe in varstva voda</w:t>
      </w:r>
      <w:r w:rsidR="00412C2D" w:rsidRPr="004625A0">
        <w:rPr>
          <w:lang w:val="sl-SI"/>
        </w:rPr>
        <w:t>,</w:t>
      </w:r>
    </w:p>
    <w:p w14:paraId="4F8C9F13" w14:textId="2FA5C8D3" w:rsidR="00310861" w:rsidRPr="004625A0" w:rsidRDefault="00310861" w:rsidP="00AA33CF">
      <w:pPr>
        <w:pStyle w:val="ListParagraph"/>
        <w:numPr>
          <w:ilvl w:val="0"/>
          <w:numId w:val="202"/>
        </w:numPr>
        <w:rPr>
          <w:lang w:val="sl-SI"/>
        </w:rPr>
      </w:pPr>
      <w:r w:rsidRPr="004625A0">
        <w:rPr>
          <w:lang w:val="sl-SI"/>
        </w:rPr>
        <w:t xml:space="preserve">Portal </w:t>
      </w:r>
      <w:proofErr w:type="spellStart"/>
      <w:r w:rsidRPr="004625A0">
        <w:rPr>
          <w:lang w:val="sl-SI"/>
        </w:rPr>
        <w:t>eVode</w:t>
      </w:r>
      <w:proofErr w:type="spellEnd"/>
      <w:r w:rsidRPr="004625A0">
        <w:rPr>
          <w:lang w:val="sl-SI"/>
        </w:rPr>
        <w:t xml:space="preserve"> (</w:t>
      </w:r>
      <w:hyperlink r:id="rId102" w:history="1">
        <w:r w:rsidRPr="004625A0">
          <w:rPr>
            <w:rStyle w:val="Hyperlink"/>
            <w:lang w:val="sl-SI"/>
          </w:rPr>
          <w:t>http://www.evode.gov.si/</w:t>
        </w:r>
      </w:hyperlink>
      <w:r w:rsidRPr="004625A0">
        <w:rPr>
          <w:lang w:val="sl-SI"/>
        </w:rPr>
        <w:t>)</w:t>
      </w:r>
      <w:r w:rsidR="00412C2D" w:rsidRPr="004625A0">
        <w:rPr>
          <w:lang w:val="sl-SI"/>
        </w:rPr>
        <w:t>,</w:t>
      </w:r>
    </w:p>
    <w:p w14:paraId="60BF6F98" w14:textId="0616011A" w:rsidR="00310861" w:rsidRPr="004625A0" w:rsidRDefault="00310861" w:rsidP="00AA33CF">
      <w:pPr>
        <w:pStyle w:val="ListParagraph"/>
        <w:numPr>
          <w:ilvl w:val="0"/>
          <w:numId w:val="202"/>
        </w:numPr>
        <w:rPr>
          <w:lang w:val="sl-SI"/>
        </w:rPr>
      </w:pPr>
      <w:bookmarkStart w:id="278" w:name="_Hlk149115960"/>
      <w:proofErr w:type="spellStart"/>
      <w:r w:rsidRPr="004625A0">
        <w:rPr>
          <w:lang w:val="sl-SI"/>
        </w:rPr>
        <w:t>Potral</w:t>
      </w:r>
      <w:proofErr w:type="spellEnd"/>
      <w:r w:rsidRPr="004625A0">
        <w:rPr>
          <w:lang w:val="sl-SI"/>
        </w:rPr>
        <w:t xml:space="preserve"> </w:t>
      </w:r>
      <w:proofErr w:type="spellStart"/>
      <w:r w:rsidRPr="004625A0">
        <w:rPr>
          <w:lang w:val="sl-SI"/>
        </w:rPr>
        <w:t>Geohazard</w:t>
      </w:r>
      <w:proofErr w:type="spellEnd"/>
      <w:r w:rsidRPr="004625A0">
        <w:rPr>
          <w:lang w:val="sl-SI"/>
        </w:rPr>
        <w:t xml:space="preserve"> (</w:t>
      </w:r>
      <w:hyperlink r:id="rId103" w:history="1">
        <w:r w:rsidRPr="004625A0">
          <w:rPr>
            <w:rStyle w:val="Hyperlink"/>
            <w:lang w:val="sl-SI"/>
          </w:rPr>
          <w:t>https://geohazard.geo-zs.si/</w:t>
        </w:r>
      </w:hyperlink>
      <w:r w:rsidRPr="004625A0">
        <w:rPr>
          <w:lang w:val="sl-SI"/>
        </w:rPr>
        <w:t>)</w:t>
      </w:r>
      <w:r w:rsidR="00412C2D" w:rsidRPr="004625A0">
        <w:rPr>
          <w:lang w:val="sl-SI"/>
        </w:rPr>
        <w:t>,</w:t>
      </w:r>
    </w:p>
    <w:p w14:paraId="2B29164D" w14:textId="1534E9A3" w:rsidR="00310861" w:rsidRPr="004625A0" w:rsidRDefault="00310861" w:rsidP="00AA33CF">
      <w:pPr>
        <w:pStyle w:val="ListParagraph"/>
        <w:numPr>
          <w:ilvl w:val="0"/>
          <w:numId w:val="202"/>
        </w:numPr>
        <w:rPr>
          <w:lang w:val="sl-SI"/>
        </w:rPr>
      </w:pPr>
      <w:r w:rsidRPr="004625A0">
        <w:rPr>
          <w:lang w:val="sl-SI"/>
        </w:rPr>
        <w:t>Načrt zmanjševanja poplavne ogroženosti 2023 – 2027 (</w:t>
      </w:r>
      <w:hyperlink r:id="rId104" w:history="1">
        <w:r w:rsidRPr="004625A0">
          <w:rPr>
            <w:rStyle w:val="Hyperlink"/>
            <w:rFonts w:eastAsia="Times New Roman"/>
            <w:lang w:val="sl-SI"/>
          </w:rPr>
          <w:t>https://www.gov.si/teme/nacrt-zmanjsevanja-poplavne-ogrozenosti/</w:t>
        </w:r>
      </w:hyperlink>
      <w:r w:rsidRPr="004625A0">
        <w:rPr>
          <w:lang w:val="sl-SI"/>
        </w:rPr>
        <w:t>)</w:t>
      </w:r>
      <w:r w:rsidR="00412C2D" w:rsidRPr="004625A0">
        <w:rPr>
          <w:lang w:val="sl-SI"/>
        </w:rPr>
        <w:t>.</w:t>
      </w:r>
    </w:p>
    <w:p w14:paraId="62495A04" w14:textId="5E0654E9" w:rsidR="00310861" w:rsidRPr="004625A0" w:rsidRDefault="00310861" w:rsidP="00310861">
      <w:pPr>
        <w:pStyle w:val="Heading4"/>
      </w:pPr>
      <w:bookmarkStart w:id="279" w:name="_Hlk150347657"/>
      <w:bookmarkEnd w:id="278"/>
      <w:r w:rsidRPr="004625A0">
        <w:t>Problemi</w:t>
      </w:r>
    </w:p>
    <w:bookmarkEnd w:id="279"/>
    <w:p w14:paraId="330F47AF" w14:textId="233BDAFA" w:rsidR="00310861" w:rsidRPr="004625A0" w:rsidRDefault="002F3957" w:rsidP="00AA33CF">
      <w:pPr>
        <w:pStyle w:val="ListParagraph"/>
        <w:numPr>
          <w:ilvl w:val="0"/>
          <w:numId w:val="203"/>
        </w:numPr>
        <w:rPr>
          <w:lang w:val="sl-SI"/>
        </w:rPr>
      </w:pPr>
      <w:r w:rsidRPr="004625A0">
        <w:rPr>
          <w:lang w:val="sl-SI"/>
        </w:rPr>
        <w:t>V</w:t>
      </w:r>
      <w:r w:rsidR="00310861" w:rsidRPr="004625A0">
        <w:rPr>
          <w:lang w:val="sl-SI"/>
        </w:rPr>
        <w:t xml:space="preserve"> času izdelave te naloge so se v avgustu 2023 zgodile katastrofalne poplave v večjem delu države, zato so vsi doslej dostopni podatki nezanesljivi, potrebno bo pridobiti nove</w:t>
      </w:r>
      <w:r w:rsidR="00412C2D" w:rsidRPr="004625A0">
        <w:rPr>
          <w:lang w:val="sl-SI"/>
        </w:rPr>
        <w:t>,</w:t>
      </w:r>
    </w:p>
    <w:p w14:paraId="6C3DE48E" w14:textId="74AF4992" w:rsidR="00310861" w:rsidRPr="004625A0" w:rsidRDefault="00310861" w:rsidP="00AA33CF">
      <w:pPr>
        <w:pStyle w:val="ListParagraph"/>
        <w:numPr>
          <w:ilvl w:val="0"/>
          <w:numId w:val="203"/>
        </w:numPr>
        <w:rPr>
          <w:lang w:val="sl-SI"/>
        </w:rPr>
      </w:pPr>
      <w:bookmarkStart w:id="280" w:name="_Hlk146710652"/>
      <w:r w:rsidRPr="004625A0">
        <w:rPr>
          <w:lang w:val="sl-SI"/>
        </w:rPr>
        <w:t>v sprejemanju so državne uredbe o varstvu vodnih virov (po območjih), do sprejema teh veljajo občinski odloki, ki praviloma veljajo za drugačna območja, kot so predvidena za sprejem z državnimi uredbami</w:t>
      </w:r>
      <w:r w:rsidR="00412C2D" w:rsidRPr="004625A0">
        <w:rPr>
          <w:lang w:val="sl-SI"/>
        </w:rPr>
        <w:t>,</w:t>
      </w:r>
    </w:p>
    <w:bookmarkEnd w:id="280"/>
    <w:p w14:paraId="1D760F94" w14:textId="03A65C48" w:rsidR="00310861" w:rsidRPr="004625A0" w:rsidRDefault="00310861" w:rsidP="00AA33CF">
      <w:pPr>
        <w:pStyle w:val="ListParagraph"/>
        <w:numPr>
          <w:ilvl w:val="0"/>
          <w:numId w:val="203"/>
        </w:numPr>
        <w:rPr>
          <w:lang w:val="sl-SI"/>
        </w:rPr>
      </w:pPr>
      <w:r w:rsidRPr="004625A0">
        <w:rPr>
          <w:lang w:val="sl-SI"/>
        </w:rPr>
        <w:t xml:space="preserve">podatki iz portala </w:t>
      </w:r>
      <w:proofErr w:type="spellStart"/>
      <w:r w:rsidRPr="004625A0">
        <w:rPr>
          <w:lang w:val="sl-SI"/>
        </w:rPr>
        <w:t>eVode</w:t>
      </w:r>
      <w:proofErr w:type="spellEnd"/>
      <w:r w:rsidRPr="004625A0">
        <w:rPr>
          <w:lang w:val="sl-SI"/>
        </w:rPr>
        <w:t xml:space="preserve"> so glede na opozorilo na tem portalu primerni za uporabo v merilih 1:250.000 in manjših</w:t>
      </w:r>
      <w:r w:rsidR="00412C2D" w:rsidRPr="004625A0">
        <w:rPr>
          <w:lang w:val="sl-SI"/>
        </w:rPr>
        <w:t>,</w:t>
      </w:r>
    </w:p>
    <w:p w14:paraId="55405B22" w14:textId="202EDB8C" w:rsidR="00310861" w:rsidRPr="004625A0" w:rsidRDefault="00310861" w:rsidP="00AA33CF">
      <w:pPr>
        <w:pStyle w:val="ListParagraph"/>
        <w:numPr>
          <w:ilvl w:val="0"/>
          <w:numId w:val="203"/>
        </w:numPr>
        <w:rPr>
          <w:lang w:val="sl-SI"/>
        </w:rPr>
      </w:pPr>
      <w:r w:rsidRPr="004625A0">
        <w:rPr>
          <w:lang w:val="sl-SI"/>
        </w:rPr>
        <w:t xml:space="preserve">podatki iz portala </w:t>
      </w:r>
      <w:proofErr w:type="spellStart"/>
      <w:r w:rsidRPr="004625A0">
        <w:rPr>
          <w:lang w:val="sl-SI"/>
        </w:rPr>
        <w:t>Geohazard</w:t>
      </w:r>
      <w:proofErr w:type="spellEnd"/>
      <w:r w:rsidRPr="004625A0">
        <w:rPr>
          <w:lang w:val="sl-SI"/>
        </w:rPr>
        <w:t xml:space="preserve"> niso dostopni v aktivni obliki in niso pripravljeni za območja vseh regij</w:t>
      </w:r>
      <w:r w:rsidR="00412C2D" w:rsidRPr="004625A0">
        <w:rPr>
          <w:lang w:val="sl-SI"/>
        </w:rPr>
        <w:t>.</w:t>
      </w:r>
    </w:p>
    <w:p w14:paraId="20F5144D" w14:textId="5BB6711D" w:rsidR="00310861" w:rsidRPr="004625A0" w:rsidRDefault="00310861" w:rsidP="00310861">
      <w:pPr>
        <w:pStyle w:val="Heading4"/>
      </w:pPr>
      <w:bookmarkStart w:id="281" w:name="_Hlk150347661"/>
      <w:r w:rsidRPr="004625A0">
        <w:t>Ugotovitve</w:t>
      </w:r>
    </w:p>
    <w:bookmarkEnd w:id="281"/>
    <w:p w14:paraId="7518857E" w14:textId="77777777" w:rsidR="00310861" w:rsidRPr="004625A0" w:rsidRDefault="00310861" w:rsidP="00310861">
      <w:r w:rsidRPr="004625A0">
        <w:t>Cilj upravljanja z vodami ter vodnimi in priobalnimi zemljišči je doseganje dobrega stanja voda in drugih z vodami povezanih ekosistemov, zagotavljanje varstva pred škodljivim delovanjem voda, ohranjanje in uravnavanje vodnih količin in spodbujanje trajnostne rabe voda, ki omogoča različne vrste rabe voda ob upoštevanju dolgoročnega varstva razpoložljivih vodnih virov in njihove kakovosti. Učinkovito vzdrževanje vodotokov, vodnih objektov ter vodnih in priobalnih zemljišč je eden od ciljev urejanja voda.</w:t>
      </w:r>
    </w:p>
    <w:p w14:paraId="48C62377" w14:textId="77777777" w:rsidR="00310861" w:rsidRPr="004625A0" w:rsidRDefault="00310861" w:rsidP="00310861">
      <w:r w:rsidRPr="004625A0">
        <w:t>V sklopu naloge »Varstvo in razvoj slovenske krajine: izhodišča za oblikovanje krajinske politike – Sklop 1: Analiza obstoječega sistema varstva, upravljanja in načrtovanja krajine v Sloveniji, 2018« je glede Stanja slovenske krajine podana ocena stanja upravljanja voda v Sloveniji:</w:t>
      </w:r>
    </w:p>
    <w:p w14:paraId="744B6D42" w14:textId="77777777" w:rsidR="00310861" w:rsidRPr="004625A0" w:rsidRDefault="00310861" w:rsidP="00310861">
      <w:r w:rsidRPr="004625A0">
        <w:t xml:space="preserve">Izhodišča vodnogospodarskega sektorja izhajajo iz upoštevanja dvojnosti vodnega sistema in iz tega izhajajoče dvojne vloge vodnega gospodarstva. V prvi vlogi vodno gospodarstvo skrbi za varovanje splošnega javnega interesa, to je varstva okolja, ki vključuje ohranjanje zdravega vodnega okolja, varstvo zdrave pitne vode, izboljšanje kvalitete površinskih in podzemnih voda, ohranjanje in povečevanje samočistilne sposobnosti vode, večjo biotsko raznovrstnost, ohranjanje krajinskih in naravnih vrednot ter urejanje in varstvo ustreznega vodnega režima. </w:t>
      </w:r>
    </w:p>
    <w:p w14:paraId="0CAB85CD" w14:textId="77777777" w:rsidR="00310861" w:rsidRPr="004625A0" w:rsidRDefault="00310861" w:rsidP="00310861">
      <w:r w:rsidRPr="004625A0">
        <w:lastRenderedPageBreak/>
        <w:t xml:space="preserve">V drugi vlogi gre za načrtovanje gospodarske rabe vode ter vodnega in obvodnega prostora, kjer pa je vodno gospodarstvo, razen </w:t>
      </w:r>
      <w:proofErr w:type="spellStart"/>
      <w:r w:rsidRPr="004625A0">
        <w:t>vodooskrbe</w:t>
      </w:r>
      <w:proofErr w:type="spellEnd"/>
      <w:r w:rsidRPr="004625A0">
        <w:t xml:space="preserve"> in odvoda odpadnih voda, v službi drugih sektorjev. S svojim delovanjem namreč zagotavlja varstvo pred visokimi vodami ter izvaja ukrepe za zmanjševanje posledic podnebnih sprememb, omogoča zbiranje voda za izrabo vodne sile ipd., obenem pa postavlja mejne pogoje za poseganje v vodni in obvodni prostor (prepovedi poseganja na poplavna območja zadrževanje voda ipd.).</w:t>
      </w:r>
    </w:p>
    <w:p w14:paraId="2B38B0A9" w14:textId="77777777" w:rsidR="00310861" w:rsidRPr="004625A0" w:rsidRDefault="00310861" w:rsidP="00310861">
      <w:r w:rsidRPr="004625A0">
        <w:t>V kontekstu krajine so vsebine, vezane na upravljanje voda obravnavane v okviru:</w:t>
      </w:r>
    </w:p>
    <w:p w14:paraId="38DE1D29" w14:textId="77777777" w:rsidR="00310861" w:rsidRPr="004625A0" w:rsidRDefault="00310861" w:rsidP="00AA33CF">
      <w:pPr>
        <w:pStyle w:val="ListParagraph"/>
        <w:numPr>
          <w:ilvl w:val="0"/>
          <w:numId w:val="204"/>
        </w:numPr>
        <w:rPr>
          <w:lang w:val="sl-SI"/>
        </w:rPr>
      </w:pPr>
      <w:r w:rsidRPr="004625A0">
        <w:rPr>
          <w:lang w:val="sl-SI"/>
        </w:rPr>
        <w:t>vodnih zemljišč,</w:t>
      </w:r>
    </w:p>
    <w:p w14:paraId="3C117899" w14:textId="77777777" w:rsidR="00310861" w:rsidRPr="004625A0" w:rsidRDefault="00310861" w:rsidP="00AA33CF">
      <w:pPr>
        <w:pStyle w:val="ListParagraph"/>
        <w:numPr>
          <w:ilvl w:val="0"/>
          <w:numId w:val="204"/>
        </w:numPr>
        <w:rPr>
          <w:lang w:val="sl-SI"/>
        </w:rPr>
      </w:pPr>
      <w:r w:rsidRPr="004625A0">
        <w:rPr>
          <w:lang w:val="sl-SI"/>
        </w:rPr>
        <w:t>poplavnih območij,</w:t>
      </w:r>
    </w:p>
    <w:p w14:paraId="054C6319" w14:textId="77777777" w:rsidR="00310861" w:rsidRPr="004625A0" w:rsidRDefault="00310861" w:rsidP="00AA33CF">
      <w:pPr>
        <w:pStyle w:val="ListParagraph"/>
        <w:numPr>
          <w:ilvl w:val="0"/>
          <w:numId w:val="204"/>
        </w:numPr>
        <w:rPr>
          <w:lang w:val="sl-SI"/>
        </w:rPr>
      </w:pPr>
      <w:r w:rsidRPr="004625A0">
        <w:rPr>
          <w:lang w:val="sl-SI"/>
        </w:rPr>
        <w:t xml:space="preserve">erozijskih, </w:t>
      </w:r>
      <w:proofErr w:type="spellStart"/>
      <w:r w:rsidRPr="004625A0">
        <w:rPr>
          <w:lang w:val="sl-SI"/>
        </w:rPr>
        <w:t>plazljivih</w:t>
      </w:r>
      <w:proofErr w:type="spellEnd"/>
      <w:r w:rsidRPr="004625A0">
        <w:rPr>
          <w:lang w:val="sl-SI"/>
        </w:rPr>
        <w:t xml:space="preserve"> in plazovitih območij.</w:t>
      </w:r>
    </w:p>
    <w:p w14:paraId="5E825D91" w14:textId="1305D907" w:rsidR="00310861" w:rsidRPr="004625A0" w:rsidRDefault="00310861" w:rsidP="00310861">
      <w:r w:rsidRPr="004625A0">
        <w:rPr>
          <w:b/>
          <w:bCs/>
        </w:rPr>
        <w:t>Vodno zemljišče</w:t>
      </w:r>
      <w:r w:rsidRPr="004625A0">
        <w:t xml:space="preserve"> je v Zakonu o vodah definirano kot zemljišče,</w:t>
      </w:r>
      <w:r w:rsidR="000B2AB7">
        <w:t xml:space="preserve"> </w:t>
      </w:r>
      <w:r w:rsidRPr="004625A0">
        <w:t>na katerem je voda trajno ali občasno prisotna in se zato oblikujejo posebne hidrološke, geomorfološke in biološke razmere, ki določajo vodni in obvodni ekosistem</w:t>
      </w:r>
      <w:r w:rsidR="000B2AB7">
        <w:t xml:space="preserve"> </w:t>
      </w:r>
      <w:r w:rsidRPr="004625A0">
        <w:t>(ZV-1, 11. člen). Vodno zemljišče morja</w:t>
      </w:r>
      <w:r w:rsidR="000B2AB7">
        <w:t xml:space="preserve"> </w:t>
      </w:r>
      <w:r w:rsidRPr="004625A0">
        <w:t>je dno notranjih morskih voda in teritorialnega morja do zunanje meje obale</w:t>
      </w:r>
      <w:r w:rsidR="000B2AB7">
        <w:t xml:space="preserve"> </w:t>
      </w:r>
      <w:r w:rsidRPr="004625A0">
        <w:t>(ZV-1, 28. člen). Tekoče in stoječe celinske vode, morje ter drugi prostorski objekti površinskih voda so zajeti v zbirki hidrografije, ki skupaj z zbirko vodnih zemljišč sestavlja Evidenco hidrografije in vodnih zemljišč (EHVZ) v upravljanju Direkcije RS za vode.</w:t>
      </w:r>
    </w:p>
    <w:p w14:paraId="4A4C7950" w14:textId="77777777" w:rsidR="00310861" w:rsidRPr="004625A0" w:rsidRDefault="00310861" w:rsidP="00310861">
      <w:pPr>
        <w:shd w:val="clear" w:color="auto" w:fill="FFFFFF"/>
        <w:spacing w:after="180"/>
      </w:pPr>
      <w:r w:rsidRPr="004625A0">
        <w:t>V Evidenci hidrografije in vodnih zemljišč je zajetih 67.549 vodotokov, ki skupaj merijo 41.071 km. Od teh je skoraj polovica, 19.706 km, manjših (ožjih od 2 m) in občasno brez vode. 4266 vodotokov ima določeno geografsko ime.</w:t>
      </w:r>
    </w:p>
    <w:p w14:paraId="72D6D2A4" w14:textId="77777777" w:rsidR="00310861" w:rsidRPr="004625A0" w:rsidRDefault="00310861" w:rsidP="00310861">
      <w:pPr>
        <w:shd w:val="clear" w:color="auto" w:fill="FFFFFF"/>
        <w:spacing w:after="180"/>
      </w:pPr>
      <w:r w:rsidRPr="004625A0">
        <w:t>Po podatkih EHVZ ima najdaljši tok po slovenskem ozemlju reka Sava s Savo Dolinko - meri 221 km, več kot 100 kilometrov so dolge še Drava s 145 km, Kolpa s 118 km in Savinja s 103 km, le malo manj s 98 km Soča, Sotla - 96 km, Krka - 95 km in Mura - 94 km.</w:t>
      </w:r>
    </w:p>
    <w:p w14:paraId="365BE2F4" w14:textId="217B30F0" w:rsidR="00310861" w:rsidRPr="004625A0" w:rsidRDefault="00310861" w:rsidP="00310861">
      <w:pPr>
        <w:shd w:val="clear" w:color="auto" w:fill="FFFFFF"/>
        <w:spacing w:after="180"/>
      </w:pPr>
      <w:r w:rsidRPr="004625A0">
        <w:t>V Sloveniji je tudi več tisoč teles stoječih voda (jezera, bajerji, mrtvice, vodni zbiralniki idr.), ki skupaj merijo 24 km</w:t>
      </w:r>
      <w:r w:rsidRPr="004625A0">
        <w:rPr>
          <w:vertAlign w:val="superscript"/>
        </w:rPr>
        <w:t>2</w:t>
      </w:r>
      <w:r w:rsidRPr="004625A0">
        <w:t>. 6 km</w:t>
      </w:r>
      <w:r w:rsidRPr="004625A0">
        <w:rPr>
          <w:vertAlign w:val="superscript"/>
        </w:rPr>
        <w:t>2</w:t>
      </w:r>
      <w:r w:rsidR="000B2AB7">
        <w:t xml:space="preserve"> </w:t>
      </w:r>
      <w:r w:rsidRPr="004625A0">
        <w:t>skupne površine zasedajo (občasno) zaliti vodni objekti kot so zbiralniki meteorne vode, bazeni, drugi objekti za posebno rabo vode. Akumulacijska jezera, ki jih kot dele rek prištevamo k tekočim vodam, obsegajo 31 km</w:t>
      </w:r>
      <w:r w:rsidRPr="004625A0">
        <w:rPr>
          <w:vertAlign w:val="superscript"/>
        </w:rPr>
        <w:t>2</w:t>
      </w:r>
      <w:r w:rsidRPr="004625A0">
        <w:t>.</w:t>
      </w:r>
    </w:p>
    <w:p w14:paraId="7E1E6A67" w14:textId="33B05E40" w:rsidR="00310861" w:rsidRPr="004625A0" w:rsidRDefault="00310861" w:rsidP="00310861">
      <w:pPr>
        <w:keepNext/>
      </w:pPr>
      <w:r w:rsidRPr="004625A0">
        <w:rPr>
          <w:noProof/>
        </w:rPr>
        <w:lastRenderedPageBreak/>
        <w:drawing>
          <wp:inline distT="0" distB="0" distL="0" distR="0" wp14:anchorId="24DDFF01" wp14:editId="5D557D2F">
            <wp:extent cx="5632450" cy="3708400"/>
            <wp:effectExtent l="0" t="0" r="6350" b="6350"/>
            <wp:docPr id="1511240607" name="Picture 36"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85513" descr="Slika, ki vsebuje besede zemljevid, besedilo, atlas&#10;&#10;Opis je samodejno ustvarjen"/>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32450" cy="3708400"/>
                    </a:xfrm>
                    <a:prstGeom prst="rect">
                      <a:avLst/>
                    </a:prstGeom>
                    <a:noFill/>
                    <a:ln>
                      <a:noFill/>
                    </a:ln>
                  </pic:spPr>
                </pic:pic>
              </a:graphicData>
            </a:graphic>
          </wp:inline>
        </w:drawing>
      </w:r>
    </w:p>
    <w:p w14:paraId="6FE4E15C" w14:textId="770E58F8" w:rsidR="00310861" w:rsidRPr="004625A0" w:rsidRDefault="00310861" w:rsidP="00ED3E96">
      <w:pPr>
        <w:pStyle w:val="Slika"/>
        <w:rPr>
          <w:color w:val="1F497D"/>
        </w:rPr>
      </w:pPr>
      <w:bookmarkStart w:id="282" w:name="_Toc162702203"/>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35</w:t>
      </w:r>
      <w:r w:rsidR="002E24E5" w:rsidRPr="004625A0">
        <w:fldChar w:fldCharType="end"/>
      </w:r>
      <w:r w:rsidRPr="004625A0">
        <w:t>: Vodne površine (</w:t>
      </w:r>
      <w:r w:rsidR="00ED3E96" w:rsidRPr="004625A0">
        <w:rPr>
          <w:bCs/>
        </w:rPr>
        <w:t xml:space="preserve">vir: </w:t>
      </w:r>
      <w:r w:rsidR="00ED3E96" w:rsidRPr="004625A0">
        <w:t xml:space="preserve">dejanska raba tal, spletni portal Ministrstva za kmetijstvo, gozdarstvo in prehrano, </w:t>
      </w:r>
      <w:hyperlink r:id="rId106" w:history="1">
        <w:r w:rsidR="00ED3E96" w:rsidRPr="004625A0">
          <w:rPr>
            <w:rStyle w:val="Hyperlink"/>
            <w:rFonts w:asciiTheme="minorHAnsi" w:hAnsiTheme="minorHAnsi" w:cstheme="minorHAnsi"/>
            <w:szCs w:val="16"/>
          </w:rPr>
          <w:t>https://rkg.gov.si/vstop/</w:t>
        </w:r>
      </w:hyperlink>
      <w:r w:rsidR="00ED3E96" w:rsidRPr="004625A0">
        <w:rPr>
          <w:rFonts w:asciiTheme="minorHAnsi" w:hAnsiTheme="minorHAnsi" w:cstheme="minorHAnsi"/>
          <w:szCs w:val="16"/>
        </w:rPr>
        <w:t>,</w:t>
      </w:r>
      <w:r w:rsidR="00ED3E96" w:rsidRPr="004625A0">
        <w:rPr>
          <w:rFonts w:asciiTheme="minorHAnsi" w:hAnsiTheme="minorHAnsi" w:cstheme="minorHAnsi"/>
          <w:sz w:val="14"/>
          <w:szCs w:val="18"/>
        </w:rPr>
        <w:t xml:space="preserve"> </w:t>
      </w:r>
      <w:r w:rsidR="00ED3E96" w:rsidRPr="004625A0">
        <w:t>stanje podatkov 30. junij 2023)</w:t>
      </w:r>
      <w:r w:rsidR="00BB5113" w:rsidRPr="004625A0">
        <w:t>.</w:t>
      </w:r>
      <w:bookmarkEnd w:id="282"/>
    </w:p>
    <w:p w14:paraId="3AA66EA6" w14:textId="453DCF22" w:rsidR="00310861" w:rsidRPr="004625A0" w:rsidRDefault="00310861" w:rsidP="00310861">
      <w:pPr>
        <w:shd w:val="clear" w:color="auto" w:fill="FFFFFF"/>
        <w:spacing w:after="180"/>
      </w:pPr>
      <w:r w:rsidRPr="004625A0">
        <w:t>Za potrebe upravljanja z vodami so določena območja vodnih zemljišč. Vodna zemljišča tekočih voda poleg namočenega dela struge obsegajo tudi brežine vodotokov, skupaj pokrivajo 272 km</w:t>
      </w:r>
      <w:r w:rsidRPr="004625A0">
        <w:rPr>
          <w:vertAlign w:val="superscript"/>
        </w:rPr>
        <w:t>2</w:t>
      </w:r>
      <w:r w:rsidRPr="004625A0">
        <w:t>. Vodnih zemljišč stoječih voda je precej manj, skupaj 28 km</w:t>
      </w:r>
      <w:r w:rsidRPr="004625A0">
        <w:rPr>
          <w:vertAlign w:val="superscript"/>
        </w:rPr>
        <w:t>2</w:t>
      </w:r>
      <w:r w:rsidRPr="004625A0">
        <w:t>, drugih vrst celinskih vodnih zemljišč (mokrotne površine, površine nasipov ipd.) je 87 km</w:t>
      </w:r>
      <w:r w:rsidRPr="004625A0">
        <w:rPr>
          <w:vertAlign w:val="superscript"/>
        </w:rPr>
        <w:t>2</w:t>
      </w:r>
      <w:r w:rsidRPr="004625A0">
        <w:t>. Skupaj vodna zemljišča tako pokrivajo 387 km</w:t>
      </w:r>
      <w:r w:rsidRPr="004625A0">
        <w:rPr>
          <w:vertAlign w:val="superscript"/>
        </w:rPr>
        <w:t>2</w:t>
      </w:r>
      <w:r w:rsidR="000B2AB7">
        <w:t xml:space="preserve"> </w:t>
      </w:r>
      <w:r w:rsidRPr="004625A0">
        <w:t xml:space="preserve">ali 1,9 </w:t>
      </w:r>
      <w:r w:rsidR="00D5220F" w:rsidRPr="004625A0">
        <w:t xml:space="preserve"> %</w:t>
      </w:r>
      <w:r w:rsidRPr="004625A0">
        <w:t xml:space="preserve"> celinske površine Slovenije. Vodno zemljišče morja meri dobrih 214 km</w:t>
      </w:r>
      <w:r w:rsidRPr="004625A0">
        <w:rPr>
          <w:vertAlign w:val="superscript"/>
        </w:rPr>
        <w:t>2</w:t>
      </w:r>
      <w:r w:rsidRPr="004625A0">
        <w:t>.</w:t>
      </w:r>
    </w:p>
    <w:p w14:paraId="0D56E35C" w14:textId="7D0DBE39" w:rsidR="00310861" w:rsidRPr="004625A0" w:rsidRDefault="00310861" w:rsidP="00310861">
      <w:pPr>
        <w:shd w:val="clear" w:color="auto" w:fill="FFFFFF"/>
      </w:pPr>
      <w:r w:rsidRPr="004625A0">
        <w:t xml:space="preserve">Evidenca hidrografije in vodnih zemljišč (EHVZ) je nastala z nadgradnjo predhodnih evidenc hidrografije s pomočjo daljinsko zajetih podatkov </w:t>
      </w:r>
      <w:proofErr w:type="spellStart"/>
      <w:r w:rsidRPr="004625A0">
        <w:t>lidarskega</w:t>
      </w:r>
      <w:proofErr w:type="spellEnd"/>
      <w:r w:rsidRPr="004625A0">
        <w:t xml:space="preserve"> snemanja reliefa in </w:t>
      </w:r>
      <w:proofErr w:type="spellStart"/>
      <w:r w:rsidRPr="004625A0">
        <w:t>aerofoto</w:t>
      </w:r>
      <w:proofErr w:type="spellEnd"/>
      <w:r w:rsidRPr="004625A0">
        <w:t xml:space="preserve"> posnetkov. DRSV (Direkcija Republike Slovenije za vode) jo redno nadgrajuje s pomočjo novih podatkovnih virov in terenskih ogledov. Z vzpostavitvijo evidence in določitvijo procesov njenega osveževanja je postavljena podatkovna osnova, potrebna za učinkovito upravljanje voda, okolja, prostora, premoženja idr.</w:t>
      </w:r>
    </w:p>
    <w:p w14:paraId="595D05BB" w14:textId="77777777" w:rsidR="00310861" w:rsidRPr="004625A0" w:rsidRDefault="00310861" w:rsidP="00310861">
      <w:pPr>
        <w:shd w:val="clear" w:color="auto" w:fill="FFFFFF"/>
        <w:spacing w:after="180"/>
      </w:pPr>
      <w:r w:rsidRPr="004625A0">
        <w:t xml:space="preserve">Za </w:t>
      </w:r>
      <w:r w:rsidRPr="004625A0">
        <w:rPr>
          <w:b/>
          <w:bCs/>
        </w:rPr>
        <w:t>poplavno območje</w:t>
      </w:r>
      <w:r w:rsidRPr="004625A0">
        <w:t xml:space="preserve"> se določijo vodna, priobalna in druga zemljišča, kjer se voda zaradi naravnih dejavnikov občasno prelije izven vodnega zemljišča. Na poplavnem območju so prepovedane vse dejavnosti in vsi posegi v prostor, ki imajo lahko ob poplavi škodljiv vpliv na vode, vodna ali priobalna zemljišča ali povečujejo poplavno ogroženost območja, razen posegov, ki so namenjeni varstvu pred škodljivim delovanjem voda.</w:t>
      </w:r>
    </w:p>
    <w:p w14:paraId="60B1B172" w14:textId="62AF3E23" w:rsidR="00310861" w:rsidRPr="004625A0" w:rsidRDefault="00310861" w:rsidP="00310861">
      <w:pPr>
        <w:shd w:val="clear" w:color="auto" w:fill="FFFFFF"/>
        <w:spacing w:after="180"/>
      </w:pPr>
      <w:r w:rsidRPr="004625A0">
        <w:rPr>
          <w:noProof/>
        </w:rPr>
        <w:lastRenderedPageBreak/>
        <w:drawing>
          <wp:inline distT="0" distB="0" distL="0" distR="0" wp14:anchorId="738C85FA" wp14:editId="2C69675E">
            <wp:extent cx="5689600" cy="3771900"/>
            <wp:effectExtent l="0" t="0" r="6350" b="0"/>
            <wp:docPr id="1079995318" name="Picture 35"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lika, ki vsebuje besede zemljevid, besedilo, atlas&#10;&#10;Opis je samodejno ustvarje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89600" cy="3771900"/>
                    </a:xfrm>
                    <a:prstGeom prst="rect">
                      <a:avLst/>
                    </a:prstGeom>
                    <a:noFill/>
                    <a:ln>
                      <a:noFill/>
                    </a:ln>
                  </pic:spPr>
                </pic:pic>
              </a:graphicData>
            </a:graphic>
          </wp:inline>
        </w:drawing>
      </w:r>
    </w:p>
    <w:p w14:paraId="1BF14C71" w14:textId="58BC7601" w:rsidR="00310861" w:rsidRPr="004625A0" w:rsidRDefault="00310861" w:rsidP="00310861">
      <w:pPr>
        <w:pStyle w:val="Caption"/>
      </w:pPr>
      <w:bookmarkStart w:id="283" w:name="_Toc162702204"/>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36</w:t>
      </w:r>
      <w:r w:rsidR="002E24E5" w:rsidRPr="004625A0">
        <w:fldChar w:fldCharType="end"/>
      </w:r>
      <w:r w:rsidRPr="004625A0">
        <w:t xml:space="preserve">: </w:t>
      </w:r>
      <w:r w:rsidRPr="004625A0">
        <w:rPr>
          <w:bCs w:val="0"/>
        </w:rPr>
        <w:t xml:space="preserve">Območje zelo redkih (katastrofalnih) poplav (vir: </w:t>
      </w:r>
      <w:proofErr w:type="spellStart"/>
      <w:r w:rsidRPr="004625A0">
        <w:rPr>
          <w:bCs w:val="0"/>
        </w:rPr>
        <w:t>eVode</w:t>
      </w:r>
      <w:proofErr w:type="spellEnd"/>
      <w:r w:rsidRPr="004625A0">
        <w:rPr>
          <w:bCs w:val="0"/>
        </w:rPr>
        <w:t xml:space="preserve"> </w:t>
      </w:r>
      <w:hyperlink r:id="rId108" w:history="1">
        <w:r w:rsidRPr="004625A0">
          <w:rPr>
            <w:rStyle w:val="Hyperlink"/>
            <w:bCs w:val="0"/>
          </w:rPr>
          <w:t>http://www</w:t>
        </w:r>
      </w:hyperlink>
      <w:r w:rsidRPr="004625A0">
        <w:rPr>
          <w:bCs w:val="0"/>
        </w:rPr>
        <w:t>.evode.gov.si/, datum objave 16. 12. 2020).</w:t>
      </w:r>
      <w:bookmarkEnd w:id="283"/>
    </w:p>
    <w:p w14:paraId="130E3F5B" w14:textId="7C9E8F09" w:rsidR="00310861" w:rsidRPr="004625A0" w:rsidRDefault="00310861" w:rsidP="00310861">
      <w:pPr>
        <w:pStyle w:val="Caption"/>
        <w:keepNext/>
        <w:rPr>
          <w:bCs w:val="0"/>
        </w:rPr>
      </w:pPr>
      <w:bookmarkStart w:id="284" w:name="_Toc162702421"/>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48</w:t>
      </w:r>
      <w:r w:rsidR="002E24E5" w:rsidRPr="004625A0">
        <w:fldChar w:fldCharType="end"/>
      </w:r>
      <w:r w:rsidRPr="004625A0">
        <w:t xml:space="preserve">: </w:t>
      </w:r>
      <w:r w:rsidRPr="004625A0">
        <w:rPr>
          <w:bCs w:val="0"/>
        </w:rPr>
        <w:t>Površine katastrofalnih poplav po regijah</w:t>
      </w:r>
      <w:bookmarkEnd w:id="284"/>
    </w:p>
    <w:tbl>
      <w:tblPr>
        <w:tblStyle w:val="ListTable3-Accent5"/>
        <w:tblW w:w="9067" w:type="dxa"/>
        <w:tblInd w:w="0" w:type="dxa"/>
        <w:tblLook w:val="04A0" w:firstRow="1" w:lastRow="0" w:firstColumn="1" w:lastColumn="0" w:noHBand="0" w:noVBand="1"/>
      </w:tblPr>
      <w:tblGrid>
        <w:gridCol w:w="5098"/>
        <w:gridCol w:w="3969"/>
      </w:tblGrid>
      <w:tr w:rsidR="00310861" w:rsidRPr="004625A0" w14:paraId="57DA5E77" w14:textId="77777777" w:rsidTr="00310861">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5098" w:type="dxa"/>
            <w:tcBorders>
              <w:top w:val="single" w:sz="4" w:space="0" w:color="5B9BD5" w:themeColor="accent5"/>
              <w:left w:val="single" w:sz="4" w:space="0" w:color="5B9BD5" w:themeColor="accent5"/>
            </w:tcBorders>
            <w:noWrap/>
            <w:hideMark/>
          </w:tcPr>
          <w:p w14:paraId="24A1314B" w14:textId="77777777" w:rsidR="00310861" w:rsidRPr="004625A0" w:rsidRDefault="00310861" w:rsidP="006473B1">
            <w:pPr>
              <w:pStyle w:val="Slika"/>
            </w:pPr>
            <w:r w:rsidRPr="004625A0">
              <w:t>Statistična regija</w:t>
            </w:r>
          </w:p>
        </w:tc>
        <w:tc>
          <w:tcPr>
            <w:tcW w:w="3969" w:type="dxa"/>
            <w:tcBorders>
              <w:top w:val="single" w:sz="4" w:space="0" w:color="5B9BD5" w:themeColor="accent5"/>
              <w:left w:val="nil"/>
              <w:bottom w:val="nil"/>
              <w:right w:val="single" w:sz="4" w:space="0" w:color="5B9BD5" w:themeColor="accent5"/>
            </w:tcBorders>
            <w:noWrap/>
            <w:hideMark/>
          </w:tcPr>
          <w:p w14:paraId="56ECDCAB" w14:textId="77777777" w:rsidR="00310861" w:rsidRPr="004625A0" w:rsidRDefault="00310861" w:rsidP="006473B1">
            <w:pPr>
              <w:pStyle w:val="Slika"/>
              <w:cnfStyle w:val="100000000000" w:firstRow="1" w:lastRow="0" w:firstColumn="0" w:lastColumn="0" w:oddVBand="0" w:evenVBand="0" w:oddHBand="0" w:evenHBand="0" w:firstRowFirstColumn="0" w:firstRowLastColumn="0" w:lastRowFirstColumn="0" w:lastRowLastColumn="0"/>
            </w:pPr>
            <w:r w:rsidRPr="004625A0">
              <w:t>Območja katastrofalnih poplav (ha)</w:t>
            </w:r>
          </w:p>
        </w:tc>
      </w:tr>
      <w:tr w:rsidR="00310861" w:rsidRPr="004625A0" w14:paraId="750C1533"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98" w:type="dxa"/>
            <w:tcBorders>
              <w:left w:val="single" w:sz="4" w:space="0" w:color="5B9BD5" w:themeColor="accent5"/>
            </w:tcBorders>
            <w:noWrap/>
            <w:hideMark/>
          </w:tcPr>
          <w:p w14:paraId="6F66ECF8" w14:textId="77777777" w:rsidR="00310861" w:rsidRPr="004625A0" w:rsidRDefault="00310861" w:rsidP="006473B1">
            <w:pPr>
              <w:pStyle w:val="Slika"/>
              <w:rPr>
                <w:kern w:val="2"/>
              </w:rPr>
            </w:pPr>
            <w:r w:rsidRPr="004625A0">
              <w:t>Gorenjska</w:t>
            </w:r>
          </w:p>
        </w:tc>
        <w:tc>
          <w:tcPr>
            <w:tcW w:w="3969" w:type="dxa"/>
            <w:tcBorders>
              <w:left w:val="nil"/>
              <w:right w:val="single" w:sz="4" w:space="0" w:color="5B9BD5" w:themeColor="accent5"/>
            </w:tcBorders>
            <w:noWrap/>
            <w:hideMark/>
          </w:tcPr>
          <w:p w14:paraId="5A9DDBF4" w14:textId="77777777" w:rsidR="00310861" w:rsidRPr="004625A0" w:rsidRDefault="00310861" w:rsidP="006473B1">
            <w:pPr>
              <w:pStyle w:val="Slika"/>
              <w:cnfStyle w:val="000000100000" w:firstRow="0" w:lastRow="0" w:firstColumn="0" w:lastColumn="0" w:oddVBand="0" w:evenVBand="0" w:oddHBand="1" w:evenHBand="0" w:firstRowFirstColumn="0" w:firstRowLastColumn="0" w:lastRowFirstColumn="0" w:lastRowLastColumn="0"/>
            </w:pPr>
            <w:r w:rsidRPr="004625A0">
              <w:t>2.610</w:t>
            </w:r>
          </w:p>
        </w:tc>
      </w:tr>
      <w:tr w:rsidR="00310861" w:rsidRPr="004625A0" w14:paraId="22FE1E1A"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5098" w:type="dxa"/>
            <w:tcBorders>
              <w:top w:val="nil"/>
              <w:left w:val="single" w:sz="4" w:space="0" w:color="5B9BD5" w:themeColor="accent5"/>
              <w:bottom w:val="nil"/>
            </w:tcBorders>
            <w:noWrap/>
            <w:hideMark/>
          </w:tcPr>
          <w:p w14:paraId="6B964581" w14:textId="77777777" w:rsidR="00310861" w:rsidRPr="004625A0" w:rsidRDefault="00310861" w:rsidP="006473B1">
            <w:pPr>
              <w:pStyle w:val="Slika"/>
              <w:rPr>
                <w:kern w:val="2"/>
              </w:rPr>
            </w:pPr>
            <w:r w:rsidRPr="004625A0">
              <w:t>Goriška</w:t>
            </w:r>
          </w:p>
        </w:tc>
        <w:tc>
          <w:tcPr>
            <w:tcW w:w="3969" w:type="dxa"/>
            <w:tcBorders>
              <w:top w:val="nil"/>
              <w:left w:val="nil"/>
              <w:bottom w:val="nil"/>
              <w:right w:val="single" w:sz="4" w:space="0" w:color="5B9BD5" w:themeColor="accent5"/>
            </w:tcBorders>
            <w:noWrap/>
            <w:hideMark/>
          </w:tcPr>
          <w:p w14:paraId="7EF548FD" w14:textId="77777777" w:rsidR="00310861" w:rsidRPr="004625A0" w:rsidRDefault="00310861" w:rsidP="006473B1">
            <w:pPr>
              <w:pStyle w:val="Slika"/>
              <w:cnfStyle w:val="000000000000" w:firstRow="0" w:lastRow="0" w:firstColumn="0" w:lastColumn="0" w:oddVBand="0" w:evenVBand="0" w:oddHBand="0" w:evenHBand="0" w:firstRowFirstColumn="0" w:firstRowLastColumn="0" w:lastRowFirstColumn="0" w:lastRowLastColumn="0"/>
            </w:pPr>
            <w:r w:rsidRPr="004625A0">
              <w:t>3.181</w:t>
            </w:r>
          </w:p>
        </w:tc>
      </w:tr>
      <w:tr w:rsidR="00310861" w:rsidRPr="004625A0" w14:paraId="4B29C880"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98" w:type="dxa"/>
            <w:tcBorders>
              <w:left w:val="single" w:sz="4" w:space="0" w:color="5B9BD5" w:themeColor="accent5"/>
            </w:tcBorders>
            <w:noWrap/>
            <w:hideMark/>
          </w:tcPr>
          <w:p w14:paraId="09D59F98" w14:textId="77777777" w:rsidR="00310861" w:rsidRPr="004625A0" w:rsidRDefault="00310861" w:rsidP="006473B1">
            <w:pPr>
              <w:pStyle w:val="Slika"/>
              <w:rPr>
                <w:kern w:val="2"/>
              </w:rPr>
            </w:pPr>
            <w:r w:rsidRPr="004625A0">
              <w:t>Jugovzhodna Slovenija</w:t>
            </w:r>
          </w:p>
        </w:tc>
        <w:tc>
          <w:tcPr>
            <w:tcW w:w="3969" w:type="dxa"/>
            <w:tcBorders>
              <w:left w:val="nil"/>
              <w:right w:val="single" w:sz="4" w:space="0" w:color="5B9BD5" w:themeColor="accent5"/>
            </w:tcBorders>
            <w:noWrap/>
            <w:hideMark/>
          </w:tcPr>
          <w:p w14:paraId="63583D05" w14:textId="77777777" w:rsidR="00310861" w:rsidRPr="004625A0" w:rsidRDefault="00310861" w:rsidP="006473B1">
            <w:pPr>
              <w:pStyle w:val="Slika"/>
              <w:cnfStyle w:val="000000100000" w:firstRow="0" w:lastRow="0" w:firstColumn="0" w:lastColumn="0" w:oddVBand="0" w:evenVBand="0" w:oddHBand="1" w:evenHBand="0" w:firstRowFirstColumn="0" w:firstRowLastColumn="0" w:lastRowFirstColumn="0" w:lastRowLastColumn="0"/>
            </w:pPr>
            <w:r w:rsidRPr="004625A0">
              <w:t>4.734</w:t>
            </w:r>
          </w:p>
        </w:tc>
      </w:tr>
      <w:tr w:rsidR="00310861" w:rsidRPr="004625A0" w14:paraId="3FC9B8B3"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5098" w:type="dxa"/>
            <w:tcBorders>
              <w:top w:val="nil"/>
              <w:left w:val="single" w:sz="4" w:space="0" w:color="5B9BD5" w:themeColor="accent5"/>
              <w:bottom w:val="nil"/>
            </w:tcBorders>
            <w:noWrap/>
            <w:hideMark/>
          </w:tcPr>
          <w:p w14:paraId="1CFDAE9E" w14:textId="77777777" w:rsidR="00310861" w:rsidRPr="004625A0" w:rsidRDefault="00310861" w:rsidP="006473B1">
            <w:pPr>
              <w:pStyle w:val="Slika"/>
              <w:rPr>
                <w:kern w:val="2"/>
              </w:rPr>
            </w:pPr>
            <w:r w:rsidRPr="004625A0">
              <w:t>Koroška</w:t>
            </w:r>
          </w:p>
        </w:tc>
        <w:tc>
          <w:tcPr>
            <w:tcW w:w="3969" w:type="dxa"/>
            <w:tcBorders>
              <w:top w:val="nil"/>
              <w:left w:val="nil"/>
              <w:bottom w:val="nil"/>
              <w:right w:val="single" w:sz="4" w:space="0" w:color="5B9BD5" w:themeColor="accent5"/>
            </w:tcBorders>
            <w:noWrap/>
            <w:hideMark/>
          </w:tcPr>
          <w:p w14:paraId="4B20AE40" w14:textId="77777777" w:rsidR="00310861" w:rsidRPr="004625A0" w:rsidRDefault="00310861" w:rsidP="006473B1">
            <w:pPr>
              <w:pStyle w:val="Slika"/>
              <w:cnfStyle w:val="000000000000" w:firstRow="0" w:lastRow="0" w:firstColumn="0" w:lastColumn="0" w:oddVBand="0" w:evenVBand="0" w:oddHBand="0" w:evenHBand="0" w:firstRowFirstColumn="0" w:firstRowLastColumn="0" w:lastRowFirstColumn="0" w:lastRowLastColumn="0"/>
            </w:pPr>
            <w:r w:rsidRPr="004625A0">
              <w:t>1.423</w:t>
            </w:r>
          </w:p>
        </w:tc>
      </w:tr>
      <w:tr w:rsidR="00310861" w:rsidRPr="004625A0" w14:paraId="72AA16B2"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98" w:type="dxa"/>
            <w:tcBorders>
              <w:left w:val="single" w:sz="4" w:space="0" w:color="5B9BD5" w:themeColor="accent5"/>
            </w:tcBorders>
            <w:noWrap/>
            <w:hideMark/>
          </w:tcPr>
          <w:p w14:paraId="38BF70A3" w14:textId="77777777" w:rsidR="00310861" w:rsidRPr="004625A0" w:rsidRDefault="00310861" w:rsidP="006473B1">
            <w:pPr>
              <w:pStyle w:val="Slika"/>
              <w:rPr>
                <w:kern w:val="2"/>
              </w:rPr>
            </w:pPr>
            <w:r w:rsidRPr="004625A0">
              <w:t>Obalno-kraška</w:t>
            </w:r>
          </w:p>
        </w:tc>
        <w:tc>
          <w:tcPr>
            <w:tcW w:w="3969" w:type="dxa"/>
            <w:tcBorders>
              <w:left w:val="nil"/>
              <w:right w:val="single" w:sz="4" w:space="0" w:color="5B9BD5" w:themeColor="accent5"/>
            </w:tcBorders>
            <w:noWrap/>
            <w:hideMark/>
          </w:tcPr>
          <w:p w14:paraId="2350ED3E" w14:textId="77777777" w:rsidR="00310861" w:rsidRPr="004625A0" w:rsidRDefault="00310861" w:rsidP="006473B1">
            <w:pPr>
              <w:pStyle w:val="Slika"/>
              <w:cnfStyle w:val="000000100000" w:firstRow="0" w:lastRow="0" w:firstColumn="0" w:lastColumn="0" w:oddVBand="0" w:evenVBand="0" w:oddHBand="1" w:evenHBand="0" w:firstRowFirstColumn="0" w:firstRowLastColumn="0" w:lastRowFirstColumn="0" w:lastRowLastColumn="0"/>
            </w:pPr>
            <w:r w:rsidRPr="004625A0">
              <w:t>2.817</w:t>
            </w:r>
          </w:p>
        </w:tc>
      </w:tr>
      <w:tr w:rsidR="00310861" w:rsidRPr="004625A0" w14:paraId="5D4C2D88"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5098" w:type="dxa"/>
            <w:tcBorders>
              <w:top w:val="nil"/>
              <w:left w:val="single" w:sz="4" w:space="0" w:color="5B9BD5" w:themeColor="accent5"/>
              <w:bottom w:val="nil"/>
            </w:tcBorders>
            <w:noWrap/>
            <w:hideMark/>
          </w:tcPr>
          <w:p w14:paraId="0235AD31" w14:textId="77777777" w:rsidR="00310861" w:rsidRPr="004625A0" w:rsidRDefault="00310861" w:rsidP="006473B1">
            <w:pPr>
              <w:pStyle w:val="Slika"/>
              <w:rPr>
                <w:kern w:val="2"/>
              </w:rPr>
            </w:pPr>
            <w:r w:rsidRPr="004625A0">
              <w:t>Osrednjeslovenska</w:t>
            </w:r>
          </w:p>
        </w:tc>
        <w:tc>
          <w:tcPr>
            <w:tcW w:w="3969" w:type="dxa"/>
            <w:tcBorders>
              <w:top w:val="nil"/>
              <w:left w:val="nil"/>
              <w:bottom w:val="nil"/>
              <w:right w:val="single" w:sz="4" w:space="0" w:color="5B9BD5" w:themeColor="accent5"/>
            </w:tcBorders>
            <w:noWrap/>
            <w:hideMark/>
          </w:tcPr>
          <w:p w14:paraId="6041F476" w14:textId="77777777" w:rsidR="00310861" w:rsidRPr="004625A0" w:rsidRDefault="00310861" w:rsidP="006473B1">
            <w:pPr>
              <w:pStyle w:val="Slika"/>
              <w:cnfStyle w:val="000000000000" w:firstRow="0" w:lastRow="0" w:firstColumn="0" w:lastColumn="0" w:oddVBand="0" w:evenVBand="0" w:oddHBand="0" w:evenHBand="0" w:firstRowFirstColumn="0" w:firstRowLastColumn="0" w:lastRowFirstColumn="0" w:lastRowLastColumn="0"/>
            </w:pPr>
            <w:r w:rsidRPr="004625A0">
              <w:t>20.951</w:t>
            </w:r>
          </w:p>
        </w:tc>
      </w:tr>
      <w:tr w:rsidR="00310861" w:rsidRPr="004625A0" w14:paraId="637EF1CC"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98" w:type="dxa"/>
            <w:tcBorders>
              <w:left w:val="single" w:sz="4" w:space="0" w:color="5B9BD5" w:themeColor="accent5"/>
            </w:tcBorders>
            <w:noWrap/>
            <w:hideMark/>
          </w:tcPr>
          <w:p w14:paraId="4E7BA301" w14:textId="77777777" w:rsidR="00310861" w:rsidRPr="004625A0" w:rsidRDefault="00310861" w:rsidP="006473B1">
            <w:pPr>
              <w:pStyle w:val="Slika"/>
              <w:rPr>
                <w:kern w:val="2"/>
              </w:rPr>
            </w:pPr>
            <w:r w:rsidRPr="004625A0">
              <w:t>Podravska</w:t>
            </w:r>
          </w:p>
        </w:tc>
        <w:tc>
          <w:tcPr>
            <w:tcW w:w="3969" w:type="dxa"/>
            <w:tcBorders>
              <w:left w:val="nil"/>
              <w:right w:val="single" w:sz="4" w:space="0" w:color="5B9BD5" w:themeColor="accent5"/>
            </w:tcBorders>
            <w:noWrap/>
            <w:hideMark/>
          </w:tcPr>
          <w:p w14:paraId="78294D14" w14:textId="77777777" w:rsidR="00310861" w:rsidRPr="004625A0" w:rsidRDefault="00310861" w:rsidP="006473B1">
            <w:pPr>
              <w:pStyle w:val="Slika"/>
              <w:cnfStyle w:val="000000100000" w:firstRow="0" w:lastRow="0" w:firstColumn="0" w:lastColumn="0" w:oddVBand="0" w:evenVBand="0" w:oddHBand="1" w:evenHBand="0" w:firstRowFirstColumn="0" w:firstRowLastColumn="0" w:lastRowFirstColumn="0" w:lastRowLastColumn="0"/>
            </w:pPr>
            <w:r w:rsidRPr="004625A0">
              <w:t>23.452</w:t>
            </w:r>
          </w:p>
        </w:tc>
      </w:tr>
      <w:tr w:rsidR="00310861" w:rsidRPr="004625A0" w14:paraId="1BB2C7AE"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5098" w:type="dxa"/>
            <w:tcBorders>
              <w:top w:val="nil"/>
              <w:left w:val="single" w:sz="4" w:space="0" w:color="5B9BD5" w:themeColor="accent5"/>
              <w:bottom w:val="nil"/>
            </w:tcBorders>
            <w:noWrap/>
            <w:hideMark/>
          </w:tcPr>
          <w:p w14:paraId="180F10EE" w14:textId="77777777" w:rsidR="00310861" w:rsidRPr="004625A0" w:rsidRDefault="00310861" w:rsidP="006473B1">
            <w:pPr>
              <w:pStyle w:val="Slika"/>
              <w:rPr>
                <w:kern w:val="2"/>
              </w:rPr>
            </w:pPr>
            <w:r w:rsidRPr="004625A0">
              <w:t>Pomurska</w:t>
            </w:r>
          </w:p>
        </w:tc>
        <w:tc>
          <w:tcPr>
            <w:tcW w:w="3969" w:type="dxa"/>
            <w:tcBorders>
              <w:top w:val="nil"/>
              <w:left w:val="nil"/>
              <w:bottom w:val="nil"/>
              <w:right w:val="single" w:sz="4" w:space="0" w:color="5B9BD5" w:themeColor="accent5"/>
            </w:tcBorders>
            <w:noWrap/>
            <w:hideMark/>
          </w:tcPr>
          <w:p w14:paraId="15092A91" w14:textId="77777777" w:rsidR="00310861" w:rsidRPr="004625A0" w:rsidRDefault="00310861" w:rsidP="006473B1">
            <w:pPr>
              <w:pStyle w:val="Slika"/>
              <w:cnfStyle w:val="000000000000" w:firstRow="0" w:lastRow="0" w:firstColumn="0" w:lastColumn="0" w:oddVBand="0" w:evenVBand="0" w:oddHBand="0" w:evenHBand="0" w:firstRowFirstColumn="0" w:firstRowLastColumn="0" w:lastRowFirstColumn="0" w:lastRowLastColumn="0"/>
            </w:pPr>
            <w:r w:rsidRPr="004625A0">
              <w:t>22.780</w:t>
            </w:r>
          </w:p>
        </w:tc>
      </w:tr>
      <w:tr w:rsidR="00310861" w:rsidRPr="004625A0" w14:paraId="0A088409"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98" w:type="dxa"/>
            <w:tcBorders>
              <w:left w:val="single" w:sz="4" w:space="0" w:color="5B9BD5" w:themeColor="accent5"/>
            </w:tcBorders>
            <w:noWrap/>
            <w:hideMark/>
          </w:tcPr>
          <w:p w14:paraId="34A3313C" w14:textId="77777777" w:rsidR="00310861" w:rsidRPr="004625A0" w:rsidRDefault="00310861" w:rsidP="006473B1">
            <w:pPr>
              <w:pStyle w:val="Slika"/>
              <w:rPr>
                <w:kern w:val="2"/>
              </w:rPr>
            </w:pPr>
            <w:r w:rsidRPr="004625A0">
              <w:t>Posavska</w:t>
            </w:r>
          </w:p>
        </w:tc>
        <w:tc>
          <w:tcPr>
            <w:tcW w:w="3969" w:type="dxa"/>
            <w:tcBorders>
              <w:left w:val="nil"/>
              <w:right w:val="single" w:sz="4" w:space="0" w:color="5B9BD5" w:themeColor="accent5"/>
            </w:tcBorders>
            <w:noWrap/>
            <w:hideMark/>
          </w:tcPr>
          <w:p w14:paraId="73A48829" w14:textId="77777777" w:rsidR="00310861" w:rsidRPr="004625A0" w:rsidRDefault="00310861" w:rsidP="006473B1">
            <w:pPr>
              <w:pStyle w:val="Slika"/>
              <w:cnfStyle w:val="000000100000" w:firstRow="0" w:lastRow="0" w:firstColumn="0" w:lastColumn="0" w:oddVBand="0" w:evenVBand="0" w:oddHBand="1" w:evenHBand="0" w:firstRowFirstColumn="0" w:firstRowLastColumn="0" w:lastRowFirstColumn="0" w:lastRowLastColumn="0"/>
            </w:pPr>
            <w:r w:rsidRPr="004625A0">
              <w:t>8.477</w:t>
            </w:r>
          </w:p>
        </w:tc>
      </w:tr>
      <w:tr w:rsidR="00310861" w:rsidRPr="004625A0" w14:paraId="7BA97055"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5098" w:type="dxa"/>
            <w:tcBorders>
              <w:top w:val="nil"/>
              <w:left w:val="single" w:sz="4" w:space="0" w:color="5B9BD5" w:themeColor="accent5"/>
              <w:bottom w:val="nil"/>
            </w:tcBorders>
            <w:noWrap/>
            <w:hideMark/>
          </w:tcPr>
          <w:p w14:paraId="03BDF98E" w14:textId="77777777" w:rsidR="00310861" w:rsidRPr="004625A0" w:rsidRDefault="00310861" w:rsidP="006473B1">
            <w:pPr>
              <w:pStyle w:val="Slika"/>
              <w:rPr>
                <w:kern w:val="2"/>
              </w:rPr>
            </w:pPr>
            <w:r w:rsidRPr="004625A0">
              <w:t>Primorsko-notranjska</w:t>
            </w:r>
          </w:p>
        </w:tc>
        <w:tc>
          <w:tcPr>
            <w:tcW w:w="3969" w:type="dxa"/>
            <w:tcBorders>
              <w:top w:val="nil"/>
              <w:left w:val="nil"/>
              <w:bottom w:val="nil"/>
              <w:right w:val="single" w:sz="4" w:space="0" w:color="5B9BD5" w:themeColor="accent5"/>
            </w:tcBorders>
            <w:noWrap/>
            <w:hideMark/>
          </w:tcPr>
          <w:p w14:paraId="2A1B7D7A" w14:textId="77777777" w:rsidR="00310861" w:rsidRPr="004625A0" w:rsidRDefault="00310861" w:rsidP="006473B1">
            <w:pPr>
              <w:pStyle w:val="Slika"/>
              <w:cnfStyle w:val="000000000000" w:firstRow="0" w:lastRow="0" w:firstColumn="0" w:lastColumn="0" w:oddVBand="0" w:evenVBand="0" w:oddHBand="0" w:evenHBand="0" w:firstRowFirstColumn="0" w:firstRowLastColumn="0" w:lastRowFirstColumn="0" w:lastRowLastColumn="0"/>
            </w:pPr>
            <w:r w:rsidRPr="004625A0">
              <w:t>6.621</w:t>
            </w:r>
          </w:p>
        </w:tc>
      </w:tr>
      <w:tr w:rsidR="00310861" w:rsidRPr="004625A0" w14:paraId="3747D2D0"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098" w:type="dxa"/>
            <w:tcBorders>
              <w:left w:val="single" w:sz="4" w:space="0" w:color="5B9BD5" w:themeColor="accent5"/>
            </w:tcBorders>
            <w:noWrap/>
            <w:hideMark/>
          </w:tcPr>
          <w:p w14:paraId="2E4763DE" w14:textId="77777777" w:rsidR="00310861" w:rsidRPr="004625A0" w:rsidRDefault="00310861" w:rsidP="006473B1">
            <w:pPr>
              <w:pStyle w:val="Slika"/>
              <w:rPr>
                <w:kern w:val="2"/>
              </w:rPr>
            </w:pPr>
            <w:r w:rsidRPr="004625A0">
              <w:t>Savinjska</w:t>
            </w:r>
          </w:p>
        </w:tc>
        <w:tc>
          <w:tcPr>
            <w:tcW w:w="3969" w:type="dxa"/>
            <w:tcBorders>
              <w:left w:val="nil"/>
              <w:right w:val="single" w:sz="4" w:space="0" w:color="5B9BD5" w:themeColor="accent5"/>
            </w:tcBorders>
            <w:noWrap/>
            <w:hideMark/>
          </w:tcPr>
          <w:p w14:paraId="03CF0036" w14:textId="77777777" w:rsidR="00310861" w:rsidRPr="004625A0" w:rsidRDefault="00310861" w:rsidP="006473B1">
            <w:pPr>
              <w:pStyle w:val="Slika"/>
              <w:cnfStyle w:val="000000100000" w:firstRow="0" w:lastRow="0" w:firstColumn="0" w:lastColumn="0" w:oddVBand="0" w:evenVBand="0" w:oddHBand="1" w:evenHBand="0" w:firstRowFirstColumn="0" w:firstRowLastColumn="0" w:lastRowFirstColumn="0" w:lastRowLastColumn="0"/>
            </w:pPr>
            <w:r w:rsidRPr="004625A0">
              <w:t>6.270</w:t>
            </w:r>
          </w:p>
        </w:tc>
      </w:tr>
      <w:tr w:rsidR="00310861" w:rsidRPr="004625A0" w14:paraId="59BB37F4"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5098" w:type="dxa"/>
            <w:tcBorders>
              <w:top w:val="nil"/>
              <w:left w:val="single" w:sz="4" w:space="0" w:color="5B9BD5" w:themeColor="accent5"/>
              <w:bottom w:val="single" w:sz="4" w:space="0" w:color="5B9BD5" w:themeColor="accent5"/>
            </w:tcBorders>
            <w:noWrap/>
            <w:hideMark/>
          </w:tcPr>
          <w:p w14:paraId="596F3C12" w14:textId="77777777" w:rsidR="00310861" w:rsidRPr="004625A0" w:rsidRDefault="00310861" w:rsidP="006473B1">
            <w:pPr>
              <w:pStyle w:val="Slika"/>
              <w:rPr>
                <w:kern w:val="2"/>
              </w:rPr>
            </w:pPr>
            <w:r w:rsidRPr="004625A0">
              <w:t>Zasavska</w:t>
            </w:r>
          </w:p>
        </w:tc>
        <w:tc>
          <w:tcPr>
            <w:tcW w:w="3969" w:type="dxa"/>
            <w:tcBorders>
              <w:top w:val="nil"/>
              <w:left w:val="nil"/>
              <w:bottom w:val="single" w:sz="4" w:space="0" w:color="5B9BD5" w:themeColor="accent5"/>
              <w:right w:val="single" w:sz="4" w:space="0" w:color="5B9BD5" w:themeColor="accent5"/>
            </w:tcBorders>
            <w:noWrap/>
            <w:hideMark/>
          </w:tcPr>
          <w:p w14:paraId="1B605575" w14:textId="77777777" w:rsidR="00310861" w:rsidRPr="004625A0" w:rsidRDefault="00310861" w:rsidP="006473B1">
            <w:pPr>
              <w:pStyle w:val="Slika"/>
              <w:cnfStyle w:val="000000000000" w:firstRow="0" w:lastRow="0" w:firstColumn="0" w:lastColumn="0" w:oddVBand="0" w:evenVBand="0" w:oddHBand="0" w:evenHBand="0" w:firstRowFirstColumn="0" w:firstRowLastColumn="0" w:lastRowFirstColumn="0" w:lastRowLastColumn="0"/>
            </w:pPr>
            <w:r w:rsidRPr="004625A0">
              <w:t>1.049</w:t>
            </w:r>
          </w:p>
        </w:tc>
      </w:tr>
    </w:tbl>
    <w:p w14:paraId="7E5E6C4B" w14:textId="2D738804" w:rsidR="00310861" w:rsidRPr="004625A0" w:rsidRDefault="00310861" w:rsidP="00310861">
      <w:pPr>
        <w:keepNext/>
        <w:rPr>
          <w:rFonts w:cs="Segoe UI"/>
          <w:noProof/>
          <w:sz w:val="22"/>
          <w:lang w:eastAsia="sl-SI"/>
        </w:rPr>
      </w:pPr>
      <w:r w:rsidRPr="004625A0">
        <w:rPr>
          <w:noProof/>
        </w:rPr>
        <w:lastRenderedPageBreak/>
        <w:drawing>
          <wp:inline distT="0" distB="0" distL="0" distR="0" wp14:anchorId="70FCC5FF" wp14:editId="0962C6DB">
            <wp:extent cx="4508500" cy="2819400"/>
            <wp:effectExtent l="0" t="0" r="6350" b="0"/>
            <wp:docPr id="713705624" name="Picture 34" descr="Slika, ki vsebuje besede besedilo, diagram, vrstica, grafični prikaz&#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Slika, ki vsebuje besede besedilo, diagram, vrstica, grafični prikaz&#10;&#10;Opis je samodejno ustvarjen"/>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08500" cy="2819400"/>
                    </a:xfrm>
                    <a:prstGeom prst="rect">
                      <a:avLst/>
                    </a:prstGeom>
                    <a:noFill/>
                    <a:ln>
                      <a:noFill/>
                    </a:ln>
                  </pic:spPr>
                </pic:pic>
              </a:graphicData>
            </a:graphic>
          </wp:inline>
        </w:drawing>
      </w:r>
      <w:r w:rsidRPr="004625A0">
        <w:rPr>
          <w:rFonts w:cs="Segoe UI"/>
          <w:noProof/>
          <w:lang w:eastAsia="sl-SI"/>
        </w:rPr>
        <w:t xml:space="preserve"> </w:t>
      </w:r>
    </w:p>
    <w:p w14:paraId="076D8597" w14:textId="3045C90E" w:rsidR="00310861" w:rsidRPr="004625A0" w:rsidRDefault="00310861" w:rsidP="00310861">
      <w:pPr>
        <w:pStyle w:val="Caption"/>
        <w:rPr>
          <w:rFonts w:cstheme="minorBidi"/>
          <w:lang w:eastAsia="en-US"/>
        </w:rPr>
      </w:pPr>
      <w:bookmarkStart w:id="285" w:name="_Toc162702205"/>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37</w:t>
      </w:r>
      <w:r w:rsidR="002E24E5" w:rsidRPr="004625A0">
        <w:fldChar w:fldCharType="end"/>
      </w:r>
      <w:r w:rsidRPr="004625A0">
        <w:t xml:space="preserve">: Delež prebivalstva na območjih poplavljanja po statističnih regijah (vir: </w:t>
      </w:r>
      <w:hyperlink r:id="rId110" w:history="1">
        <w:r w:rsidRPr="004625A0">
          <w:rPr>
            <w:rStyle w:val="Hyperlink"/>
          </w:rPr>
          <w:t>https://kazalci.arso.gov.si/sl/content/delez-prebivalcev-ki-zivijo-na-poplavno-ogrozenih-obmocjih</w:t>
        </w:r>
      </w:hyperlink>
      <w:r w:rsidRPr="004625A0">
        <w:t>)</w:t>
      </w:r>
      <w:bookmarkEnd w:id="285"/>
    </w:p>
    <w:p w14:paraId="0FAAAD94" w14:textId="5616464D" w:rsidR="00310861" w:rsidRPr="004625A0" w:rsidRDefault="00310861" w:rsidP="00310861">
      <w:pPr>
        <w:shd w:val="clear" w:color="auto" w:fill="FFFFFF"/>
        <w:spacing w:after="180"/>
      </w:pPr>
      <w:r w:rsidRPr="004625A0">
        <w:t xml:space="preserve">Za </w:t>
      </w:r>
      <w:r w:rsidRPr="004625A0">
        <w:rPr>
          <w:b/>
          <w:bCs/>
        </w:rPr>
        <w:t>erozijsko območje</w:t>
      </w:r>
      <w:r w:rsidRPr="004625A0">
        <w:t xml:space="preserve"> se določijo zemljišča, ki so stalno ali občasno pod vplivom površinske, globinske ali bočne erozije vode in sicer zemljišča, ki so izvori plavin (erozijska žarišča),</w:t>
      </w:r>
      <w:r w:rsidR="000B2AB7">
        <w:t xml:space="preserve"> </w:t>
      </w:r>
      <w:r w:rsidRPr="004625A0">
        <w:t>pod vplivom hudournih voda (povirja),</w:t>
      </w:r>
      <w:r w:rsidR="000B2AB7">
        <w:t xml:space="preserve"> </w:t>
      </w:r>
      <w:r w:rsidRPr="004625A0">
        <w:t>sestavljena iz kamnin, podvrženih preperevanju in ki so</w:t>
      </w:r>
      <w:r w:rsidR="000B2AB7">
        <w:t xml:space="preserve"> </w:t>
      </w:r>
      <w:r w:rsidRPr="004625A0">
        <w:t>pod vplivom valovanja morja (klifi). Na erozijskem območju je prepovedano:</w:t>
      </w:r>
    </w:p>
    <w:p w14:paraId="21D1B154" w14:textId="77777777" w:rsidR="00310861" w:rsidRPr="004625A0" w:rsidRDefault="00310861" w:rsidP="00AA33CF">
      <w:pPr>
        <w:pStyle w:val="ListParagraph"/>
        <w:numPr>
          <w:ilvl w:val="0"/>
          <w:numId w:val="205"/>
        </w:numPr>
        <w:rPr>
          <w:lang w:val="sl-SI"/>
        </w:rPr>
      </w:pPr>
      <w:r w:rsidRPr="004625A0">
        <w:rPr>
          <w:lang w:val="sl-SI"/>
        </w:rPr>
        <w:t>poseganje v prostor na način, ki pospešuje erozijo in oblikovanje hudournikov,</w:t>
      </w:r>
    </w:p>
    <w:p w14:paraId="048C9D97" w14:textId="69A5D5EB" w:rsidR="00310861" w:rsidRPr="004625A0" w:rsidRDefault="00310861" w:rsidP="00AA33CF">
      <w:pPr>
        <w:pStyle w:val="ListParagraph"/>
        <w:numPr>
          <w:ilvl w:val="0"/>
          <w:numId w:val="205"/>
        </w:numPr>
        <w:rPr>
          <w:lang w:val="sl-SI"/>
        </w:rPr>
      </w:pPr>
      <w:proofErr w:type="spellStart"/>
      <w:r w:rsidRPr="004625A0">
        <w:rPr>
          <w:lang w:val="sl-SI"/>
        </w:rPr>
        <w:t>ogoljevanje</w:t>
      </w:r>
      <w:proofErr w:type="spellEnd"/>
      <w:r w:rsidRPr="004625A0">
        <w:rPr>
          <w:lang w:val="sl-SI"/>
        </w:rPr>
        <w:t xml:space="preserve"> površin,</w:t>
      </w:r>
    </w:p>
    <w:p w14:paraId="21865491" w14:textId="77777777" w:rsidR="00310861" w:rsidRPr="004625A0" w:rsidRDefault="00310861" w:rsidP="00AA33CF">
      <w:pPr>
        <w:pStyle w:val="ListParagraph"/>
        <w:numPr>
          <w:ilvl w:val="0"/>
          <w:numId w:val="205"/>
        </w:numPr>
        <w:rPr>
          <w:lang w:val="sl-SI"/>
        </w:rPr>
      </w:pPr>
      <w:r w:rsidRPr="004625A0">
        <w:rPr>
          <w:lang w:val="sl-SI"/>
        </w:rPr>
        <w:t>krčenje tistih gozdnih sestojev, ki preprečujejo plazenje zemljišč in snežne odeje, uravnavajo odtočne razmere ali kako drugače varujejo nižje ležeča območja pred škodljivimi vplivi erozije,</w:t>
      </w:r>
    </w:p>
    <w:p w14:paraId="396706AF" w14:textId="77777777" w:rsidR="00310861" w:rsidRPr="004625A0" w:rsidRDefault="00310861" w:rsidP="00AA33CF">
      <w:pPr>
        <w:pStyle w:val="ListParagraph"/>
        <w:numPr>
          <w:ilvl w:val="0"/>
          <w:numId w:val="205"/>
        </w:numPr>
        <w:rPr>
          <w:lang w:val="sl-SI"/>
        </w:rPr>
      </w:pPr>
      <w:r w:rsidRPr="004625A0">
        <w:rPr>
          <w:lang w:val="sl-SI"/>
        </w:rPr>
        <w:t>zasipavanje izvirov,</w:t>
      </w:r>
    </w:p>
    <w:p w14:paraId="40783068" w14:textId="77777777" w:rsidR="00310861" w:rsidRPr="004625A0" w:rsidRDefault="00310861" w:rsidP="00AA33CF">
      <w:pPr>
        <w:pStyle w:val="ListParagraph"/>
        <w:numPr>
          <w:ilvl w:val="0"/>
          <w:numId w:val="205"/>
        </w:numPr>
        <w:rPr>
          <w:lang w:val="sl-SI"/>
        </w:rPr>
      </w:pPr>
      <w:r w:rsidRPr="004625A0">
        <w:rPr>
          <w:lang w:val="sl-SI"/>
        </w:rPr>
        <w:t xml:space="preserve">nenadzorovano zbiranje ali odvajanje zbranih voda po erozivnih ali </w:t>
      </w:r>
      <w:proofErr w:type="spellStart"/>
      <w:r w:rsidRPr="004625A0">
        <w:rPr>
          <w:lang w:val="sl-SI"/>
        </w:rPr>
        <w:t>plazljivih</w:t>
      </w:r>
      <w:proofErr w:type="spellEnd"/>
      <w:r w:rsidRPr="004625A0">
        <w:rPr>
          <w:lang w:val="sl-SI"/>
        </w:rPr>
        <w:t xml:space="preserve"> zemljiščih,</w:t>
      </w:r>
    </w:p>
    <w:p w14:paraId="5DE5CE89" w14:textId="77777777" w:rsidR="00310861" w:rsidRPr="004625A0" w:rsidRDefault="00310861" w:rsidP="00AA33CF">
      <w:pPr>
        <w:pStyle w:val="ListParagraph"/>
        <w:numPr>
          <w:ilvl w:val="0"/>
          <w:numId w:val="205"/>
        </w:numPr>
        <w:rPr>
          <w:lang w:val="sl-SI"/>
        </w:rPr>
      </w:pPr>
      <w:r w:rsidRPr="004625A0">
        <w:rPr>
          <w:lang w:val="sl-SI"/>
        </w:rPr>
        <w:t>omejevanje pretoka hudourniških voda, pospeševanje erozijske moči voda in slabšanje ravnovesnih razmer,</w:t>
      </w:r>
    </w:p>
    <w:p w14:paraId="543145EB" w14:textId="77777777" w:rsidR="00310861" w:rsidRPr="004625A0" w:rsidRDefault="00310861" w:rsidP="00AA33CF">
      <w:pPr>
        <w:pStyle w:val="ListParagraph"/>
        <w:numPr>
          <w:ilvl w:val="0"/>
          <w:numId w:val="205"/>
        </w:numPr>
        <w:rPr>
          <w:lang w:val="sl-SI"/>
        </w:rPr>
      </w:pPr>
      <w:r w:rsidRPr="004625A0">
        <w:rPr>
          <w:lang w:val="sl-SI"/>
        </w:rPr>
        <w:t>odlaganje ali skladiščenje lesa in drugih materialov,</w:t>
      </w:r>
    </w:p>
    <w:p w14:paraId="015434A6" w14:textId="77777777" w:rsidR="00310861" w:rsidRPr="004625A0" w:rsidRDefault="00310861" w:rsidP="00AA33CF">
      <w:pPr>
        <w:pStyle w:val="ListParagraph"/>
        <w:numPr>
          <w:ilvl w:val="0"/>
          <w:numId w:val="205"/>
        </w:numPr>
        <w:rPr>
          <w:lang w:val="sl-SI"/>
        </w:rPr>
      </w:pPr>
      <w:r w:rsidRPr="004625A0">
        <w:rPr>
          <w:lang w:val="sl-SI"/>
        </w:rPr>
        <w:t>zasipavanje z odkopnim ali odpadnim materialom,</w:t>
      </w:r>
    </w:p>
    <w:p w14:paraId="1674637A" w14:textId="77777777" w:rsidR="00310861" w:rsidRPr="004625A0" w:rsidRDefault="00310861" w:rsidP="00AA33CF">
      <w:pPr>
        <w:pStyle w:val="ListParagraph"/>
        <w:numPr>
          <w:ilvl w:val="0"/>
          <w:numId w:val="205"/>
        </w:numPr>
        <w:rPr>
          <w:lang w:val="sl-SI"/>
        </w:rPr>
      </w:pPr>
      <w:r w:rsidRPr="004625A0">
        <w:rPr>
          <w:lang w:val="sl-SI"/>
        </w:rPr>
        <w:t>odvzemanje naplavin z dna in brežin, razen zaradi zagotavljanja pretočne sposobnosti hudourniške struge,</w:t>
      </w:r>
    </w:p>
    <w:p w14:paraId="0A190861" w14:textId="77777777" w:rsidR="00310861" w:rsidRPr="004625A0" w:rsidRDefault="00310861" w:rsidP="00AA33CF">
      <w:pPr>
        <w:pStyle w:val="ListParagraph"/>
        <w:numPr>
          <w:ilvl w:val="0"/>
          <w:numId w:val="205"/>
        </w:numPr>
        <w:rPr>
          <w:lang w:val="sl-SI"/>
        </w:rPr>
      </w:pPr>
      <w:r w:rsidRPr="004625A0">
        <w:rPr>
          <w:lang w:val="sl-SI"/>
        </w:rPr>
        <w:t>vlačenje lesa.</w:t>
      </w:r>
    </w:p>
    <w:p w14:paraId="7D633409" w14:textId="77777777" w:rsidR="00310861" w:rsidRPr="004625A0" w:rsidRDefault="00310861" w:rsidP="00310861">
      <w:pPr>
        <w:shd w:val="clear" w:color="auto" w:fill="FFFFFF"/>
        <w:spacing w:after="180"/>
      </w:pPr>
    </w:p>
    <w:p w14:paraId="61D027B4" w14:textId="6DD06CB8" w:rsidR="00310861" w:rsidRPr="004625A0" w:rsidRDefault="00310861" w:rsidP="00310861">
      <w:pPr>
        <w:rPr>
          <w:rFonts w:ascii="Segoe UI" w:hAnsi="Segoe UI" w:cs="Segoe UI"/>
        </w:rPr>
      </w:pPr>
      <w:r w:rsidRPr="004625A0">
        <w:rPr>
          <w:noProof/>
          <w:lang w:eastAsia="sl-SI"/>
        </w:rPr>
        <w:lastRenderedPageBreak/>
        <w:drawing>
          <wp:inline distT="0" distB="0" distL="0" distR="0" wp14:anchorId="2C44C358" wp14:editId="01D5454E">
            <wp:extent cx="5727700" cy="3778250"/>
            <wp:effectExtent l="0" t="0" r="6350" b="12700"/>
            <wp:docPr id="697117908" name="Picture 33" descr="Slika, ki vsebuje besede zemljevid, atlas,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Slika, ki vsebuje besede zemljevid, atlas, besedilo&#10;&#10;Opis je samodejno ustvarjen"/>
                    <pic:cNvPicPr>
                      <a:picLocks noChangeAspect="1" noChangeArrowheads="1"/>
                    </pic:cNvPicPr>
                  </pic:nvPicPr>
                  <pic:blipFill>
                    <a:blip r:embed="rId111" r:link="rId112">
                      <a:extLst>
                        <a:ext uri="{28A0092B-C50C-407E-A947-70E740481C1C}">
                          <a14:useLocalDpi xmlns:a14="http://schemas.microsoft.com/office/drawing/2010/main" val="0"/>
                        </a:ext>
                      </a:extLst>
                    </a:blip>
                    <a:srcRect/>
                    <a:stretch>
                      <a:fillRect/>
                    </a:stretch>
                  </pic:blipFill>
                  <pic:spPr bwMode="auto">
                    <a:xfrm>
                      <a:off x="0" y="0"/>
                      <a:ext cx="5727700" cy="3778250"/>
                    </a:xfrm>
                    <a:prstGeom prst="rect">
                      <a:avLst/>
                    </a:prstGeom>
                    <a:noFill/>
                    <a:ln>
                      <a:noFill/>
                    </a:ln>
                  </pic:spPr>
                </pic:pic>
              </a:graphicData>
            </a:graphic>
          </wp:inline>
        </w:drawing>
      </w:r>
    </w:p>
    <w:p w14:paraId="771B4C71" w14:textId="33CC2DFE" w:rsidR="00310861" w:rsidRPr="004625A0" w:rsidRDefault="001A4C7D" w:rsidP="001A4C7D">
      <w:pPr>
        <w:pStyle w:val="Caption"/>
        <w:rPr>
          <w:rFonts w:cstheme="minorBidi"/>
        </w:rPr>
      </w:pPr>
      <w:bookmarkStart w:id="286" w:name="_Toc162702206"/>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38</w:t>
      </w:r>
      <w:r w:rsidRPr="004625A0">
        <w:fldChar w:fldCharType="end"/>
      </w:r>
      <w:r w:rsidR="00310861" w:rsidRPr="004625A0">
        <w:t xml:space="preserve">: Erozijska območja (vir: Spletna stran </w:t>
      </w:r>
      <w:proofErr w:type="spellStart"/>
      <w:r w:rsidR="00310861" w:rsidRPr="004625A0">
        <w:t>eVode</w:t>
      </w:r>
      <w:proofErr w:type="spellEnd"/>
      <w:r w:rsidR="00310861" w:rsidRPr="004625A0">
        <w:t xml:space="preserve"> </w:t>
      </w:r>
      <w:hyperlink r:id="rId113" w:history="1">
        <w:r w:rsidR="00310861" w:rsidRPr="004625A0">
          <w:rPr>
            <w:rStyle w:val="Hyperlink"/>
          </w:rPr>
          <w:t>http://www</w:t>
        </w:r>
      </w:hyperlink>
      <w:r w:rsidR="00310861" w:rsidRPr="004625A0">
        <w:t>.evode.gov.si/).</w:t>
      </w:r>
      <w:bookmarkEnd w:id="286"/>
    </w:p>
    <w:p w14:paraId="6D5092E5" w14:textId="578E2B95" w:rsidR="00310861" w:rsidRPr="004625A0" w:rsidRDefault="00310861" w:rsidP="00310861">
      <w:pPr>
        <w:shd w:val="clear" w:color="auto" w:fill="FFFFFF"/>
        <w:spacing w:after="180"/>
      </w:pPr>
      <w:r w:rsidRPr="004625A0">
        <w:t xml:space="preserve">Za </w:t>
      </w:r>
      <w:proofErr w:type="spellStart"/>
      <w:r w:rsidRPr="004625A0">
        <w:rPr>
          <w:b/>
          <w:bCs/>
        </w:rPr>
        <w:t>plazljivo</w:t>
      </w:r>
      <w:proofErr w:type="spellEnd"/>
      <w:r w:rsidRPr="004625A0">
        <w:rPr>
          <w:b/>
          <w:bCs/>
        </w:rPr>
        <w:t xml:space="preserve"> območje</w:t>
      </w:r>
      <w:r w:rsidRPr="004625A0">
        <w:t xml:space="preserve"> se določijo zemljišča, kjer je zaradi pojava vode in geološke sestave tal ogrožena stabilnost zemeljskih ali hribinskih sestojev. Na </w:t>
      </w:r>
      <w:proofErr w:type="spellStart"/>
      <w:r w:rsidRPr="004625A0">
        <w:t>plazljivem</w:t>
      </w:r>
      <w:proofErr w:type="spellEnd"/>
      <w:r w:rsidRPr="004625A0">
        <w:t xml:space="preserve"> območju se ne sme posegati v zemljišče tako, da bi se zaradi tega sproščalo gibanje hribin ali bi se drugače ogrozila stabilnost zemljišča.</w:t>
      </w:r>
      <w:r w:rsidR="000B2AB7">
        <w:t xml:space="preserve"> </w:t>
      </w:r>
      <w:r w:rsidRPr="004625A0">
        <w:t xml:space="preserve">Na </w:t>
      </w:r>
      <w:proofErr w:type="spellStart"/>
      <w:r w:rsidRPr="004625A0">
        <w:t>plazljivem</w:t>
      </w:r>
      <w:proofErr w:type="spellEnd"/>
      <w:r w:rsidRPr="004625A0">
        <w:t xml:space="preserve"> območju je prepovedano:</w:t>
      </w:r>
    </w:p>
    <w:p w14:paraId="4720412B" w14:textId="77777777" w:rsidR="00310861" w:rsidRPr="004625A0" w:rsidRDefault="00310861" w:rsidP="00AA33CF">
      <w:pPr>
        <w:pStyle w:val="ListParagraph"/>
        <w:numPr>
          <w:ilvl w:val="0"/>
          <w:numId w:val="206"/>
        </w:numPr>
        <w:rPr>
          <w:lang w:val="sl-SI"/>
        </w:rPr>
      </w:pPr>
      <w:r w:rsidRPr="004625A0">
        <w:rPr>
          <w:lang w:val="sl-SI"/>
        </w:rPr>
        <w:t>zadrževanje voda, predvsem z gradnjo teras, in drugi posegi, ki bi lahko pospešili zamakanje zemljišč,</w:t>
      </w:r>
    </w:p>
    <w:p w14:paraId="3B70F0B4" w14:textId="77777777" w:rsidR="00310861" w:rsidRPr="004625A0" w:rsidRDefault="00310861" w:rsidP="00AA33CF">
      <w:pPr>
        <w:pStyle w:val="ListParagraph"/>
        <w:numPr>
          <w:ilvl w:val="0"/>
          <w:numId w:val="206"/>
        </w:numPr>
        <w:rPr>
          <w:lang w:val="sl-SI"/>
        </w:rPr>
      </w:pPr>
      <w:r w:rsidRPr="004625A0">
        <w:rPr>
          <w:lang w:val="sl-SI"/>
        </w:rPr>
        <w:t>poseganje, ki bi lahko povzročilo dodatno zamakanje zemljišča in dvig podzemne vode,</w:t>
      </w:r>
    </w:p>
    <w:p w14:paraId="76CEFA4F" w14:textId="77777777" w:rsidR="00310861" w:rsidRPr="004625A0" w:rsidRDefault="00310861" w:rsidP="00AA33CF">
      <w:pPr>
        <w:pStyle w:val="ListParagraph"/>
        <w:numPr>
          <w:ilvl w:val="0"/>
          <w:numId w:val="206"/>
        </w:numPr>
        <w:rPr>
          <w:lang w:val="sl-SI"/>
        </w:rPr>
      </w:pPr>
      <w:r w:rsidRPr="004625A0">
        <w:rPr>
          <w:lang w:val="sl-SI"/>
        </w:rPr>
        <w:t>izvajati zemeljska dela, ki dodatno obremenjujejo zemljišče ali razbremenjujejo podnožje zemljišča,</w:t>
      </w:r>
    </w:p>
    <w:p w14:paraId="7D65AF7E" w14:textId="77777777" w:rsidR="00310861" w:rsidRPr="004625A0" w:rsidRDefault="00310861" w:rsidP="00AA33CF">
      <w:pPr>
        <w:pStyle w:val="ListParagraph"/>
        <w:numPr>
          <w:ilvl w:val="0"/>
          <w:numId w:val="206"/>
        </w:numPr>
        <w:rPr>
          <w:lang w:val="sl-SI"/>
        </w:rPr>
      </w:pPr>
      <w:r w:rsidRPr="004625A0">
        <w:rPr>
          <w:lang w:val="sl-SI"/>
        </w:rPr>
        <w:t>krčenje in večja obnova gozdnih sestojev ter grmovne vegetacije, ki pospešuje plazenje zemljišč.</w:t>
      </w:r>
    </w:p>
    <w:p w14:paraId="410A6C49" w14:textId="77777777" w:rsidR="00310861" w:rsidRPr="004625A0" w:rsidRDefault="00310861" w:rsidP="00310861">
      <w:pPr>
        <w:shd w:val="clear" w:color="auto" w:fill="FFFFFF"/>
        <w:spacing w:after="180"/>
      </w:pPr>
    </w:p>
    <w:p w14:paraId="47E8FB92" w14:textId="3F29E9DF" w:rsidR="00310861" w:rsidRPr="004625A0" w:rsidRDefault="00310861" w:rsidP="00310861">
      <w:pPr>
        <w:keepNext/>
      </w:pPr>
      <w:r w:rsidRPr="004625A0">
        <w:rPr>
          <w:rFonts w:cs="Segoe UI"/>
          <w:noProof/>
          <w:lang w:eastAsia="sl-SI"/>
        </w:rPr>
        <w:lastRenderedPageBreak/>
        <w:drawing>
          <wp:inline distT="0" distB="0" distL="0" distR="0" wp14:anchorId="6506DC9C" wp14:editId="5F098466">
            <wp:extent cx="5740400" cy="3797300"/>
            <wp:effectExtent l="0" t="0" r="0" b="0"/>
            <wp:docPr id="1746185680" name="Picture 32"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Slika, ki vsebuje besede zemljevid, besedilo, atlas&#10;&#10;Opis je samodejno ustvarjen"/>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43231" cy="3799173"/>
                    </a:xfrm>
                    <a:prstGeom prst="rect">
                      <a:avLst/>
                    </a:prstGeom>
                    <a:noFill/>
                    <a:ln>
                      <a:noFill/>
                    </a:ln>
                  </pic:spPr>
                </pic:pic>
              </a:graphicData>
            </a:graphic>
          </wp:inline>
        </w:drawing>
      </w:r>
    </w:p>
    <w:p w14:paraId="5007DBB7" w14:textId="32457DB6" w:rsidR="00310861" w:rsidRPr="004625A0" w:rsidRDefault="00310861" w:rsidP="00310861">
      <w:pPr>
        <w:pStyle w:val="Caption"/>
      </w:pPr>
      <w:bookmarkStart w:id="287" w:name="_Toc162702207"/>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39</w:t>
      </w:r>
      <w:r w:rsidR="002E24E5" w:rsidRPr="004625A0">
        <w:fldChar w:fldCharType="end"/>
      </w:r>
      <w:r w:rsidRPr="004625A0">
        <w:t xml:space="preserve">: </w:t>
      </w:r>
      <w:proofErr w:type="spellStart"/>
      <w:r w:rsidRPr="004625A0">
        <w:t>Plazljiva</w:t>
      </w:r>
      <w:proofErr w:type="spellEnd"/>
      <w:r w:rsidRPr="004625A0">
        <w:t xml:space="preserve"> o</w:t>
      </w:r>
      <w:r w:rsidRPr="004625A0">
        <w:rPr>
          <w:bCs w:val="0"/>
        </w:rPr>
        <w:t xml:space="preserve">bmočja (vir: </w:t>
      </w:r>
      <w:proofErr w:type="spellStart"/>
      <w:r w:rsidRPr="004625A0">
        <w:rPr>
          <w:bCs w:val="0"/>
        </w:rPr>
        <w:t>eVode</w:t>
      </w:r>
      <w:proofErr w:type="spellEnd"/>
      <w:r w:rsidRPr="004625A0">
        <w:rPr>
          <w:bCs w:val="0"/>
        </w:rPr>
        <w:t xml:space="preserve"> </w:t>
      </w:r>
      <w:hyperlink r:id="rId115" w:history="1">
        <w:r w:rsidRPr="004625A0">
          <w:rPr>
            <w:rStyle w:val="Hyperlink"/>
            <w:bCs w:val="0"/>
          </w:rPr>
          <w:t>http://www</w:t>
        </w:r>
      </w:hyperlink>
      <w:r w:rsidRPr="004625A0">
        <w:rPr>
          <w:bCs w:val="0"/>
        </w:rPr>
        <w:t>.evode.gov.si/).</w:t>
      </w:r>
      <w:bookmarkEnd w:id="287"/>
    </w:p>
    <w:p w14:paraId="7D991E32" w14:textId="5C54F1F1" w:rsidR="00310861" w:rsidRPr="004625A0" w:rsidRDefault="00310861" w:rsidP="00310861">
      <w:pPr>
        <w:keepNext/>
      </w:pPr>
      <w:r w:rsidRPr="004625A0">
        <w:rPr>
          <w:i/>
          <w:noProof/>
        </w:rPr>
        <w:drawing>
          <wp:inline distT="0" distB="0" distL="0" distR="0" wp14:anchorId="534A3E1D" wp14:editId="65BB450D">
            <wp:extent cx="5759450" cy="3663950"/>
            <wp:effectExtent l="0" t="0" r="0" b="0"/>
            <wp:docPr id="24620966" name="Picture 31"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435890" descr="Slika, ki vsebuje besede zemljevid, besedilo, atlas&#10;&#10;Opis je samodejno ustvarjen"/>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9450" cy="3663950"/>
                    </a:xfrm>
                    <a:prstGeom prst="rect">
                      <a:avLst/>
                    </a:prstGeom>
                    <a:noFill/>
                    <a:ln>
                      <a:noFill/>
                    </a:ln>
                  </pic:spPr>
                </pic:pic>
              </a:graphicData>
            </a:graphic>
          </wp:inline>
        </w:drawing>
      </w:r>
    </w:p>
    <w:p w14:paraId="76285EAB" w14:textId="3C6BC1DD" w:rsidR="00310861" w:rsidRPr="004625A0" w:rsidRDefault="00310861" w:rsidP="00310861">
      <w:pPr>
        <w:pStyle w:val="Caption"/>
      </w:pPr>
      <w:bookmarkStart w:id="288" w:name="_Toc162702208"/>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40</w:t>
      </w:r>
      <w:r w:rsidR="002E24E5" w:rsidRPr="004625A0">
        <w:fldChar w:fldCharType="end"/>
      </w:r>
      <w:r w:rsidRPr="004625A0">
        <w:t xml:space="preserve">: </w:t>
      </w:r>
      <w:r w:rsidRPr="004625A0">
        <w:rPr>
          <w:bCs w:val="0"/>
        </w:rPr>
        <w:t xml:space="preserve">Karta plazov iz portala </w:t>
      </w:r>
      <w:proofErr w:type="spellStart"/>
      <w:r w:rsidRPr="004625A0">
        <w:rPr>
          <w:bCs w:val="0"/>
        </w:rPr>
        <w:t>Geohazard</w:t>
      </w:r>
      <w:proofErr w:type="spellEnd"/>
      <w:r w:rsidRPr="004625A0">
        <w:rPr>
          <w:bCs w:val="0"/>
        </w:rPr>
        <w:t xml:space="preserve"> (</w:t>
      </w:r>
      <w:r w:rsidR="00B70907" w:rsidRPr="004625A0">
        <w:rPr>
          <w:bCs w:val="0"/>
        </w:rPr>
        <w:t xml:space="preserve">vir: </w:t>
      </w:r>
      <w:hyperlink r:id="rId117" w:history="1">
        <w:r w:rsidR="00B70907" w:rsidRPr="004625A0">
          <w:rPr>
            <w:rStyle w:val="Hyperlink"/>
            <w:bCs w:val="0"/>
          </w:rPr>
          <w:t>https://geohazard.geo-zs.si/</w:t>
        </w:r>
      </w:hyperlink>
      <w:r w:rsidRPr="004625A0">
        <w:rPr>
          <w:bCs w:val="0"/>
        </w:rPr>
        <w:t xml:space="preserve"> )</w:t>
      </w:r>
      <w:r w:rsidR="0090112C" w:rsidRPr="004625A0">
        <w:rPr>
          <w:bCs w:val="0"/>
        </w:rPr>
        <w:t>.</w:t>
      </w:r>
      <w:bookmarkEnd w:id="288"/>
    </w:p>
    <w:p w14:paraId="05C4C5BA" w14:textId="77777777" w:rsidR="00310861" w:rsidRPr="004625A0" w:rsidRDefault="00310861" w:rsidP="006273D2">
      <w:pPr>
        <w:pStyle w:val="Heading3"/>
      </w:pPr>
      <w:bookmarkStart w:id="289" w:name="_Toc146984774"/>
      <w:bookmarkStart w:id="290" w:name="_Toc162600273"/>
      <w:bookmarkStart w:id="291" w:name="_Toc162702509"/>
      <w:bookmarkStart w:id="292" w:name="_Hlk150346339"/>
      <w:bookmarkStart w:id="293" w:name="_Hlk146626412"/>
      <w:bookmarkStart w:id="294" w:name="_Hlk150344557"/>
      <w:r w:rsidRPr="004625A0">
        <w:lastRenderedPageBreak/>
        <w:t>Turizem in rekreacija v naravnem okolju</w:t>
      </w:r>
      <w:bookmarkEnd w:id="289"/>
      <w:bookmarkEnd w:id="290"/>
      <w:bookmarkEnd w:id="291"/>
    </w:p>
    <w:p w14:paraId="68E230EE" w14:textId="77777777" w:rsidR="00310861" w:rsidRPr="004625A0" w:rsidRDefault="00310861" w:rsidP="00B70907">
      <w:pPr>
        <w:pStyle w:val="Heading4"/>
      </w:pPr>
      <w:r w:rsidRPr="004625A0">
        <w:t>Regionalno pomembne teme</w:t>
      </w:r>
    </w:p>
    <w:bookmarkEnd w:id="292"/>
    <w:p w14:paraId="487C1BC9" w14:textId="37BB3228" w:rsidR="00310861" w:rsidRPr="004625A0" w:rsidRDefault="002F3957" w:rsidP="00AA33CF">
      <w:pPr>
        <w:pStyle w:val="ListParagraph"/>
        <w:numPr>
          <w:ilvl w:val="0"/>
          <w:numId w:val="207"/>
        </w:numPr>
        <w:rPr>
          <w:lang w:val="sl-SI"/>
        </w:rPr>
      </w:pPr>
      <w:r w:rsidRPr="004625A0">
        <w:rPr>
          <w:lang w:val="sl-SI"/>
        </w:rPr>
        <w:t>R</w:t>
      </w:r>
      <w:r w:rsidR="00310861" w:rsidRPr="004625A0">
        <w:rPr>
          <w:lang w:val="sl-SI"/>
        </w:rPr>
        <w:t>azvitost in razvojne možnosti turistične in rekreacijske infrastrukture</w:t>
      </w:r>
      <w:r w:rsidR="00B70907" w:rsidRPr="004625A0">
        <w:rPr>
          <w:lang w:val="sl-SI"/>
        </w:rPr>
        <w:t>,</w:t>
      </w:r>
    </w:p>
    <w:p w14:paraId="5C42DB7D" w14:textId="59C0E6C7" w:rsidR="00310861" w:rsidRPr="004625A0" w:rsidRDefault="00310861" w:rsidP="00AA33CF">
      <w:pPr>
        <w:pStyle w:val="ListParagraph"/>
        <w:numPr>
          <w:ilvl w:val="0"/>
          <w:numId w:val="207"/>
        </w:numPr>
        <w:rPr>
          <w:lang w:val="sl-SI"/>
        </w:rPr>
      </w:pPr>
      <w:r w:rsidRPr="004625A0">
        <w:rPr>
          <w:lang w:val="sl-SI"/>
        </w:rPr>
        <w:t>vrste turizma in rekreacije v naravnem okolju, ki jih je v regiji smotrno razvijati</w:t>
      </w:r>
      <w:r w:rsidR="00B70907" w:rsidRPr="004625A0">
        <w:rPr>
          <w:lang w:val="sl-SI"/>
        </w:rPr>
        <w:t>,</w:t>
      </w:r>
    </w:p>
    <w:p w14:paraId="0BEB32B7" w14:textId="5862588D" w:rsidR="00310861" w:rsidRPr="004625A0" w:rsidRDefault="00310861" w:rsidP="00AA33CF">
      <w:pPr>
        <w:pStyle w:val="ListParagraph"/>
        <w:numPr>
          <w:ilvl w:val="0"/>
          <w:numId w:val="207"/>
        </w:numPr>
        <w:rPr>
          <w:lang w:val="sl-SI"/>
        </w:rPr>
      </w:pPr>
      <w:r w:rsidRPr="004625A0">
        <w:rPr>
          <w:lang w:val="sl-SI"/>
        </w:rPr>
        <w:t>turistične možnosti rek in jezer ter omejitve (se skladno z ReSPR50 opredelijo in uskladijo v okviru RPP)</w:t>
      </w:r>
      <w:r w:rsidR="00B70907" w:rsidRPr="004625A0">
        <w:rPr>
          <w:lang w:val="sl-SI"/>
        </w:rPr>
        <w:t>,</w:t>
      </w:r>
    </w:p>
    <w:p w14:paraId="590543F6" w14:textId="4FEC0784" w:rsidR="00310861" w:rsidRPr="004625A0" w:rsidRDefault="00310861" w:rsidP="00AA33CF">
      <w:pPr>
        <w:pStyle w:val="ListParagraph"/>
        <w:numPr>
          <w:ilvl w:val="0"/>
          <w:numId w:val="207"/>
        </w:numPr>
        <w:rPr>
          <w:lang w:val="sl-SI"/>
        </w:rPr>
      </w:pPr>
      <w:r w:rsidRPr="004625A0">
        <w:rPr>
          <w:lang w:val="sl-SI"/>
        </w:rPr>
        <w:t>medsebojno povezovanje turističnih in rekreacijskih središč/lokacij/vrst na območju regije in s sosednjimi regijami</w:t>
      </w:r>
      <w:r w:rsidR="00B70907" w:rsidRPr="004625A0">
        <w:rPr>
          <w:lang w:val="sl-SI"/>
        </w:rPr>
        <w:t>,</w:t>
      </w:r>
    </w:p>
    <w:p w14:paraId="3A0D1806" w14:textId="2CE93B2E" w:rsidR="00310861" w:rsidRPr="004625A0" w:rsidRDefault="00310861" w:rsidP="00AA33CF">
      <w:pPr>
        <w:pStyle w:val="ListParagraph"/>
        <w:numPr>
          <w:ilvl w:val="0"/>
          <w:numId w:val="207"/>
        </w:numPr>
        <w:rPr>
          <w:lang w:val="sl-SI"/>
        </w:rPr>
      </w:pPr>
      <w:bookmarkStart w:id="295" w:name="_Hlk146697326"/>
      <w:r w:rsidRPr="004625A0">
        <w:rPr>
          <w:lang w:val="sl-SI"/>
        </w:rPr>
        <w:t>problemi, ki jih povzroča preveč intenziven, množičen obisk turističnih in rekreacijskih območij</w:t>
      </w:r>
      <w:r w:rsidR="00B70907" w:rsidRPr="004625A0">
        <w:rPr>
          <w:lang w:val="sl-SI"/>
        </w:rPr>
        <w:t>.</w:t>
      </w:r>
    </w:p>
    <w:p w14:paraId="235F67FC" w14:textId="77777777" w:rsidR="00310861" w:rsidRPr="004625A0" w:rsidRDefault="00310861" w:rsidP="00310861">
      <w:pPr>
        <w:pStyle w:val="Heading4"/>
      </w:pPr>
      <w:bookmarkStart w:id="296" w:name="_Hlk150346344"/>
      <w:bookmarkEnd w:id="295"/>
      <w:r w:rsidRPr="004625A0">
        <w:t>Izhodišča in podatki</w:t>
      </w:r>
    </w:p>
    <w:bookmarkEnd w:id="296"/>
    <w:p w14:paraId="1E25052B" w14:textId="795D7A63" w:rsidR="00310861" w:rsidRPr="004625A0" w:rsidRDefault="00310861" w:rsidP="00AA33CF">
      <w:pPr>
        <w:pStyle w:val="ListParagraph"/>
        <w:numPr>
          <w:ilvl w:val="0"/>
          <w:numId w:val="208"/>
        </w:numPr>
        <w:rPr>
          <w:lang w:val="sl-SI"/>
        </w:rPr>
      </w:pPr>
      <w:r w:rsidRPr="004625A0">
        <w:rPr>
          <w:lang w:val="sl-SI"/>
        </w:rPr>
        <w:t>Resolucija o Strategiji prostorskega razvoja Slovenije 2050 (ReSPR50) – usmeritve glede turističnih območij</w:t>
      </w:r>
      <w:r w:rsidR="00B70907" w:rsidRPr="004625A0">
        <w:rPr>
          <w:lang w:val="sl-SI"/>
        </w:rPr>
        <w:t>,</w:t>
      </w:r>
    </w:p>
    <w:p w14:paraId="4B5BEA1C" w14:textId="77777777" w:rsidR="00B70907" w:rsidRPr="004625A0" w:rsidRDefault="00310861" w:rsidP="00AA33CF">
      <w:pPr>
        <w:pStyle w:val="ListParagraph"/>
        <w:numPr>
          <w:ilvl w:val="0"/>
          <w:numId w:val="208"/>
        </w:numPr>
        <w:rPr>
          <w:lang w:val="sl-SI"/>
        </w:rPr>
      </w:pPr>
      <w:r w:rsidRPr="004625A0">
        <w:rPr>
          <w:lang w:val="sl-SI"/>
        </w:rPr>
        <w:t>podatki Statističnega urada RS s področja turizma (nastanitvene zmogljivosti, ki se pretežno pojavljajo izven naselij)</w:t>
      </w:r>
      <w:r w:rsidR="00B70907" w:rsidRPr="004625A0">
        <w:rPr>
          <w:lang w:val="sl-SI"/>
        </w:rPr>
        <w:t>,</w:t>
      </w:r>
    </w:p>
    <w:p w14:paraId="0322704F" w14:textId="648E8A48" w:rsidR="00310861" w:rsidRPr="004625A0" w:rsidRDefault="00310861" w:rsidP="00AA33CF">
      <w:pPr>
        <w:pStyle w:val="ListParagraph"/>
        <w:numPr>
          <w:ilvl w:val="0"/>
          <w:numId w:val="208"/>
        </w:numPr>
        <w:rPr>
          <w:lang w:val="sl-SI"/>
        </w:rPr>
      </w:pPr>
      <w:r w:rsidRPr="004625A0">
        <w:rPr>
          <w:lang w:val="sl-SI"/>
        </w:rPr>
        <w:t xml:space="preserve">podatki iz portala </w:t>
      </w:r>
      <w:proofErr w:type="spellStart"/>
      <w:r w:rsidRPr="004625A0">
        <w:rPr>
          <w:lang w:val="sl-SI"/>
        </w:rPr>
        <w:t>eVode</w:t>
      </w:r>
      <w:proofErr w:type="spellEnd"/>
      <w:r w:rsidRPr="004625A0">
        <w:rPr>
          <w:lang w:val="sl-SI"/>
        </w:rPr>
        <w:t xml:space="preserve"> (za kopalne vode) in na spletni strani NIJZ: </w:t>
      </w:r>
      <w:hyperlink r:id="rId118" w:history="1">
        <w:r w:rsidR="00B70907" w:rsidRPr="004625A0">
          <w:rPr>
            <w:rStyle w:val="Hyperlink"/>
            <w:lang w:val="sl-SI"/>
          </w:rPr>
          <w:t>https://www.gov.si/teme/kopalne-vode/</w:t>
        </w:r>
      </w:hyperlink>
      <w:r w:rsidR="00B70907" w:rsidRPr="004625A0">
        <w:rPr>
          <w:lang w:val="sl-SI"/>
        </w:rPr>
        <w:t xml:space="preserve"> ,</w:t>
      </w:r>
    </w:p>
    <w:p w14:paraId="5B3B44D0" w14:textId="20311AFA" w:rsidR="00310861" w:rsidRPr="004625A0" w:rsidRDefault="00310861" w:rsidP="00AA33CF">
      <w:pPr>
        <w:pStyle w:val="ListParagraph"/>
        <w:numPr>
          <w:ilvl w:val="0"/>
          <w:numId w:val="208"/>
        </w:numPr>
        <w:rPr>
          <w:lang w:val="sl-SI"/>
        </w:rPr>
      </w:pPr>
      <w:r w:rsidRPr="004625A0">
        <w:rPr>
          <w:lang w:val="sl-SI"/>
        </w:rPr>
        <w:t xml:space="preserve">podatek o športnih letališčih in vzletiščih: </w:t>
      </w:r>
      <w:hyperlink r:id="rId119" w:history="1">
        <w:r w:rsidRPr="004625A0">
          <w:rPr>
            <w:rStyle w:val="Hyperlink"/>
            <w:lang w:val="sl-SI"/>
          </w:rPr>
          <w:t>https://www.sloveniacontrol.si</w:t>
        </w:r>
      </w:hyperlink>
      <w:r w:rsidRPr="004625A0">
        <w:rPr>
          <w:lang w:val="sl-SI"/>
        </w:rPr>
        <w:t xml:space="preserve"> </w:t>
      </w:r>
      <w:r w:rsidR="00B70907" w:rsidRPr="004625A0">
        <w:rPr>
          <w:lang w:val="sl-SI"/>
        </w:rPr>
        <w:t>,</w:t>
      </w:r>
    </w:p>
    <w:p w14:paraId="0BCBCFA9" w14:textId="5C835350" w:rsidR="00310861" w:rsidRPr="004625A0" w:rsidRDefault="00310861" w:rsidP="00AA33CF">
      <w:pPr>
        <w:pStyle w:val="ListParagraph"/>
        <w:numPr>
          <w:ilvl w:val="0"/>
          <w:numId w:val="208"/>
        </w:numPr>
        <w:rPr>
          <w:lang w:val="sl-SI"/>
        </w:rPr>
      </w:pPr>
      <w:r w:rsidRPr="004625A0">
        <w:rPr>
          <w:lang w:val="sl-SI"/>
        </w:rPr>
        <w:t>za potrebe te naloge so kot območja za turizem in rekreacijo v naravnem okolju obravnavana zemljišča z namensko rabo BT, BC, BD in ZS iz generalizirane podrobne namenske rabe prostora 2023:</w:t>
      </w:r>
      <w:hyperlink r:id="rId120" w:history="1">
        <w:r w:rsidRPr="004625A0">
          <w:rPr>
            <w:rStyle w:val="Hyperlink"/>
            <w:lang w:val="sl-SI"/>
          </w:rPr>
          <w:t>https://pis.eprostor-test.gov.si/pis/tematski-zbirni-sloji/podatki-prostorsko-nacrtovanje</w:t>
        </w:r>
      </w:hyperlink>
      <w:r w:rsidRPr="004625A0">
        <w:rPr>
          <w:lang w:val="sl-SI"/>
        </w:rPr>
        <w:t>)</w:t>
      </w:r>
      <w:r w:rsidR="00B70907" w:rsidRPr="004625A0">
        <w:rPr>
          <w:lang w:val="sl-SI"/>
        </w:rPr>
        <w:t>,</w:t>
      </w:r>
    </w:p>
    <w:p w14:paraId="24EA46AF" w14:textId="0FA4A38B" w:rsidR="00310861" w:rsidRPr="004625A0" w:rsidRDefault="00310861" w:rsidP="00AA33CF">
      <w:pPr>
        <w:pStyle w:val="ListParagraph"/>
        <w:numPr>
          <w:ilvl w:val="0"/>
          <w:numId w:val="208"/>
        </w:numPr>
        <w:rPr>
          <w:color w:val="000000"/>
          <w:lang w:val="sl-SI"/>
        </w:rPr>
      </w:pPr>
      <w:r w:rsidRPr="004625A0">
        <w:rPr>
          <w:lang w:val="sl-SI"/>
        </w:rPr>
        <w:t xml:space="preserve">podatki o narodnem, regijskih in krajinskih parkih: </w:t>
      </w:r>
      <w:hyperlink r:id="rId121" w:history="1">
        <w:r w:rsidR="00B70907" w:rsidRPr="004625A0">
          <w:rPr>
            <w:rStyle w:val="Hyperlink"/>
            <w:lang w:val="sl-SI"/>
          </w:rPr>
          <w:t>https://www.gov.si/teme/naravni-parki-naravni-rezervati-in-naravni-spomeniki/</w:t>
        </w:r>
      </w:hyperlink>
      <w:r w:rsidR="00B70907" w:rsidRPr="004625A0">
        <w:rPr>
          <w:lang w:val="sl-SI"/>
        </w:rPr>
        <w:t xml:space="preserve"> </w:t>
      </w:r>
      <w:r w:rsidRPr="004625A0">
        <w:rPr>
          <w:lang w:val="sl-SI"/>
        </w:rPr>
        <w:t xml:space="preserve"> </w:t>
      </w:r>
      <w:r w:rsidR="00B70907" w:rsidRPr="004625A0">
        <w:rPr>
          <w:lang w:val="sl-SI"/>
        </w:rPr>
        <w:t>,</w:t>
      </w:r>
    </w:p>
    <w:p w14:paraId="6FDF5B44" w14:textId="0343FB7B" w:rsidR="00310861" w:rsidRPr="004625A0" w:rsidRDefault="00310861" w:rsidP="00AA33CF">
      <w:pPr>
        <w:pStyle w:val="ListParagraph"/>
        <w:numPr>
          <w:ilvl w:val="0"/>
          <w:numId w:val="208"/>
        </w:numPr>
        <w:rPr>
          <w:lang w:val="sl-SI"/>
        </w:rPr>
      </w:pPr>
      <w:r w:rsidRPr="004625A0">
        <w:rPr>
          <w:lang w:val="sl-SI"/>
        </w:rPr>
        <w:t xml:space="preserve">podatki o UNESCO območjih in območjih z znakom Evropske kulturne dediščine ter o območjih nesnovne kulturne dediščine, ki so prostorsko relevantna (Register nesnovne kulturne dediščine, Informacijski sistem kulturne dediščine: </w:t>
      </w:r>
      <w:hyperlink r:id="rId122" w:history="1">
        <w:r w:rsidR="00B70907" w:rsidRPr="004625A0">
          <w:rPr>
            <w:rStyle w:val="Hyperlink"/>
            <w:lang w:val="sl-SI"/>
          </w:rPr>
          <w:t>https://podatki.gov.si/dataset/register-zive-nesnovne-kulturne-dediscine</w:t>
        </w:r>
      </w:hyperlink>
      <w:r w:rsidR="00B70907" w:rsidRPr="004625A0">
        <w:rPr>
          <w:lang w:val="sl-SI"/>
        </w:rPr>
        <w:t xml:space="preserve"> .</w:t>
      </w:r>
    </w:p>
    <w:p w14:paraId="66BD27A0" w14:textId="34EFDD91" w:rsidR="00310861" w:rsidRPr="004625A0" w:rsidRDefault="00310861" w:rsidP="00310861">
      <w:pPr>
        <w:pStyle w:val="Heading4"/>
      </w:pPr>
      <w:bookmarkStart w:id="297" w:name="_Hlk150346346"/>
      <w:r w:rsidRPr="004625A0">
        <w:t>Problemi</w:t>
      </w:r>
    </w:p>
    <w:bookmarkEnd w:id="297"/>
    <w:p w14:paraId="01A622EF" w14:textId="7F949771" w:rsidR="00310861" w:rsidRPr="004625A0" w:rsidRDefault="002F3957" w:rsidP="00AA33CF">
      <w:pPr>
        <w:pStyle w:val="ListParagraph"/>
        <w:numPr>
          <w:ilvl w:val="0"/>
          <w:numId w:val="209"/>
        </w:numPr>
        <w:rPr>
          <w:lang w:val="sl-SI"/>
        </w:rPr>
      </w:pPr>
      <w:r w:rsidRPr="004625A0">
        <w:rPr>
          <w:lang w:val="sl-SI"/>
        </w:rPr>
        <w:t>P</w:t>
      </w:r>
      <w:r w:rsidR="00310861" w:rsidRPr="004625A0">
        <w:rPr>
          <w:lang w:val="sl-SI"/>
        </w:rPr>
        <w:t>odatek iz generalizirane podrobne namenske rabe prostora je nezanesljiv, saj so v posameznih občinskih prostorskih načrtih območja za turizem in rekreacijo v naravnem okolju določena na različne načine in z različnimi namenskimi rabami. Poleg tega iz podatka o namenski rabi prostora ni mogoče razbrati dejanske rabe, torej ali je območje že urejeno, ali je šele načrtovano</w:t>
      </w:r>
      <w:r w:rsidR="00BC35FB" w:rsidRPr="004625A0">
        <w:rPr>
          <w:lang w:val="sl-SI"/>
        </w:rPr>
        <w:t>,</w:t>
      </w:r>
    </w:p>
    <w:p w14:paraId="5D96DD53" w14:textId="56A8FF3B" w:rsidR="00310861" w:rsidRPr="004625A0" w:rsidRDefault="00310861" w:rsidP="00AA33CF">
      <w:pPr>
        <w:pStyle w:val="ListParagraph"/>
        <w:numPr>
          <w:ilvl w:val="0"/>
          <w:numId w:val="209"/>
        </w:numPr>
        <w:rPr>
          <w:lang w:val="sl-SI"/>
        </w:rPr>
      </w:pPr>
      <w:r w:rsidRPr="004625A0">
        <w:rPr>
          <w:lang w:val="sl-SI"/>
        </w:rPr>
        <w:lastRenderedPageBreak/>
        <w:t>različne študije, strokovne podlage, strategije razvoja turizma in podobna gradiva, pa tudi statistični podatki so praviloma izdelana brez prostorske komponente, zato je njihove izsledke zelo težko ali pa nemogoče grafično prikazati</w:t>
      </w:r>
      <w:r w:rsidR="00BC35FB" w:rsidRPr="004625A0">
        <w:rPr>
          <w:lang w:val="sl-SI"/>
        </w:rPr>
        <w:t>,</w:t>
      </w:r>
    </w:p>
    <w:p w14:paraId="76479B37" w14:textId="03CBFA64" w:rsidR="00310861" w:rsidRPr="004625A0" w:rsidRDefault="00310861" w:rsidP="00AA33CF">
      <w:pPr>
        <w:pStyle w:val="ListParagraph"/>
        <w:numPr>
          <w:ilvl w:val="0"/>
          <w:numId w:val="209"/>
        </w:numPr>
        <w:rPr>
          <w:lang w:val="sl-SI"/>
        </w:rPr>
      </w:pPr>
      <w:r w:rsidRPr="004625A0">
        <w:rPr>
          <w:lang w:val="sl-SI"/>
        </w:rPr>
        <w:t>različni podatki so na voljo le v neaktivni obliki ali pa sploh niso na voljo (plovne poti, kopališča v naravnem okolju, izletniške točke, pohodniške poti, kolesarske povezave ipd.)</w:t>
      </w:r>
      <w:r w:rsidR="00BC35FB" w:rsidRPr="004625A0">
        <w:rPr>
          <w:lang w:val="sl-SI"/>
        </w:rPr>
        <w:t>.</w:t>
      </w:r>
      <w:bookmarkStart w:id="298" w:name="_Hlk150346350"/>
    </w:p>
    <w:p w14:paraId="341A74C2" w14:textId="27112611" w:rsidR="00310861" w:rsidRPr="004625A0" w:rsidRDefault="00310861" w:rsidP="00310861">
      <w:pPr>
        <w:pStyle w:val="Heading4"/>
      </w:pPr>
      <w:r w:rsidRPr="004625A0">
        <w:t>Ugotovitve</w:t>
      </w:r>
    </w:p>
    <w:bookmarkEnd w:id="293"/>
    <w:bookmarkEnd w:id="298"/>
    <w:p w14:paraId="75FDFFFA" w14:textId="3CBB3AE2" w:rsidR="00310861" w:rsidRPr="004625A0" w:rsidRDefault="00310861" w:rsidP="00310861">
      <w:r w:rsidRPr="004625A0">
        <w:t>Ocena stanja turizma v Sloveniji je povsem relevantno povzeta v Izhodiščih za oblikovanje krajinske politike (2018)</w:t>
      </w:r>
      <w:r w:rsidR="00C50ED2" w:rsidRPr="004625A0">
        <w:t>.</w:t>
      </w:r>
    </w:p>
    <w:p w14:paraId="2C52214B" w14:textId="297BB2FE" w:rsidR="00310861" w:rsidRPr="004625A0" w:rsidRDefault="00C50ED2" w:rsidP="00AA33CF">
      <w:pPr>
        <w:pStyle w:val="ListParagraph"/>
        <w:numPr>
          <w:ilvl w:val="0"/>
          <w:numId w:val="210"/>
        </w:numPr>
        <w:rPr>
          <w:lang w:val="sl-SI"/>
        </w:rPr>
      </w:pPr>
      <w:r w:rsidRPr="004625A0">
        <w:rPr>
          <w:lang w:val="sl-SI"/>
        </w:rPr>
        <w:t>T</w:t>
      </w:r>
      <w:r w:rsidR="00310861" w:rsidRPr="004625A0">
        <w:rPr>
          <w:lang w:val="sl-SI"/>
        </w:rPr>
        <w:t xml:space="preserve">urizem je ena ključnih razvojnih dejavnosti v državi in je pomembna vsebina občinskih prostorskih aktov, v katerih se načrtujejo območja za razvoj turizma in opredeljujejo prostorski pogoji. Vendar se ta sektor le redko vključuje v pripravo prostorskih aktov kot nosilec urejanja prostora. </w:t>
      </w:r>
    </w:p>
    <w:p w14:paraId="65D3FD4E" w14:textId="77777777" w:rsidR="00310861" w:rsidRPr="004625A0" w:rsidRDefault="00310861" w:rsidP="00AA33CF">
      <w:pPr>
        <w:pStyle w:val="ListParagraph"/>
        <w:numPr>
          <w:ilvl w:val="0"/>
          <w:numId w:val="210"/>
        </w:numPr>
        <w:rPr>
          <w:lang w:val="sl-SI"/>
        </w:rPr>
      </w:pPr>
      <w:r w:rsidRPr="004625A0">
        <w:rPr>
          <w:lang w:val="sl-SI"/>
        </w:rPr>
        <w:t xml:space="preserve">Krajina je ena najpomembnejših tržnih kategorij slovenskega turizma, pri tem je še posebej pomembna prepoznavnost na nacionalni in regionalni, pa tudi lokalni ravni. </w:t>
      </w:r>
    </w:p>
    <w:p w14:paraId="10A988FB" w14:textId="77777777" w:rsidR="00310861" w:rsidRPr="004625A0" w:rsidRDefault="00310861" w:rsidP="00AA33CF">
      <w:pPr>
        <w:pStyle w:val="ListParagraph"/>
        <w:numPr>
          <w:ilvl w:val="0"/>
          <w:numId w:val="210"/>
        </w:numPr>
        <w:rPr>
          <w:lang w:val="sl-SI"/>
        </w:rPr>
      </w:pPr>
      <w:r w:rsidRPr="004625A0">
        <w:rPr>
          <w:lang w:val="sl-SI"/>
        </w:rPr>
        <w:t xml:space="preserve">Turizem na kmetiji/podeželju se zelo povezuje s kmetijstvom, varstvom kulturne dediščin in ohranjanjem narave. Kot dopolnilna dejavnost na kmetiji prispeva k ohranjanju poseljenosti podeželja, prinaša pa nove oblike bivanja in s tem povezanih objektov /ureditev. </w:t>
      </w:r>
    </w:p>
    <w:p w14:paraId="52F8D163" w14:textId="77777777" w:rsidR="00310861" w:rsidRPr="004625A0" w:rsidRDefault="00310861" w:rsidP="00AA33CF">
      <w:pPr>
        <w:pStyle w:val="ListParagraph"/>
        <w:numPr>
          <w:ilvl w:val="0"/>
          <w:numId w:val="210"/>
        </w:numPr>
        <w:rPr>
          <w:lang w:val="sl-SI"/>
        </w:rPr>
      </w:pPr>
      <w:r w:rsidRPr="004625A0">
        <w:rPr>
          <w:lang w:val="sl-SI"/>
        </w:rPr>
        <w:t xml:space="preserve">Strategija trajnostne rasti slovenskega turizma 2017–2021 (MGRT, 2017) med drugim navaja, da so turistične privlačnosti, ki se nanašajo na kulturne in naravne znamenitosti, ena izmed glavnih razlogov za obisk destinacije in v tem kontekstu navaja zavarovana območja narave in izjemne krajine. Predlagana je strateška vizija slovenskega turizma: »Slovenija je globalna zelena butična destinacija za zahtevnega obiskovalca, ki išče raznolika in aktivna doživetja, mir in osebne koristi«. </w:t>
      </w:r>
    </w:p>
    <w:p w14:paraId="554DCE7C" w14:textId="5BAB0036" w:rsidR="00310861" w:rsidRPr="004625A0" w:rsidRDefault="00310861" w:rsidP="00AA33CF">
      <w:pPr>
        <w:pStyle w:val="ListParagraph"/>
        <w:numPr>
          <w:ilvl w:val="0"/>
          <w:numId w:val="210"/>
        </w:numPr>
        <w:rPr>
          <w:lang w:val="sl-SI"/>
        </w:rPr>
      </w:pPr>
      <w:r w:rsidRPr="004625A0">
        <w:rPr>
          <w:lang w:val="sl-SI"/>
        </w:rPr>
        <w:t xml:space="preserve">Strategija obravnava turizem kot širok spekter gospodarskih dejavnosti, ki se precej navezujejo na urejanje prostora. </w:t>
      </w:r>
    </w:p>
    <w:p w14:paraId="24F741D1" w14:textId="77777777" w:rsidR="00310861" w:rsidRPr="004625A0" w:rsidRDefault="00310861" w:rsidP="00310861">
      <w:r w:rsidRPr="004625A0">
        <w:t>V kontekstu krajine so vsebine, vezane na turizem in rekreacijo v naravnem okolju obravnavane v okviru naslednjih vsebin:</w:t>
      </w:r>
    </w:p>
    <w:p w14:paraId="3CA4AF71" w14:textId="338A07DB" w:rsidR="00310861" w:rsidRPr="004625A0" w:rsidRDefault="00310861" w:rsidP="00AA33CF">
      <w:pPr>
        <w:pStyle w:val="ListParagraph"/>
        <w:numPr>
          <w:ilvl w:val="0"/>
          <w:numId w:val="211"/>
        </w:numPr>
        <w:rPr>
          <w:lang w:val="sl-SI"/>
        </w:rPr>
      </w:pPr>
      <w:r w:rsidRPr="004625A0">
        <w:rPr>
          <w:lang w:val="sl-SI"/>
        </w:rPr>
        <w:t>kampi in druge prenočitvene zmogljivosti, ki so pretežno izven naselij</w:t>
      </w:r>
      <w:r w:rsidR="003A6A61" w:rsidRPr="004625A0">
        <w:rPr>
          <w:lang w:val="sl-SI"/>
        </w:rPr>
        <w:t>,</w:t>
      </w:r>
    </w:p>
    <w:p w14:paraId="14EB4497" w14:textId="515C298C" w:rsidR="00310861" w:rsidRPr="004625A0" w:rsidRDefault="00310861" w:rsidP="00AA33CF">
      <w:pPr>
        <w:pStyle w:val="ListParagraph"/>
        <w:numPr>
          <w:ilvl w:val="0"/>
          <w:numId w:val="211"/>
        </w:numPr>
        <w:rPr>
          <w:lang w:val="sl-SI"/>
        </w:rPr>
      </w:pPr>
      <w:r w:rsidRPr="004625A0">
        <w:rPr>
          <w:lang w:val="sl-SI"/>
        </w:rPr>
        <w:t>rekreacijska območja</w:t>
      </w:r>
      <w:r w:rsidR="003A6A61" w:rsidRPr="004625A0">
        <w:rPr>
          <w:lang w:val="sl-SI"/>
        </w:rPr>
        <w:t>,</w:t>
      </w:r>
    </w:p>
    <w:p w14:paraId="20B313B9" w14:textId="57B2BEE8" w:rsidR="00310861" w:rsidRPr="004625A0" w:rsidRDefault="00310861" w:rsidP="00AA33CF">
      <w:pPr>
        <w:pStyle w:val="ListParagraph"/>
        <w:numPr>
          <w:ilvl w:val="0"/>
          <w:numId w:val="211"/>
        </w:numPr>
        <w:rPr>
          <w:lang w:val="sl-SI"/>
        </w:rPr>
      </w:pPr>
      <w:r w:rsidRPr="004625A0">
        <w:rPr>
          <w:lang w:val="sl-SI"/>
        </w:rPr>
        <w:t>kopalne vode</w:t>
      </w:r>
      <w:r w:rsidR="003A6A61" w:rsidRPr="004625A0">
        <w:rPr>
          <w:lang w:val="sl-SI"/>
        </w:rPr>
        <w:t>,</w:t>
      </w:r>
    </w:p>
    <w:p w14:paraId="110862E5" w14:textId="7F52A0BF" w:rsidR="00310861" w:rsidRPr="004625A0" w:rsidRDefault="00310861" w:rsidP="00AA33CF">
      <w:pPr>
        <w:pStyle w:val="ListParagraph"/>
        <w:numPr>
          <w:ilvl w:val="0"/>
          <w:numId w:val="211"/>
        </w:numPr>
        <w:rPr>
          <w:lang w:val="sl-SI"/>
        </w:rPr>
      </w:pPr>
      <w:r w:rsidRPr="004625A0">
        <w:rPr>
          <w:lang w:val="sl-SI"/>
        </w:rPr>
        <w:t>športna letališča, vzletišča</w:t>
      </w:r>
      <w:r w:rsidR="003A6A61" w:rsidRPr="004625A0">
        <w:rPr>
          <w:lang w:val="sl-SI"/>
        </w:rPr>
        <w:t>,</w:t>
      </w:r>
    </w:p>
    <w:p w14:paraId="09C6B7FF" w14:textId="1FEDB0C1" w:rsidR="00310861" w:rsidRPr="004625A0" w:rsidRDefault="00310861" w:rsidP="00AA33CF">
      <w:pPr>
        <w:pStyle w:val="ListParagraph"/>
        <w:numPr>
          <w:ilvl w:val="0"/>
          <w:numId w:val="211"/>
        </w:numPr>
        <w:rPr>
          <w:lang w:val="sl-SI"/>
        </w:rPr>
      </w:pPr>
      <w:r w:rsidRPr="004625A0">
        <w:rPr>
          <w:lang w:val="sl-SI"/>
        </w:rPr>
        <w:t>plovbne poti, kopališča v naravnem okolju, izletniške točke, pohodniške poti, kolesarske povezave – podatki niso na voljo</w:t>
      </w:r>
      <w:r w:rsidR="003A6A61" w:rsidRPr="004625A0">
        <w:rPr>
          <w:lang w:val="sl-SI"/>
        </w:rPr>
        <w:t>.</w:t>
      </w:r>
    </w:p>
    <w:p w14:paraId="278D6C15" w14:textId="77777777" w:rsidR="00310861" w:rsidRPr="004625A0" w:rsidRDefault="00310861" w:rsidP="00310861"/>
    <w:p w14:paraId="77782F2D" w14:textId="4B1D1732" w:rsidR="00310861" w:rsidRPr="004625A0" w:rsidRDefault="00310861" w:rsidP="00310861">
      <w:pPr>
        <w:keepNext/>
      </w:pPr>
      <w:r w:rsidRPr="004625A0">
        <w:rPr>
          <w:noProof/>
        </w:rPr>
        <w:lastRenderedPageBreak/>
        <w:drawing>
          <wp:inline distT="0" distB="0" distL="0" distR="0" wp14:anchorId="623DB886" wp14:editId="6E26371C">
            <wp:extent cx="5759450" cy="3771900"/>
            <wp:effectExtent l="0" t="0" r="0" b="0"/>
            <wp:docPr id="1985621796" name="Picture 30"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lika, ki vsebuje besede zemljevid, besedilo, atlas&#10;&#10;Opis je samodejno ustvarjen"/>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9450" cy="3771900"/>
                    </a:xfrm>
                    <a:prstGeom prst="rect">
                      <a:avLst/>
                    </a:prstGeom>
                    <a:noFill/>
                    <a:ln>
                      <a:noFill/>
                    </a:ln>
                  </pic:spPr>
                </pic:pic>
              </a:graphicData>
            </a:graphic>
          </wp:inline>
        </w:drawing>
      </w:r>
    </w:p>
    <w:p w14:paraId="58B6D179" w14:textId="4BFB3969" w:rsidR="00310861" w:rsidRPr="004625A0" w:rsidRDefault="00310861" w:rsidP="00310861">
      <w:pPr>
        <w:pStyle w:val="Caption"/>
      </w:pPr>
      <w:bookmarkStart w:id="299" w:name="_Toc162702209"/>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41</w:t>
      </w:r>
      <w:r w:rsidR="002E24E5" w:rsidRPr="004625A0">
        <w:fldChar w:fldCharType="end"/>
      </w:r>
      <w:r w:rsidRPr="004625A0">
        <w:t xml:space="preserve">: </w:t>
      </w:r>
      <w:r w:rsidRPr="004625A0">
        <w:rPr>
          <w:bCs w:val="0"/>
        </w:rPr>
        <w:t xml:space="preserve">Območja za turizem – namenska raba BT, BD in BC </w:t>
      </w:r>
      <w:r w:rsidRPr="004625A0">
        <w:t>(</w:t>
      </w:r>
      <w:r w:rsidR="00A870B5" w:rsidRPr="004625A0">
        <w:t>vir: MNVP</w:t>
      </w:r>
      <w:r w:rsidRPr="004625A0">
        <w:t xml:space="preserve">, </w:t>
      </w:r>
      <w:r w:rsidR="00A870B5" w:rsidRPr="004625A0">
        <w:t>12.6.</w:t>
      </w:r>
      <w:r w:rsidRPr="004625A0">
        <w:t>2023).</w:t>
      </w:r>
      <w:bookmarkEnd w:id="299"/>
    </w:p>
    <w:p w14:paraId="788F002C" w14:textId="77777777" w:rsidR="00310861" w:rsidRPr="004625A0" w:rsidRDefault="00310861" w:rsidP="00310861">
      <w:r w:rsidRPr="004625A0">
        <w:t>Območja za turizem so v občinskih prostorskih načrtih opredeljena z različnimi namenskimi rabami. Pravilnik o vsebini, obliki in načinu priprave občinskega prostorskega načrta ter pogojih za določitev območij sanacij razpršene gradnje in območij za razvoj in širitev naselij (Uradni list RS, št. 99/07) namreč opredeljuje površine za turizem z namensko rabo BT, vendar so te namenjene predvsem nastanitvenim objektom (hoteli, bungalovi in drugi objekti za turistično ponudbo in nastanitev). Druge površine za razvoj turizma, ki se pojavljajo v krajini, so opredeljene z drugimi, različnimi namenskimi rabami: BD (površine drugih območij, ki so namenjene zlasti večjim nakupovalnim centrom, sejmiščem, zabaviščnim parkom, prireditvenim prostorom in drugim podobnim dejavnostim), BC (športni centri, površine in objekti, ki so namenjeni športnim aktivnostim in športnim prireditvam), ZS (površine za oddih, rekreacijo in šport) ipd.</w:t>
      </w:r>
    </w:p>
    <w:p w14:paraId="2106836F" w14:textId="673CCE2F" w:rsidR="00310861" w:rsidRPr="004625A0" w:rsidRDefault="00310861" w:rsidP="00310861">
      <w:pPr>
        <w:keepNext/>
      </w:pPr>
      <w:r w:rsidRPr="004625A0">
        <w:rPr>
          <w:noProof/>
        </w:rPr>
        <w:lastRenderedPageBreak/>
        <w:drawing>
          <wp:inline distT="0" distB="0" distL="0" distR="0" wp14:anchorId="74DCCC49" wp14:editId="45BC635D">
            <wp:extent cx="5759450" cy="3898900"/>
            <wp:effectExtent l="0" t="0" r="0" b="6350"/>
            <wp:docPr id="1731675906" name="Picture 29"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13065606" descr="Slika, ki vsebuje besede zemljevid, besedilo, atlas&#10;&#10;Opis je samodejno ustvarjen"/>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59450" cy="3898900"/>
                    </a:xfrm>
                    <a:prstGeom prst="rect">
                      <a:avLst/>
                    </a:prstGeom>
                    <a:noFill/>
                    <a:ln>
                      <a:noFill/>
                    </a:ln>
                  </pic:spPr>
                </pic:pic>
              </a:graphicData>
            </a:graphic>
          </wp:inline>
        </w:drawing>
      </w:r>
    </w:p>
    <w:p w14:paraId="4C02A697" w14:textId="78D66495" w:rsidR="00310861" w:rsidRPr="004625A0" w:rsidRDefault="00310861" w:rsidP="002D6AD6">
      <w:pPr>
        <w:pStyle w:val="Caption"/>
      </w:pPr>
      <w:bookmarkStart w:id="300" w:name="_Toc162702210"/>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42</w:t>
      </w:r>
      <w:r w:rsidR="002E24E5" w:rsidRPr="004625A0">
        <w:fldChar w:fldCharType="end"/>
      </w:r>
      <w:r w:rsidRPr="004625A0">
        <w:t xml:space="preserve">: </w:t>
      </w:r>
      <w:r w:rsidRPr="004625A0">
        <w:rPr>
          <w:bCs w:val="0"/>
        </w:rPr>
        <w:t>Rekreacijska območja (</w:t>
      </w:r>
      <w:r w:rsidR="003C3F42" w:rsidRPr="004625A0">
        <w:rPr>
          <w:bCs w:val="0"/>
        </w:rPr>
        <w:t>vir: MNVP</w:t>
      </w:r>
      <w:r w:rsidRPr="004625A0">
        <w:rPr>
          <w:bCs w:val="0"/>
        </w:rPr>
        <w:t xml:space="preserve">, </w:t>
      </w:r>
      <w:r w:rsidR="003C3F42" w:rsidRPr="004625A0">
        <w:rPr>
          <w:bCs w:val="0"/>
        </w:rPr>
        <w:t>12.6.</w:t>
      </w:r>
      <w:r w:rsidRPr="004625A0">
        <w:rPr>
          <w:bCs w:val="0"/>
        </w:rPr>
        <w:t>2023).</w:t>
      </w:r>
      <w:bookmarkEnd w:id="300"/>
    </w:p>
    <w:p w14:paraId="1CBDC028" w14:textId="77777777" w:rsidR="00310861" w:rsidRPr="004625A0" w:rsidRDefault="00310861" w:rsidP="00310861">
      <w:pPr>
        <w:rPr>
          <w:b/>
          <w:bCs/>
        </w:rPr>
      </w:pPr>
      <w:r w:rsidRPr="004625A0">
        <w:rPr>
          <w:b/>
          <w:bCs/>
        </w:rPr>
        <w:t>Kampi in druge prenočitvene zmogljivosti, ki so pretežno izven naselij</w:t>
      </w:r>
    </w:p>
    <w:p w14:paraId="36817514" w14:textId="77777777" w:rsidR="00310861" w:rsidRPr="004625A0" w:rsidRDefault="00310861" w:rsidP="00C717D4">
      <w:pPr>
        <w:rPr>
          <w:bCs/>
        </w:rPr>
      </w:pPr>
      <w:r w:rsidRPr="004625A0">
        <w:t>Statistični urad RS vodi številne podatke s področja turizma. Za potrebe regionalnega prostorskega planiranja so pomembni predvsem podatki o številu ležišč v nastanitvenih obratih. Za področje razvoja v krajini so relevantni predvsem tisti nastanitveni obrati, ki se najpogosteje pojavljajo (tudi) izven naselij: kampi, planinski domovi in koče, počitniški domovi, začasne nastanitvene zmogljivosti in marine ter drugi nastanitveni obrati.</w:t>
      </w:r>
    </w:p>
    <w:p w14:paraId="1EA4DDF4" w14:textId="643FD8D4" w:rsidR="00310861" w:rsidRPr="004625A0" w:rsidRDefault="00310861" w:rsidP="00310861">
      <w:pPr>
        <w:rPr>
          <w:sz w:val="22"/>
        </w:rPr>
      </w:pPr>
      <w:r w:rsidRPr="004625A0">
        <w:t>Daleč največ ležišč v nastanitvenih obratih je v goriški (kjer prevladujejo kampi) in gorenjski regiji (kjer poleg kampov prevladujejo še planinske koče ter počitniški domovi), sledita obalno-kraška regija (z bolj mešano strukturo ležišč) ter savinjska regija, kjer spet prevladujejo kampi. Zelo malo ležišč je zasavski, primorsko-notranjski ter posavski regiji.</w:t>
      </w:r>
    </w:p>
    <w:p w14:paraId="755DEACD" w14:textId="77777777" w:rsidR="0096096A" w:rsidRPr="004625A0" w:rsidRDefault="0096096A">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35E3AE89" w14:textId="74ED19BB" w:rsidR="00310861" w:rsidRPr="004625A0" w:rsidRDefault="00310861" w:rsidP="00310861">
      <w:pPr>
        <w:pStyle w:val="Caption"/>
        <w:keepNext/>
      </w:pPr>
      <w:bookmarkStart w:id="301" w:name="_Toc162702422"/>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49</w:t>
      </w:r>
      <w:r w:rsidR="002E24E5" w:rsidRPr="004625A0">
        <w:fldChar w:fldCharType="end"/>
      </w:r>
      <w:r w:rsidRPr="004625A0">
        <w:t xml:space="preserve">: </w:t>
      </w:r>
      <w:r w:rsidRPr="004625A0">
        <w:rPr>
          <w:bCs w:val="0"/>
        </w:rPr>
        <w:t>Število ležišč v nastanitvenih obratih (ki se pretežno pojavljajo v krajini) po regijah v letu 2022; »z« = zanemarljivo (vir: SURS, 2023).</w:t>
      </w:r>
      <w:bookmarkEnd w:id="301"/>
    </w:p>
    <w:tbl>
      <w:tblPr>
        <w:tblStyle w:val="ListTable3-Accent5"/>
        <w:tblW w:w="9129" w:type="dxa"/>
        <w:tblInd w:w="0" w:type="dxa"/>
        <w:tblLook w:val="04A0" w:firstRow="1" w:lastRow="0" w:firstColumn="1" w:lastColumn="0" w:noHBand="0" w:noVBand="1"/>
      </w:tblPr>
      <w:tblGrid>
        <w:gridCol w:w="1995"/>
        <w:gridCol w:w="808"/>
        <w:gridCol w:w="989"/>
        <w:gridCol w:w="881"/>
        <w:gridCol w:w="1985"/>
        <w:gridCol w:w="1275"/>
        <w:gridCol w:w="1196"/>
      </w:tblGrid>
      <w:tr w:rsidR="00310861" w:rsidRPr="004625A0" w14:paraId="22D3E862" w14:textId="77777777" w:rsidTr="0096096A">
        <w:trPr>
          <w:cnfStyle w:val="100000000000" w:firstRow="1" w:lastRow="0" w:firstColumn="0" w:lastColumn="0" w:oddVBand="0" w:evenVBand="0" w:oddHBand="0" w:evenHBand="0" w:firstRowFirstColumn="0" w:firstRowLastColumn="0" w:lastRowFirstColumn="0" w:lastRowLastColumn="0"/>
          <w:trHeight w:val="858"/>
        </w:trPr>
        <w:tc>
          <w:tcPr>
            <w:cnfStyle w:val="001000000100" w:firstRow="0" w:lastRow="0" w:firstColumn="1" w:lastColumn="0" w:oddVBand="0" w:evenVBand="0" w:oddHBand="0" w:evenHBand="0" w:firstRowFirstColumn="1" w:firstRowLastColumn="0" w:lastRowFirstColumn="0" w:lastRowLastColumn="0"/>
            <w:tcW w:w="1995" w:type="dxa"/>
            <w:tcBorders>
              <w:top w:val="single" w:sz="4" w:space="0" w:color="5B9BD5" w:themeColor="accent5"/>
              <w:left w:val="single" w:sz="4" w:space="0" w:color="5B9BD5" w:themeColor="accent5"/>
            </w:tcBorders>
            <w:noWrap/>
            <w:hideMark/>
          </w:tcPr>
          <w:p w14:paraId="7AAB8FE3" w14:textId="77777777" w:rsidR="00310861" w:rsidRPr="004625A0" w:rsidRDefault="00310861" w:rsidP="0096096A">
            <w:pPr>
              <w:pStyle w:val="Slika"/>
            </w:pPr>
            <w:r w:rsidRPr="004625A0">
              <w:t>Statistična regija</w:t>
            </w:r>
          </w:p>
        </w:tc>
        <w:tc>
          <w:tcPr>
            <w:tcW w:w="808" w:type="dxa"/>
            <w:tcBorders>
              <w:top w:val="single" w:sz="4" w:space="0" w:color="5B9BD5" w:themeColor="accent5"/>
              <w:left w:val="nil"/>
              <w:bottom w:val="nil"/>
              <w:right w:val="nil"/>
            </w:tcBorders>
            <w:noWrap/>
            <w:hideMark/>
          </w:tcPr>
          <w:p w14:paraId="22BBFAAB" w14:textId="77777777" w:rsidR="00310861" w:rsidRPr="004625A0" w:rsidRDefault="00310861" w:rsidP="0096096A">
            <w:pPr>
              <w:pStyle w:val="Slika"/>
              <w:cnfStyle w:val="100000000000" w:firstRow="1" w:lastRow="0" w:firstColumn="0" w:lastColumn="0" w:oddVBand="0" w:evenVBand="0" w:oddHBand="0" w:evenHBand="0" w:firstRowFirstColumn="0" w:firstRowLastColumn="0" w:lastRowFirstColumn="0" w:lastRowLastColumn="0"/>
            </w:pPr>
            <w:r w:rsidRPr="004625A0">
              <w:t>Kampi</w:t>
            </w:r>
          </w:p>
        </w:tc>
        <w:tc>
          <w:tcPr>
            <w:tcW w:w="989" w:type="dxa"/>
            <w:tcBorders>
              <w:top w:val="single" w:sz="4" w:space="0" w:color="5B9BD5" w:themeColor="accent5"/>
              <w:left w:val="nil"/>
              <w:bottom w:val="nil"/>
              <w:right w:val="nil"/>
            </w:tcBorders>
            <w:hideMark/>
          </w:tcPr>
          <w:p w14:paraId="208C27B2" w14:textId="77777777" w:rsidR="00310861" w:rsidRPr="004625A0" w:rsidRDefault="00310861" w:rsidP="0096096A">
            <w:pPr>
              <w:pStyle w:val="Slika"/>
              <w:cnfStyle w:val="100000000000" w:firstRow="1" w:lastRow="0" w:firstColumn="0" w:lastColumn="0" w:oddVBand="0" w:evenVBand="0" w:oddHBand="0" w:evenHBand="0" w:firstRowFirstColumn="0" w:firstRowLastColumn="0" w:lastRowFirstColumn="0" w:lastRowLastColumn="0"/>
            </w:pPr>
            <w:r w:rsidRPr="004625A0">
              <w:t>Planinski domovi in koče</w:t>
            </w:r>
          </w:p>
        </w:tc>
        <w:tc>
          <w:tcPr>
            <w:tcW w:w="881" w:type="dxa"/>
            <w:tcBorders>
              <w:top w:val="single" w:sz="4" w:space="0" w:color="5B9BD5" w:themeColor="accent5"/>
              <w:left w:val="nil"/>
              <w:bottom w:val="nil"/>
              <w:right w:val="nil"/>
            </w:tcBorders>
            <w:hideMark/>
          </w:tcPr>
          <w:p w14:paraId="3BDBACA2" w14:textId="77777777" w:rsidR="00310861" w:rsidRPr="004625A0" w:rsidRDefault="00310861" w:rsidP="0096096A">
            <w:pPr>
              <w:pStyle w:val="Slika"/>
              <w:cnfStyle w:val="100000000000" w:firstRow="1" w:lastRow="0" w:firstColumn="0" w:lastColumn="0" w:oddVBand="0" w:evenVBand="0" w:oddHBand="0" w:evenHBand="0" w:firstRowFirstColumn="0" w:firstRowLastColumn="0" w:lastRowFirstColumn="0" w:lastRowLastColumn="0"/>
            </w:pPr>
            <w:r w:rsidRPr="004625A0">
              <w:t>Počitniški domovi</w:t>
            </w:r>
          </w:p>
        </w:tc>
        <w:tc>
          <w:tcPr>
            <w:tcW w:w="1985" w:type="dxa"/>
            <w:tcBorders>
              <w:top w:val="single" w:sz="4" w:space="0" w:color="5B9BD5" w:themeColor="accent5"/>
              <w:left w:val="nil"/>
              <w:bottom w:val="nil"/>
              <w:right w:val="nil"/>
            </w:tcBorders>
          </w:tcPr>
          <w:p w14:paraId="7BBD4543" w14:textId="449ED8DF" w:rsidR="00310861" w:rsidRPr="004625A0" w:rsidRDefault="00310861" w:rsidP="0096096A">
            <w:pPr>
              <w:pStyle w:val="Slika"/>
              <w:cnfStyle w:val="100000000000" w:firstRow="1" w:lastRow="0" w:firstColumn="0" w:lastColumn="0" w:oddVBand="0" w:evenVBand="0" w:oddHBand="0" w:evenHBand="0" w:firstRowFirstColumn="0" w:firstRowLastColumn="0" w:lastRowFirstColumn="0" w:lastRowLastColumn="0"/>
            </w:pPr>
            <w:r w:rsidRPr="004625A0">
              <w:t>Začasne nastanitvene zmogljivosti in marine</w:t>
            </w:r>
          </w:p>
        </w:tc>
        <w:tc>
          <w:tcPr>
            <w:tcW w:w="1275" w:type="dxa"/>
            <w:tcBorders>
              <w:top w:val="single" w:sz="4" w:space="0" w:color="5B9BD5" w:themeColor="accent5"/>
              <w:left w:val="nil"/>
              <w:bottom w:val="nil"/>
              <w:right w:val="nil"/>
            </w:tcBorders>
            <w:noWrap/>
            <w:hideMark/>
          </w:tcPr>
          <w:p w14:paraId="27171DF1" w14:textId="77777777" w:rsidR="00310861" w:rsidRPr="004625A0" w:rsidRDefault="00310861" w:rsidP="0096096A">
            <w:pPr>
              <w:pStyle w:val="Slika"/>
              <w:cnfStyle w:val="100000000000" w:firstRow="1" w:lastRow="0" w:firstColumn="0" w:lastColumn="0" w:oddVBand="0" w:evenVBand="0" w:oddHBand="0" w:evenHBand="0" w:firstRowFirstColumn="0" w:firstRowLastColumn="0" w:lastRowFirstColumn="0" w:lastRowLastColumn="0"/>
            </w:pPr>
            <w:r w:rsidRPr="004625A0">
              <w:t>Drugi nastanitveni obrati</w:t>
            </w:r>
          </w:p>
        </w:tc>
        <w:tc>
          <w:tcPr>
            <w:tcW w:w="1196" w:type="dxa"/>
            <w:tcBorders>
              <w:top w:val="single" w:sz="4" w:space="0" w:color="5B9BD5" w:themeColor="accent5"/>
              <w:left w:val="nil"/>
              <w:bottom w:val="nil"/>
              <w:right w:val="single" w:sz="4" w:space="0" w:color="5B9BD5" w:themeColor="accent5"/>
            </w:tcBorders>
            <w:hideMark/>
          </w:tcPr>
          <w:p w14:paraId="3CE4711B" w14:textId="77777777" w:rsidR="00310861" w:rsidRPr="004625A0" w:rsidRDefault="00310861" w:rsidP="0096096A">
            <w:pPr>
              <w:pStyle w:val="Slika"/>
              <w:cnfStyle w:val="100000000000" w:firstRow="1" w:lastRow="0" w:firstColumn="0" w:lastColumn="0" w:oddVBand="0" w:evenVBand="0" w:oddHBand="0" w:evenHBand="0" w:firstRowFirstColumn="0" w:firstRowLastColumn="0" w:lastRowFirstColumn="0" w:lastRowLastColumn="0"/>
            </w:pPr>
            <w:r w:rsidRPr="004625A0">
              <w:t>SKUPAJ</w:t>
            </w:r>
          </w:p>
        </w:tc>
      </w:tr>
      <w:tr w:rsidR="00310861" w:rsidRPr="004625A0" w14:paraId="2024C430"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95" w:type="dxa"/>
            <w:tcBorders>
              <w:left w:val="single" w:sz="4" w:space="0" w:color="5B9BD5" w:themeColor="accent5"/>
            </w:tcBorders>
            <w:noWrap/>
            <w:hideMark/>
          </w:tcPr>
          <w:p w14:paraId="3686CDB2" w14:textId="77777777" w:rsidR="00310861" w:rsidRPr="004625A0" w:rsidRDefault="00310861" w:rsidP="0096096A">
            <w:pPr>
              <w:pStyle w:val="Slika"/>
            </w:pPr>
            <w:r w:rsidRPr="004625A0">
              <w:t>Pomurska</w:t>
            </w:r>
          </w:p>
        </w:tc>
        <w:tc>
          <w:tcPr>
            <w:tcW w:w="808" w:type="dxa"/>
            <w:tcBorders>
              <w:left w:val="nil"/>
              <w:right w:val="nil"/>
            </w:tcBorders>
            <w:noWrap/>
            <w:vAlign w:val="center"/>
            <w:hideMark/>
          </w:tcPr>
          <w:p w14:paraId="6C8DF430"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1.390</w:t>
            </w:r>
          </w:p>
        </w:tc>
        <w:tc>
          <w:tcPr>
            <w:tcW w:w="989" w:type="dxa"/>
            <w:tcBorders>
              <w:left w:val="nil"/>
              <w:right w:val="nil"/>
            </w:tcBorders>
            <w:vAlign w:val="center"/>
            <w:hideMark/>
          </w:tcPr>
          <w:p w14:paraId="1CDDBD11"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881" w:type="dxa"/>
            <w:tcBorders>
              <w:left w:val="nil"/>
              <w:right w:val="nil"/>
            </w:tcBorders>
            <w:vAlign w:val="center"/>
            <w:hideMark/>
          </w:tcPr>
          <w:p w14:paraId="01AAF0BF"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228</w:t>
            </w:r>
          </w:p>
        </w:tc>
        <w:tc>
          <w:tcPr>
            <w:tcW w:w="1985" w:type="dxa"/>
            <w:tcBorders>
              <w:left w:val="nil"/>
              <w:right w:val="nil"/>
            </w:tcBorders>
            <w:vAlign w:val="center"/>
            <w:hideMark/>
          </w:tcPr>
          <w:p w14:paraId="15E29260"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119</w:t>
            </w:r>
          </w:p>
        </w:tc>
        <w:tc>
          <w:tcPr>
            <w:tcW w:w="1275" w:type="dxa"/>
            <w:tcBorders>
              <w:left w:val="nil"/>
              <w:right w:val="nil"/>
            </w:tcBorders>
            <w:noWrap/>
            <w:vAlign w:val="center"/>
            <w:hideMark/>
          </w:tcPr>
          <w:p w14:paraId="30162F31"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1196" w:type="dxa"/>
            <w:tcBorders>
              <w:left w:val="nil"/>
              <w:right w:val="single" w:sz="4" w:space="0" w:color="5B9BD5" w:themeColor="accent5"/>
            </w:tcBorders>
            <w:vAlign w:val="center"/>
            <w:hideMark/>
          </w:tcPr>
          <w:p w14:paraId="5E1D2BC3"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rPr>
                <w:b/>
                <w:bCs/>
              </w:rPr>
            </w:pPr>
            <w:r w:rsidRPr="004625A0">
              <w:rPr>
                <w:b/>
                <w:bCs/>
              </w:rPr>
              <w:t>1.737</w:t>
            </w:r>
          </w:p>
        </w:tc>
      </w:tr>
      <w:tr w:rsidR="00310861" w:rsidRPr="004625A0" w14:paraId="74290AEA"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995" w:type="dxa"/>
            <w:tcBorders>
              <w:top w:val="nil"/>
              <w:left w:val="single" w:sz="4" w:space="0" w:color="5B9BD5" w:themeColor="accent5"/>
              <w:bottom w:val="nil"/>
            </w:tcBorders>
            <w:noWrap/>
            <w:hideMark/>
          </w:tcPr>
          <w:p w14:paraId="3D8731F1" w14:textId="77777777" w:rsidR="00310861" w:rsidRPr="004625A0" w:rsidRDefault="00310861" w:rsidP="0096096A">
            <w:pPr>
              <w:pStyle w:val="Slika"/>
            </w:pPr>
            <w:r w:rsidRPr="004625A0">
              <w:t>Podravska</w:t>
            </w:r>
          </w:p>
        </w:tc>
        <w:tc>
          <w:tcPr>
            <w:tcW w:w="808" w:type="dxa"/>
            <w:tcBorders>
              <w:top w:val="nil"/>
              <w:left w:val="nil"/>
              <w:bottom w:val="nil"/>
              <w:right w:val="nil"/>
            </w:tcBorders>
            <w:noWrap/>
            <w:vAlign w:val="center"/>
            <w:hideMark/>
          </w:tcPr>
          <w:p w14:paraId="0693AF7D"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578</w:t>
            </w:r>
          </w:p>
        </w:tc>
        <w:tc>
          <w:tcPr>
            <w:tcW w:w="989" w:type="dxa"/>
            <w:tcBorders>
              <w:top w:val="nil"/>
              <w:left w:val="nil"/>
              <w:bottom w:val="nil"/>
              <w:right w:val="nil"/>
            </w:tcBorders>
            <w:vAlign w:val="center"/>
            <w:hideMark/>
          </w:tcPr>
          <w:p w14:paraId="6AC00614"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172</w:t>
            </w:r>
          </w:p>
        </w:tc>
        <w:tc>
          <w:tcPr>
            <w:tcW w:w="881" w:type="dxa"/>
            <w:tcBorders>
              <w:top w:val="nil"/>
              <w:left w:val="nil"/>
              <w:bottom w:val="nil"/>
              <w:right w:val="nil"/>
            </w:tcBorders>
            <w:vAlign w:val="center"/>
            <w:hideMark/>
          </w:tcPr>
          <w:p w14:paraId="63B62BE5"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338</w:t>
            </w:r>
          </w:p>
        </w:tc>
        <w:tc>
          <w:tcPr>
            <w:tcW w:w="1985" w:type="dxa"/>
            <w:tcBorders>
              <w:top w:val="nil"/>
              <w:left w:val="nil"/>
              <w:bottom w:val="nil"/>
              <w:right w:val="nil"/>
            </w:tcBorders>
            <w:vAlign w:val="center"/>
            <w:hideMark/>
          </w:tcPr>
          <w:p w14:paraId="5EBEC8FB"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942</w:t>
            </w:r>
          </w:p>
        </w:tc>
        <w:tc>
          <w:tcPr>
            <w:tcW w:w="1275" w:type="dxa"/>
            <w:tcBorders>
              <w:top w:val="nil"/>
              <w:left w:val="nil"/>
              <w:bottom w:val="nil"/>
              <w:right w:val="nil"/>
            </w:tcBorders>
            <w:noWrap/>
            <w:vAlign w:val="center"/>
            <w:hideMark/>
          </w:tcPr>
          <w:p w14:paraId="58312863"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835</w:t>
            </w:r>
          </w:p>
        </w:tc>
        <w:tc>
          <w:tcPr>
            <w:tcW w:w="1196" w:type="dxa"/>
            <w:tcBorders>
              <w:top w:val="nil"/>
              <w:left w:val="nil"/>
              <w:bottom w:val="nil"/>
              <w:right w:val="single" w:sz="4" w:space="0" w:color="5B9BD5" w:themeColor="accent5"/>
            </w:tcBorders>
            <w:vAlign w:val="center"/>
            <w:hideMark/>
          </w:tcPr>
          <w:p w14:paraId="70E74AAF"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rPr>
                <w:b/>
                <w:bCs/>
              </w:rPr>
            </w:pPr>
            <w:r w:rsidRPr="004625A0">
              <w:rPr>
                <w:b/>
                <w:bCs/>
              </w:rPr>
              <w:t>2.865</w:t>
            </w:r>
          </w:p>
        </w:tc>
      </w:tr>
      <w:tr w:rsidR="00310861" w:rsidRPr="004625A0" w14:paraId="141525F1"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95" w:type="dxa"/>
            <w:tcBorders>
              <w:left w:val="single" w:sz="4" w:space="0" w:color="5B9BD5" w:themeColor="accent5"/>
            </w:tcBorders>
            <w:noWrap/>
            <w:hideMark/>
          </w:tcPr>
          <w:p w14:paraId="6594B036" w14:textId="77777777" w:rsidR="00310861" w:rsidRPr="004625A0" w:rsidRDefault="00310861" w:rsidP="0096096A">
            <w:pPr>
              <w:pStyle w:val="Slika"/>
            </w:pPr>
            <w:r w:rsidRPr="004625A0">
              <w:t>Koroška</w:t>
            </w:r>
          </w:p>
        </w:tc>
        <w:tc>
          <w:tcPr>
            <w:tcW w:w="808" w:type="dxa"/>
            <w:tcBorders>
              <w:left w:val="nil"/>
              <w:right w:val="nil"/>
            </w:tcBorders>
            <w:noWrap/>
            <w:vAlign w:val="center"/>
            <w:hideMark/>
          </w:tcPr>
          <w:p w14:paraId="1438F58A"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63</w:t>
            </w:r>
          </w:p>
        </w:tc>
        <w:tc>
          <w:tcPr>
            <w:tcW w:w="989" w:type="dxa"/>
            <w:tcBorders>
              <w:left w:val="nil"/>
              <w:right w:val="nil"/>
            </w:tcBorders>
            <w:vAlign w:val="center"/>
            <w:hideMark/>
          </w:tcPr>
          <w:p w14:paraId="68307484"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383</w:t>
            </w:r>
          </w:p>
        </w:tc>
        <w:tc>
          <w:tcPr>
            <w:tcW w:w="881" w:type="dxa"/>
            <w:tcBorders>
              <w:left w:val="nil"/>
              <w:right w:val="nil"/>
            </w:tcBorders>
            <w:vAlign w:val="center"/>
            <w:hideMark/>
          </w:tcPr>
          <w:p w14:paraId="25F2CD70"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184</w:t>
            </w:r>
          </w:p>
        </w:tc>
        <w:tc>
          <w:tcPr>
            <w:tcW w:w="1985" w:type="dxa"/>
            <w:tcBorders>
              <w:left w:val="nil"/>
              <w:right w:val="nil"/>
            </w:tcBorders>
            <w:vAlign w:val="center"/>
            <w:hideMark/>
          </w:tcPr>
          <w:p w14:paraId="6EC00139"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w:t>
            </w:r>
          </w:p>
        </w:tc>
        <w:tc>
          <w:tcPr>
            <w:tcW w:w="1275" w:type="dxa"/>
            <w:tcBorders>
              <w:left w:val="nil"/>
              <w:right w:val="nil"/>
            </w:tcBorders>
            <w:noWrap/>
            <w:vAlign w:val="center"/>
            <w:hideMark/>
          </w:tcPr>
          <w:p w14:paraId="56FBE91B"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1196" w:type="dxa"/>
            <w:tcBorders>
              <w:left w:val="nil"/>
              <w:right w:val="single" w:sz="4" w:space="0" w:color="5B9BD5" w:themeColor="accent5"/>
            </w:tcBorders>
            <w:vAlign w:val="center"/>
            <w:hideMark/>
          </w:tcPr>
          <w:p w14:paraId="192AA553"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rPr>
                <w:b/>
                <w:bCs/>
              </w:rPr>
            </w:pPr>
            <w:r w:rsidRPr="004625A0">
              <w:rPr>
                <w:b/>
                <w:bCs/>
              </w:rPr>
              <w:t>630</w:t>
            </w:r>
          </w:p>
        </w:tc>
      </w:tr>
      <w:tr w:rsidR="00310861" w:rsidRPr="004625A0" w14:paraId="6DC75ADD"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995" w:type="dxa"/>
            <w:tcBorders>
              <w:top w:val="nil"/>
              <w:left w:val="single" w:sz="4" w:space="0" w:color="5B9BD5" w:themeColor="accent5"/>
              <w:bottom w:val="nil"/>
            </w:tcBorders>
            <w:noWrap/>
            <w:hideMark/>
          </w:tcPr>
          <w:p w14:paraId="0A5D384A" w14:textId="77777777" w:rsidR="00310861" w:rsidRPr="004625A0" w:rsidRDefault="00310861" w:rsidP="0096096A">
            <w:pPr>
              <w:pStyle w:val="Slika"/>
            </w:pPr>
            <w:r w:rsidRPr="004625A0">
              <w:t>Savinjska</w:t>
            </w:r>
          </w:p>
        </w:tc>
        <w:tc>
          <w:tcPr>
            <w:tcW w:w="808" w:type="dxa"/>
            <w:tcBorders>
              <w:top w:val="nil"/>
              <w:left w:val="nil"/>
              <w:bottom w:val="nil"/>
              <w:right w:val="nil"/>
            </w:tcBorders>
            <w:noWrap/>
            <w:vAlign w:val="center"/>
            <w:hideMark/>
          </w:tcPr>
          <w:p w14:paraId="35452907"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4.028</w:t>
            </w:r>
          </w:p>
        </w:tc>
        <w:tc>
          <w:tcPr>
            <w:tcW w:w="989" w:type="dxa"/>
            <w:tcBorders>
              <w:top w:val="nil"/>
              <w:left w:val="nil"/>
              <w:bottom w:val="nil"/>
              <w:right w:val="nil"/>
            </w:tcBorders>
            <w:vAlign w:val="center"/>
            <w:hideMark/>
          </w:tcPr>
          <w:p w14:paraId="3943C996"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676</w:t>
            </w:r>
          </w:p>
        </w:tc>
        <w:tc>
          <w:tcPr>
            <w:tcW w:w="881" w:type="dxa"/>
            <w:tcBorders>
              <w:top w:val="nil"/>
              <w:left w:val="nil"/>
              <w:bottom w:val="nil"/>
              <w:right w:val="nil"/>
            </w:tcBorders>
            <w:vAlign w:val="center"/>
            <w:hideMark/>
          </w:tcPr>
          <w:p w14:paraId="78994360"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1985" w:type="dxa"/>
            <w:tcBorders>
              <w:top w:val="nil"/>
              <w:left w:val="nil"/>
              <w:bottom w:val="nil"/>
              <w:right w:val="nil"/>
            </w:tcBorders>
            <w:vAlign w:val="center"/>
            <w:hideMark/>
          </w:tcPr>
          <w:p w14:paraId="2ABAA972"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1275" w:type="dxa"/>
            <w:tcBorders>
              <w:top w:val="nil"/>
              <w:left w:val="nil"/>
              <w:bottom w:val="nil"/>
              <w:right w:val="nil"/>
            </w:tcBorders>
            <w:noWrap/>
            <w:vAlign w:val="center"/>
            <w:hideMark/>
          </w:tcPr>
          <w:p w14:paraId="56033FB9"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249</w:t>
            </w:r>
          </w:p>
        </w:tc>
        <w:tc>
          <w:tcPr>
            <w:tcW w:w="1196" w:type="dxa"/>
            <w:tcBorders>
              <w:top w:val="nil"/>
              <w:left w:val="nil"/>
              <w:bottom w:val="nil"/>
              <w:right w:val="single" w:sz="4" w:space="0" w:color="5B9BD5" w:themeColor="accent5"/>
            </w:tcBorders>
            <w:vAlign w:val="center"/>
            <w:hideMark/>
          </w:tcPr>
          <w:p w14:paraId="55B076B8"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rPr>
                <w:b/>
                <w:bCs/>
              </w:rPr>
            </w:pPr>
            <w:r w:rsidRPr="004625A0">
              <w:rPr>
                <w:b/>
                <w:bCs/>
              </w:rPr>
              <w:t>4.953</w:t>
            </w:r>
          </w:p>
        </w:tc>
      </w:tr>
      <w:tr w:rsidR="00310861" w:rsidRPr="004625A0" w14:paraId="4BC6C946"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95" w:type="dxa"/>
            <w:tcBorders>
              <w:left w:val="single" w:sz="4" w:space="0" w:color="5B9BD5" w:themeColor="accent5"/>
            </w:tcBorders>
            <w:noWrap/>
            <w:hideMark/>
          </w:tcPr>
          <w:p w14:paraId="13F5D151" w14:textId="77777777" w:rsidR="00310861" w:rsidRPr="004625A0" w:rsidRDefault="00310861" w:rsidP="0096096A">
            <w:pPr>
              <w:pStyle w:val="Slika"/>
            </w:pPr>
            <w:r w:rsidRPr="004625A0">
              <w:t>Zasavska</w:t>
            </w:r>
          </w:p>
        </w:tc>
        <w:tc>
          <w:tcPr>
            <w:tcW w:w="808" w:type="dxa"/>
            <w:tcBorders>
              <w:left w:val="nil"/>
              <w:right w:val="nil"/>
            </w:tcBorders>
            <w:noWrap/>
            <w:vAlign w:val="center"/>
            <w:hideMark/>
          </w:tcPr>
          <w:p w14:paraId="586BBBCF"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49</w:t>
            </w:r>
          </w:p>
        </w:tc>
        <w:tc>
          <w:tcPr>
            <w:tcW w:w="989" w:type="dxa"/>
            <w:tcBorders>
              <w:left w:val="nil"/>
              <w:right w:val="nil"/>
            </w:tcBorders>
            <w:vAlign w:val="center"/>
            <w:hideMark/>
          </w:tcPr>
          <w:p w14:paraId="3810D48F"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881" w:type="dxa"/>
            <w:tcBorders>
              <w:left w:val="nil"/>
              <w:right w:val="nil"/>
            </w:tcBorders>
            <w:vAlign w:val="center"/>
            <w:hideMark/>
          </w:tcPr>
          <w:p w14:paraId="78B73C0D"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1985" w:type="dxa"/>
            <w:tcBorders>
              <w:left w:val="nil"/>
              <w:right w:val="nil"/>
            </w:tcBorders>
            <w:vAlign w:val="center"/>
            <w:hideMark/>
          </w:tcPr>
          <w:p w14:paraId="2887B137"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1275" w:type="dxa"/>
            <w:tcBorders>
              <w:left w:val="nil"/>
              <w:right w:val="nil"/>
            </w:tcBorders>
            <w:noWrap/>
            <w:vAlign w:val="center"/>
            <w:hideMark/>
          </w:tcPr>
          <w:p w14:paraId="78A6536F"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97</w:t>
            </w:r>
          </w:p>
        </w:tc>
        <w:tc>
          <w:tcPr>
            <w:tcW w:w="1196" w:type="dxa"/>
            <w:tcBorders>
              <w:left w:val="nil"/>
              <w:right w:val="single" w:sz="4" w:space="0" w:color="5B9BD5" w:themeColor="accent5"/>
            </w:tcBorders>
            <w:vAlign w:val="center"/>
            <w:hideMark/>
          </w:tcPr>
          <w:p w14:paraId="1FDBBBF8"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rPr>
                <w:b/>
                <w:bCs/>
              </w:rPr>
            </w:pPr>
            <w:r w:rsidRPr="004625A0">
              <w:rPr>
                <w:b/>
                <w:bCs/>
              </w:rPr>
              <w:t>146</w:t>
            </w:r>
          </w:p>
        </w:tc>
      </w:tr>
      <w:tr w:rsidR="00310861" w:rsidRPr="004625A0" w14:paraId="6F771D23"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995" w:type="dxa"/>
            <w:tcBorders>
              <w:top w:val="nil"/>
              <w:left w:val="single" w:sz="4" w:space="0" w:color="5B9BD5" w:themeColor="accent5"/>
              <w:bottom w:val="nil"/>
            </w:tcBorders>
            <w:noWrap/>
            <w:hideMark/>
          </w:tcPr>
          <w:p w14:paraId="24245467" w14:textId="77777777" w:rsidR="00310861" w:rsidRPr="004625A0" w:rsidRDefault="00310861" w:rsidP="0096096A">
            <w:pPr>
              <w:pStyle w:val="Slika"/>
            </w:pPr>
            <w:r w:rsidRPr="004625A0">
              <w:t>Posavska</w:t>
            </w:r>
          </w:p>
        </w:tc>
        <w:tc>
          <w:tcPr>
            <w:tcW w:w="808" w:type="dxa"/>
            <w:tcBorders>
              <w:top w:val="nil"/>
              <w:left w:val="nil"/>
              <w:bottom w:val="nil"/>
              <w:right w:val="nil"/>
            </w:tcBorders>
            <w:noWrap/>
            <w:vAlign w:val="center"/>
            <w:hideMark/>
          </w:tcPr>
          <w:p w14:paraId="20C6C252"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989" w:type="dxa"/>
            <w:tcBorders>
              <w:top w:val="nil"/>
              <w:left w:val="nil"/>
              <w:bottom w:val="nil"/>
              <w:right w:val="nil"/>
            </w:tcBorders>
            <w:vAlign w:val="center"/>
            <w:hideMark/>
          </w:tcPr>
          <w:p w14:paraId="04198189"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881" w:type="dxa"/>
            <w:tcBorders>
              <w:top w:val="nil"/>
              <w:left w:val="nil"/>
              <w:bottom w:val="nil"/>
              <w:right w:val="nil"/>
            </w:tcBorders>
            <w:vAlign w:val="center"/>
            <w:hideMark/>
          </w:tcPr>
          <w:p w14:paraId="618B0BA8"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w:t>
            </w:r>
          </w:p>
        </w:tc>
        <w:tc>
          <w:tcPr>
            <w:tcW w:w="1985" w:type="dxa"/>
            <w:tcBorders>
              <w:top w:val="nil"/>
              <w:left w:val="nil"/>
              <w:bottom w:val="nil"/>
              <w:right w:val="nil"/>
            </w:tcBorders>
            <w:vAlign w:val="center"/>
            <w:hideMark/>
          </w:tcPr>
          <w:p w14:paraId="2E4B1049"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1275" w:type="dxa"/>
            <w:tcBorders>
              <w:top w:val="nil"/>
              <w:left w:val="nil"/>
              <w:bottom w:val="nil"/>
              <w:right w:val="nil"/>
            </w:tcBorders>
            <w:noWrap/>
            <w:vAlign w:val="center"/>
            <w:hideMark/>
          </w:tcPr>
          <w:p w14:paraId="10BC9BB6"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53</w:t>
            </w:r>
          </w:p>
        </w:tc>
        <w:tc>
          <w:tcPr>
            <w:tcW w:w="1196" w:type="dxa"/>
            <w:tcBorders>
              <w:top w:val="nil"/>
              <w:left w:val="nil"/>
              <w:bottom w:val="nil"/>
              <w:right w:val="single" w:sz="4" w:space="0" w:color="5B9BD5" w:themeColor="accent5"/>
            </w:tcBorders>
            <w:vAlign w:val="center"/>
            <w:hideMark/>
          </w:tcPr>
          <w:p w14:paraId="2EAE4AC4"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rPr>
                <w:b/>
                <w:bCs/>
              </w:rPr>
            </w:pPr>
            <w:r w:rsidRPr="004625A0">
              <w:rPr>
                <w:b/>
                <w:bCs/>
              </w:rPr>
              <w:t>53</w:t>
            </w:r>
          </w:p>
        </w:tc>
      </w:tr>
      <w:tr w:rsidR="00310861" w:rsidRPr="004625A0" w14:paraId="62E9B0FD"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95" w:type="dxa"/>
            <w:tcBorders>
              <w:left w:val="single" w:sz="4" w:space="0" w:color="5B9BD5" w:themeColor="accent5"/>
            </w:tcBorders>
            <w:noWrap/>
            <w:hideMark/>
          </w:tcPr>
          <w:p w14:paraId="47A5C30C" w14:textId="77777777" w:rsidR="00310861" w:rsidRPr="004625A0" w:rsidRDefault="00310861" w:rsidP="0096096A">
            <w:pPr>
              <w:pStyle w:val="Slika"/>
            </w:pPr>
            <w:r w:rsidRPr="004625A0">
              <w:t>Jugovzhodna Slovenija</w:t>
            </w:r>
          </w:p>
        </w:tc>
        <w:tc>
          <w:tcPr>
            <w:tcW w:w="808" w:type="dxa"/>
            <w:tcBorders>
              <w:left w:val="nil"/>
              <w:right w:val="nil"/>
            </w:tcBorders>
            <w:noWrap/>
            <w:vAlign w:val="center"/>
            <w:hideMark/>
          </w:tcPr>
          <w:p w14:paraId="3D387C99"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2.303</w:t>
            </w:r>
          </w:p>
        </w:tc>
        <w:tc>
          <w:tcPr>
            <w:tcW w:w="989" w:type="dxa"/>
            <w:tcBorders>
              <w:left w:val="nil"/>
              <w:right w:val="nil"/>
            </w:tcBorders>
            <w:vAlign w:val="center"/>
            <w:hideMark/>
          </w:tcPr>
          <w:p w14:paraId="3B10E03C"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169</w:t>
            </w:r>
          </w:p>
        </w:tc>
        <w:tc>
          <w:tcPr>
            <w:tcW w:w="881" w:type="dxa"/>
            <w:tcBorders>
              <w:left w:val="nil"/>
              <w:right w:val="nil"/>
            </w:tcBorders>
            <w:vAlign w:val="center"/>
            <w:hideMark/>
          </w:tcPr>
          <w:p w14:paraId="117731CB"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694</w:t>
            </w:r>
          </w:p>
        </w:tc>
        <w:tc>
          <w:tcPr>
            <w:tcW w:w="1985" w:type="dxa"/>
            <w:tcBorders>
              <w:left w:val="nil"/>
              <w:right w:val="nil"/>
            </w:tcBorders>
            <w:vAlign w:val="center"/>
            <w:hideMark/>
          </w:tcPr>
          <w:p w14:paraId="24BE03FA"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1275" w:type="dxa"/>
            <w:tcBorders>
              <w:left w:val="nil"/>
              <w:right w:val="nil"/>
            </w:tcBorders>
            <w:noWrap/>
            <w:vAlign w:val="center"/>
            <w:hideMark/>
          </w:tcPr>
          <w:p w14:paraId="28AB4F62"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161</w:t>
            </w:r>
          </w:p>
        </w:tc>
        <w:tc>
          <w:tcPr>
            <w:tcW w:w="1196" w:type="dxa"/>
            <w:tcBorders>
              <w:left w:val="nil"/>
              <w:right w:val="single" w:sz="4" w:space="0" w:color="5B9BD5" w:themeColor="accent5"/>
            </w:tcBorders>
            <w:vAlign w:val="center"/>
            <w:hideMark/>
          </w:tcPr>
          <w:p w14:paraId="4F1139F8"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rPr>
                <w:b/>
                <w:bCs/>
              </w:rPr>
            </w:pPr>
            <w:r w:rsidRPr="004625A0">
              <w:rPr>
                <w:b/>
                <w:bCs/>
              </w:rPr>
              <w:t>3.327</w:t>
            </w:r>
          </w:p>
        </w:tc>
      </w:tr>
      <w:tr w:rsidR="00310861" w:rsidRPr="004625A0" w14:paraId="7CB47408"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995" w:type="dxa"/>
            <w:tcBorders>
              <w:top w:val="nil"/>
              <w:left w:val="single" w:sz="4" w:space="0" w:color="5B9BD5" w:themeColor="accent5"/>
              <w:bottom w:val="nil"/>
            </w:tcBorders>
            <w:noWrap/>
            <w:hideMark/>
          </w:tcPr>
          <w:p w14:paraId="3A37C835" w14:textId="77777777" w:rsidR="00310861" w:rsidRPr="004625A0" w:rsidRDefault="00310861" w:rsidP="0096096A">
            <w:pPr>
              <w:pStyle w:val="Slika"/>
            </w:pPr>
            <w:r w:rsidRPr="004625A0">
              <w:t>Osrednjeslovenska</w:t>
            </w:r>
          </w:p>
        </w:tc>
        <w:tc>
          <w:tcPr>
            <w:tcW w:w="808" w:type="dxa"/>
            <w:tcBorders>
              <w:top w:val="nil"/>
              <w:left w:val="nil"/>
              <w:bottom w:val="nil"/>
              <w:right w:val="nil"/>
            </w:tcBorders>
            <w:noWrap/>
            <w:vAlign w:val="center"/>
            <w:hideMark/>
          </w:tcPr>
          <w:p w14:paraId="09085B1F"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1.287</w:t>
            </w:r>
          </w:p>
        </w:tc>
        <w:tc>
          <w:tcPr>
            <w:tcW w:w="989" w:type="dxa"/>
            <w:tcBorders>
              <w:top w:val="nil"/>
              <w:left w:val="nil"/>
              <w:bottom w:val="nil"/>
              <w:right w:val="nil"/>
            </w:tcBorders>
            <w:vAlign w:val="center"/>
            <w:hideMark/>
          </w:tcPr>
          <w:p w14:paraId="209C5AC7"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320</w:t>
            </w:r>
          </w:p>
        </w:tc>
        <w:tc>
          <w:tcPr>
            <w:tcW w:w="881" w:type="dxa"/>
            <w:tcBorders>
              <w:top w:val="nil"/>
              <w:left w:val="nil"/>
              <w:bottom w:val="nil"/>
              <w:right w:val="nil"/>
            </w:tcBorders>
            <w:vAlign w:val="center"/>
            <w:hideMark/>
          </w:tcPr>
          <w:p w14:paraId="295345B5"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1985" w:type="dxa"/>
            <w:tcBorders>
              <w:top w:val="nil"/>
              <w:left w:val="nil"/>
              <w:bottom w:val="nil"/>
              <w:right w:val="nil"/>
            </w:tcBorders>
            <w:vAlign w:val="center"/>
            <w:hideMark/>
          </w:tcPr>
          <w:p w14:paraId="7AA5FA2E"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1.663</w:t>
            </w:r>
          </w:p>
        </w:tc>
        <w:tc>
          <w:tcPr>
            <w:tcW w:w="1275" w:type="dxa"/>
            <w:tcBorders>
              <w:top w:val="nil"/>
              <w:left w:val="nil"/>
              <w:bottom w:val="nil"/>
              <w:right w:val="nil"/>
            </w:tcBorders>
            <w:noWrap/>
            <w:vAlign w:val="center"/>
            <w:hideMark/>
          </w:tcPr>
          <w:p w14:paraId="4C7BB736"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208</w:t>
            </w:r>
          </w:p>
        </w:tc>
        <w:tc>
          <w:tcPr>
            <w:tcW w:w="1196" w:type="dxa"/>
            <w:tcBorders>
              <w:top w:val="nil"/>
              <w:left w:val="nil"/>
              <w:bottom w:val="nil"/>
              <w:right w:val="single" w:sz="4" w:space="0" w:color="5B9BD5" w:themeColor="accent5"/>
            </w:tcBorders>
            <w:vAlign w:val="center"/>
            <w:hideMark/>
          </w:tcPr>
          <w:p w14:paraId="4130803D"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rPr>
                <w:b/>
                <w:bCs/>
              </w:rPr>
            </w:pPr>
            <w:r w:rsidRPr="004625A0">
              <w:rPr>
                <w:b/>
                <w:bCs/>
              </w:rPr>
              <w:t>3.478</w:t>
            </w:r>
          </w:p>
        </w:tc>
      </w:tr>
      <w:tr w:rsidR="00310861" w:rsidRPr="004625A0" w14:paraId="49FBAFAC"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95" w:type="dxa"/>
            <w:tcBorders>
              <w:left w:val="single" w:sz="4" w:space="0" w:color="5B9BD5" w:themeColor="accent5"/>
            </w:tcBorders>
            <w:noWrap/>
            <w:hideMark/>
          </w:tcPr>
          <w:p w14:paraId="31D448E0" w14:textId="77777777" w:rsidR="00310861" w:rsidRPr="004625A0" w:rsidRDefault="00310861" w:rsidP="0096096A">
            <w:pPr>
              <w:pStyle w:val="Slika"/>
            </w:pPr>
            <w:r w:rsidRPr="004625A0">
              <w:t>Gorenjska</w:t>
            </w:r>
          </w:p>
        </w:tc>
        <w:tc>
          <w:tcPr>
            <w:tcW w:w="808" w:type="dxa"/>
            <w:tcBorders>
              <w:left w:val="nil"/>
              <w:right w:val="nil"/>
            </w:tcBorders>
            <w:noWrap/>
            <w:vAlign w:val="center"/>
            <w:hideMark/>
          </w:tcPr>
          <w:p w14:paraId="37FC777E"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8.591</w:t>
            </w:r>
          </w:p>
        </w:tc>
        <w:tc>
          <w:tcPr>
            <w:tcW w:w="989" w:type="dxa"/>
            <w:tcBorders>
              <w:left w:val="nil"/>
              <w:right w:val="nil"/>
            </w:tcBorders>
            <w:vAlign w:val="center"/>
            <w:hideMark/>
          </w:tcPr>
          <w:p w14:paraId="6B80E680"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2.675</w:t>
            </w:r>
          </w:p>
        </w:tc>
        <w:tc>
          <w:tcPr>
            <w:tcW w:w="881" w:type="dxa"/>
            <w:tcBorders>
              <w:left w:val="nil"/>
              <w:right w:val="nil"/>
            </w:tcBorders>
            <w:vAlign w:val="center"/>
            <w:hideMark/>
          </w:tcPr>
          <w:p w14:paraId="4B17B283"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1.125</w:t>
            </w:r>
          </w:p>
        </w:tc>
        <w:tc>
          <w:tcPr>
            <w:tcW w:w="1985" w:type="dxa"/>
            <w:tcBorders>
              <w:left w:val="nil"/>
              <w:right w:val="nil"/>
            </w:tcBorders>
            <w:vAlign w:val="center"/>
            <w:hideMark/>
          </w:tcPr>
          <w:p w14:paraId="672828B9"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1275" w:type="dxa"/>
            <w:tcBorders>
              <w:left w:val="nil"/>
              <w:right w:val="nil"/>
            </w:tcBorders>
            <w:noWrap/>
            <w:vAlign w:val="center"/>
            <w:hideMark/>
          </w:tcPr>
          <w:p w14:paraId="0AAF38F2"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670</w:t>
            </w:r>
          </w:p>
        </w:tc>
        <w:tc>
          <w:tcPr>
            <w:tcW w:w="1196" w:type="dxa"/>
            <w:tcBorders>
              <w:left w:val="nil"/>
              <w:right w:val="single" w:sz="4" w:space="0" w:color="5B9BD5" w:themeColor="accent5"/>
            </w:tcBorders>
            <w:vAlign w:val="center"/>
            <w:hideMark/>
          </w:tcPr>
          <w:p w14:paraId="7F28596D"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rPr>
                <w:b/>
                <w:bCs/>
              </w:rPr>
            </w:pPr>
            <w:r w:rsidRPr="004625A0">
              <w:rPr>
                <w:b/>
                <w:bCs/>
              </w:rPr>
              <w:t>13.061</w:t>
            </w:r>
          </w:p>
        </w:tc>
      </w:tr>
      <w:tr w:rsidR="00310861" w:rsidRPr="004625A0" w14:paraId="1F8FEA1A"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995" w:type="dxa"/>
            <w:tcBorders>
              <w:top w:val="nil"/>
              <w:left w:val="single" w:sz="4" w:space="0" w:color="5B9BD5" w:themeColor="accent5"/>
              <w:bottom w:val="nil"/>
            </w:tcBorders>
            <w:noWrap/>
            <w:hideMark/>
          </w:tcPr>
          <w:p w14:paraId="578F23BD" w14:textId="77777777" w:rsidR="00310861" w:rsidRPr="004625A0" w:rsidRDefault="00310861" w:rsidP="0096096A">
            <w:pPr>
              <w:pStyle w:val="Slika"/>
            </w:pPr>
            <w:r w:rsidRPr="004625A0">
              <w:t>Primorsko-notranjska</w:t>
            </w:r>
          </w:p>
        </w:tc>
        <w:tc>
          <w:tcPr>
            <w:tcW w:w="808" w:type="dxa"/>
            <w:tcBorders>
              <w:top w:val="nil"/>
              <w:left w:val="nil"/>
              <w:bottom w:val="nil"/>
              <w:right w:val="nil"/>
            </w:tcBorders>
            <w:noWrap/>
            <w:vAlign w:val="center"/>
            <w:hideMark/>
          </w:tcPr>
          <w:p w14:paraId="295AE3BA"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989" w:type="dxa"/>
            <w:tcBorders>
              <w:top w:val="nil"/>
              <w:left w:val="nil"/>
              <w:bottom w:val="nil"/>
              <w:right w:val="nil"/>
            </w:tcBorders>
            <w:vAlign w:val="center"/>
            <w:hideMark/>
          </w:tcPr>
          <w:p w14:paraId="1EDF16C9"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72</w:t>
            </w:r>
          </w:p>
        </w:tc>
        <w:tc>
          <w:tcPr>
            <w:tcW w:w="881" w:type="dxa"/>
            <w:tcBorders>
              <w:top w:val="nil"/>
              <w:left w:val="nil"/>
              <w:bottom w:val="nil"/>
              <w:right w:val="nil"/>
            </w:tcBorders>
            <w:vAlign w:val="center"/>
            <w:hideMark/>
          </w:tcPr>
          <w:p w14:paraId="6F79EA0B"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1985" w:type="dxa"/>
            <w:tcBorders>
              <w:top w:val="nil"/>
              <w:left w:val="nil"/>
              <w:bottom w:val="nil"/>
              <w:right w:val="nil"/>
            </w:tcBorders>
            <w:vAlign w:val="center"/>
            <w:hideMark/>
          </w:tcPr>
          <w:p w14:paraId="33149DB6"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1275" w:type="dxa"/>
            <w:tcBorders>
              <w:top w:val="nil"/>
              <w:left w:val="nil"/>
              <w:bottom w:val="nil"/>
              <w:right w:val="nil"/>
            </w:tcBorders>
            <w:noWrap/>
            <w:vAlign w:val="center"/>
            <w:hideMark/>
          </w:tcPr>
          <w:p w14:paraId="38F31061"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17</w:t>
            </w:r>
          </w:p>
        </w:tc>
        <w:tc>
          <w:tcPr>
            <w:tcW w:w="1196" w:type="dxa"/>
            <w:tcBorders>
              <w:top w:val="nil"/>
              <w:left w:val="nil"/>
              <w:bottom w:val="nil"/>
              <w:right w:val="single" w:sz="4" w:space="0" w:color="5B9BD5" w:themeColor="accent5"/>
            </w:tcBorders>
            <w:vAlign w:val="center"/>
            <w:hideMark/>
          </w:tcPr>
          <w:p w14:paraId="5FC83B18"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rPr>
                <w:b/>
                <w:bCs/>
              </w:rPr>
            </w:pPr>
            <w:r w:rsidRPr="004625A0">
              <w:rPr>
                <w:b/>
                <w:bCs/>
              </w:rPr>
              <w:t>89</w:t>
            </w:r>
          </w:p>
        </w:tc>
      </w:tr>
      <w:tr w:rsidR="00310861" w:rsidRPr="004625A0" w14:paraId="11EC7FA0"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95" w:type="dxa"/>
            <w:tcBorders>
              <w:left w:val="single" w:sz="4" w:space="0" w:color="5B9BD5" w:themeColor="accent5"/>
            </w:tcBorders>
            <w:noWrap/>
            <w:hideMark/>
          </w:tcPr>
          <w:p w14:paraId="6F14ADE0" w14:textId="77777777" w:rsidR="00310861" w:rsidRPr="004625A0" w:rsidRDefault="00310861" w:rsidP="0096096A">
            <w:pPr>
              <w:pStyle w:val="Slika"/>
            </w:pPr>
            <w:r w:rsidRPr="004625A0">
              <w:t>Goriška</w:t>
            </w:r>
          </w:p>
        </w:tc>
        <w:tc>
          <w:tcPr>
            <w:tcW w:w="808" w:type="dxa"/>
            <w:tcBorders>
              <w:left w:val="nil"/>
              <w:right w:val="nil"/>
            </w:tcBorders>
            <w:noWrap/>
            <w:vAlign w:val="center"/>
            <w:hideMark/>
          </w:tcPr>
          <w:p w14:paraId="075F60B1"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13.206</w:t>
            </w:r>
          </w:p>
        </w:tc>
        <w:tc>
          <w:tcPr>
            <w:tcW w:w="989" w:type="dxa"/>
            <w:tcBorders>
              <w:left w:val="nil"/>
              <w:right w:val="nil"/>
            </w:tcBorders>
            <w:vAlign w:val="center"/>
            <w:hideMark/>
          </w:tcPr>
          <w:p w14:paraId="710D1295"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930</w:t>
            </w:r>
          </w:p>
        </w:tc>
        <w:tc>
          <w:tcPr>
            <w:tcW w:w="881" w:type="dxa"/>
            <w:tcBorders>
              <w:left w:val="nil"/>
              <w:right w:val="nil"/>
            </w:tcBorders>
            <w:vAlign w:val="center"/>
            <w:hideMark/>
          </w:tcPr>
          <w:p w14:paraId="1D8EC562"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498</w:t>
            </w:r>
          </w:p>
        </w:tc>
        <w:tc>
          <w:tcPr>
            <w:tcW w:w="1985" w:type="dxa"/>
            <w:tcBorders>
              <w:left w:val="nil"/>
              <w:right w:val="nil"/>
            </w:tcBorders>
            <w:vAlign w:val="center"/>
            <w:hideMark/>
          </w:tcPr>
          <w:p w14:paraId="0936FFC5"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1275" w:type="dxa"/>
            <w:tcBorders>
              <w:left w:val="nil"/>
              <w:right w:val="nil"/>
            </w:tcBorders>
            <w:noWrap/>
            <w:vAlign w:val="center"/>
            <w:hideMark/>
          </w:tcPr>
          <w:p w14:paraId="1DFEE0C4"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pPr>
            <w:r w:rsidRPr="004625A0">
              <w:t>z</w:t>
            </w:r>
          </w:p>
        </w:tc>
        <w:tc>
          <w:tcPr>
            <w:tcW w:w="1196" w:type="dxa"/>
            <w:tcBorders>
              <w:left w:val="nil"/>
              <w:right w:val="single" w:sz="4" w:space="0" w:color="5B9BD5" w:themeColor="accent5"/>
            </w:tcBorders>
            <w:vAlign w:val="center"/>
            <w:hideMark/>
          </w:tcPr>
          <w:p w14:paraId="56017B85" w14:textId="77777777" w:rsidR="00310861" w:rsidRPr="004625A0" w:rsidRDefault="00310861" w:rsidP="0096096A">
            <w:pPr>
              <w:pStyle w:val="Slika"/>
              <w:cnfStyle w:val="000000100000" w:firstRow="0" w:lastRow="0" w:firstColumn="0" w:lastColumn="0" w:oddVBand="0" w:evenVBand="0" w:oddHBand="1" w:evenHBand="0" w:firstRowFirstColumn="0" w:firstRowLastColumn="0" w:lastRowFirstColumn="0" w:lastRowLastColumn="0"/>
              <w:rPr>
                <w:b/>
                <w:bCs/>
              </w:rPr>
            </w:pPr>
            <w:r w:rsidRPr="004625A0">
              <w:rPr>
                <w:b/>
                <w:bCs/>
              </w:rPr>
              <w:t>14.634</w:t>
            </w:r>
          </w:p>
        </w:tc>
      </w:tr>
      <w:tr w:rsidR="00310861" w:rsidRPr="004625A0" w14:paraId="3E34E3BC"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995" w:type="dxa"/>
            <w:tcBorders>
              <w:top w:val="nil"/>
              <w:left w:val="single" w:sz="4" w:space="0" w:color="5B9BD5" w:themeColor="accent5"/>
              <w:bottom w:val="single" w:sz="4" w:space="0" w:color="5B9BD5" w:themeColor="accent5"/>
            </w:tcBorders>
            <w:noWrap/>
            <w:hideMark/>
          </w:tcPr>
          <w:p w14:paraId="38E8DC97" w14:textId="77777777" w:rsidR="00310861" w:rsidRPr="004625A0" w:rsidRDefault="00310861" w:rsidP="0096096A">
            <w:pPr>
              <w:pStyle w:val="Slika"/>
            </w:pPr>
            <w:r w:rsidRPr="004625A0">
              <w:t>Obalno-kraška</w:t>
            </w:r>
          </w:p>
        </w:tc>
        <w:tc>
          <w:tcPr>
            <w:tcW w:w="808" w:type="dxa"/>
            <w:tcBorders>
              <w:top w:val="nil"/>
              <w:left w:val="nil"/>
              <w:bottom w:val="single" w:sz="4" w:space="0" w:color="5B9BD5" w:themeColor="accent5"/>
              <w:right w:val="nil"/>
            </w:tcBorders>
            <w:noWrap/>
            <w:vAlign w:val="center"/>
            <w:hideMark/>
          </w:tcPr>
          <w:p w14:paraId="586360ED"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5.007</w:t>
            </w:r>
          </w:p>
        </w:tc>
        <w:tc>
          <w:tcPr>
            <w:tcW w:w="989" w:type="dxa"/>
            <w:tcBorders>
              <w:top w:val="nil"/>
              <w:left w:val="nil"/>
              <w:bottom w:val="single" w:sz="4" w:space="0" w:color="5B9BD5" w:themeColor="accent5"/>
              <w:right w:val="nil"/>
            </w:tcBorders>
            <w:vAlign w:val="center"/>
            <w:hideMark/>
          </w:tcPr>
          <w:p w14:paraId="778A364A"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z</w:t>
            </w:r>
          </w:p>
        </w:tc>
        <w:tc>
          <w:tcPr>
            <w:tcW w:w="881" w:type="dxa"/>
            <w:tcBorders>
              <w:top w:val="nil"/>
              <w:left w:val="nil"/>
              <w:bottom w:val="single" w:sz="4" w:space="0" w:color="5B9BD5" w:themeColor="accent5"/>
              <w:right w:val="nil"/>
            </w:tcBorders>
            <w:vAlign w:val="center"/>
            <w:hideMark/>
          </w:tcPr>
          <w:p w14:paraId="0C51BF0E"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1.153</w:t>
            </w:r>
          </w:p>
        </w:tc>
        <w:tc>
          <w:tcPr>
            <w:tcW w:w="1985" w:type="dxa"/>
            <w:tcBorders>
              <w:top w:val="nil"/>
              <w:left w:val="nil"/>
              <w:bottom w:val="single" w:sz="4" w:space="0" w:color="5B9BD5" w:themeColor="accent5"/>
              <w:right w:val="nil"/>
            </w:tcBorders>
            <w:vAlign w:val="center"/>
            <w:hideMark/>
          </w:tcPr>
          <w:p w14:paraId="371B2D77"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2.472</w:t>
            </w:r>
          </w:p>
        </w:tc>
        <w:tc>
          <w:tcPr>
            <w:tcW w:w="1275" w:type="dxa"/>
            <w:tcBorders>
              <w:top w:val="nil"/>
              <w:left w:val="nil"/>
              <w:bottom w:val="single" w:sz="4" w:space="0" w:color="5B9BD5" w:themeColor="accent5"/>
              <w:right w:val="nil"/>
            </w:tcBorders>
            <w:noWrap/>
            <w:vAlign w:val="center"/>
            <w:hideMark/>
          </w:tcPr>
          <w:p w14:paraId="28ABFC9B"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pPr>
            <w:r w:rsidRPr="004625A0">
              <w:t>616</w:t>
            </w:r>
          </w:p>
        </w:tc>
        <w:tc>
          <w:tcPr>
            <w:tcW w:w="1196" w:type="dxa"/>
            <w:tcBorders>
              <w:top w:val="nil"/>
              <w:left w:val="nil"/>
              <w:bottom w:val="single" w:sz="4" w:space="0" w:color="5B9BD5" w:themeColor="accent5"/>
              <w:right w:val="single" w:sz="4" w:space="0" w:color="5B9BD5" w:themeColor="accent5"/>
            </w:tcBorders>
            <w:vAlign w:val="center"/>
            <w:hideMark/>
          </w:tcPr>
          <w:p w14:paraId="69069FFF" w14:textId="77777777" w:rsidR="00310861" w:rsidRPr="004625A0" w:rsidRDefault="00310861" w:rsidP="0096096A">
            <w:pPr>
              <w:pStyle w:val="Slika"/>
              <w:cnfStyle w:val="000000000000" w:firstRow="0" w:lastRow="0" w:firstColumn="0" w:lastColumn="0" w:oddVBand="0" w:evenVBand="0" w:oddHBand="0" w:evenHBand="0" w:firstRowFirstColumn="0" w:firstRowLastColumn="0" w:lastRowFirstColumn="0" w:lastRowLastColumn="0"/>
              <w:rPr>
                <w:b/>
                <w:bCs/>
              </w:rPr>
            </w:pPr>
            <w:r w:rsidRPr="004625A0">
              <w:rPr>
                <w:b/>
                <w:bCs/>
              </w:rPr>
              <w:t>9.248</w:t>
            </w:r>
          </w:p>
        </w:tc>
      </w:tr>
    </w:tbl>
    <w:p w14:paraId="0E1184EF" w14:textId="77777777" w:rsidR="00310861" w:rsidRPr="004625A0" w:rsidRDefault="00310861" w:rsidP="00310861">
      <w:pPr>
        <w:rPr>
          <w:rFonts w:cs="Calibri"/>
          <w:sz w:val="22"/>
        </w:rPr>
      </w:pPr>
    </w:p>
    <w:p w14:paraId="51256BF0" w14:textId="213EFCB2" w:rsidR="00310861" w:rsidRPr="004625A0" w:rsidRDefault="00310861" w:rsidP="00310861">
      <w:pPr>
        <w:keepNext/>
      </w:pPr>
      <w:r w:rsidRPr="004625A0">
        <w:rPr>
          <w:noProof/>
        </w:rPr>
        <w:drawing>
          <wp:inline distT="0" distB="0" distL="0" distR="0" wp14:anchorId="55960407" wp14:editId="7A18B75A">
            <wp:extent cx="5759450" cy="2901950"/>
            <wp:effectExtent l="0" t="0" r="0" b="0"/>
            <wp:docPr id="610161841" name="Picture 28" descr="Slika, ki vsebuje besede besedilo, posnetek zaslona, diagram, vrstic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775966" descr="Slika, ki vsebuje besede besedilo, posnetek zaslona, diagram, vrstica&#10;&#10;Opis je samodejno ustvarjen"/>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759450" cy="2901950"/>
                    </a:xfrm>
                    <a:prstGeom prst="rect">
                      <a:avLst/>
                    </a:prstGeom>
                    <a:noFill/>
                    <a:ln>
                      <a:noFill/>
                    </a:ln>
                  </pic:spPr>
                </pic:pic>
              </a:graphicData>
            </a:graphic>
          </wp:inline>
        </w:drawing>
      </w:r>
    </w:p>
    <w:p w14:paraId="65219A5F" w14:textId="53309521" w:rsidR="00310861" w:rsidRPr="004625A0" w:rsidRDefault="00310861" w:rsidP="00C717D4">
      <w:pPr>
        <w:pStyle w:val="Caption"/>
      </w:pPr>
      <w:bookmarkStart w:id="302" w:name="_Toc162702211"/>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43</w:t>
      </w:r>
      <w:r w:rsidR="002E24E5" w:rsidRPr="004625A0">
        <w:fldChar w:fldCharType="end"/>
      </w:r>
      <w:r w:rsidRPr="004625A0">
        <w:t xml:space="preserve">: </w:t>
      </w:r>
      <w:r w:rsidRPr="004625A0">
        <w:rPr>
          <w:bCs w:val="0"/>
        </w:rPr>
        <w:t>Kampi in druge nastanitvene zmogljivosti - število ležišč (</w:t>
      </w:r>
      <w:r w:rsidR="00C717D4" w:rsidRPr="004625A0">
        <w:rPr>
          <w:bCs w:val="0"/>
        </w:rPr>
        <w:t xml:space="preserve">vir: </w:t>
      </w:r>
      <w:r w:rsidRPr="004625A0">
        <w:rPr>
          <w:bCs w:val="0"/>
        </w:rPr>
        <w:t>SURS, 2023).</w:t>
      </w:r>
      <w:bookmarkEnd w:id="294"/>
      <w:bookmarkEnd w:id="302"/>
    </w:p>
    <w:p w14:paraId="25835D0B" w14:textId="77777777" w:rsidR="0096096A" w:rsidRPr="004625A0" w:rsidRDefault="0096096A" w:rsidP="00310861">
      <w:pPr>
        <w:rPr>
          <w:b/>
          <w:bCs/>
        </w:rPr>
      </w:pPr>
    </w:p>
    <w:p w14:paraId="552C0BA6" w14:textId="1CF2B12A" w:rsidR="00310861" w:rsidRPr="004625A0" w:rsidRDefault="00310861" w:rsidP="00310861">
      <w:pPr>
        <w:rPr>
          <w:b/>
          <w:bCs/>
        </w:rPr>
      </w:pPr>
      <w:r w:rsidRPr="004625A0">
        <w:rPr>
          <w:b/>
          <w:bCs/>
        </w:rPr>
        <w:lastRenderedPageBreak/>
        <w:t>Kopalne vode in kopališča v naravnem okolju</w:t>
      </w:r>
    </w:p>
    <w:p w14:paraId="2C885A69" w14:textId="500D7D58" w:rsidR="00310861" w:rsidRPr="004625A0" w:rsidRDefault="00310861" w:rsidP="00C717D4">
      <w:r w:rsidRPr="004625A0">
        <w:t>V Sloveniji je trenutno 48 območij kopalnih voda, opredeljenih na rekah, jezerih in morju. Na teh območjih zaradi zagotavljanja zdravja ljudi NIJZ redno spremlja kakovost vode in o tem obvešča javnost.</w:t>
      </w:r>
    </w:p>
    <w:p w14:paraId="06014836" w14:textId="49109B81" w:rsidR="00310861" w:rsidRPr="004625A0" w:rsidRDefault="00310861" w:rsidP="00310861">
      <w:pPr>
        <w:pStyle w:val="Caption"/>
        <w:keepNext/>
      </w:pPr>
      <w:bookmarkStart w:id="303" w:name="_Toc162702423"/>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50</w:t>
      </w:r>
      <w:r w:rsidR="002E24E5" w:rsidRPr="004625A0">
        <w:fldChar w:fldCharType="end"/>
      </w:r>
      <w:r w:rsidRPr="004625A0">
        <w:t xml:space="preserve">: </w:t>
      </w:r>
      <w:r w:rsidRPr="004625A0">
        <w:rPr>
          <w:bCs w:val="0"/>
        </w:rPr>
        <w:t>Število in nazivi lokacij kopalnih vod</w:t>
      </w:r>
      <w:bookmarkEnd w:id="303"/>
    </w:p>
    <w:tbl>
      <w:tblPr>
        <w:tblStyle w:val="ListTable3-Accent5"/>
        <w:tblW w:w="9072" w:type="dxa"/>
        <w:tblInd w:w="0" w:type="dxa"/>
        <w:tblLook w:val="04A0" w:firstRow="1" w:lastRow="0" w:firstColumn="1" w:lastColumn="0" w:noHBand="0" w:noVBand="1"/>
      </w:tblPr>
      <w:tblGrid>
        <w:gridCol w:w="1287"/>
        <w:gridCol w:w="1357"/>
        <w:gridCol w:w="6428"/>
      </w:tblGrid>
      <w:tr w:rsidR="00310861" w:rsidRPr="004625A0" w14:paraId="3CB8FD9D" w14:textId="77777777" w:rsidTr="00C717D4">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6" w:type="dxa"/>
            <w:tcBorders>
              <w:top w:val="single" w:sz="4" w:space="0" w:color="5B9BD5" w:themeColor="accent5"/>
              <w:left w:val="single" w:sz="4" w:space="0" w:color="5B9BD5" w:themeColor="accent5"/>
            </w:tcBorders>
            <w:noWrap/>
            <w:hideMark/>
          </w:tcPr>
          <w:p w14:paraId="7A3BFFD4" w14:textId="77777777" w:rsidR="00310861" w:rsidRPr="004625A0" w:rsidRDefault="00310861" w:rsidP="00C717D4">
            <w:pPr>
              <w:pStyle w:val="Slika"/>
            </w:pPr>
            <w:r w:rsidRPr="004625A0">
              <w:t>Statistična regija</w:t>
            </w:r>
          </w:p>
        </w:tc>
        <w:tc>
          <w:tcPr>
            <w:tcW w:w="1137" w:type="dxa"/>
            <w:tcBorders>
              <w:top w:val="single" w:sz="4" w:space="0" w:color="5B9BD5" w:themeColor="accent5"/>
              <w:left w:val="nil"/>
              <w:bottom w:val="nil"/>
              <w:right w:val="nil"/>
            </w:tcBorders>
            <w:noWrap/>
            <w:hideMark/>
          </w:tcPr>
          <w:p w14:paraId="6AD25B67" w14:textId="77777777" w:rsidR="00310861" w:rsidRPr="004625A0" w:rsidRDefault="00310861" w:rsidP="00C717D4">
            <w:pPr>
              <w:pStyle w:val="Slika"/>
              <w:cnfStyle w:val="100000000000" w:firstRow="1" w:lastRow="0" w:firstColumn="0" w:lastColumn="0" w:oddVBand="0" w:evenVBand="0" w:oddHBand="0" w:evenHBand="0" w:firstRowFirstColumn="0" w:firstRowLastColumn="0" w:lastRowFirstColumn="0" w:lastRowLastColumn="0"/>
            </w:pPr>
            <w:r w:rsidRPr="004625A0">
              <w:t>Št. lokacij kopalnih voda</w:t>
            </w:r>
          </w:p>
        </w:tc>
        <w:tc>
          <w:tcPr>
            <w:tcW w:w="5387" w:type="dxa"/>
            <w:tcBorders>
              <w:top w:val="single" w:sz="4" w:space="0" w:color="5B9BD5" w:themeColor="accent5"/>
              <w:left w:val="nil"/>
              <w:bottom w:val="nil"/>
              <w:right w:val="single" w:sz="4" w:space="0" w:color="5B9BD5" w:themeColor="accent5"/>
            </w:tcBorders>
            <w:hideMark/>
          </w:tcPr>
          <w:p w14:paraId="23097422" w14:textId="77777777" w:rsidR="00310861" w:rsidRPr="004625A0" w:rsidRDefault="00310861" w:rsidP="00C717D4">
            <w:pPr>
              <w:pStyle w:val="Slika"/>
              <w:cnfStyle w:val="100000000000" w:firstRow="1" w:lastRow="0" w:firstColumn="0" w:lastColumn="0" w:oddVBand="0" w:evenVBand="0" w:oddHBand="0" w:evenHBand="0" w:firstRowFirstColumn="0" w:firstRowLastColumn="0" w:lastRowFirstColumn="0" w:lastRowLastColumn="0"/>
            </w:pPr>
            <w:r w:rsidRPr="004625A0">
              <w:t>Nazivi lokacij kopalnih voda</w:t>
            </w:r>
          </w:p>
        </w:tc>
      </w:tr>
      <w:tr w:rsidR="00310861" w:rsidRPr="004625A0" w14:paraId="23E932AC" w14:textId="77777777" w:rsidTr="00C717D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 w:type="dxa"/>
            <w:tcBorders>
              <w:left w:val="single" w:sz="4" w:space="0" w:color="5B9BD5" w:themeColor="accent5"/>
            </w:tcBorders>
            <w:noWrap/>
            <w:hideMark/>
          </w:tcPr>
          <w:p w14:paraId="1FE651E5" w14:textId="77777777" w:rsidR="00310861" w:rsidRPr="004625A0" w:rsidRDefault="00310861" w:rsidP="00C717D4">
            <w:pPr>
              <w:pStyle w:val="Slika"/>
              <w:rPr>
                <w:kern w:val="2"/>
              </w:rPr>
            </w:pPr>
            <w:r w:rsidRPr="004625A0">
              <w:t>Gorenjska</w:t>
            </w:r>
          </w:p>
        </w:tc>
        <w:tc>
          <w:tcPr>
            <w:tcW w:w="1137" w:type="dxa"/>
            <w:tcBorders>
              <w:left w:val="nil"/>
              <w:right w:val="nil"/>
            </w:tcBorders>
            <w:noWrap/>
            <w:hideMark/>
          </w:tcPr>
          <w:p w14:paraId="61E07A35" w14:textId="77777777" w:rsidR="00310861" w:rsidRPr="004625A0" w:rsidRDefault="00310861" w:rsidP="00C717D4">
            <w:pPr>
              <w:pStyle w:val="Slika"/>
              <w:cnfStyle w:val="000000100000" w:firstRow="0" w:lastRow="0" w:firstColumn="0" w:lastColumn="0" w:oddVBand="0" w:evenVBand="0" w:oddHBand="1" w:evenHBand="0" w:firstRowFirstColumn="0" w:firstRowLastColumn="0" w:lastRowFirstColumn="0" w:lastRowLastColumn="0"/>
            </w:pPr>
            <w:r w:rsidRPr="004625A0">
              <w:t xml:space="preserve">8  </w:t>
            </w:r>
          </w:p>
        </w:tc>
        <w:tc>
          <w:tcPr>
            <w:tcW w:w="5387" w:type="dxa"/>
            <w:tcBorders>
              <w:left w:val="nil"/>
              <w:right w:val="single" w:sz="4" w:space="0" w:color="5B9BD5" w:themeColor="accent5"/>
            </w:tcBorders>
            <w:hideMark/>
          </w:tcPr>
          <w:p w14:paraId="7BBD300C" w14:textId="77777777" w:rsidR="00310861" w:rsidRPr="004625A0" w:rsidRDefault="00310861" w:rsidP="00C717D4">
            <w:pPr>
              <w:pStyle w:val="Slika"/>
              <w:cnfStyle w:val="000000100000" w:firstRow="0" w:lastRow="0" w:firstColumn="0" w:lastColumn="0" w:oddVBand="0" w:evenVBand="0" w:oddHBand="1" w:evenHBand="0" w:firstRowFirstColumn="0" w:firstRowLastColumn="0" w:lastRowFirstColumn="0" w:lastRowLastColumn="0"/>
            </w:pPr>
            <w:proofErr w:type="spellStart"/>
            <w:r w:rsidRPr="004625A0">
              <w:t>Šobčev</w:t>
            </w:r>
            <w:proofErr w:type="spellEnd"/>
            <w:r w:rsidRPr="004625A0">
              <w:t xml:space="preserve"> bajer, Hotel Vila Bled, Grand hotel Toplice, Grajsko kopališče, Mala </w:t>
            </w:r>
            <w:proofErr w:type="spellStart"/>
            <w:r w:rsidRPr="004625A0">
              <w:t>Zaka</w:t>
            </w:r>
            <w:proofErr w:type="spellEnd"/>
            <w:r w:rsidRPr="004625A0">
              <w:t xml:space="preserve">, Velika </w:t>
            </w:r>
            <w:proofErr w:type="spellStart"/>
            <w:r w:rsidRPr="004625A0">
              <w:t>Zaka</w:t>
            </w:r>
            <w:proofErr w:type="spellEnd"/>
            <w:r w:rsidRPr="004625A0">
              <w:t>, Fužinski zaliv, Ukanc</w:t>
            </w:r>
          </w:p>
        </w:tc>
      </w:tr>
      <w:tr w:rsidR="00310861" w:rsidRPr="004625A0" w14:paraId="3B79F3C2" w14:textId="77777777" w:rsidTr="00C717D4">
        <w:trPr>
          <w:trHeight w:val="300"/>
        </w:trPr>
        <w:tc>
          <w:tcPr>
            <w:cnfStyle w:val="001000000000" w:firstRow="0" w:lastRow="0" w:firstColumn="1" w:lastColumn="0" w:oddVBand="0" w:evenVBand="0" w:oddHBand="0" w:evenHBand="0" w:firstRowFirstColumn="0" w:firstRowLastColumn="0" w:lastRowFirstColumn="0" w:lastRowLastColumn="0"/>
            <w:tcW w:w="6" w:type="dxa"/>
            <w:tcBorders>
              <w:top w:val="nil"/>
              <w:left w:val="single" w:sz="4" w:space="0" w:color="5B9BD5" w:themeColor="accent5"/>
              <w:bottom w:val="nil"/>
            </w:tcBorders>
            <w:noWrap/>
            <w:hideMark/>
          </w:tcPr>
          <w:p w14:paraId="4449C321" w14:textId="77777777" w:rsidR="00310861" w:rsidRPr="004625A0" w:rsidRDefault="00310861" w:rsidP="00C717D4">
            <w:pPr>
              <w:pStyle w:val="Slika"/>
              <w:rPr>
                <w:kern w:val="2"/>
              </w:rPr>
            </w:pPr>
            <w:r w:rsidRPr="004625A0">
              <w:t>Goriška</w:t>
            </w:r>
          </w:p>
        </w:tc>
        <w:tc>
          <w:tcPr>
            <w:tcW w:w="1137" w:type="dxa"/>
            <w:tcBorders>
              <w:top w:val="nil"/>
              <w:left w:val="nil"/>
              <w:bottom w:val="nil"/>
              <w:right w:val="nil"/>
            </w:tcBorders>
            <w:noWrap/>
            <w:hideMark/>
          </w:tcPr>
          <w:p w14:paraId="5CCFB03D" w14:textId="77777777" w:rsidR="00310861" w:rsidRPr="004625A0" w:rsidRDefault="00310861" w:rsidP="00C717D4">
            <w:pPr>
              <w:pStyle w:val="Slika"/>
              <w:cnfStyle w:val="000000000000" w:firstRow="0" w:lastRow="0" w:firstColumn="0" w:lastColumn="0" w:oddVBand="0" w:evenVBand="0" w:oddHBand="0" w:evenHBand="0" w:firstRowFirstColumn="0" w:firstRowLastColumn="0" w:lastRowFirstColumn="0" w:lastRowLastColumn="0"/>
            </w:pPr>
            <w:r w:rsidRPr="004625A0">
              <w:t>7</w:t>
            </w:r>
          </w:p>
        </w:tc>
        <w:tc>
          <w:tcPr>
            <w:tcW w:w="5387" w:type="dxa"/>
            <w:tcBorders>
              <w:top w:val="nil"/>
              <w:left w:val="nil"/>
              <w:bottom w:val="nil"/>
              <w:right w:val="single" w:sz="4" w:space="0" w:color="5B9BD5" w:themeColor="accent5"/>
            </w:tcBorders>
            <w:hideMark/>
          </w:tcPr>
          <w:p w14:paraId="26A8F98A" w14:textId="77777777" w:rsidR="00310861" w:rsidRPr="004625A0" w:rsidRDefault="00310861" w:rsidP="00C717D4">
            <w:pPr>
              <w:pStyle w:val="Slika"/>
              <w:cnfStyle w:val="000000000000" w:firstRow="0" w:lastRow="0" w:firstColumn="0" w:lastColumn="0" w:oddVBand="0" w:evenVBand="0" w:oddHBand="0" w:evenHBand="0" w:firstRowFirstColumn="0" w:firstRowLastColumn="0" w:lastRowFirstColumn="0" w:lastRowLastColumn="0"/>
            </w:pPr>
            <w:r w:rsidRPr="004625A0">
              <w:t>Idrijca v Bači pri Modreju, Nadiža ter Soča pri Čezsoči, pri Tolminu I, pri Tolminu II, v Kanalu, pri Solkanu</w:t>
            </w:r>
          </w:p>
        </w:tc>
      </w:tr>
      <w:tr w:rsidR="00310861" w:rsidRPr="004625A0" w14:paraId="080C8A9A" w14:textId="77777777" w:rsidTr="00C717D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 w:type="dxa"/>
            <w:tcBorders>
              <w:left w:val="single" w:sz="4" w:space="0" w:color="5B9BD5" w:themeColor="accent5"/>
            </w:tcBorders>
            <w:noWrap/>
            <w:hideMark/>
          </w:tcPr>
          <w:p w14:paraId="50891E09" w14:textId="77777777" w:rsidR="00310861" w:rsidRPr="004625A0" w:rsidRDefault="00310861" w:rsidP="00C717D4">
            <w:pPr>
              <w:pStyle w:val="Slika"/>
              <w:rPr>
                <w:kern w:val="2"/>
              </w:rPr>
            </w:pPr>
            <w:r w:rsidRPr="004625A0">
              <w:t>Jugovzhodna Slovenija</w:t>
            </w:r>
          </w:p>
        </w:tc>
        <w:tc>
          <w:tcPr>
            <w:tcW w:w="1137" w:type="dxa"/>
            <w:tcBorders>
              <w:left w:val="nil"/>
              <w:right w:val="nil"/>
            </w:tcBorders>
            <w:noWrap/>
            <w:hideMark/>
          </w:tcPr>
          <w:p w14:paraId="375220D4" w14:textId="77777777" w:rsidR="00310861" w:rsidRPr="004625A0" w:rsidRDefault="00310861" w:rsidP="00C717D4">
            <w:pPr>
              <w:pStyle w:val="Slika"/>
              <w:cnfStyle w:val="000000100000" w:firstRow="0" w:lastRow="0" w:firstColumn="0" w:lastColumn="0" w:oddVBand="0" w:evenVBand="0" w:oddHBand="1" w:evenHBand="0" w:firstRowFirstColumn="0" w:firstRowLastColumn="0" w:lastRowFirstColumn="0" w:lastRowLastColumn="0"/>
            </w:pPr>
            <w:r w:rsidRPr="004625A0">
              <w:t>12</w:t>
            </w:r>
          </w:p>
        </w:tc>
        <w:tc>
          <w:tcPr>
            <w:tcW w:w="5387" w:type="dxa"/>
            <w:tcBorders>
              <w:left w:val="nil"/>
              <w:right w:val="single" w:sz="4" w:space="0" w:color="5B9BD5" w:themeColor="accent5"/>
            </w:tcBorders>
            <w:hideMark/>
          </w:tcPr>
          <w:p w14:paraId="64C22B85" w14:textId="77777777" w:rsidR="00310861" w:rsidRPr="004625A0" w:rsidRDefault="00310861" w:rsidP="00C717D4">
            <w:pPr>
              <w:pStyle w:val="Slika"/>
              <w:cnfStyle w:val="000000100000" w:firstRow="0" w:lastRow="0" w:firstColumn="0" w:lastColumn="0" w:oddVBand="0" w:evenVBand="0" w:oddHBand="1" w:evenHBand="0" w:firstRowFirstColumn="0" w:firstRowLastColumn="0" w:lastRowFirstColumn="0" w:lastRowLastColumn="0"/>
            </w:pPr>
            <w:r w:rsidRPr="004625A0">
              <w:t xml:space="preserve">Krka  (Žužemberk in  Straža) in Kolpa (Prelesje-Kot, Sodevci, Radenci, Damelj, Pobrežje – Fučkovci, Podzemelj, Primostek, Učakovci – Vinica, Adlešiči, Dragoši – Griblje, </w:t>
            </w:r>
          </w:p>
        </w:tc>
      </w:tr>
      <w:tr w:rsidR="00310861" w:rsidRPr="004625A0" w14:paraId="28238BE4" w14:textId="77777777" w:rsidTr="00C717D4">
        <w:trPr>
          <w:trHeight w:val="300"/>
        </w:trPr>
        <w:tc>
          <w:tcPr>
            <w:cnfStyle w:val="001000000000" w:firstRow="0" w:lastRow="0" w:firstColumn="1" w:lastColumn="0" w:oddVBand="0" w:evenVBand="0" w:oddHBand="0" w:evenHBand="0" w:firstRowFirstColumn="0" w:firstRowLastColumn="0" w:lastRowFirstColumn="0" w:lastRowLastColumn="0"/>
            <w:tcW w:w="6" w:type="dxa"/>
            <w:tcBorders>
              <w:top w:val="nil"/>
              <w:left w:val="single" w:sz="4" w:space="0" w:color="5B9BD5" w:themeColor="accent5"/>
              <w:bottom w:val="single" w:sz="4" w:space="0" w:color="5B9BD5" w:themeColor="accent5"/>
            </w:tcBorders>
            <w:noWrap/>
            <w:hideMark/>
          </w:tcPr>
          <w:p w14:paraId="642DDE08" w14:textId="77777777" w:rsidR="00310861" w:rsidRPr="004625A0" w:rsidRDefault="00310861" w:rsidP="00C717D4">
            <w:pPr>
              <w:pStyle w:val="Slika"/>
              <w:rPr>
                <w:kern w:val="2"/>
              </w:rPr>
            </w:pPr>
            <w:r w:rsidRPr="004625A0">
              <w:t>Obalno-kraška</w:t>
            </w:r>
          </w:p>
        </w:tc>
        <w:tc>
          <w:tcPr>
            <w:tcW w:w="1137" w:type="dxa"/>
            <w:tcBorders>
              <w:top w:val="nil"/>
              <w:left w:val="nil"/>
              <w:bottom w:val="single" w:sz="4" w:space="0" w:color="5B9BD5" w:themeColor="accent5"/>
              <w:right w:val="nil"/>
            </w:tcBorders>
            <w:noWrap/>
            <w:hideMark/>
          </w:tcPr>
          <w:p w14:paraId="4EABB990" w14:textId="77777777" w:rsidR="00310861" w:rsidRPr="004625A0" w:rsidRDefault="00310861" w:rsidP="00C717D4">
            <w:pPr>
              <w:pStyle w:val="Slika"/>
              <w:cnfStyle w:val="000000000000" w:firstRow="0" w:lastRow="0" w:firstColumn="0" w:lastColumn="0" w:oddVBand="0" w:evenVBand="0" w:oddHBand="0" w:evenHBand="0" w:firstRowFirstColumn="0" w:firstRowLastColumn="0" w:lastRowFirstColumn="0" w:lastRowLastColumn="0"/>
            </w:pPr>
            <w:r w:rsidRPr="004625A0">
              <w:t>21</w:t>
            </w:r>
          </w:p>
        </w:tc>
        <w:tc>
          <w:tcPr>
            <w:tcW w:w="5387" w:type="dxa"/>
            <w:tcBorders>
              <w:top w:val="nil"/>
              <w:left w:val="nil"/>
              <w:bottom w:val="single" w:sz="4" w:space="0" w:color="5B9BD5" w:themeColor="accent5"/>
              <w:right w:val="single" w:sz="4" w:space="0" w:color="5B9BD5" w:themeColor="accent5"/>
            </w:tcBorders>
            <w:hideMark/>
          </w:tcPr>
          <w:p w14:paraId="2CFAAF4B" w14:textId="77777777" w:rsidR="00310861" w:rsidRPr="004625A0" w:rsidRDefault="00310861" w:rsidP="00C717D4">
            <w:pPr>
              <w:pStyle w:val="Slika"/>
              <w:cnfStyle w:val="000000000000" w:firstRow="0" w:lastRow="0" w:firstColumn="0" w:lastColumn="0" w:oddVBand="0" w:evenVBand="0" w:oddHBand="0" w:evenHBand="0" w:firstRowFirstColumn="0" w:firstRowLastColumn="0" w:lastRowFirstColumn="0" w:lastRowLastColumn="0"/>
            </w:pPr>
            <w:r w:rsidRPr="004625A0">
              <w:t xml:space="preserve">Lokacije na morski obali </w:t>
            </w:r>
          </w:p>
        </w:tc>
      </w:tr>
    </w:tbl>
    <w:p w14:paraId="76BA73C8" w14:textId="77777777" w:rsidR="00310861" w:rsidRPr="004625A0" w:rsidRDefault="00310861" w:rsidP="00310861">
      <w:pPr>
        <w:rPr>
          <w:rFonts w:cs="Calibri"/>
          <w:sz w:val="22"/>
        </w:rPr>
      </w:pPr>
    </w:p>
    <w:p w14:paraId="69F8A435" w14:textId="3EAB4D24" w:rsidR="00310861" w:rsidRPr="004625A0" w:rsidRDefault="00310861" w:rsidP="00310861">
      <w:pPr>
        <w:keepNext/>
      </w:pPr>
      <w:r w:rsidRPr="004625A0">
        <w:rPr>
          <w:noProof/>
        </w:rPr>
        <w:drawing>
          <wp:inline distT="0" distB="0" distL="0" distR="0" wp14:anchorId="772575F4" wp14:editId="648ADF74">
            <wp:extent cx="5759450" cy="3860800"/>
            <wp:effectExtent l="0" t="0" r="0" b="6350"/>
            <wp:docPr id="1826249821" name="Picture 27"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085413" descr="Slika, ki vsebuje besede zemljevid, besedilo, atlas&#10;&#10;Opis je samodejno ustvarjen"/>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59450" cy="3860800"/>
                    </a:xfrm>
                    <a:prstGeom prst="rect">
                      <a:avLst/>
                    </a:prstGeom>
                    <a:noFill/>
                    <a:ln>
                      <a:noFill/>
                    </a:ln>
                  </pic:spPr>
                </pic:pic>
              </a:graphicData>
            </a:graphic>
          </wp:inline>
        </w:drawing>
      </w:r>
    </w:p>
    <w:p w14:paraId="02C07C78" w14:textId="2ED708D2" w:rsidR="00310861" w:rsidRPr="004625A0" w:rsidRDefault="00310861" w:rsidP="00310861">
      <w:pPr>
        <w:pStyle w:val="Caption"/>
      </w:pPr>
      <w:bookmarkStart w:id="304" w:name="_Toc162702212"/>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44</w:t>
      </w:r>
      <w:r w:rsidR="002E24E5" w:rsidRPr="004625A0">
        <w:fldChar w:fldCharType="end"/>
      </w:r>
      <w:r w:rsidRPr="004625A0">
        <w:t xml:space="preserve">: </w:t>
      </w:r>
      <w:r w:rsidRPr="004625A0">
        <w:rPr>
          <w:bCs w:val="0"/>
        </w:rPr>
        <w:t>Kopalne vode (temno modra); s svetlo modro so prikazane vodne površine iz dejanske rabe tal (</w:t>
      </w:r>
      <w:r w:rsidR="00C717D4" w:rsidRPr="004625A0">
        <w:rPr>
          <w:bCs w:val="0"/>
        </w:rPr>
        <w:t xml:space="preserve">vir: </w:t>
      </w:r>
      <w:proofErr w:type="spellStart"/>
      <w:r w:rsidR="00837381" w:rsidRPr="004625A0">
        <w:t>eVode</w:t>
      </w:r>
      <w:proofErr w:type="spellEnd"/>
      <w:r w:rsidR="00837381" w:rsidRPr="004625A0">
        <w:t xml:space="preserve"> </w:t>
      </w:r>
      <w:hyperlink r:id="rId127" w:history="1">
        <w:r w:rsidR="00837381" w:rsidRPr="004625A0">
          <w:rPr>
            <w:rStyle w:val="Hyperlink"/>
            <w:rFonts w:cstheme="minorHAnsi"/>
          </w:rPr>
          <w:t>http://www.evode.gov.si/</w:t>
        </w:r>
      </w:hyperlink>
      <w:r w:rsidR="00837381" w:rsidRPr="004625A0">
        <w:rPr>
          <w:rFonts w:cstheme="minorHAnsi"/>
        </w:rPr>
        <w:t xml:space="preserve"> </w:t>
      </w:r>
      <w:r w:rsidR="00837381" w:rsidRPr="004625A0">
        <w:t xml:space="preserve">, stanje podatkov 12. november 2020, dejanska raba tal, spletni portal Ministrstva za kmetijstvo, gozdarstvo in prehrano, </w:t>
      </w:r>
      <w:hyperlink r:id="rId128" w:history="1">
        <w:r w:rsidR="00837381" w:rsidRPr="004625A0">
          <w:rPr>
            <w:rStyle w:val="Hyperlink"/>
          </w:rPr>
          <w:t>https://rkg.gov.si/vstop/</w:t>
        </w:r>
      </w:hyperlink>
      <w:r w:rsidR="00837381" w:rsidRPr="004625A0">
        <w:t xml:space="preserve"> , stanje podatkov 30. junij 2023</w:t>
      </w:r>
      <w:r w:rsidRPr="004625A0">
        <w:t>)</w:t>
      </w:r>
      <w:r w:rsidRPr="004625A0">
        <w:rPr>
          <w:bCs w:val="0"/>
        </w:rPr>
        <w:t>.</w:t>
      </w:r>
      <w:bookmarkEnd w:id="304"/>
    </w:p>
    <w:p w14:paraId="2D73BAB2" w14:textId="7B97DD45" w:rsidR="00310861" w:rsidRPr="004625A0" w:rsidRDefault="00310861" w:rsidP="00310861">
      <w:r w:rsidRPr="004625A0">
        <w:lastRenderedPageBreak/>
        <w:t xml:space="preserve">Kopalne vode so po evidenci </w:t>
      </w:r>
      <w:proofErr w:type="spellStart"/>
      <w:r w:rsidRPr="004625A0">
        <w:t>eVode</w:t>
      </w:r>
      <w:proofErr w:type="spellEnd"/>
      <w:r w:rsidRPr="004625A0">
        <w:t xml:space="preserve"> le v gorenjski, goriški in obalno-kraški regiji ter v jugovzhodni Sloveniji. </w:t>
      </w:r>
      <w:r w:rsidR="000B2AB7">
        <w:t xml:space="preserve">Med te štejejo </w:t>
      </w:r>
      <w:r w:rsidR="001205A9" w:rsidRPr="004625A0">
        <w:t>kopaln</w:t>
      </w:r>
      <w:r w:rsidR="001205A9">
        <w:t>e</w:t>
      </w:r>
      <w:r w:rsidR="001205A9" w:rsidRPr="004625A0">
        <w:t xml:space="preserve"> vod</w:t>
      </w:r>
      <w:r w:rsidRPr="004625A0">
        <w:t xml:space="preserve">e na Soči, zgornji Savi, Kolpi in delu Krke. Na spletni strani NIJZ (https://www.gov.si/teme/kopalne-vode/) je namreč navedeno, da kopanje v rekah, jezerih in morju ni omejeno le na območja s statusom kopalne vode, saj je dopustno povsod, kjer ni izrecno prepovedano.  </w:t>
      </w:r>
    </w:p>
    <w:p w14:paraId="4BCE13DC" w14:textId="77777777" w:rsidR="00310861" w:rsidRPr="004625A0" w:rsidRDefault="00310861" w:rsidP="00310861">
      <w:r w:rsidRPr="004625A0">
        <w:t xml:space="preserve">Tako so kopališča v naravnem okolju urejena tudi na številnih drugih lokacija ob vodotokih in jezerih po Sloveniji, vendar zanesljivega podatka o tem ni. Eden od podatkov so sicer lahko grafični deli OPN-jev, vendar pa tu ni mogoče uporabiti podatka iz generalizirane namenske rabe. Za kopališča namreč Pravilnik, ki določa prikaz namenske rabe prostora, ne predvideva posebne kategorije. Morebitna uporaba strateških delov OPN bi lahko pripeljala do bolj uporabnega in kredibilnega podatka, vendar pa prikazi v strateških delih OPN niso predpisani in so zato v različnih OPN zelo različni.  </w:t>
      </w:r>
    </w:p>
    <w:p w14:paraId="3BDCBD8F" w14:textId="77777777" w:rsidR="00310861" w:rsidRPr="004625A0" w:rsidRDefault="00310861" w:rsidP="00310861">
      <w:pPr>
        <w:rPr>
          <w:b/>
          <w:bCs/>
        </w:rPr>
      </w:pPr>
      <w:r w:rsidRPr="004625A0">
        <w:rPr>
          <w:b/>
          <w:bCs/>
        </w:rPr>
        <w:t>Športna letališča, vzletišča</w:t>
      </w:r>
    </w:p>
    <w:p w14:paraId="1E60DA3D" w14:textId="77777777" w:rsidR="00310861" w:rsidRPr="004625A0" w:rsidRDefault="00310861" w:rsidP="00310861">
      <w:r w:rsidRPr="004625A0">
        <w:t>Mednarodna letališča kot element turizma so v gorenjski, podravski in obalno-kraški regiji. Letališča in vzletišča so razporejena po vseh regijah.</w:t>
      </w:r>
    </w:p>
    <w:p w14:paraId="04A10DFC" w14:textId="493F3240" w:rsidR="00310861" w:rsidRPr="004625A0" w:rsidRDefault="00310861" w:rsidP="00837381">
      <w:pPr>
        <w:keepNext/>
        <w:spacing w:after="0"/>
      </w:pPr>
      <w:r w:rsidRPr="004625A0">
        <w:rPr>
          <w:noProof/>
        </w:rPr>
        <w:drawing>
          <wp:inline distT="0" distB="0" distL="0" distR="0" wp14:anchorId="732B03AE" wp14:editId="5C6C7E89">
            <wp:extent cx="5759450" cy="3721100"/>
            <wp:effectExtent l="0" t="0" r="0" b="0"/>
            <wp:docPr id="1085480082" name="Picture 26" descr="Slika, ki vsebuje besede zemljevid, diagram, atlas,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7857" descr="Slika, ki vsebuje besede zemljevid, diagram, atlas, besedilo&#10;&#10;Opis je samodejno ustvarjen"/>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59450" cy="3721100"/>
                    </a:xfrm>
                    <a:prstGeom prst="rect">
                      <a:avLst/>
                    </a:prstGeom>
                    <a:noFill/>
                    <a:ln>
                      <a:noFill/>
                    </a:ln>
                  </pic:spPr>
                </pic:pic>
              </a:graphicData>
            </a:graphic>
          </wp:inline>
        </w:drawing>
      </w:r>
    </w:p>
    <w:p w14:paraId="37F37283" w14:textId="6F86E630" w:rsidR="00310861" w:rsidRPr="004625A0" w:rsidRDefault="00310861" w:rsidP="00C717D4">
      <w:pPr>
        <w:pStyle w:val="Caption"/>
      </w:pPr>
      <w:bookmarkStart w:id="305" w:name="_Toc162702213"/>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45</w:t>
      </w:r>
      <w:r w:rsidR="002E24E5" w:rsidRPr="004625A0">
        <w:fldChar w:fldCharType="end"/>
      </w:r>
      <w:r w:rsidRPr="004625A0">
        <w:t xml:space="preserve">: Letališča (vir: </w:t>
      </w:r>
      <w:hyperlink r:id="rId130" w:history="1">
        <w:r w:rsidR="00C717D4" w:rsidRPr="004625A0">
          <w:rPr>
            <w:rStyle w:val="Hyperlink"/>
          </w:rPr>
          <w:t>https://www.sloveniacontrol.si</w:t>
        </w:r>
      </w:hyperlink>
      <w:r w:rsidR="00C717D4" w:rsidRPr="004625A0">
        <w:t xml:space="preserve"> </w:t>
      </w:r>
      <w:r w:rsidRPr="004625A0">
        <w:t>).</w:t>
      </w:r>
      <w:bookmarkStart w:id="306" w:name="_Hlk146627954"/>
      <w:bookmarkEnd w:id="305"/>
    </w:p>
    <w:p w14:paraId="117CEF8C" w14:textId="4C4CD69E" w:rsidR="00310861" w:rsidRPr="004625A0" w:rsidRDefault="00310861" w:rsidP="00310861">
      <w:pPr>
        <w:rPr>
          <w:b/>
          <w:bCs/>
        </w:rPr>
      </w:pPr>
      <w:r w:rsidRPr="004625A0">
        <w:rPr>
          <w:b/>
          <w:bCs/>
        </w:rPr>
        <w:t xml:space="preserve">Plovbne poti </w:t>
      </w:r>
    </w:p>
    <w:p w14:paraId="00FE8D2E" w14:textId="77777777" w:rsidR="00310861" w:rsidRPr="004625A0" w:rsidRDefault="00310861" w:rsidP="00310861">
      <w:r w:rsidRPr="004625A0">
        <w:t xml:space="preserve">Plovbo po celinskih vodah, ki se deli na plovbo na motorni pogon in plovbo v okviru splošne rabe, urejata Zakon o vodah in Zakon o plovbi po celinskih vodah ter podzakonski akti. Plovbo na motorni pogon je treba zvajati </w:t>
      </w:r>
      <w:r w:rsidRPr="004625A0">
        <w:lastRenderedPageBreak/>
        <w:t xml:space="preserve">skladno z zakonskimi določili (66. člen Zakona o vodah) , pri čemer je treba upoštevati omogočanje splošne rabe voda, njihovo varstvo pred onesnaževanjem ter ohranjanje naravnega ravnovesja v vodnih in obvodnih ekosistemih. </w:t>
      </w:r>
    </w:p>
    <w:p w14:paraId="407ABD7B" w14:textId="77777777" w:rsidR="00310861" w:rsidRPr="004625A0" w:rsidRDefault="00310861" w:rsidP="00310861">
      <w:r w:rsidRPr="004625A0">
        <w:t>Po podatkih Ministrstva za naravne vire in prostor je v Sloveniji sprejetih devet uredb o uporabi plovil na motorni pogon, vse se nahajajo na vodnem območju Donave, in sicer za območja:</w:t>
      </w:r>
    </w:p>
    <w:p w14:paraId="3FC3F220" w14:textId="77777777" w:rsidR="00310861" w:rsidRPr="004625A0" w:rsidRDefault="00310861" w:rsidP="00AA33CF">
      <w:pPr>
        <w:pStyle w:val="ListParagraph"/>
        <w:numPr>
          <w:ilvl w:val="0"/>
          <w:numId w:val="212"/>
        </w:numPr>
        <w:rPr>
          <w:lang w:val="sl-SI"/>
        </w:rPr>
      </w:pPr>
      <w:r w:rsidRPr="004625A0">
        <w:rPr>
          <w:lang w:val="sl-SI"/>
        </w:rPr>
        <w:t>dela reke Drave in Ptujsko jezero,</w:t>
      </w:r>
    </w:p>
    <w:p w14:paraId="5B2C7DC8" w14:textId="77777777" w:rsidR="00310861" w:rsidRPr="004625A0" w:rsidRDefault="00310861" w:rsidP="00AA33CF">
      <w:pPr>
        <w:pStyle w:val="ListParagraph"/>
        <w:numPr>
          <w:ilvl w:val="0"/>
          <w:numId w:val="212"/>
        </w:numPr>
        <w:rPr>
          <w:lang w:val="sl-SI"/>
        </w:rPr>
      </w:pPr>
      <w:r w:rsidRPr="004625A0">
        <w:rPr>
          <w:lang w:val="sl-SI"/>
        </w:rPr>
        <w:t>odseka reke Krke skozi Novo mesto,</w:t>
      </w:r>
    </w:p>
    <w:p w14:paraId="54E2386C" w14:textId="77777777" w:rsidR="00310861" w:rsidRPr="004625A0" w:rsidRDefault="00310861" w:rsidP="00AA33CF">
      <w:pPr>
        <w:pStyle w:val="ListParagraph"/>
        <w:numPr>
          <w:ilvl w:val="0"/>
          <w:numId w:val="212"/>
        </w:numPr>
        <w:rPr>
          <w:lang w:val="sl-SI"/>
        </w:rPr>
      </w:pPr>
      <w:r w:rsidRPr="004625A0">
        <w:rPr>
          <w:lang w:val="sl-SI"/>
        </w:rPr>
        <w:t>Zbiljskega jezera,</w:t>
      </w:r>
    </w:p>
    <w:p w14:paraId="059B6E1D" w14:textId="77777777" w:rsidR="00310861" w:rsidRPr="004625A0" w:rsidRDefault="00310861" w:rsidP="00AA33CF">
      <w:pPr>
        <w:pStyle w:val="ListParagraph"/>
        <w:numPr>
          <w:ilvl w:val="0"/>
          <w:numId w:val="212"/>
        </w:numPr>
        <w:rPr>
          <w:lang w:val="sl-SI"/>
        </w:rPr>
      </w:pPr>
      <w:r w:rsidRPr="004625A0">
        <w:rPr>
          <w:lang w:val="sl-SI"/>
        </w:rPr>
        <w:t>reke Ljubljanice,</w:t>
      </w:r>
    </w:p>
    <w:p w14:paraId="36DC1113" w14:textId="77777777" w:rsidR="00310861" w:rsidRPr="004625A0" w:rsidRDefault="00310861" w:rsidP="00AA33CF">
      <w:pPr>
        <w:pStyle w:val="ListParagraph"/>
        <w:numPr>
          <w:ilvl w:val="0"/>
          <w:numId w:val="212"/>
        </w:numPr>
        <w:rPr>
          <w:lang w:val="sl-SI"/>
        </w:rPr>
      </w:pPr>
      <w:r w:rsidRPr="004625A0">
        <w:rPr>
          <w:lang w:val="sl-SI"/>
        </w:rPr>
        <w:t>akumulacijskega jezera HE Vrhovo na reki Savi,</w:t>
      </w:r>
    </w:p>
    <w:p w14:paraId="3387C4C5" w14:textId="77777777" w:rsidR="00310861" w:rsidRPr="004625A0" w:rsidRDefault="00310861" w:rsidP="00AA33CF">
      <w:pPr>
        <w:pStyle w:val="ListParagraph"/>
        <w:numPr>
          <w:ilvl w:val="0"/>
          <w:numId w:val="212"/>
        </w:numPr>
        <w:rPr>
          <w:lang w:val="sl-SI"/>
        </w:rPr>
      </w:pPr>
      <w:r w:rsidRPr="004625A0">
        <w:rPr>
          <w:lang w:val="sl-SI"/>
        </w:rPr>
        <w:t>akumulacijskega jezera HE Boštanj na reki Savi,</w:t>
      </w:r>
    </w:p>
    <w:p w14:paraId="7A947C40" w14:textId="77777777" w:rsidR="00310861" w:rsidRPr="004625A0" w:rsidRDefault="00310861" w:rsidP="00AA33CF">
      <w:pPr>
        <w:pStyle w:val="ListParagraph"/>
        <w:numPr>
          <w:ilvl w:val="0"/>
          <w:numId w:val="212"/>
        </w:numPr>
        <w:rPr>
          <w:lang w:val="sl-SI"/>
        </w:rPr>
      </w:pPr>
      <w:r w:rsidRPr="004625A0">
        <w:rPr>
          <w:lang w:val="sl-SI"/>
        </w:rPr>
        <w:t>akumulacijskega jezera HE Arto-Blanca na reki Savi,</w:t>
      </w:r>
    </w:p>
    <w:p w14:paraId="2D6F966B" w14:textId="77777777" w:rsidR="00310861" w:rsidRPr="004625A0" w:rsidRDefault="00310861" w:rsidP="00AA33CF">
      <w:pPr>
        <w:pStyle w:val="ListParagraph"/>
        <w:numPr>
          <w:ilvl w:val="0"/>
          <w:numId w:val="212"/>
        </w:numPr>
        <w:rPr>
          <w:lang w:val="sl-SI"/>
        </w:rPr>
      </w:pPr>
      <w:r w:rsidRPr="004625A0">
        <w:rPr>
          <w:lang w:val="sl-SI"/>
        </w:rPr>
        <w:t>akumulacijskega jezera HE Krško na reki Savi,</w:t>
      </w:r>
    </w:p>
    <w:p w14:paraId="2CEA4164" w14:textId="77777777" w:rsidR="00310861" w:rsidRPr="004625A0" w:rsidRDefault="00310861" w:rsidP="00AA33CF">
      <w:pPr>
        <w:pStyle w:val="ListParagraph"/>
        <w:numPr>
          <w:ilvl w:val="0"/>
          <w:numId w:val="212"/>
        </w:numPr>
        <w:rPr>
          <w:lang w:val="sl-SI"/>
        </w:rPr>
      </w:pPr>
      <w:r w:rsidRPr="004625A0">
        <w:rPr>
          <w:lang w:val="sl-SI"/>
        </w:rPr>
        <w:t>akumulacijskega jezera HE Brežice na reki Savi.</w:t>
      </w:r>
    </w:p>
    <w:p w14:paraId="4A11F37A" w14:textId="729718C9" w:rsidR="00310861" w:rsidRPr="004625A0" w:rsidRDefault="00310861" w:rsidP="00310861">
      <w:pPr>
        <w:rPr>
          <w:b/>
        </w:rPr>
      </w:pPr>
      <w:r w:rsidRPr="004625A0">
        <w:rPr>
          <w:noProof/>
        </w:rPr>
        <w:drawing>
          <wp:inline distT="0" distB="0" distL="0" distR="0" wp14:anchorId="543915BB" wp14:editId="4489B950">
            <wp:extent cx="5727700" cy="4051300"/>
            <wp:effectExtent l="0" t="0" r="6350" b="6350"/>
            <wp:docPr id="1792070415" name="Picture 25" descr="Na karti Slovenije se nahaja prikaz 9 odsekov celinskih voda ali njihovih delov, na katerih je prevoz tovora in uporaba plovil na motorni pogon dovolj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Na karti Slovenije se nahaja prikaz 9 odsekov celinskih voda ali njihovih delov, na katerih je prevoz tovora in uporaba plovil na motorni pogon dovoljena"/>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27700" cy="4051300"/>
                    </a:xfrm>
                    <a:prstGeom prst="rect">
                      <a:avLst/>
                    </a:prstGeom>
                    <a:noFill/>
                    <a:ln>
                      <a:noFill/>
                    </a:ln>
                  </pic:spPr>
                </pic:pic>
              </a:graphicData>
            </a:graphic>
          </wp:inline>
        </w:drawing>
      </w:r>
    </w:p>
    <w:p w14:paraId="2DB65A66" w14:textId="2670DE1F" w:rsidR="00310861" w:rsidRPr="004625A0" w:rsidRDefault="009E1FF9" w:rsidP="009E1FF9">
      <w:pPr>
        <w:pStyle w:val="Caption"/>
      </w:pPr>
      <w:bookmarkStart w:id="307" w:name="_Toc162702214"/>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46</w:t>
      </w:r>
      <w:r w:rsidRPr="004625A0">
        <w:fldChar w:fldCharType="end"/>
      </w:r>
      <w:r w:rsidR="00310861" w:rsidRPr="004625A0">
        <w:t>: Celinske vode ali njihovi deli, na katerih je prevoz tovora in uporaba plovil na motorni pogon dovoljena (</w:t>
      </w:r>
      <w:r w:rsidR="002A59A0" w:rsidRPr="004625A0">
        <w:t xml:space="preserve">vir: </w:t>
      </w:r>
      <w:hyperlink r:id="rId132" w:history="1">
        <w:r w:rsidR="00C53FB8" w:rsidRPr="004625A0">
          <w:rPr>
            <w:rStyle w:val="Hyperlink"/>
          </w:rPr>
          <w:t>https://podatki.gov.si/dataset/celinske-vode-ali-njihovi-deli-na-katerih-je-prevoz-tovora-in-uporaba-plovil-na-motorni-pogon-dovolj</w:t>
        </w:r>
      </w:hyperlink>
      <w:r w:rsidR="00310861" w:rsidRPr="004625A0">
        <w:t>)</w:t>
      </w:r>
      <w:r w:rsidR="002115BE" w:rsidRPr="004625A0">
        <w:t>.</w:t>
      </w:r>
      <w:bookmarkEnd w:id="307"/>
    </w:p>
    <w:p w14:paraId="4C17E69B" w14:textId="4717712C" w:rsidR="00310861" w:rsidRPr="004625A0" w:rsidRDefault="00310861" w:rsidP="00310861">
      <w:r w:rsidRPr="004625A0">
        <w:lastRenderedPageBreak/>
        <w:t xml:space="preserve">Pri pripravi strokovnih podlag za plovbo na motorni pogon se upoštevajo </w:t>
      </w:r>
      <w:proofErr w:type="spellStart"/>
      <w:r w:rsidRPr="004625A0">
        <w:t>okoljska</w:t>
      </w:r>
      <w:proofErr w:type="spellEnd"/>
      <w:r w:rsidRPr="004625A0">
        <w:t xml:space="preserve"> izhodišča iz načrtov upravljanja za vodno telo, na katerem se nahaja predlagano plovbno območje in podatki o </w:t>
      </w:r>
      <w:proofErr w:type="spellStart"/>
      <w:r w:rsidRPr="004625A0">
        <w:t>batimetriji</w:t>
      </w:r>
      <w:proofErr w:type="spellEnd"/>
      <w:r w:rsidRPr="004625A0">
        <w:t>. Analizirajo se posredni in neposredni vplivi možnih obremenitev zaradi plovbe na elemente kakovosti ekološkega in kemijskega stanja. Rezultat študije je določeno območje za plovbo na motorni pogon z ukrepi, prepovedmi, omejitvami in ekspertno določenimi robnimi pogoji za zmanjšanje vpliva plovbe na motorni pogon na vodne in obvodne ekosisteme. (vir: Pogoji za plovbo na motorni pogon na akumulacijskem jezeru HE Vrhovo. N. Smolar-Žvanut, M. Centa, I. Kavčič, DRSV, prispevek na Tretjem slovenskem kongresu o vodah, Ptuj, oktober 2023).</w:t>
      </w:r>
    </w:p>
    <w:p w14:paraId="4BF69975" w14:textId="77777777" w:rsidR="00310861" w:rsidRPr="004625A0" w:rsidRDefault="00310861" w:rsidP="006273D2">
      <w:pPr>
        <w:pStyle w:val="Heading3"/>
      </w:pPr>
      <w:bookmarkStart w:id="308" w:name="_Toc146984772"/>
      <w:bookmarkStart w:id="309" w:name="_Toc162600274"/>
      <w:bookmarkStart w:id="310" w:name="_Toc162702510"/>
      <w:bookmarkEnd w:id="258"/>
      <w:bookmarkEnd w:id="306"/>
      <w:r w:rsidRPr="004625A0">
        <w:t>Posamična poselitev</w:t>
      </w:r>
      <w:bookmarkEnd w:id="308"/>
      <w:bookmarkEnd w:id="309"/>
      <w:bookmarkEnd w:id="310"/>
      <w:r w:rsidRPr="004625A0">
        <w:t xml:space="preserve"> </w:t>
      </w:r>
    </w:p>
    <w:p w14:paraId="4E69EC7A" w14:textId="77777777" w:rsidR="00310861" w:rsidRPr="004625A0" w:rsidRDefault="00310861" w:rsidP="00310861">
      <w:pPr>
        <w:pStyle w:val="Heading4"/>
      </w:pPr>
      <w:bookmarkStart w:id="311" w:name="_Hlk146620985"/>
      <w:bookmarkStart w:id="312" w:name="_Hlk146545676"/>
      <w:r w:rsidRPr="004625A0">
        <w:t>Regionalno pomembne teme</w:t>
      </w:r>
    </w:p>
    <w:p w14:paraId="50A1EF64" w14:textId="78751936" w:rsidR="00310861" w:rsidRPr="004625A0" w:rsidRDefault="00B640C2" w:rsidP="00AA33CF">
      <w:pPr>
        <w:pStyle w:val="ListParagraph"/>
        <w:numPr>
          <w:ilvl w:val="0"/>
          <w:numId w:val="213"/>
        </w:numPr>
        <w:rPr>
          <w:lang w:val="sl-SI"/>
        </w:rPr>
      </w:pPr>
      <w:r w:rsidRPr="004625A0">
        <w:rPr>
          <w:lang w:val="sl-SI"/>
        </w:rPr>
        <w:t>R</w:t>
      </w:r>
      <w:r w:rsidR="00310861" w:rsidRPr="004625A0">
        <w:rPr>
          <w:lang w:val="sl-SI"/>
        </w:rPr>
        <w:t>azširjenost pojava posamične poselitve: ali je v regiji prisotna, v kolikšni meri</w:t>
      </w:r>
      <w:r w:rsidR="00C53FB8" w:rsidRPr="004625A0">
        <w:rPr>
          <w:lang w:val="sl-SI"/>
        </w:rPr>
        <w:t>,</w:t>
      </w:r>
    </w:p>
    <w:p w14:paraId="6F69BED2" w14:textId="62CB333E" w:rsidR="00310861" w:rsidRPr="004625A0" w:rsidRDefault="00310861" w:rsidP="00AA33CF">
      <w:pPr>
        <w:pStyle w:val="ListParagraph"/>
        <w:numPr>
          <w:ilvl w:val="0"/>
          <w:numId w:val="213"/>
        </w:numPr>
        <w:rPr>
          <w:lang w:val="sl-SI"/>
        </w:rPr>
      </w:pPr>
      <w:r w:rsidRPr="004625A0">
        <w:rPr>
          <w:lang w:val="sl-SI"/>
        </w:rPr>
        <w:t>prostorske značilnosti: v kakšnih oblikah se pojavlja (posamično, v gručah, v linijah, v večjih sklenjenih območjih), kje se pojavlja (ob večjih naseljih, ob prometnicah, v gričevju/hribovju, v vinogradniških območjih ipd.)</w:t>
      </w:r>
      <w:r w:rsidR="00C53FB8" w:rsidRPr="004625A0">
        <w:rPr>
          <w:lang w:val="sl-SI"/>
        </w:rPr>
        <w:t>,</w:t>
      </w:r>
    </w:p>
    <w:p w14:paraId="46CA62EB" w14:textId="2879CB82" w:rsidR="00310861" w:rsidRPr="004625A0" w:rsidRDefault="00310861" w:rsidP="00AA33CF">
      <w:pPr>
        <w:pStyle w:val="ListParagraph"/>
        <w:numPr>
          <w:ilvl w:val="0"/>
          <w:numId w:val="213"/>
        </w:numPr>
        <w:rPr>
          <w:lang w:val="sl-SI"/>
        </w:rPr>
      </w:pPr>
      <w:r w:rsidRPr="004625A0">
        <w:rPr>
          <w:lang w:val="sl-SI"/>
        </w:rPr>
        <w:t>trendi: širjenje ali zmanjševanje površin, spreminjanje oblik in lokacij</w:t>
      </w:r>
      <w:r w:rsidR="00C53FB8" w:rsidRPr="004625A0">
        <w:rPr>
          <w:lang w:val="sl-SI"/>
        </w:rPr>
        <w:t>,</w:t>
      </w:r>
    </w:p>
    <w:p w14:paraId="5D41A91C" w14:textId="77777777" w:rsidR="00310861" w:rsidRPr="004625A0" w:rsidRDefault="00310861" w:rsidP="00AA33CF">
      <w:pPr>
        <w:pStyle w:val="ListParagraph"/>
        <w:numPr>
          <w:ilvl w:val="0"/>
          <w:numId w:val="213"/>
        </w:numPr>
        <w:rPr>
          <w:lang w:val="sl-SI"/>
        </w:rPr>
      </w:pPr>
      <w:r w:rsidRPr="004625A0">
        <w:rPr>
          <w:lang w:val="sl-SI"/>
        </w:rPr>
        <w:t>problemi, ki izhajajo iz pojava posamične poselitve: oteženo komunalno opremljanje, oteženo načrtovanje in izvajanje javnih storitev in služb (šolstvo, zdravstvo, oskrba, javni prevoz, komunalne storitve), vizualna degradacija prostora, prevelika poraba prostora (neracionalna, redka poselitev), povečan (osebni motorni) promet ipd.</w:t>
      </w:r>
    </w:p>
    <w:p w14:paraId="3B018BE9" w14:textId="77777777" w:rsidR="00310861" w:rsidRPr="004625A0" w:rsidRDefault="00310861" w:rsidP="00310861">
      <w:pPr>
        <w:pStyle w:val="Heading4"/>
      </w:pPr>
      <w:bookmarkStart w:id="313" w:name="_Hlk150346047"/>
      <w:r w:rsidRPr="004625A0">
        <w:t>Izhodišča in podatki</w:t>
      </w:r>
    </w:p>
    <w:bookmarkEnd w:id="313"/>
    <w:p w14:paraId="45614355" w14:textId="3F6EFF97" w:rsidR="00310861" w:rsidRPr="004625A0" w:rsidRDefault="00B640C2" w:rsidP="00AA33CF">
      <w:pPr>
        <w:pStyle w:val="ListParagraph"/>
        <w:numPr>
          <w:ilvl w:val="0"/>
          <w:numId w:val="214"/>
        </w:numPr>
        <w:rPr>
          <w:lang w:val="sl-SI"/>
        </w:rPr>
      </w:pPr>
      <w:r w:rsidRPr="004625A0">
        <w:rPr>
          <w:lang w:val="sl-SI"/>
        </w:rPr>
        <w:t>O</w:t>
      </w:r>
      <w:r w:rsidR="00310861" w:rsidRPr="004625A0">
        <w:rPr>
          <w:lang w:val="sl-SI"/>
        </w:rPr>
        <w:t>predelitev posamične poselitve  skladno z Zakonom o urejanju prostora (ZUreP-3) in ReSPR50</w:t>
      </w:r>
      <w:r w:rsidR="00C53FB8" w:rsidRPr="004625A0">
        <w:rPr>
          <w:lang w:val="sl-SI"/>
        </w:rPr>
        <w:t>,</w:t>
      </w:r>
    </w:p>
    <w:p w14:paraId="3F60FDFA" w14:textId="5ADEDD27" w:rsidR="00310861" w:rsidRPr="004625A0" w:rsidRDefault="00310861" w:rsidP="00AA33CF">
      <w:pPr>
        <w:pStyle w:val="ListParagraph"/>
        <w:numPr>
          <w:ilvl w:val="0"/>
          <w:numId w:val="214"/>
        </w:numPr>
        <w:rPr>
          <w:i/>
          <w:iCs/>
          <w:lang w:val="sl-SI"/>
        </w:rPr>
      </w:pPr>
      <w:r w:rsidRPr="004625A0">
        <w:rPr>
          <w:lang w:val="sl-SI"/>
        </w:rPr>
        <w:t xml:space="preserve">za potrebe te naloge so kot posamična poselitev (oziroma razpršena poselitev) obravnavana zemljišča z namensko rabo A iz generalizirane podrobne namenske rabe prostora (2023): </w:t>
      </w:r>
      <w:hyperlink r:id="rId133" w:history="1">
        <w:r w:rsidRPr="004625A0">
          <w:rPr>
            <w:rStyle w:val="Hyperlink"/>
            <w:lang w:val="sl-SI"/>
          </w:rPr>
          <w:t>https://pis.eprostor-test.gov.si/pis/tematski-zbirni-sloji/podatki-prostorsko-nacrtovanje</w:t>
        </w:r>
      </w:hyperlink>
      <w:r w:rsidRPr="004625A0">
        <w:rPr>
          <w:lang w:val="sl-SI"/>
        </w:rPr>
        <w:t>)</w:t>
      </w:r>
      <w:r w:rsidR="00C53FB8" w:rsidRPr="004625A0">
        <w:rPr>
          <w:lang w:val="sl-SI"/>
        </w:rPr>
        <w:t>.</w:t>
      </w:r>
    </w:p>
    <w:p w14:paraId="06FC4175" w14:textId="6B1B3A50" w:rsidR="00310861" w:rsidRPr="004625A0" w:rsidRDefault="00310861" w:rsidP="00310861">
      <w:pPr>
        <w:pStyle w:val="Heading4"/>
        <w:rPr>
          <w:i/>
        </w:rPr>
      </w:pPr>
      <w:bookmarkStart w:id="314" w:name="_Hlk150346050"/>
      <w:r w:rsidRPr="004625A0">
        <w:t>Problemi</w:t>
      </w:r>
    </w:p>
    <w:bookmarkEnd w:id="314"/>
    <w:p w14:paraId="1667CC9F" w14:textId="39C4478A" w:rsidR="00310861" w:rsidRPr="004625A0" w:rsidRDefault="00B640C2" w:rsidP="00AA33CF">
      <w:pPr>
        <w:pStyle w:val="ListParagraph"/>
        <w:numPr>
          <w:ilvl w:val="0"/>
          <w:numId w:val="215"/>
        </w:numPr>
        <w:rPr>
          <w:lang w:val="sl-SI"/>
        </w:rPr>
      </w:pPr>
      <w:r w:rsidRPr="004625A0">
        <w:rPr>
          <w:lang w:val="sl-SI"/>
        </w:rPr>
        <w:t>P</w:t>
      </w:r>
      <w:r w:rsidR="00310861" w:rsidRPr="004625A0">
        <w:rPr>
          <w:lang w:val="sl-SI"/>
        </w:rPr>
        <w:t>odatek iz generalizirane podrobne namenske rabe prostora je nezanesljiv, saj je v posameznih občinskih prostorskih načrtih posamična poselitev določena na različne načine, skladno z različnimi zakoni, nekatere občine pa še nimajo sprejetih OPN, zato tudi nimajo določenih območij posamične poselitve, čeprav je v prostoru prisotna</w:t>
      </w:r>
    </w:p>
    <w:p w14:paraId="27219C32" w14:textId="0C07BBEB" w:rsidR="00310861" w:rsidRPr="004625A0" w:rsidRDefault="00310861" w:rsidP="00310861">
      <w:pPr>
        <w:pStyle w:val="Heading4"/>
      </w:pPr>
      <w:bookmarkStart w:id="315" w:name="_Hlk150346052"/>
      <w:r w:rsidRPr="004625A0">
        <w:lastRenderedPageBreak/>
        <w:t>Ugotovitve</w:t>
      </w:r>
    </w:p>
    <w:bookmarkEnd w:id="311"/>
    <w:bookmarkEnd w:id="315"/>
    <w:p w14:paraId="4F71F8FD" w14:textId="570D1E9B" w:rsidR="00310861" w:rsidRPr="004625A0" w:rsidRDefault="00310861" w:rsidP="00310861">
      <w:r w:rsidRPr="004625A0">
        <w:rPr>
          <w:bCs/>
        </w:rPr>
        <w:t>Posamična poselitev</w:t>
      </w:r>
      <w:r w:rsidRPr="004625A0">
        <w:t xml:space="preserve"> je opredeljena v Zakonu o urejanju prostora (Uradni list RS, št.</w:t>
      </w:r>
      <w:r w:rsidR="000B2AB7">
        <w:t xml:space="preserve"> </w:t>
      </w:r>
      <w:r w:rsidRPr="004625A0">
        <w:t>199/21,</w:t>
      </w:r>
      <w:r w:rsidR="000B2AB7">
        <w:t xml:space="preserve"> </w:t>
      </w:r>
      <w:r w:rsidRPr="004625A0">
        <w:t>18/23</w:t>
      </w:r>
      <w:r w:rsidR="000B2AB7">
        <w:t xml:space="preserve"> </w:t>
      </w:r>
      <w:r w:rsidRPr="004625A0">
        <w:t>– ZDU-</w:t>
      </w:r>
      <w:bookmarkEnd w:id="312"/>
      <w:r w:rsidRPr="004625A0">
        <w:t>1O in</w:t>
      </w:r>
      <w:r w:rsidR="000B2AB7">
        <w:t xml:space="preserve"> </w:t>
      </w:r>
      <w:r w:rsidRPr="004625A0">
        <w:t>78/23</w:t>
      </w:r>
      <w:r w:rsidR="000B2AB7">
        <w:t xml:space="preserve"> </w:t>
      </w:r>
      <w:r w:rsidRPr="004625A0">
        <w:t>– ZUNPEOVE). To je eno od poselitvenih območij, poleg ureditvenih območij naselij ter drugih ureditvenih območij. Posamična poselitev so zemljišča zunaj ureditvenega območja naselja ali drugega ureditvenega območja, pozidana s posamičnimi stavbami do največ devet stanovanjskih stavb, ali nepozidana tako, da skupaj s pozidanimi tvorijo zaključeno celoto. Obstoječa posamična poselitev se ohranja pod določenimi pogoji: z rekonstrukcijo, prizidavo in nadomestno gradnjo obstoječih objektov ter gradnjo pomožnih objektov, pogojno pa se dopušča tudi načrtovanje novih objektov za obstoječe dejavnosti. Nova posamična poselitev, ki ni funkcionalno povezana z obstoječo posamično poselitvijo, ni dopustna.</w:t>
      </w:r>
    </w:p>
    <w:p w14:paraId="6269DF0B" w14:textId="77777777" w:rsidR="00310861" w:rsidRPr="004625A0" w:rsidRDefault="00310861" w:rsidP="00310861">
      <w:r w:rsidRPr="004625A0">
        <w:t>Kot območje stavbnih zemljišč na posamični poselitvi se štejejo površine razpršene poselitve in razpršene gradnje po določilih ZPNačrt (Zakon o prostorskem načrtovanju), skladno z 280. členom ZUreP-2 oz. 307. členom ZUreP-3. Te so v občinskih prostorskih načrtih prikazane kot zemljišča z namensko rabo A.</w:t>
      </w:r>
    </w:p>
    <w:p w14:paraId="129EA0BC" w14:textId="689D57B3" w:rsidR="00310861" w:rsidRPr="004625A0" w:rsidRDefault="00310861" w:rsidP="00310861">
      <w:pPr>
        <w:keepNext/>
      </w:pPr>
      <w:r w:rsidRPr="004625A0">
        <w:rPr>
          <w:noProof/>
        </w:rPr>
        <w:drawing>
          <wp:inline distT="0" distB="0" distL="0" distR="0" wp14:anchorId="2D0399F3" wp14:editId="22566CEC">
            <wp:extent cx="5759450" cy="3822700"/>
            <wp:effectExtent l="0" t="0" r="0" b="6350"/>
            <wp:docPr id="715538875" name="Picture 24"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25800" descr="Slika, ki vsebuje besede zemljevid, besedilo, atlas&#10;&#10;Opis je samodejno ustvarjen"/>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759450" cy="3822700"/>
                    </a:xfrm>
                    <a:prstGeom prst="rect">
                      <a:avLst/>
                    </a:prstGeom>
                    <a:noFill/>
                    <a:ln>
                      <a:noFill/>
                    </a:ln>
                  </pic:spPr>
                </pic:pic>
              </a:graphicData>
            </a:graphic>
          </wp:inline>
        </w:drawing>
      </w:r>
    </w:p>
    <w:p w14:paraId="6A8909D0" w14:textId="65F70733" w:rsidR="00310861" w:rsidRPr="004625A0" w:rsidRDefault="00310861" w:rsidP="00310861">
      <w:pPr>
        <w:pStyle w:val="Caption"/>
      </w:pPr>
      <w:bookmarkStart w:id="316" w:name="_Toc162702215"/>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47</w:t>
      </w:r>
      <w:r w:rsidR="002E24E5" w:rsidRPr="004625A0">
        <w:fldChar w:fldCharType="end"/>
      </w:r>
      <w:r w:rsidRPr="004625A0">
        <w:t>: Območja posamične poselitve  oz. razpršene poselitve – namenska raba A (</w:t>
      </w:r>
      <w:r w:rsidR="00184E71" w:rsidRPr="004625A0">
        <w:t>vir: MNVP</w:t>
      </w:r>
      <w:r w:rsidRPr="004625A0">
        <w:t xml:space="preserve">, </w:t>
      </w:r>
      <w:r w:rsidR="00184E71" w:rsidRPr="004625A0">
        <w:t>12.6.</w:t>
      </w:r>
      <w:r w:rsidRPr="004625A0">
        <w:t>2023).</w:t>
      </w:r>
      <w:bookmarkEnd w:id="316"/>
    </w:p>
    <w:p w14:paraId="1FE0218E" w14:textId="77777777" w:rsidR="002115BE" w:rsidRPr="004625A0" w:rsidRDefault="002115BE">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264A4F46" w14:textId="34B22771" w:rsidR="00310861" w:rsidRPr="004625A0" w:rsidRDefault="00310861" w:rsidP="00310861">
      <w:pPr>
        <w:pStyle w:val="Caption"/>
        <w:keepNext/>
      </w:pPr>
      <w:bookmarkStart w:id="317" w:name="_Toc162702424"/>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51</w:t>
      </w:r>
      <w:r w:rsidR="002E24E5" w:rsidRPr="004625A0">
        <w:fldChar w:fldCharType="end"/>
      </w:r>
      <w:r w:rsidRPr="004625A0">
        <w:t>: Površine in deleži območij z namensko rabo A (posamična poselitev oz. razpršena poselitev) po regijah</w:t>
      </w:r>
      <w:bookmarkEnd w:id="317"/>
    </w:p>
    <w:tbl>
      <w:tblPr>
        <w:tblStyle w:val="ListTable3-Accent5"/>
        <w:tblW w:w="9209" w:type="dxa"/>
        <w:tblInd w:w="0" w:type="dxa"/>
        <w:tblLook w:val="04A0" w:firstRow="1" w:lastRow="0" w:firstColumn="1" w:lastColumn="0" w:noHBand="0" w:noVBand="1"/>
      </w:tblPr>
      <w:tblGrid>
        <w:gridCol w:w="4248"/>
        <w:gridCol w:w="2480"/>
        <w:gridCol w:w="2481"/>
      </w:tblGrid>
      <w:tr w:rsidR="00310861" w:rsidRPr="004625A0" w14:paraId="1E212CC6" w14:textId="77777777" w:rsidTr="00310861">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4248" w:type="dxa"/>
            <w:tcBorders>
              <w:top w:val="single" w:sz="4" w:space="0" w:color="5B9BD5" w:themeColor="accent5"/>
              <w:left w:val="single" w:sz="4" w:space="0" w:color="5B9BD5" w:themeColor="accent5"/>
            </w:tcBorders>
            <w:noWrap/>
            <w:hideMark/>
          </w:tcPr>
          <w:p w14:paraId="0BCFFAB0" w14:textId="77777777" w:rsidR="00310861" w:rsidRPr="004625A0" w:rsidRDefault="00310861" w:rsidP="00B41496">
            <w:pPr>
              <w:pStyle w:val="Slika"/>
              <w:rPr>
                <w:b w:val="0"/>
                <w:bCs w:val="0"/>
              </w:rPr>
            </w:pPr>
            <w:r w:rsidRPr="004625A0">
              <w:t>Statistična regija</w:t>
            </w:r>
          </w:p>
        </w:tc>
        <w:tc>
          <w:tcPr>
            <w:tcW w:w="2480" w:type="dxa"/>
            <w:tcBorders>
              <w:top w:val="single" w:sz="4" w:space="0" w:color="5B9BD5" w:themeColor="accent5"/>
              <w:left w:val="nil"/>
              <w:bottom w:val="nil"/>
              <w:right w:val="nil"/>
            </w:tcBorders>
            <w:noWrap/>
            <w:hideMark/>
          </w:tcPr>
          <w:p w14:paraId="44D0E5A3" w14:textId="77777777" w:rsidR="00310861" w:rsidRPr="004625A0" w:rsidRDefault="00310861" w:rsidP="00B41496">
            <w:pPr>
              <w:pStyle w:val="Slika"/>
              <w:cnfStyle w:val="100000000000" w:firstRow="1" w:lastRow="0" w:firstColumn="0" w:lastColumn="0" w:oddVBand="0" w:evenVBand="0" w:oddHBand="0" w:evenHBand="0" w:firstRowFirstColumn="0" w:firstRowLastColumn="0" w:lastRowFirstColumn="0" w:lastRowLastColumn="0"/>
              <w:rPr>
                <w:b w:val="0"/>
                <w:bCs w:val="0"/>
              </w:rPr>
            </w:pPr>
            <w:r w:rsidRPr="004625A0">
              <w:t>Površina A v regiji (ha)</w:t>
            </w:r>
          </w:p>
        </w:tc>
        <w:tc>
          <w:tcPr>
            <w:tcW w:w="2481" w:type="dxa"/>
            <w:tcBorders>
              <w:top w:val="single" w:sz="4" w:space="0" w:color="5B9BD5" w:themeColor="accent5"/>
              <w:left w:val="nil"/>
              <w:bottom w:val="nil"/>
              <w:right w:val="single" w:sz="4" w:space="0" w:color="5B9BD5" w:themeColor="accent5"/>
            </w:tcBorders>
            <w:hideMark/>
          </w:tcPr>
          <w:p w14:paraId="1D0684CB" w14:textId="4961D3A6" w:rsidR="00310861" w:rsidRPr="004625A0" w:rsidRDefault="00310861" w:rsidP="00B41496">
            <w:pPr>
              <w:pStyle w:val="Slika"/>
              <w:cnfStyle w:val="100000000000" w:firstRow="1" w:lastRow="0" w:firstColumn="0" w:lastColumn="0" w:oddVBand="0" w:evenVBand="0" w:oddHBand="0" w:evenHBand="0" w:firstRowFirstColumn="0" w:firstRowLastColumn="0" w:lastRowFirstColumn="0" w:lastRowLastColumn="0"/>
              <w:rPr>
                <w:b w:val="0"/>
                <w:bCs w:val="0"/>
              </w:rPr>
            </w:pPr>
            <w:r w:rsidRPr="004625A0">
              <w:t>Delež A v regiji (</w:t>
            </w:r>
            <w:r w:rsidR="00D5220F" w:rsidRPr="004625A0">
              <w:t>%</w:t>
            </w:r>
            <w:r w:rsidRPr="004625A0">
              <w:t>)</w:t>
            </w:r>
          </w:p>
        </w:tc>
      </w:tr>
      <w:tr w:rsidR="00310861" w:rsidRPr="004625A0" w14:paraId="37F58FCD"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tcBorders>
              <w:left w:val="single" w:sz="4" w:space="0" w:color="5B9BD5" w:themeColor="accent5"/>
            </w:tcBorders>
            <w:noWrap/>
            <w:hideMark/>
          </w:tcPr>
          <w:p w14:paraId="79BF7747" w14:textId="77777777" w:rsidR="00310861" w:rsidRPr="004625A0" w:rsidRDefault="00310861" w:rsidP="00B41496">
            <w:pPr>
              <w:pStyle w:val="Slika"/>
            </w:pPr>
            <w:r w:rsidRPr="004625A0">
              <w:t>Gorenjska</w:t>
            </w:r>
          </w:p>
        </w:tc>
        <w:tc>
          <w:tcPr>
            <w:tcW w:w="2480" w:type="dxa"/>
            <w:tcBorders>
              <w:left w:val="nil"/>
              <w:right w:val="nil"/>
            </w:tcBorders>
            <w:noWrap/>
            <w:hideMark/>
          </w:tcPr>
          <w:p w14:paraId="414FC658"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645</w:t>
            </w:r>
          </w:p>
        </w:tc>
        <w:tc>
          <w:tcPr>
            <w:tcW w:w="2481" w:type="dxa"/>
            <w:tcBorders>
              <w:left w:val="nil"/>
              <w:right w:val="single" w:sz="4" w:space="0" w:color="5B9BD5" w:themeColor="accent5"/>
            </w:tcBorders>
            <w:hideMark/>
          </w:tcPr>
          <w:p w14:paraId="2C78F902"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0,30</w:t>
            </w:r>
          </w:p>
        </w:tc>
      </w:tr>
      <w:tr w:rsidR="00310861" w:rsidRPr="004625A0" w14:paraId="636B9224"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4248" w:type="dxa"/>
            <w:tcBorders>
              <w:top w:val="nil"/>
              <w:left w:val="single" w:sz="4" w:space="0" w:color="5B9BD5" w:themeColor="accent5"/>
              <w:bottom w:val="nil"/>
            </w:tcBorders>
            <w:noWrap/>
            <w:hideMark/>
          </w:tcPr>
          <w:p w14:paraId="629A8FA6" w14:textId="77777777" w:rsidR="00310861" w:rsidRPr="004625A0" w:rsidRDefault="00310861" w:rsidP="00B41496">
            <w:pPr>
              <w:pStyle w:val="Slika"/>
            </w:pPr>
            <w:r w:rsidRPr="004625A0">
              <w:t>Goriška</w:t>
            </w:r>
          </w:p>
        </w:tc>
        <w:tc>
          <w:tcPr>
            <w:tcW w:w="2480" w:type="dxa"/>
            <w:tcBorders>
              <w:top w:val="nil"/>
              <w:left w:val="nil"/>
              <w:bottom w:val="nil"/>
              <w:right w:val="nil"/>
            </w:tcBorders>
            <w:noWrap/>
            <w:hideMark/>
          </w:tcPr>
          <w:p w14:paraId="5E85CDE3"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867</w:t>
            </w:r>
          </w:p>
        </w:tc>
        <w:tc>
          <w:tcPr>
            <w:tcW w:w="2481" w:type="dxa"/>
            <w:tcBorders>
              <w:top w:val="nil"/>
              <w:left w:val="nil"/>
              <w:bottom w:val="nil"/>
              <w:right w:val="single" w:sz="4" w:space="0" w:color="5B9BD5" w:themeColor="accent5"/>
            </w:tcBorders>
            <w:hideMark/>
          </w:tcPr>
          <w:p w14:paraId="4E385D99"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0,37</w:t>
            </w:r>
          </w:p>
        </w:tc>
      </w:tr>
      <w:tr w:rsidR="00310861" w:rsidRPr="004625A0" w14:paraId="0E34045C"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tcBorders>
              <w:left w:val="single" w:sz="4" w:space="0" w:color="5B9BD5" w:themeColor="accent5"/>
            </w:tcBorders>
            <w:noWrap/>
            <w:hideMark/>
          </w:tcPr>
          <w:p w14:paraId="30D26DEF" w14:textId="77777777" w:rsidR="00310861" w:rsidRPr="004625A0" w:rsidRDefault="00310861" w:rsidP="00B41496">
            <w:pPr>
              <w:pStyle w:val="Slika"/>
            </w:pPr>
            <w:r w:rsidRPr="004625A0">
              <w:t>Jugovzhodna Slovenija</w:t>
            </w:r>
          </w:p>
        </w:tc>
        <w:tc>
          <w:tcPr>
            <w:tcW w:w="2480" w:type="dxa"/>
            <w:tcBorders>
              <w:left w:val="nil"/>
              <w:right w:val="nil"/>
            </w:tcBorders>
            <w:noWrap/>
            <w:hideMark/>
          </w:tcPr>
          <w:p w14:paraId="13D03129"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823</w:t>
            </w:r>
          </w:p>
        </w:tc>
        <w:tc>
          <w:tcPr>
            <w:tcW w:w="2481" w:type="dxa"/>
            <w:tcBorders>
              <w:left w:val="nil"/>
              <w:right w:val="single" w:sz="4" w:space="0" w:color="5B9BD5" w:themeColor="accent5"/>
            </w:tcBorders>
            <w:hideMark/>
          </w:tcPr>
          <w:p w14:paraId="34FAA260"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0,31</w:t>
            </w:r>
          </w:p>
        </w:tc>
      </w:tr>
      <w:tr w:rsidR="00310861" w:rsidRPr="004625A0" w14:paraId="30705DC6"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4248" w:type="dxa"/>
            <w:tcBorders>
              <w:top w:val="nil"/>
              <w:left w:val="single" w:sz="4" w:space="0" w:color="5B9BD5" w:themeColor="accent5"/>
              <w:bottom w:val="nil"/>
            </w:tcBorders>
            <w:noWrap/>
            <w:hideMark/>
          </w:tcPr>
          <w:p w14:paraId="7C97FBD5" w14:textId="77777777" w:rsidR="00310861" w:rsidRPr="004625A0" w:rsidRDefault="00310861" w:rsidP="00B41496">
            <w:pPr>
              <w:pStyle w:val="Slika"/>
            </w:pPr>
            <w:r w:rsidRPr="004625A0">
              <w:t>Koroška</w:t>
            </w:r>
          </w:p>
        </w:tc>
        <w:tc>
          <w:tcPr>
            <w:tcW w:w="2480" w:type="dxa"/>
            <w:tcBorders>
              <w:top w:val="nil"/>
              <w:left w:val="nil"/>
              <w:bottom w:val="nil"/>
              <w:right w:val="nil"/>
            </w:tcBorders>
            <w:noWrap/>
            <w:hideMark/>
          </w:tcPr>
          <w:p w14:paraId="6DA52658"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1.237</w:t>
            </w:r>
          </w:p>
        </w:tc>
        <w:tc>
          <w:tcPr>
            <w:tcW w:w="2481" w:type="dxa"/>
            <w:tcBorders>
              <w:top w:val="nil"/>
              <w:left w:val="nil"/>
              <w:bottom w:val="nil"/>
              <w:right w:val="single" w:sz="4" w:space="0" w:color="5B9BD5" w:themeColor="accent5"/>
            </w:tcBorders>
            <w:hideMark/>
          </w:tcPr>
          <w:p w14:paraId="73BCE37E"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1,19</w:t>
            </w:r>
          </w:p>
        </w:tc>
      </w:tr>
      <w:tr w:rsidR="00310861" w:rsidRPr="004625A0" w14:paraId="179BB09F"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tcBorders>
              <w:left w:val="single" w:sz="4" w:space="0" w:color="5B9BD5" w:themeColor="accent5"/>
            </w:tcBorders>
            <w:noWrap/>
            <w:hideMark/>
          </w:tcPr>
          <w:p w14:paraId="61CA384A" w14:textId="77777777" w:rsidR="00310861" w:rsidRPr="004625A0" w:rsidRDefault="00310861" w:rsidP="00B41496">
            <w:pPr>
              <w:pStyle w:val="Slika"/>
            </w:pPr>
            <w:r w:rsidRPr="004625A0">
              <w:t>Obalno-kraška</w:t>
            </w:r>
          </w:p>
        </w:tc>
        <w:tc>
          <w:tcPr>
            <w:tcW w:w="2480" w:type="dxa"/>
            <w:tcBorders>
              <w:left w:val="nil"/>
              <w:right w:val="nil"/>
            </w:tcBorders>
            <w:noWrap/>
            <w:hideMark/>
          </w:tcPr>
          <w:p w14:paraId="25DE540A"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43</w:t>
            </w:r>
          </w:p>
        </w:tc>
        <w:tc>
          <w:tcPr>
            <w:tcW w:w="2481" w:type="dxa"/>
            <w:tcBorders>
              <w:left w:val="nil"/>
              <w:right w:val="single" w:sz="4" w:space="0" w:color="5B9BD5" w:themeColor="accent5"/>
            </w:tcBorders>
            <w:hideMark/>
          </w:tcPr>
          <w:p w14:paraId="5D4ABF59"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0,04</w:t>
            </w:r>
          </w:p>
        </w:tc>
      </w:tr>
      <w:tr w:rsidR="00310861" w:rsidRPr="004625A0" w14:paraId="46F8C9A3"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4248" w:type="dxa"/>
            <w:tcBorders>
              <w:top w:val="nil"/>
              <w:left w:val="single" w:sz="4" w:space="0" w:color="5B9BD5" w:themeColor="accent5"/>
              <w:bottom w:val="nil"/>
            </w:tcBorders>
            <w:noWrap/>
            <w:hideMark/>
          </w:tcPr>
          <w:p w14:paraId="4AD37DD5" w14:textId="77777777" w:rsidR="00310861" w:rsidRPr="004625A0" w:rsidRDefault="00310861" w:rsidP="00B41496">
            <w:pPr>
              <w:pStyle w:val="Slika"/>
            </w:pPr>
            <w:r w:rsidRPr="004625A0">
              <w:t>Osrednjeslovenska</w:t>
            </w:r>
          </w:p>
        </w:tc>
        <w:tc>
          <w:tcPr>
            <w:tcW w:w="2480" w:type="dxa"/>
            <w:tcBorders>
              <w:top w:val="nil"/>
              <w:left w:val="nil"/>
              <w:bottom w:val="nil"/>
              <w:right w:val="nil"/>
            </w:tcBorders>
            <w:noWrap/>
            <w:hideMark/>
          </w:tcPr>
          <w:p w14:paraId="2E8F2574"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1.160</w:t>
            </w:r>
          </w:p>
        </w:tc>
        <w:tc>
          <w:tcPr>
            <w:tcW w:w="2481" w:type="dxa"/>
            <w:tcBorders>
              <w:top w:val="nil"/>
              <w:left w:val="nil"/>
              <w:bottom w:val="nil"/>
              <w:right w:val="single" w:sz="4" w:space="0" w:color="5B9BD5" w:themeColor="accent5"/>
            </w:tcBorders>
            <w:hideMark/>
          </w:tcPr>
          <w:p w14:paraId="449C9B26"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0,50</w:t>
            </w:r>
          </w:p>
        </w:tc>
      </w:tr>
      <w:tr w:rsidR="00310861" w:rsidRPr="004625A0" w14:paraId="6FF839A4"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tcBorders>
              <w:left w:val="single" w:sz="4" w:space="0" w:color="5B9BD5" w:themeColor="accent5"/>
            </w:tcBorders>
            <w:noWrap/>
            <w:hideMark/>
          </w:tcPr>
          <w:p w14:paraId="515C3AF8" w14:textId="77777777" w:rsidR="00310861" w:rsidRPr="004625A0" w:rsidRDefault="00310861" w:rsidP="00B41496">
            <w:pPr>
              <w:pStyle w:val="Slika"/>
            </w:pPr>
            <w:r w:rsidRPr="004625A0">
              <w:t>Podravska</w:t>
            </w:r>
          </w:p>
        </w:tc>
        <w:tc>
          <w:tcPr>
            <w:tcW w:w="2480" w:type="dxa"/>
            <w:tcBorders>
              <w:left w:val="nil"/>
              <w:right w:val="nil"/>
            </w:tcBorders>
            <w:noWrap/>
            <w:hideMark/>
          </w:tcPr>
          <w:p w14:paraId="5A4F243E"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2.861</w:t>
            </w:r>
          </w:p>
        </w:tc>
        <w:tc>
          <w:tcPr>
            <w:tcW w:w="2481" w:type="dxa"/>
            <w:tcBorders>
              <w:left w:val="nil"/>
              <w:right w:val="single" w:sz="4" w:space="0" w:color="5B9BD5" w:themeColor="accent5"/>
            </w:tcBorders>
            <w:hideMark/>
          </w:tcPr>
          <w:p w14:paraId="292E4ACC"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1,32</w:t>
            </w:r>
          </w:p>
        </w:tc>
      </w:tr>
      <w:tr w:rsidR="00310861" w:rsidRPr="004625A0" w14:paraId="5B4B23FA"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4248" w:type="dxa"/>
            <w:tcBorders>
              <w:top w:val="nil"/>
              <w:left w:val="single" w:sz="4" w:space="0" w:color="5B9BD5" w:themeColor="accent5"/>
              <w:bottom w:val="nil"/>
            </w:tcBorders>
            <w:noWrap/>
            <w:hideMark/>
          </w:tcPr>
          <w:p w14:paraId="20C83800" w14:textId="77777777" w:rsidR="00310861" w:rsidRPr="004625A0" w:rsidRDefault="00310861" w:rsidP="00B41496">
            <w:pPr>
              <w:pStyle w:val="Slika"/>
            </w:pPr>
            <w:r w:rsidRPr="004625A0">
              <w:t>Pomurska</w:t>
            </w:r>
          </w:p>
        </w:tc>
        <w:tc>
          <w:tcPr>
            <w:tcW w:w="2480" w:type="dxa"/>
            <w:tcBorders>
              <w:top w:val="nil"/>
              <w:left w:val="nil"/>
              <w:bottom w:val="nil"/>
              <w:right w:val="nil"/>
            </w:tcBorders>
            <w:noWrap/>
            <w:hideMark/>
          </w:tcPr>
          <w:p w14:paraId="3C190F5F"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1.137</w:t>
            </w:r>
          </w:p>
        </w:tc>
        <w:tc>
          <w:tcPr>
            <w:tcW w:w="2481" w:type="dxa"/>
            <w:tcBorders>
              <w:top w:val="nil"/>
              <w:left w:val="nil"/>
              <w:bottom w:val="nil"/>
              <w:right w:val="single" w:sz="4" w:space="0" w:color="5B9BD5" w:themeColor="accent5"/>
            </w:tcBorders>
            <w:hideMark/>
          </w:tcPr>
          <w:p w14:paraId="286F9245"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0,85</w:t>
            </w:r>
          </w:p>
        </w:tc>
      </w:tr>
      <w:tr w:rsidR="00310861" w:rsidRPr="004625A0" w14:paraId="12342F11"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tcBorders>
              <w:left w:val="single" w:sz="4" w:space="0" w:color="5B9BD5" w:themeColor="accent5"/>
            </w:tcBorders>
            <w:noWrap/>
            <w:hideMark/>
          </w:tcPr>
          <w:p w14:paraId="6CB00F86" w14:textId="77777777" w:rsidR="00310861" w:rsidRPr="004625A0" w:rsidRDefault="00310861" w:rsidP="00B41496">
            <w:pPr>
              <w:pStyle w:val="Slika"/>
            </w:pPr>
            <w:r w:rsidRPr="004625A0">
              <w:t>Posavska</w:t>
            </w:r>
          </w:p>
        </w:tc>
        <w:tc>
          <w:tcPr>
            <w:tcW w:w="2480" w:type="dxa"/>
            <w:tcBorders>
              <w:left w:val="nil"/>
              <w:right w:val="nil"/>
            </w:tcBorders>
            <w:noWrap/>
            <w:hideMark/>
          </w:tcPr>
          <w:p w14:paraId="3950827D"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1.240</w:t>
            </w:r>
          </w:p>
        </w:tc>
        <w:tc>
          <w:tcPr>
            <w:tcW w:w="2481" w:type="dxa"/>
            <w:tcBorders>
              <w:left w:val="nil"/>
              <w:right w:val="single" w:sz="4" w:space="0" w:color="5B9BD5" w:themeColor="accent5"/>
            </w:tcBorders>
            <w:hideMark/>
          </w:tcPr>
          <w:p w14:paraId="60AAC428"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1,28</w:t>
            </w:r>
          </w:p>
        </w:tc>
      </w:tr>
      <w:tr w:rsidR="00310861" w:rsidRPr="004625A0" w14:paraId="0E12251B"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4248" w:type="dxa"/>
            <w:tcBorders>
              <w:top w:val="nil"/>
              <w:left w:val="single" w:sz="4" w:space="0" w:color="5B9BD5" w:themeColor="accent5"/>
              <w:bottom w:val="nil"/>
            </w:tcBorders>
            <w:noWrap/>
            <w:hideMark/>
          </w:tcPr>
          <w:p w14:paraId="76FE4E4D" w14:textId="77777777" w:rsidR="00310861" w:rsidRPr="004625A0" w:rsidRDefault="00310861" w:rsidP="00B41496">
            <w:pPr>
              <w:pStyle w:val="Slika"/>
            </w:pPr>
            <w:r w:rsidRPr="004625A0">
              <w:t>Primorsko-notranjska</w:t>
            </w:r>
          </w:p>
        </w:tc>
        <w:tc>
          <w:tcPr>
            <w:tcW w:w="2480" w:type="dxa"/>
            <w:tcBorders>
              <w:top w:val="nil"/>
              <w:left w:val="nil"/>
              <w:bottom w:val="nil"/>
              <w:right w:val="nil"/>
            </w:tcBorders>
            <w:noWrap/>
            <w:hideMark/>
          </w:tcPr>
          <w:p w14:paraId="150EE9D8"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75</w:t>
            </w:r>
          </w:p>
        </w:tc>
        <w:tc>
          <w:tcPr>
            <w:tcW w:w="2481" w:type="dxa"/>
            <w:tcBorders>
              <w:top w:val="nil"/>
              <w:left w:val="nil"/>
              <w:bottom w:val="nil"/>
              <w:right w:val="single" w:sz="4" w:space="0" w:color="5B9BD5" w:themeColor="accent5"/>
            </w:tcBorders>
            <w:hideMark/>
          </w:tcPr>
          <w:p w14:paraId="782DBF55"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0,05</w:t>
            </w:r>
          </w:p>
        </w:tc>
      </w:tr>
      <w:tr w:rsidR="00310861" w:rsidRPr="004625A0" w14:paraId="2FD9F10C"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248" w:type="dxa"/>
            <w:tcBorders>
              <w:left w:val="single" w:sz="4" w:space="0" w:color="5B9BD5" w:themeColor="accent5"/>
            </w:tcBorders>
            <w:noWrap/>
            <w:hideMark/>
          </w:tcPr>
          <w:p w14:paraId="69262EC9" w14:textId="77777777" w:rsidR="00310861" w:rsidRPr="004625A0" w:rsidRDefault="00310861" w:rsidP="00B41496">
            <w:pPr>
              <w:pStyle w:val="Slika"/>
            </w:pPr>
            <w:r w:rsidRPr="004625A0">
              <w:t>Savinjska</w:t>
            </w:r>
          </w:p>
        </w:tc>
        <w:tc>
          <w:tcPr>
            <w:tcW w:w="2480" w:type="dxa"/>
            <w:tcBorders>
              <w:left w:val="nil"/>
              <w:right w:val="nil"/>
            </w:tcBorders>
            <w:noWrap/>
            <w:hideMark/>
          </w:tcPr>
          <w:p w14:paraId="78DDB4C6"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3.179</w:t>
            </w:r>
          </w:p>
        </w:tc>
        <w:tc>
          <w:tcPr>
            <w:tcW w:w="2481" w:type="dxa"/>
            <w:tcBorders>
              <w:left w:val="nil"/>
              <w:right w:val="single" w:sz="4" w:space="0" w:color="5B9BD5" w:themeColor="accent5"/>
            </w:tcBorders>
            <w:hideMark/>
          </w:tcPr>
          <w:p w14:paraId="6C6D1560" w14:textId="77777777" w:rsidR="00310861" w:rsidRPr="004625A0" w:rsidRDefault="00310861" w:rsidP="00B41496">
            <w:pPr>
              <w:pStyle w:val="Slika"/>
              <w:cnfStyle w:val="000000100000" w:firstRow="0" w:lastRow="0" w:firstColumn="0" w:lastColumn="0" w:oddVBand="0" w:evenVBand="0" w:oddHBand="1" w:evenHBand="0" w:firstRowFirstColumn="0" w:firstRowLastColumn="0" w:lastRowFirstColumn="0" w:lastRowLastColumn="0"/>
            </w:pPr>
            <w:r w:rsidRPr="004625A0">
              <w:t>1,38</w:t>
            </w:r>
          </w:p>
        </w:tc>
      </w:tr>
      <w:tr w:rsidR="00310861" w:rsidRPr="004625A0" w14:paraId="452C4F81"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4248" w:type="dxa"/>
            <w:tcBorders>
              <w:top w:val="nil"/>
              <w:left w:val="single" w:sz="4" w:space="0" w:color="5B9BD5" w:themeColor="accent5"/>
              <w:bottom w:val="single" w:sz="4" w:space="0" w:color="5B9BD5" w:themeColor="accent5"/>
            </w:tcBorders>
            <w:noWrap/>
            <w:hideMark/>
          </w:tcPr>
          <w:p w14:paraId="570125DC" w14:textId="77777777" w:rsidR="00310861" w:rsidRPr="004625A0" w:rsidRDefault="00310861" w:rsidP="00B41496">
            <w:pPr>
              <w:pStyle w:val="Slika"/>
            </w:pPr>
            <w:r w:rsidRPr="004625A0">
              <w:t>Zasavska</w:t>
            </w:r>
          </w:p>
        </w:tc>
        <w:tc>
          <w:tcPr>
            <w:tcW w:w="2480" w:type="dxa"/>
            <w:tcBorders>
              <w:top w:val="nil"/>
              <w:left w:val="nil"/>
              <w:bottom w:val="single" w:sz="4" w:space="0" w:color="5B9BD5" w:themeColor="accent5"/>
              <w:right w:val="nil"/>
            </w:tcBorders>
            <w:noWrap/>
            <w:hideMark/>
          </w:tcPr>
          <w:p w14:paraId="62165438"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550</w:t>
            </w:r>
          </w:p>
        </w:tc>
        <w:tc>
          <w:tcPr>
            <w:tcW w:w="2481" w:type="dxa"/>
            <w:tcBorders>
              <w:top w:val="nil"/>
              <w:left w:val="nil"/>
              <w:bottom w:val="single" w:sz="4" w:space="0" w:color="5B9BD5" w:themeColor="accent5"/>
              <w:right w:val="single" w:sz="4" w:space="0" w:color="5B9BD5" w:themeColor="accent5"/>
            </w:tcBorders>
            <w:hideMark/>
          </w:tcPr>
          <w:p w14:paraId="0DA9C662" w14:textId="77777777" w:rsidR="00310861" w:rsidRPr="004625A0" w:rsidRDefault="00310861" w:rsidP="00B41496">
            <w:pPr>
              <w:pStyle w:val="Slika"/>
              <w:cnfStyle w:val="000000000000" w:firstRow="0" w:lastRow="0" w:firstColumn="0" w:lastColumn="0" w:oddVBand="0" w:evenVBand="0" w:oddHBand="0" w:evenHBand="0" w:firstRowFirstColumn="0" w:firstRowLastColumn="0" w:lastRowFirstColumn="0" w:lastRowLastColumn="0"/>
            </w:pPr>
            <w:r w:rsidRPr="004625A0">
              <w:t>1,13</w:t>
            </w:r>
          </w:p>
        </w:tc>
      </w:tr>
    </w:tbl>
    <w:p w14:paraId="4FF2E0A7" w14:textId="77777777" w:rsidR="00310861" w:rsidRPr="004625A0" w:rsidRDefault="00310861" w:rsidP="00310861">
      <w:pPr>
        <w:rPr>
          <w:rFonts w:cs="Calibri"/>
          <w:sz w:val="22"/>
        </w:rPr>
      </w:pPr>
    </w:p>
    <w:p w14:paraId="4D9BDCBB" w14:textId="011BB8EC" w:rsidR="00310861" w:rsidRPr="004625A0" w:rsidRDefault="00310861" w:rsidP="00310861">
      <w:r w:rsidRPr="004625A0">
        <w:rPr>
          <w:noProof/>
        </w:rPr>
        <w:drawing>
          <wp:inline distT="0" distB="0" distL="0" distR="0" wp14:anchorId="7E35D225" wp14:editId="5E92C54B">
            <wp:extent cx="4411065" cy="2589580"/>
            <wp:effectExtent l="0" t="0" r="8890" b="1270"/>
            <wp:docPr id="1005528657" name="Picture 23" descr="A graph with blue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28657" name="Picture 23" descr="A graph with blue and white bars&#10;&#10;Description automatically generated"/>
                    <pic:cNvPicPr>
                      <a:picLocks noChangeAspect="1" noChangeArrowheads="1"/>
                    </pic:cNvPicPr>
                  </pic:nvPicPr>
                  <pic:blipFill rotWithShape="1">
                    <a:blip r:embed="rId135">
                      <a:extLst>
                        <a:ext uri="{28A0092B-C50C-407E-A947-70E740481C1C}">
                          <a14:useLocalDpi xmlns:a14="http://schemas.microsoft.com/office/drawing/2010/main" val="0"/>
                        </a:ext>
                      </a:extLst>
                    </a:blip>
                    <a:srcRect l="1280" t="1863" r="2230" b="3944"/>
                    <a:stretch/>
                  </pic:blipFill>
                  <pic:spPr bwMode="auto">
                    <a:xfrm>
                      <a:off x="0" y="0"/>
                      <a:ext cx="4411587" cy="2589886"/>
                    </a:xfrm>
                    <a:prstGeom prst="rect">
                      <a:avLst/>
                    </a:prstGeom>
                    <a:noFill/>
                    <a:ln>
                      <a:noFill/>
                    </a:ln>
                    <a:extLst>
                      <a:ext uri="{53640926-AAD7-44D8-BBD7-CCE9431645EC}">
                        <a14:shadowObscured xmlns:a14="http://schemas.microsoft.com/office/drawing/2010/main"/>
                      </a:ext>
                    </a:extLst>
                  </pic:spPr>
                </pic:pic>
              </a:graphicData>
            </a:graphic>
          </wp:inline>
        </w:drawing>
      </w:r>
    </w:p>
    <w:p w14:paraId="08CAF23E" w14:textId="552D6C03" w:rsidR="00B41496" w:rsidRPr="004625A0" w:rsidRDefault="00B41496" w:rsidP="00B41496">
      <w:pPr>
        <w:pStyle w:val="Caption"/>
      </w:pPr>
      <w:bookmarkStart w:id="318" w:name="_Toc162702216"/>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48</w:t>
      </w:r>
      <w:r w:rsidRPr="004625A0">
        <w:fldChar w:fldCharType="end"/>
      </w:r>
      <w:r w:rsidRPr="004625A0">
        <w:t>: Površine območij z namensko rabo A (posamična poselitev oz. razpršena poselitev) po regijah</w:t>
      </w:r>
      <w:r w:rsidR="002115BE" w:rsidRPr="004625A0">
        <w:t>.</w:t>
      </w:r>
      <w:bookmarkEnd w:id="318"/>
    </w:p>
    <w:p w14:paraId="6F6FE146" w14:textId="7C8155F1" w:rsidR="00310861" w:rsidRPr="004625A0" w:rsidRDefault="00310861" w:rsidP="00310861">
      <w:r w:rsidRPr="004625A0">
        <w:t xml:space="preserve">Največ površin posamične poselitve je v podravski in savinjski regiji, najmanj pa v obalno-kraški in primorsko-notranjski. Med regije z večjim deležem posamične poselitve spadajo še koroška, osrednjeslovenska, pomurska in posavska regija. </w:t>
      </w:r>
    </w:p>
    <w:p w14:paraId="3222377C" w14:textId="77777777" w:rsidR="00310861" w:rsidRPr="004625A0" w:rsidRDefault="00310861" w:rsidP="00310861">
      <w:r w:rsidRPr="004625A0">
        <w:t xml:space="preserve">Med regijami je opazen različen vzorec razporeditve posamične poselitve. V savinjski, podravski in posavski regiji so izrazite zgostitve teh območij na hribovitih območjih in bele lise na uravnanih terenih. V goriški, gorenjski in </w:t>
      </w:r>
      <w:r w:rsidRPr="004625A0">
        <w:lastRenderedPageBreak/>
        <w:t xml:space="preserve">osrednjeslovenski regiji je posamična poselitev bolj enakomerno razpršena, v jugovzhodni Sloveniji pa se pojavlja v izrazitih pasovih, na pobočjih večjih hribovitih masivov, ob prehodih na ravnice (večinoma so to vinogradniška območja). </w:t>
      </w:r>
    </w:p>
    <w:p w14:paraId="65B77007" w14:textId="77777777" w:rsidR="00310861" w:rsidRPr="004625A0" w:rsidRDefault="00310861" w:rsidP="00310861">
      <w:r w:rsidRPr="004625A0">
        <w:t xml:space="preserve">Z vidika vpliva poselitve na dejavnosti v krajini, na njene ekosistemske vrednosti in na prepoznavnost velja izpostaviti tudi težnje, povezane s spremembami tipologije gradnje, ki so že opazne v prostoru in jih je še moč pričakovati glede na pobude za spremembe občinskih prostorskih  načrtov. Razlogov za to je več:  </w:t>
      </w:r>
    </w:p>
    <w:p w14:paraId="4951B088" w14:textId="77777777" w:rsidR="00310861" w:rsidRPr="004625A0" w:rsidRDefault="00310861" w:rsidP="00AA33CF">
      <w:pPr>
        <w:pStyle w:val="ListParagraph"/>
        <w:numPr>
          <w:ilvl w:val="0"/>
          <w:numId w:val="215"/>
        </w:numPr>
        <w:rPr>
          <w:lang w:val="sl-SI"/>
        </w:rPr>
      </w:pPr>
      <w:r w:rsidRPr="004625A0">
        <w:rPr>
          <w:lang w:val="sl-SI"/>
        </w:rPr>
        <w:t>zaradi pomanjkanja stavbnih zemljišč, primernih za gradnjo, so v (večjih) naseljih zelo omejene možnosti za prostorski razvoj (manjka stavbnih, zlasti komunalno opremljenih zemljišč),</w:t>
      </w:r>
    </w:p>
    <w:p w14:paraId="5DEE3223" w14:textId="77777777" w:rsidR="00310861" w:rsidRPr="004625A0" w:rsidRDefault="00310861" w:rsidP="00AA33CF">
      <w:pPr>
        <w:pStyle w:val="ListParagraph"/>
        <w:numPr>
          <w:ilvl w:val="0"/>
          <w:numId w:val="215"/>
        </w:numPr>
        <w:rPr>
          <w:lang w:val="sl-SI"/>
        </w:rPr>
      </w:pPr>
      <w:r w:rsidRPr="004625A0">
        <w:rPr>
          <w:lang w:val="sl-SI"/>
        </w:rPr>
        <w:t>na podeželju so vse večji pritiski v smeri dopuščanja nove razpršene oz. posamične poselitve, saj so tu zemljišča v primerjavi z urbanimi območji razmeroma poceni,</w:t>
      </w:r>
    </w:p>
    <w:p w14:paraId="160655AA" w14:textId="77777777" w:rsidR="00310861" w:rsidRPr="004625A0" w:rsidRDefault="00310861" w:rsidP="00AA33CF">
      <w:pPr>
        <w:pStyle w:val="ListParagraph"/>
        <w:numPr>
          <w:ilvl w:val="0"/>
          <w:numId w:val="215"/>
        </w:numPr>
        <w:rPr>
          <w:lang w:val="sl-SI"/>
        </w:rPr>
      </w:pPr>
      <w:r w:rsidRPr="004625A0">
        <w:rPr>
          <w:lang w:val="sl-SI"/>
        </w:rPr>
        <w:t xml:space="preserve">nelegalne gradnje se pojavljajo v različnih oblikah  (zidanice se spreminjajo v stanovanjske hiše, čebelnjaki in lope se spreminjajo v vikende, kozolci služijo le še oglaševanju s plakati), posledično se spreminja tudi pojavnost teh objektov, </w:t>
      </w:r>
    </w:p>
    <w:p w14:paraId="0C111248" w14:textId="77777777" w:rsidR="00310861" w:rsidRPr="004625A0" w:rsidRDefault="00310861" w:rsidP="00AA33CF">
      <w:pPr>
        <w:pStyle w:val="ListParagraph"/>
        <w:numPr>
          <w:ilvl w:val="0"/>
          <w:numId w:val="215"/>
        </w:numPr>
        <w:rPr>
          <w:lang w:val="sl-SI"/>
        </w:rPr>
      </w:pPr>
      <w:r w:rsidRPr="004625A0">
        <w:rPr>
          <w:lang w:val="sl-SI"/>
        </w:rPr>
        <w:t xml:space="preserve">s povečevanjem obsega stavbnih zemljišč in novogradnjami se spreminja tipologija gradnje na podeželju, saj se pojavljajo </w:t>
      </w:r>
      <w:proofErr w:type="spellStart"/>
      <w:r w:rsidRPr="004625A0">
        <w:rPr>
          <w:lang w:val="sl-SI"/>
        </w:rPr>
        <w:t>suburbane</w:t>
      </w:r>
      <w:proofErr w:type="spellEnd"/>
      <w:r w:rsidRPr="004625A0">
        <w:rPr>
          <w:lang w:val="sl-SI"/>
        </w:rPr>
        <w:t xml:space="preserve"> stavbe, večstanovanjske stavbe, ravne strehe ter različni spremljajoči objekti (nadstreški, bazeni),</w:t>
      </w:r>
    </w:p>
    <w:p w14:paraId="232E4DB9" w14:textId="31E1B684" w:rsidR="00310861" w:rsidRPr="004625A0" w:rsidRDefault="00310861" w:rsidP="00AA33CF">
      <w:pPr>
        <w:pStyle w:val="ListParagraph"/>
        <w:numPr>
          <w:ilvl w:val="0"/>
          <w:numId w:val="215"/>
        </w:numPr>
        <w:rPr>
          <w:lang w:val="sl-SI"/>
        </w:rPr>
      </w:pPr>
      <w:r w:rsidRPr="004625A0">
        <w:rPr>
          <w:lang w:val="sl-SI"/>
        </w:rPr>
        <w:t xml:space="preserve">posledično se spreminja način življenja na podeželju, pojavljajo tudi konflikti med kmetijstvom, ki ima kot proizvodna dejavnost določene zakonitosti in tudi vplive na okolje, in bivanjem (drugačne navade, potrebe novih  prebivalcev). </w:t>
      </w:r>
      <w:bookmarkStart w:id="319" w:name="_Toc146984776"/>
      <w:bookmarkStart w:id="320" w:name="_Hlk146704166"/>
    </w:p>
    <w:p w14:paraId="3DFA0F3E" w14:textId="1964AB34" w:rsidR="00310861" w:rsidRPr="004625A0" w:rsidRDefault="00310861" w:rsidP="006273D2">
      <w:pPr>
        <w:pStyle w:val="Heading3"/>
      </w:pPr>
      <w:bookmarkStart w:id="321" w:name="_Toc162600275"/>
      <w:bookmarkStart w:id="322" w:name="_Toc162702511"/>
      <w:bookmarkStart w:id="323" w:name="_Hlk150347230"/>
      <w:r w:rsidRPr="004625A0">
        <w:t>Objekti/naprave za rabo OVE</w:t>
      </w:r>
      <w:bookmarkEnd w:id="319"/>
      <w:bookmarkEnd w:id="321"/>
      <w:bookmarkEnd w:id="322"/>
    </w:p>
    <w:p w14:paraId="3D27883A" w14:textId="77777777" w:rsidR="00310861" w:rsidRPr="004625A0" w:rsidRDefault="00310861" w:rsidP="00310861">
      <w:pPr>
        <w:pStyle w:val="Heading4"/>
      </w:pPr>
      <w:bookmarkStart w:id="324" w:name="_Hlk150347234"/>
      <w:bookmarkEnd w:id="320"/>
      <w:bookmarkEnd w:id="323"/>
      <w:r w:rsidRPr="004625A0">
        <w:t>Regionalno pomembne teme</w:t>
      </w:r>
    </w:p>
    <w:bookmarkEnd w:id="324"/>
    <w:p w14:paraId="30A1F695" w14:textId="2B6CDD97" w:rsidR="00310861" w:rsidRPr="004625A0" w:rsidRDefault="00B640C2" w:rsidP="00AA33CF">
      <w:pPr>
        <w:pStyle w:val="ListParagraph"/>
        <w:numPr>
          <w:ilvl w:val="0"/>
          <w:numId w:val="216"/>
        </w:numPr>
        <w:rPr>
          <w:lang w:val="sl-SI"/>
        </w:rPr>
      </w:pPr>
      <w:r w:rsidRPr="004625A0">
        <w:rPr>
          <w:lang w:val="sl-SI"/>
        </w:rPr>
        <w:t>P</w:t>
      </w:r>
      <w:r w:rsidR="00310861" w:rsidRPr="004625A0">
        <w:rPr>
          <w:lang w:val="sl-SI"/>
        </w:rPr>
        <w:t>otenciali za rabo obnovljivih virov energij se opredelijo v regionalnih in lokalnih energetskih konceptih kot strokovna podlaga za prostorske akte na regionalni in lokalni ravni (usmeritev iz ReSPR50)</w:t>
      </w:r>
      <w:r w:rsidR="00497EFF" w:rsidRPr="004625A0">
        <w:rPr>
          <w:lang w:val="sl-SI"/>
        </w:rPr>
        <w:t>,</w:t>
      </w:r>
    </w:p>
    <w:p w14:paraId="507D7FFB" w14:textId="429B9E71" w:rsidR="00310861" w:rsidRPr="004625A0" w:rsidRDefault="00497EFF" w:rsidP="00AA33CF">
      <w:pPr>
        <w:pStyle w:val="ListParagraph"/>
        <w:numPr>
          <w:ilvl w:val="0"/>
          <w:numId w:val="216"/>
        </w:numPr>
        <w:rPr>
          <w:lang w:val="sl-SI"/>
        </w:rPr>
      </w:pPr>
      <w:r w:rsidRPr="004625A0">
        <w:rPr>
          <w:lang w:val="sl-SI"/>
        </w:rPr>
        <w:t>m</w:t>
      </w:r>
      <w:r w:rsidR="00310861" w:rsidRPr="004625A0">
        <w:rPr>
          <w:lang w:val="sl-SI"/>
        </w:rPr>
        <w:t>ožnosti za hidroenergetsko rabo posameznih vodotokov ali njihovih delov z malimi hidroelektrarnami za lokalne/regionalne potrebe (usmeritev iz ReSPR50)</w:t>
      </w:r>
      <w:r w:rsidRPr="004625A0">
        <w:rPr>
          <w:lang w:val="sl-SI"/>
        </w:rPr>
        <w:t>.</w:t>
      </w:r>
    </w:p>
    <w:p w14:paraId="79A38F74" w14:textId="77777777" w:rsidR="00310861" w:rsidRPr="004625A0" w:rsidRDefault="00310861" w:rsidP="00310861">
      <w:pPr>
        <w:pStyle w:val="Heading4"/>
      </w:pPr>
      <w:bookmarkStart w:id="325" w:name="_Hlk150347236"/>
      <w:r w:rsidRPr="004625A0">
        <w:t>Izhodišča in podatki</w:t>
      </w:r>
    </w:p>
    <w:bookmarkEnd w:id="325"/>
    <w:p w14:paraId="12C35C17" w14:textId="4617D613" w:rsidR="00310861" w:rsidRPr="004625A0" w:rsidRDefault="00310861" w:rsidP="00AA33CF">
      <w:pPr>
        <w:pStyle w:val="ListParagraph"/>
        <w:numPr>
          <w:ilvl w:val="0"/>
          <w:numId w:val="217"/>
        </w:numPr>
        <w:rPr>
          <w:lang w:val="sl-SI"/>
        </w:rPr>
      </w:pPr>
      <w:r w:rsidRPr="004625A0">
        <w:rPr>
          <w:lang w:val="sl-SI"/>
        </w:rPr>
        <w:t>Resolucija o Strategiji prostorskega razvoja Slovenije 2050 (ReSPR50) – usmeritve za zagotavljanje prostorskih možnosti za podnebno nevtralno družbo ter usmeritve za razvoj energetske infrastrukture</w:t>
      </w:r>
      <w:r w:rsidR="00497EFF" w:rsidRPr="004625A0">
        <w:rPr>
          <w:lang w:val="sl-SI"/>
        </w:rPr>
        <w:t>,</w:t>
      </w:r>
    </w:p>
    <w:p w14:paraId="6BB09713" w14:textId="1B7C6E32" w:rsidR="00310861" w:rsidRPr="004625A0" w:rsidRDefault="00497EFF" w:rsidP="00AA33CF">
      <w:pPr>
        <w:pStyle w:val="ListParagraph"/>
        <w:numPr>
          <w:ilvl w:val="0"/>
          <w:numId w:val="217"/>
        </w:numPr>
        <w:rPr>
          <w:lang w:val="sl-SI"/>
        </w:rPr>
      </w:pPr>
      <w:bookmarkStart w:id="326" w:name="_Hlk149115877"/>
      <w:r w:rsidRPr="004625A0">
        <w:rPr>
          <w:lang w:val="sl-SI"/>
        </w:rPr>
        <w:t>p</w:t>
      </w:r>
      <w:r w:rsidR="00310861" w:rsidRPr="004625A0">
        <w:rPr>
          <w:lang w:val="sl-SI"/>
        </w:rPr>
        <w:t>rojekt RES Slovenija (</w:t>
      </w:r>
      <w:hyperlink r:id="rId136" w:history="1">
        <w:r w:rsidR="00310861" w:rsidRPr="004625A0">
          <w:rPr>
            <w:rStyle w:val="Hyperlink"/>
            <w:lang w:val="sl-SI"/>
          </w:rPr>
          <w:t>https://www.energetika-portal.si/podrocja/energetika/projekt-res-slovenia</w:t>
        </w:r>
      </w:hyperlink>
      <w:r w:rsidR="00310861" w:rsidRPr="004625A0">
        <w:rPr>
          <w:lang w:val="sl-SI"/>
        </w:rPr>
        <w:t xml:space="preserve">) </w:t>
      </w:r>
      <w:r w:rsidRPr="004625A0">
        <w:rPr>
          <w:lang w:val="sl-SI"/>
        </w:rPr>
        <w:t>,</w:t>
      </w:r>
    </w:p>
    <w:p w14:paraId="70A0A0FF" w14:textId="21F758DB" w:rsidR="00310861" w:rsidRPr="004625A0" w:rsidRDefault="00497EFF" w:rsidP="00AA33CF">
      <w:pPr>
        <w:pStyle w:val="ListParagraph"/>
        <w:numPr>
          <w:ilvl w:val="0"/>
          <w:numId w:val="217"/>
        </w:numPr>
        <w:rPr>
          <w:lang w:val="sl-SI"/>
        </w:rPr>
      </w:pPr>
      <w:bookmarkStart w:id="327" w:name="_Hlk149115854"/>
      <w:bookmarkEnd w:id="326"/>
      <w:r w:rsidRPr="004625A0">
        <w:rPr>
          <w:lang w:val="sl-SI"/>
        </w:rPr>
        <w:lastRenderedPageBreak/>
        <w:t>k</w:t>
      </w:r>
      <w:r w:rsidR="00310861" w:rsidRPr="004625A0">
        <w:rPr>
          <w:lang w:val="sl-SI"/>
        </w:rPr>
        <w:t>arta pričakovane globine do izoterme 90</w:t>
      </w:r>
      <w:r w:rsidR="00310861" w:rsidRPr="004625A0">
        <w:rPr>
          <w:vertAlign w:val="superscript"/>
          <w:lang w:val="sl-SI"/>
        </w:rPr>
        <w:t>o</w:t>
      </w:r>
      <w:r w:rsidR="00310861" w:rsidRPr="004625A0">
        <w:rPr>
          <w:lang w:val="sl-SI"/>
        </w:rPr>
        <w:t>C (</w:t>
      </w:r>
      <w:hyperlink r:id="rId137" w:anchor="/metadata/C211EED2-54CA-4F43-8E85-EF59696A73CC" w:history="1">
        <w:r w:rsidR="00310861" w:rsidRPr="004625A0">
          <w:rPr>
            <w:rStyle w:val="Hyperlink"/>
            <w:lang w:val="sl-SI"/>
          </w:rPr>
          <w:t>https://egeologija.si/geonetwork/srv/slv/catalog.search#/metadata/C211EED2-54CA-4F43-8E85-EF59696A73CC</w:t>
        </w:r>
      </w:hyperlink>
      <w:r w:rsidR="00310861" w:rsidRPr="004625A0">
        <w:rPr>
          <w:lang w:val="sl-SI"/>
        </w:rPr>
        <w:t xml:space="preserve"> )</w:t>
      </w:r>
      <w:r w:rsidRPr="004625A0">
        <w:rPr>
          <w:lang w:val="sl-SI"/>
        </w:rPr>
        <w:t>,</w:t>
      </w:r>
    </w:p>
    <w:p w14:paraId="5D4D4275" w14:textId="7C27386A" w:rsidR="00310861" w:rsidRPr="004625A0" w:rsidRDefault="00497EFF" w:rsidP="00AA33CF">
      <w:pPr>
        <w:pStyle w:val="ListParagraph"/>
        <w:numPr>
          <w:ilvl w:val="0"/>
          <w:numId w:val="217"/>
        </w:numPr>
        <w:rPr>
          <w:lang w:val="sl-SI"/>
        </w:rPr>
      </w:pPr>
      <w:r w:rsidRPr="004625A0">
        <w:rPr>
          <w:lang w:val="sl-SI"/>
        </w:rPr>
        <w:t>p</w:t>
      </w:r>
      <w:r w:rsidR="00310861" w:rsidRPr="004625A0">
        <w:rPr>
          <w:lang w:val="sl-SI"/>
        </w:rPr>
        <w:t>odatki o varstvu kulturne dediščine (kot omejitev za umeščanje objektov za rabo OVE (npr. sončnih elektrarn na stavbe, ki so objekti varstva kulturne dediščine ali v območja naselbinske dediščine ali v dediščinske krajine; umeščanje vetrnih elektrarn) z vidika ohranjanje identitete prostora, varstva kulturne dediščine</w:t>
      </w:r>
      <w:r w:rsidRPr="004625A0">
        <w:rPr>
          <w:lang w:val="sl-SI"/>
        </w:rPr>
        <w:t>.</w:t>
      </w:r>
    </w:p>
    <w:p w14:paraId="77FB6B07" w14:textId="64FC7B2F" w:rsidR="00310861" w:rsidRPr="004625A0" w:rsidRDefault="00310861" w:rsidP="00310861">
      <w:pPr>
        <w:pStyle w:val="Heading4"/>
      </w:pPr>
      <w:bookmarkStart w:id="328" w:name="_Hlk150347239"/>
      <w:bookmarkStart w:id="329" w:name="_Hlk146697139"/>
      <w:bookmarkEnd w:id="327"/>
      <w:r w:rsidRPr="004625A0">
        <w:t>Problemi</w:t>
      </w:r>
    </w:p>
    <w:bookmarkEnd w:id="328"/>
    <w:p w14:paraId="0345D44C" w14:textId="12DB1718" w:rsidR="00310861" w:rsidRPr="004625A0" w:rsidRDefault="00B640C2" w:rsidP="00AA33CF">
      <w:pPr>
        <w:pStyle w:val="ListParagraph"/>
        <w:numPr>
          <w:ilvl w:val="0"/>
          <w:numId w:val="218"/>
        </w:numPr>
        <w:rPr>
          <w:lang w:val="sl-SI"/>
        </w:rPr>
      </w:pPr>
      <w:r w:rsidRPr="004625A0">
        <w:rPr>
          <w:lang w:val="sl-SI"/>
        </w:rPr>
        <w:t>P</w:t>
      </w:r>
      <w:r w:rsidR="00310861" w:rsidRPr="004625A0">
        <w:rPr>
          <w:lang w:val="sl-SI"/>
        </w:rPr>
        <w:t>rojekt RES Slovenija ni javno dostopen v uporabni obliki za potrebe priprave RPP</w:t>
      </w:r>
      <w:r w:rsidR="00C67CCF" w:rsidRPr="004625A0">
        <w:rPr>
          <w:lang w:val="sl-SI"/>
        </w:rPr>
        <w:t>,</w:t>
      </w:r>
    </w:p>
    <w:p w14:paraId="5135F0CE" w14:textId="30B8E828" w:rsidR="00310861" w:rsidRPr="004625A0" w:rsidRDefault="00C67CCF" w:rsidP="00AA33CF">
      <w:pPr>
        <w:pStyle w:val="ListParagraph"/>
        <w:numPr>
          <w:ilvl w:val="0"/>
          <w:numId w:val="218"/>
        </w:numPr>
        <w:rPr>
          <w:lang w:val="sl-SI"/>
        </w:rPr>
      </w:pPr>
      <w:r w:rsidRPr="004625A0">
        <w:rPr>
          <w:lang w:val="sl-SI"/>
        </w:rPr>
        <w:t>k</w:t>
      </w:r>
      <w:r w:rsidR="00310861" w:rsidRPr="004625A0">
        <w:rPr>
          <w:lang w:val="sl-SI"/>
        </w:rPr>
        <w:t>arte potencialov za izrabo geotermalne energije niso dostopne v aktivni obliki</w:t>
      </w:r>
      <w:bookmarkEnd w:id="329"/>
      <w:r w:rsidRPr="004625A0">
        <w:rPr>
          <w:lang w:val="sl-SI"/>
        </w:rPr>
        <w:t>.</w:t>
      </w:r>
    </w:p>
    <w:p w14:paraId="1D63E9A7" w14:textId="64432115" w:rsidR="00310861" w:rsidRPr="004625A0" w:rsidRDefault="00310861" w:rsidP="00310861">
      <w:pPr>
        <w:pStyle w:val="Heading4"/>
      </w:pPr>
      <w:bookmarkStart w:id="330" w:name="_Hlk150347245"/>
      <w:r w:rsidRPr="004625A0">
        <w:t>Ugotovitve</w:t>
      </w:r>
    </w:p>
    <w:bookmarkEnd w:id="330"/>
    <w:p w14:paraId="1D0764D7" w14:textId="77777777" w:rsidR="00310861" w:rsidRPr="004625A0" w:rsidRDefault="00310861" w:rsidP="00310861">
      <w:r w:rsidRPr="004625A0">
        <w:t>V kontekstu krajine bi se morale vsebine, vezane na rabo OVE, obravnavati v okviru:</w:t>
      </w:r>
    </w:p>
    <w:p w14:paraId="3FB45649" w14:textId="77777777" w:rsidR="00310861" w:rsidRPr="004625A0" w:rsidRDefault="00310861" w:rsidP="00AA33CF">
      <w:pPr>
        <w:pStyle w:val="ListParagraph"/>
        <w:numPr>
          <w:ilvl w:val="0"/>
          <w:numId w:val="219"/>
        </w:numPr>
        <w:rPr>
          <w:lang w:val="sl-SI"/>
        </w:rPr>
      </w:pPr>
      <w:r w:rsidRPr="004625A0">
        <w:rPr>
          <w:lang w:val="sl-SI"/>
        </w:rPr>
        <w:t xml:space="preserve">prednostnih območij za rabo sončne energije, </w:t>
      </w:r>
    </w:p>
    <w:p w14:paraId="045F019E" w14:textId="77777777" w:rsidR="00310861" w:rsidRPr="004625A0" w:rsidRDefault="00310861" w:rsidP="00AA33CF">
      <w:pPr>
        <w:pStyle w:val="ListParagraph"/>
        <w:numPr>
          <w:ilvl w:val="0"/>
          <w:numId w:val="219"/>
        </w:numPr>
        <w:rPr>
          <w:lang w:val="sl-SI"/>
        </w:rPr>
      </w:pPr>
      <w:r w:rsidRPr="004625A0">
        <w:rPr>
          <w:lang w:val="sl-SI"/>
        </w:rPr>
        <w:t xml:space="preserve">prednostnih območij za rabo vodne energije, </w:t>
      </w:r>
    </w:p>
    <w:p w14:paraId="4BCDCEBC" w14:textId="77777777" w:rsidR="00310861" w:rsidRPr="004625A0" w:rsidRDefault="00310861" w:rsidP="00AA33CF">
      <w:pPr>
        <w:pStyle w:val="ListParagraph"/>
        <w:numPr>
          <w:ilvl w:val="0"/>
          <w:numId w:val="219"/>
        </w:numPr>
        <w:rPr>
          <w:lang w:val="sl-SI"/>
        </w:rPr>
      </w:pPr>
      <w:r w:rsidRPr="004625A0">
        <w:rPr>
          <w:lang w:val="sl-SI"/>
        </w:rPr>
        <w:t xml:space="preserve">prednostnih območij za rabo geotermalne energije, </w:t>
      </w:r>
    </w:p>
    <w:p w14:paraId="3180CEF3" w14:textId="77777777" w:rsidR="00310861" w:rsidRPr="004625A0" w:rsidRDefault="00310861" w:rsidP="00AA33CF">
      <w:pPr>
        <w:pStyle w:val="ListParagraph"/>
        <w:numPr>
          <w:ilvl w:val="0"/>
          <w:numId w:val="219"/>
        </w:numPr>
        <w:rPr>
          <w:lang w:val="sl-SI"/>
        </w:rPr>
      </w:pPr>
      <w:r w:rsidRPr="004625A0">
        <w:rPr>
          <w:lang w:val="sl-SI"/>
        </w:rPr>
        <w:t xml:space="preserve">prednostnih območij za rabo vetrne energije, </w:t>
      </w:r>
    </w:p>
    <w:p w14:paraId="733B6E98" w14:textId="11C36487" w:rsidR="00310861" w:rsidRPr="004625A0" w:rsidRDefault="00310861" w:rsidP="00AA33CF">
      <w:pPr>
        <w:pStyle w:val="ListParagraph"/>
        <w:numPr>
          <w:ilvl w:val="0"/>
          <w:numId w:val="219"/>
        </w:numPr>
        <w:rPr>
          <w:lang w:val="sl-SI"/>
        </w:rPr>
      </w:pPr>
      <w:r w:rsidRPr="004625A0">
        <w:rPr>
          <w:lang w:val="sl-SI"/>
        </w:rPr>
        <w:t>prednostnih območij za rabo biomase.</w:t>
      </w:r>
    </w:p>
    <w:p w14:paraId="4A0EBC99" w14:textId="77777777" w:rsidR="00310861" w:rsidRPr="004625A0" w:rsidRDefault="00310861" w:rsidP="00310861">
      <w:r w:rsidRPr="004625A0">
        <w:t>Relevantni podatki za te vsebine (razen geotermalne energije) so zajeti in prikazani v okviru projekta RES Slovenija, ki pa ni javno dostopen. Za izdelavo RPP-jev bo treba pridobiti podatke (merila za umeščanje v prostor, grafični prikazi) v aktivni obliki.</w:t>
      </w:r>
    </w:p>
    <w:p w14:paraId="32660B54" w14:textId="77777777" w:rsidR="00310861" w:rsidRPr="004625A0" w:rsidRDefault="00310861" w:rsidP="00310861">
      <w:r w:rsidRPr="004625A0">
        <w:t xml:space="preserve">Območja s potenciali za izrabo geotermalne energije so glede na spodnjo karto predvsem na severovzhodnem delu države, pri čemer izrazito prednjači pomurska regija. </w:t>
      </w:r>
    </w:p>
    <w:p w14:paraId="0FCD75E0" w14:textId="14C15715" w:rsidR="00310861" w:rsidRPr="004625A0" w:rsidRDefault="00310861" w:rsidP="00310861">
      <w:pPr>
        <w:keepNext/>
      </w:pPr>
      <w:r w:rsidRPr="004625A0">
        <w:rPr>
          <w:noProof/>
        </w:rPr>
        <w:lastRenderedPageBreak/>
        <w:drawing>
          <wp:inline distT="0" distB="0" distL="0" distR="0" wp14:anchorId="71CBD198" wp14:editId="24BA28F0">
            <wp:extent cx="5759450" cy="3886200"/>
            <wp:effectExtent l="0" t="0" r="0" b="0"/>
            <wp:docPr id="278171018" name="Picture 22" descr="Slika, ki vsebuje besede besedilo, zemljevid,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961413" descr="Slika, ki vsebuje besede besedilo, zemljevid, atlas&#10;&#10;Opis je samodejno ustvarjen"/>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59450" cy="3886200"/>
                    </a:xfrm>
                    <a:prstGeom prst="rect">
                      <a:avLst/>
                    </a:prstGeom>
                    <a:noFill/>
                    <a:ln>
                      <a:noFill/>
                    </a:ln>
                  </pic:spPr>
                </pic:pic>
              </a:graphicData>
            </a:graphic>
          </wp:inline>
        </w:drawing>
      </w:r>
    </w:p>
    <w:p w14:paraId="582FDC7A" w14:textId="2AB52098" w:rsidR="00310861" w:rsidRPr="004625A0" w:rsidRDefault="00310861" w:rsidP="00310861">
      <w:pPr>
        <w:pStyle w:val="Caption"/>
      </w:pPr>
      <w:bookmarkStart w:id="331" w:name="_Toc162702217"/>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49</w:t>
      </w:r>
      <w:r w:rsidR="002E24E5" w:rsidRPr="004625A0">
        <w:fldChar w:fldCharType="end"/>
      </w:r>
      <w:r w:rsidRPr="004625A0">
        <w:t xml:space="preserve">: </w:t>
      </w:r>
      <w:r w:rsidRPr="004625A0">
        <w:rPr>
          <w:bCs w:val="0"/>
        </w:rPr>
        <w:t>Karta pričakovane globine do izoterme 90ºC  (</w:t>
      </w:r>
      <w:r w:rsidR="00F96AFD" w:rsidRPr="004625A0">
        <w:rPr>
          <w:bCs w:val="0"/>
        </w:rPr>
        <w:t xml:space="preserve">vir: </w:t>
      </w:r>
      <w:hyperlink r:id="rId139" w:anchor="/metadata/C211EED2-54CA-4F43-8E85-EF59696A73CC" w:history="1">
        <w:r w:rsidR="00F96AFD" w:rsidRPr="004625A0">
          <w:rPr>
            <w:rStyle w:val="Hyperlink"/>
            <w:bdr w:val="none" w:sz="0" w:space="0" w:color="auto" w:frame="1"/>
          </w:rPr>
          <w:t>https://egeologija.si/geonetwork/srv/slv/catalog.search#/metadata/C211EED2-54CA-4F43-8E85-EF59696A73CC</w:t>
        </w:r>
      </w:hyperlink>
      <w:r w:rsidRPr="004625A0">
        <w:rPr>
          <w:rStyle w:val="normaltextrun"/>
          <w:color w:val="000000"/>
          <w:bdr w:val="none" w:sz="0" w:space="0" w:color="auto" w:frame="1"/>
        </w:rPr>
        <w:t>)</w:t>
      </w:r>
      <w:bookmarkEnd w:id="331"/>
    </w:p>
    <w:p w14:paraId="10630619" w14:textId="384A36C4" w:rsidR="00310861" w:rsidRPr="004625A0" w:rsidRDefault="00310861" w:rsidP="006273D2">
      <w:pPr>
        <w:pStyle w:val="Heading3"/>
      </w:pPr>
      <w:bookmarkStart w:id="332" w:name="_Toc146984779"/>
      <w:bookmarkStart w:id="333" w:name="_Toc162600276"/>
      <w:bookmarkStart w:id="334" w:name="_Toc162702512"/>
      <w:bookmarkStart w:id="335" w:name="_Hlk150347794"/>
      <w:bookmarkStart w:id="336" w:name="_Hlk146711552"/>
      <w:r w:rsidRPr="004625A0">
        <w:t>Območja za obrambo</w:t>
      </w:r>
      <w:bookmarkEnd w:id="332"/>
      <w:bookmarkEnd w:id="333"/>
      <w:bookmarkEnd w:id="334"/>
      <w:r w:rsidRPr="004625A0">
        <w:t xml:space="preserve"> </w:t>
      </w:r>
    </w:p>
    <w:p w14:paraId="41ED9D1C" w14:textId="77777777" w:rsidR="00310861" w:rsidRPr="004625A0" w:rsidRDefault="00310861" w:rsidP="00310861">
      <w:pPr>
        <w:pStyle w:val="Heading4"/>
      </w:pPr>
      <w:bookmarkStart w:id="337" w:name="_Hlk146704148"/>
      <w:r w:rsidRPr="004625A0">
        <w:t>Regionalno pomembne teme</w:t>
      </w:r>
    </w:p>
    <w:bookmarkEnd w:id="335"/>
    <w:p w14:paraId="4DFB292E" w14:textId="24F52401" w:rsidR="00310861" w:rsidRPr="004625A0" w:rsidRDefault="00B640C2" w:rsidP="00AA33CF">
      <w:pPr>
        <w:pStyle w:val="ListParagraph"/>
        <w:numPr>
          <w:ilvl w:val="0"/>
          <w:numId w:val="220"/>
        </w:numPr>
        <w:rPr>
          <w:lang w:val="sl-SI"/>
        </w:rPr>
      </w:pPr>
      <w:r w:rsidRPr="004625A0">
        <w:rPr>
          <w:lang w:val="sl-SI"/>
        </w:rPr>
        <w:t>M</w:t>
      </w:r>
      <w:r w:rsidR="00310861" w:rsidRPr="004625A0">
        <w:rPr>
          <w:lang w:val="sl-SI"/>
        </w:rPr>
        <w:t>edsebojni vplivi območij za potrebe obrambe s preostalimi dejavnostmi v prostoru (poselitev, promet, turizem, kmetijstvo ipd.)</w:t>
      </w:r>
      <w:r w:rsidR="00940764" w:rsidRPr="004625A0">
        <w:rPr>
          <w:lang w:val="sl-SI"/>
        </w:rPr>
        <w:t>.</w:t>
      </w:r>
    </w:p>
    <w:p w14:paraId="3767AD11" w14:textId="77777777" w:rsidR="00310861" w:rsidRPr="004625A0" w:rsidRDefault="00310861" w:rsidP="00310861">
      <w:pPr>
        <w:pStyle w:val="Heading4"/>
      </w:pPr>
      <w:bookmarkStart w:id="338" w:name="_Hlk150347806"/>
      <w:r w:rsidRPr="004625A0">
        <w:t>Izhodišča in podatki</w:t>
      </w:r>
    </w:p>
    <w:bookmarkEnd w:id="338"/>
    <w:p w14:paraId="1F673979" w14:textId="10D58142" w:rsidR="00310861" w:rsidRPr="004625A0" w:rsidRDefault="00310861" w:rsidP="00AA33CF">
      <w:pPr>
        <w:pStyle w:val="ListParagraph"/>
        <w:numPr>
          <w:ilvl w:val="0"/>
          <w:numId w:val="220"/>
        </w:numPr>
        <w:rPr>
          <w:lang w:val="sl-SI"/>
        </w:rPr>
      </w:pPr>
      <w:r w:rsidRPr="004625A0">
        <w:rPr>
          <w:lang w:val="sl-SI"/>
        </w:rPr>
        <w:t>Resolucija o Strategiji prostorskega razvoja Slovenije 2050 (ReSPR50) – usmeritve za potrebe obrambe</w:t>
      </w:r>
      <w:r w:rsidR="00954903" w:rsidRPr="004625A0">
        <w:rPr>
          <w:lang w:val="sl-SI"/>
        </w:rPr>
        <w:t>,</w:t>
      </w:r>
    </w:p>
    <w:p w14:paraId="561497B2" w14:textId="69CC8A54" w:rsidR="00310861" w:rsidRPr="004625A0" w:rsidRDefault="00310861" w:rsidP="00AA33CF">
      <w:pPr>
        <w:pStyle w:val="ListParagraph"/>
        <w:numPr>
          <w:ilvl w:val="0"/>
          <w:numId w:val="220"/>
        </w:numPr>
        <w:rPr>
          <w:lang w:val="sl-SI"/>
        </w:rPr>
      </w:pPr>
      <w:r w:rsidRPr="004625A0">
        <w:rPr>
          <w:lang w:val="sl-SI"/>
        </w:rPr>
        <w:t>Resolucija o splošnem dolgoročnem programu razvoja in opremljanja slovenske vojske do leta 2040, marec 2023</w:t>
      </w:r>
      <w:r w:rsidR="00954903" w:rsidRPr="004625A0">
        <w:rPr>
          <w:lang w:val="sl-SI"/>
        </w:rPr>
        <w:t>,</w:t>
      </w:r>
    </w:p>
    <w:p w14:paraId="6F0C5F1A" w14:textId="66E3B20C" w:rsidR="00310861" w:rsidRPr="004625A0" w:rsidRDefault="00310861" w:rsidP="00AA33CF">
      <w:pPr>
        <w:pStyle w:val="ListParagraph"/>
        <w:numPr>
          <w:ilvl w:val="0"/>
          <w:numId w:val="220"/>
        </w:numPr>
        <w:rPr>
          <w:lang w:val="sl-SI"/>
        </w:rPr>
      </w:pPr>
      <w:r w:rsidRPr="004625A0">
        <w:rPr>
          <w:lang w:val="sl-SI"/>
        </w:rPr>
        <w:t>Srednjeročni obrambni program RS 2023-2028, maj 2023</w:t>
      </w:r>
      <w:r w:rsidR="00954903" w:rsidRPr="004625A0">
        <w:rPr>
          <w:lang w:val="sl-SI"/>
        </w:rPr>
        <w:t>,</w:t>
      </w:r>
    </w:p>
    <w:p w14:paraId="48A967AC" w14:textId="7B0FB525" w:rsidR="00310861" w:rsidRPr="004625A0" w:rsidRDefault="00954903" w:rsidP="00AA33CF">
      <w:pPr>
        <w:pStyle w:val="ListParagraph"/>
        <w:numPr>
          <w:ilvl w:val="0"/>
          <w:numId w:val="220"/>
        </w:numPr>
        <w:rPr>
          <w:lang w:val="sl-SI"/>
        </w:rPr>
      </w:pPr>
      <w:r w:rsidRPr="004625A0">
        <w:rPr>
          <w:lang w:val="sl-SI"/>
        </w:rPr>
        <w:t>z</w:t>
      </w:r>
      <w:r w:rsidR="00310861" w:rsidRPr="004625A0">
        <w:rPr>
          <w:lang w:val="sl-SI"/>
        </w:rPr>
        <w:t>a potrebe te naloge so kot območja za potrebe obrambe obravnavana zemljišča, ki so bila posredovana z Ministrstva za obrambo dne 13.9.2023</w:t>
      </w:r>
      <w:r w:rsidRPr="004625A0">
        <w:rPr>
          <w:lang w:val="sl-SI"/>
        </w:rPr>
        <w:t>.</w:t>
      </w:r>
    </w:p>
    <w:p w14:paraId="2D66A460" w14:textId="03219071" w:rsidR="00310861" w:rsidRPr="004625A0" w:rsidRDefault="00310861" w:rsidP="00310861">
      <w:pPr>
        <w:pStyle w:val="Heading4"/>
      </w:pPr>
      <w:bookmarkStart w:id="339" w:name="_Hlk150347808"/>
      <w:r w:rsidRPr="004625A0">
        <w:lastRenderedPageBreak/>
        <w:t>Problemi</w:t>
      </w:r>
    </w:p>
    <w:bookmarkEnd w:id="339"/>
    <w:p w14:paraId="55BCB7FD" w14:textId="77777777" w:rsidR="00310861" w:rsidRPr="004625A0" w:rsidRDefault="00310861" w:rsidP="00AA33CF">
      <w:pPr>
        <w:pStyle w:val="ListParagraph"/>
        <w:numPr>
          <w:ilvl w:val="0"/>
          <w:numId w:val="221"/>
        </w:numPr>
        <w:rPr>
          <w:lang w:val="sl-SI"/>
        </w:rPr>
      </w:pPr>
      <w:r w:rsidRPr="004625A0">
        <w:rPr>
          <w:lang w:val="sl-SI"/>
        </w:rPr>
        <w:t xml:space="preserve">Med izdelavo analize so bila preverjena tudi zemljišča z namensko rabo z oznakama F in f iz generalizirane podrobne namenske rabe prostora (2023): </w:t>
      </w:r>
      <w:hyperlink r:id="rId140" w:history="1">
        <w:r w:rsidRPr="004625A0">
          <w:rPr>
            <w:rStyle w:val="Hyperlink"/>
            <w:lang w:val="sl-SI"/>
          </w:rPr>
          <w:t>https://pis.eprostor-test.gov.si/pis/tematski-zbirni-sloji/podatki-prostorsko-nacrtovanje</w:t>
        </w:r>
      </w:hyperlink>
      <w:r w:rsidRPr="004625A0">
        <w:rPr>
          <w:lang w:val="sl-SI"/>
        </w:rPr>
        <w:t>. Vendar pa se je izkazalo, da je podatek iz generalizirane podrobne namenske rabe prostora zelo nezanesljiv, saj iz podatka o namenski rabi prostora ni mogoče razbrati dejanske rabe, torej ali je območje že urejeno za potrebe obrambe, ali je šele načrtovano, poleg tega vse občine še nimajo sprejetega OPN in je zato generalizirana NRP precej nepopolna.</w:t>
      </w:r>
    </w:p>
    <w:p w14:paraId="43EB38D4" w14:textId="77777777" w:rsidR="00310861" w:rsidRPr="004625A0" w:rsidRDefault="00310861" w:rsidP="00AA33CF">
      <w:pPr>
        <w:pStyle w:val="ListParagraph"/>
        <w:numPr>
          <w:ilvl w:val="0"/>
          <w:numId w:val="221"/>
        </w:numPr>
        <w:rPr>
          <w:lang w:val="sl-SI"/>
        </w:rPr>
      </w:pPr>
      <w:r w:rsidRPr="004625A0">
        <w:rPr>
          <w:lang w:val="sl-SI"/>
        </w:rPr>
        <w:t>Podatki Ministrstva za obrambo izkazujejo dejansko stanje, torej obstoječa zemljišča za potrebe obrambe, kar je zanesljiv podatek o stanju in planskih usmeritvah resorja.</w:t>
      </w:r>
    </w:p>
    <w:p w14:paraId="31F007A4" w14:textId="70B225B8" w:rsidR="00310861" w:rsidRPr="004625A0" w:rsidRDefault="00310861" w:rsidP="00310861">
      <w:pPr>
        <w:pStyle w:val="Heading4"/>
      </w:pPr>
      <w:bookmarkStart w:id="340" w:name="_Hlk150347810"/>
      <w:r w:rsidRPr="004625A0">
        <w:t>Ugotovitve</w:t>
      </w:r>
      <w:bookmarkEnd w:id="336"/>
      <w:bookmarkEnd w:id="337"/>
    </w:p>
    <w:bookmarkEnd w:id="340"/>
    <w:p w14:paraId="6061E443" w14:textId="77777777" w:rsidR="00310861" w:rsidRPr="004625A0" w:rsidRDefault="00310861" w:rsidP="00310861">
      <w:pPr>
        <w:keepNext/>
      </w:pPr>
      <w:r w:rsidRPr="004625A0">
        <w:t>Ministrstvo za obrambo je v teku te naloge posredovalo podatke o:</w:t>
      </w:r>
    </w:p>
    <w:p w14:paraId="267EB555" w14:textId="77777777" w:rsidR="00310861" w:rsidRPr="004625A0" w:rsidRDefault="00310861" w:rsidP="00AA33CF">
      <w:pPr>
        <w:pStyle w:val="ListParagraph"/>
        <w:numPr>
          <w:ilvl w:val="0"/>
          <w:numId w:val="222"/>
        </w:numPr>
        <w:rPr>
          <w:lang w:val="sl-SI"/>
        </w:rPr>
      </w:pPr>
      <w:r w:rsidRPr="004625A0">
        <w:rPr>
          <w:lang w:val="sl-SI"/>
        </w:rPr>
        <w:t xml:space="preserve">območjih izključne rabe prostora za potrebe obrambe, </w:t>
      </w:r>
    </w:p>
    <w:p w14:paraId="65FF534C" w14:textId="77777777" w:rsidR="00310861" w:rsidRPr="004625A0" w:rsidRDefault="00310861" w:rsidP="00AA33CF">
      <w:pPr>
        <w:pStyle w:val="ListParagraph"/>
        <w:numPr>
          <w:ilvl w:val="0"/>
          <w:numId w:val="222"/>
        </w:numPr>
        <w:rPr>
          <w:lang w:val="sl-SI"/>
        </w:rPr>
      </w:pPr>
      <w:r w:rsidRPr="004625A0">
        <w:rPr>
          <w:lang w:val="sl-SI"/>
        </w:rPr>
        <w:t>območjih možne izključne rabe prostora za potrebe obrambe ter</w:t>
      </w:r>
    </w:p>
    <w:p w14:paraId="0F20DCCC" w14:textId="7436A58E" w:rsidR="00310861" w:rsidRPr="004625A0" w:rsidRDefault="00310861" w:rsidP="00AA33CF">
      <w:pPr>
        <w:pStyle w:val="ListParagraph"/>
        <w:numPr>
          <w:ilvl w:val="0"/>
          <w:numId w:val="222"/>
        </w:numPr>
        <w:rPr>
          <w:lang w:val="sl-SI"/>
        </w:rPr>
      </w:pPr>
      <w:r w:rsidRPr="004625A0">
        <w:rPr>
          <w:lang w:val="sl-SI"/>
        </w:rPr>
        <w:t>območjih omejene in nadzorovane rabe prostora za potrebe obrambe.</w:t>
      </w:r>
    </w:p>
    <w:p w14:paraId="49803B83" w14:textId="33657802" w:rsidR="009A149D" w:rsidRPr="004625A0" w:rsidRDefault="009A149D" w:rsidP="009A149D">
      <w:r w:rsidRPr="004625A0">
        <w:t xml:space="preserve">Ta območja so relativno enakomerno razporejena po državi, po vseh regijah. Izstopata pa območji osrednjega vojaškega letališča Slovenske vojske Cerklje ob Krki v posavski regiji ter osrednjega vadišča Slovenske vojske. Postojna (poligon </w:t>
      </w:r>
      <w:proofErr w:type="spellStart"/>
      <w:r w:rsidRPr="004625A0">
        <w:t>Poček</w:t>
      </w:r>
      <w:proofErr w:type="spellEnd"/>
      <w:r w:rsidRPr="004625A0">
        <w:t>) v primorsko-notranjski regiji. Najmanj območij za potrebe obrambe je v koroški in zasavski regiji.</w:t>
      </w:r>
    </w:p>
    <w:p w14:paraId="2E045126" w14:textId="01B0F59A" w:rsidR="00310861" w:rsidRPr="004625A0" w:rsidRDefault="00310861" w:rsidP="00310861">
      <w:pPr>
        <w:keepNext/>
      </w:pPr>
      <w:r w:rsidRPr="004625A0">
        <w:rPr>
          <w:noProof/>
        </w:rPr>
        <w:lastRenderedPageBreak/>
        <w:drawing>
          <wp:inline distT="0" distB="0" distL="0" distR="0" wp14:anchorId="3334B3AC" wp14:editId="3C4A1914">
            <wp:extent cx="5759450" cy="3670300"/>
            <wp:effectExtent l="0" t="0" r="0" b="6350"/>
            <wp:docPr id="394403861" name="Picture 21" descr="Slika, ki vsebuje besede zemljevid, atlas,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978626" descr="Slika, ki vsebuje besede zemljevid, atlas, besedilo&#10;&#10;Opis je samodejno ustvarjen"/>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59450" cy="3670300"/>
                    </a:xfrm>
                    <a:prstGeom prst="rect">
                      <a:avLst/>
                    </a:prstGeom>
                    <a:noFill/>
                    <a:ln>
                      <a:noFill/>
                    </a:ln>
                  </pic:spPr>
                </pic:pic>
              </a:graphicData>
            </a:graphic>
          </wp:inline>
        </w:drawing>
      </w:r>
    </w:p>
    <w:p w14:paraId="76A9DEDE" w14:textId="28F025D4" w:rsidR="00310861" w:rsidRPr="004625A0" w:rsidRDefault="00310861" w:rsidP="00310861">
      <w:pPr>
        <w:pStyle w:val="Caption"/>
      </w:pPr>
      <w:bookmarkStart w:id="341" w:name="_Toc162702218"/>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50</w:t>
      </w:r>
      <w:r w:rsidR="002E24E5" w:rsidRPr="004625A0">
        <w:fldChar w:fldCharType="end"/>
      </w:r>
      <w:r w:rsidRPr="004625A0">
        <w:t xml:space="preserve">: </w:t>
      </w:r>
      <w:r w:rsidRPr="004625A0">
        <w:rPr>
          <w:bCs w:val="0"/>
        </w:rPr>
        <w:t>Območja za potrebe obrambe</w:t>
      </w:r>
      <w:r w:rsidR="00AA33CF" w:rsidRPr="004625A0">
        <w:rPr>
          <w:bCs w:val="0"/>
        </w:rPr>
        <w:t xml:space="preserve"> (</w:t>
      </w:r>
      <w:r w:rsidR="00AA33CF" w:rsidRPr="004625A0">
        <w:t>vir: MORS, september 2023)</w:t>
      </w:r>
      <w:r w:rsidR="00800AE3" w:rsidRPr="004625A0">
        <w:t>.</w:t>
      </w:r>
      <w:bookmarkEnd w:id="341"/>
    </w:p>
    <w:p w14:paraId="6DD7D019" w14:textId="5AA58F84" w:rsidR="00310861" w:rsidRPr="004625A0" w:rsidRDefault="00310861" w:rsidP="003219BF">
      <w:pPr>
        <w:pStyle w:val="Slika"/>
      </w:pPr>
      <w:bookmarkStart w:id="342" w:name="_Toc162702425"/>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52</w:t>
      </w:r>
      <w:r w:rsidR="002E24E5" w:rsidRPr="004625A0">
        <w:fldChar w:fldCharType="end"/>
      </w:r>
      <w:r w:rsidRPr="004625A0">
        <w:t>: Območja za potrebe obrambe</w:t>
      </w:r>
      <w:bookmarkEnd w:id="342"/>
    </w:p>
    <w:tbl>
      <w:tblPr>
        <w:tblStyle w:val="ListTable3-Accent5"/>
        <w:tblW w:w="9062" w:type="dxa"/>
        <w:tblInd w:w="5" w:type="dxa"/>
        <w:tblLook w:val="04A0" w:firstRow="1" w:lastRow="0" w:firstColumn="1" w:lastColumn="0" w:noHBand="0" w:noVBand="1"/>
      </w:tblPr>
      <w:tblGrid>
        <w:gridCol w:w="1784"/>
        <w:gridCol w:w="2296"/>
        <w:gridCol w:w="2466"/>
        <w:gridCol w:w="2516"/>
      </w:tblGrid>
      <w:tr w:rsidR="00310861" w:rsidRPr="004625A0" w14:paraId="32D72A2B" w14:textId="77777777" w:rsidTr="00310861">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784" w:type="dxa"/>
            <w:tcBorders>
              <w:top w:val="single" w:sz="4" w:space="0" w:color="5B9BD5" w:themeColor="accent5"/>
              <w:left w:val="single" w:sz="4" w:space="0" w:color="5B9BD5" w:themeColor="accent5"/>
            </w:tcBorders>
            <w:noWrap/>
            <w:hideMark/>
          </w:tcPr>
          <w:p w14:paraId="0B574D31" w14:textId="77777777" w:rsidR="00310861" w:rsidRPr="004625A0" w:rsidRDefault="00310861" w:rsidP="00800AE3">
            <w:pPr>
              <w:pStyle w:val="Slika"/>
            </w:pPr>
            <w:r w:rsidRPr="004625A0">
              <w:t>Statistična regija</w:t>
            </w:r>
          </w:p>
        </w:tc>
        <w:tc>
          <w:tcPr>
            <w:tcW w:w="2296" w:type="dxa"/>
            <w:tcBorders>
              <w:top w:val="single" w:sz="4" w:space="0" w:color="5B9BD5" w:themeColor="accent5"/>
              <w:left w:val="nil"/>
              <w:bottom w:val="nil"/>
              <w:right w:val="nil"/>
            </w:tcBorders>
            <w:noWrap/>
            <w:hideMark/>
          </w:tcPr>
          <w:p w14:paraId="2F38F8E4" w14:textId="77777777" w:rsidR="00310861" w:rsidRPr="004625A0" w:rsidRDefault="00310861" w:rsidP="00800AE3">
            <w:pPr>
              <w:pStyle w:val="Slika"/>
              <w:cnfStyle w:val="100000000000" w:firstRow="1" w:lastRow="0" w:firstColumn="0" w:lastColumn="0" w:oddVBand="0" w:evenVBand="0" w:oddHBand="0" w:evenHBand="0" w:firstRowFirstColumn="0" w:firstRowLastColumn="0" w:lastRowFirstColumn="0" w:lastRowLastColumn="0"/>
            </w:pPr>
            <w:r w:rsidRPr="004625A0">
              <w:t>Število območij izključne rabe prostora za potrebe obrambe</w:t>
            </w:r>
          </w:p>
        </w:tc>
        <w:tc>
          <w:tcPr>
            <w:tcW w:w="2466" w:type="dxa"/>
            <w:tcBorders>
              <w:top w:val="single" w:sz="4" w:space="0" w:color="5B9BD5" w:themeColor="accent5"/>
              <w:left w:val="nil"/>
              <w:bottom w:val="nil"/>
              <w:right w:val="nil"/>
            </w:tcBorders>
            <w:hideMark/>
          </w:tcPr>
          <w:p w14:paraId="37B0FD20" w14:textId="77777777" w:rsidR="00310861" w:rsidRPr="004625A0" w:rsidRDefault="00310861" w:rsidP="00800AE3">
            <w:pPr>
              <w:pStyle w:val="Slika"/>
              <w:cnfStyle w:val="100000000000" w:firstRow="1" w:lastRow="0" w:firstColumn="0" w:lastColumn="0" w:oddVBand="0" w:evenVBand="0" w:oddHBand="0" w:evenHBand="0" w:firstRowFirstColumn="0" w:firstRowLastColumn="0" w:lastRowFirstColumn="0" w:lastRowLastColumn="0"/>
            </w:pPr>
            <w:r w:rsidRPr="004625A0">
              <w:t>Število območij možne izključne rabe prostora za potrebe obrambe</w:t>
            </w:r>
          </w:p>
        </w:tc>
        <w:tc>
          <w:tcPr>
            <w:tcW w:w="2516" w:type="dxa"/>
            <w:tcBorders>
              <w:top w:val="single" w:sz="4" w:space="0" w:color="5B9BD5" w:themeColor="accent5"/>
              <w:left w:val="nil"/>
              <w:bottom w:val="nil"/>
              <w:right w:val="single" w:sz="4" w:space="0" w:color="5B9BD5" w:themeColor="accent5"/>
            </w:tcBorders>
            <w:noWrap/>
            <w:hideMark/>
          </w:tcPr>
          <w:p w14:paraId="1BEB743E" w14:textId="77777777" w:rsidR="00310861" w:rsidRPr="004625A0" w:rsidRDefault="00310861" w:rsidP="00800AE3">
            <w:pPr>
              <w:pStyle w:val="Slika"/>
              <w:cnfStyle w:val="100000000000" w:firstRow="1" w:lastRow="0" w:firstColumn="0" w:lastColumn="0" w:oddVBand="0" w:evenVBand="0" w:oddHBand="0" w:evenHBand="0" w:firstRowFirstColumn="0" w:firstRowLastColumn="0" w:lastRowFirstColumn="0" w:lastRowLastColumn="0"/>
            </w:pPr>
            <w:r w:rsidRPr="004625A0">
              <w:t>Število območij omejene in nadzorovane rabe prostora za potrebe obrambe</w:t>
            </w:r>
          </w:p>
        </w:tc>
      </w:tr>
      <w:tr w:rsidR="00310861" w:rsidRPr="004625A0" w14:paraId="5B08EBCE"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84" w:type="dxa"/>
            <w:tcBorders>
              <w:left w:val="single" w:sz="4" w:space="0" w:color="5B9BD5" w:themeColor="accent5"/>
            </w:tcBorders>
            <w:noWrap/>
            <w:hideMark/>
          </w:tcPr>
          <w:p w14:paraId="03797D94" w14:textId="77777777" w:rsidR="00310861" w:rsidRPr="004625A0" w:rsidRDefault="00310861" w:rsidP="00800AE3">
            <w:pPr>
              <w:pStyle w:val="Slika"/>
            </w:pPr>
            <w:r w:rsidRPr="004625A0">
              <w:t>Gorenjska</w:t>
            </w:r>
          </w:p>
        </w:tc>
        <w:tc>
          <w:tcPr>
            <w:tcW w:w="2296" w:type="dxa"/>
            <w:tcBorders>
              <w:left w:val="nil"/>
              <w:right w:val="nil"/>
            </w:tcBorders>
            <w:noWrap/>
            <w:hideMark/>
          </w:tcPr>
          <w:p w14:paraId="66D354F4"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22</w:t>
            </w:r>
          </w:p>
        </w:tc>
        <w:tc>
          <w:tcPr>
            <w:tcW w:w="2466" w:type="dxa"/>
            <w:tcBorders>
              <w:left w:val="nil"/>
              <w:right w:val="nil"/>
            </w:tcBorders>
            <w:hideMark/>
          </w:tcPr>
          <w:p w14:paraId="546F0BB3"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16</w:t>
            </w:r>
          </w:p>
        </w:tc>
        <w:tc>
          <w:tcPr>
            <w:tcW w:w="2516" w:type="dxa"/>
            <w:tcBorders>
              <w:left w:val="nil"/>
              <w:right w:val="single" w:sz="4" w:space="0" w:color="5B9BD5" w:themeColor="accent5"/>
            </w:tcBorders>
            <w:noWrap/>
            <w:hideMark/>
          </w:tcPr>
          <w:p w14:paraId="4320C3EB"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14</w:t>
            </w:r>
          </w:p>
        </w:tc>
      </w:tr>
      <w:tr w:rsidR="00310861" w:rsidRPr="004625A0" w14:paraId="4F2B09AD"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784" w:type="dxa"/>
            <w:tcBorders>
              <w:top w:val="nil"/>
              <w:left w:val="single" w:sz="4" w:space="0" w:color="5B9BD5" w:themeColor="accent5"/>
              <w:bottom w:val="nil"/>
            </w:tcBorders>
            <w:noWrap/>
            <w:hideMark/>
          </w:tcPr>
          <w:p w14:paraId="004B2B16" w14:textId="77777777" w:rsidR="00310861" w:rsidRPr="004625A0" w:rsidRDefault="00310861" w:rsidP="00800AE3">
            <w:pPr>
              <w:pStyle w:val="Slika"/>
            </w:pPr>
            <w:r w:rsidRPr="004625A0">
              <w:t>Goriška</w:t>
            </w:r>
          </w:p>
        </w:tc>
        <w:tc>
          <w:tcPr>
            <w:tcW w:w="2296" w:type="dxa"/>
            <w:tcBorders>
              <w:top w:val="nil"/>
              <w:left w:val="nil"/>
              <w:bottom w:val="nil"/>
              <w:right w:val="nil"/>
            </w:tcBorders>
            <w:noWrap/>
            <w:hideMark/>
          </w:tcPr>
          <w:p w14:paraId="5EC09806"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6</w:t>
            </w:r>
          </w:p>
        </w:tc>
        <w:tc>
          <w:tcPr>
            <w:tcW w:w="2466" w:type="dxa"/>
            <w:tcBorders>
              <w:top w:val="nil"/>
              <w:left w:val="nil"/>
              <w:bottom w:val="nil"/>
              <w:right w:val="nil"/>
            </w:tcBorders>
            <w:hideMark/>
          </w:tcPr>
          <w:p w14:paraId="1D94FE64"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11</w:t>
            </w:r>
          </w:p>
        </w:tc>
        <w:tc>
          <w:tcPr>
            <w:tcW w:w="2516" w:type="dxa"/>
            <w:tcBorders>
              <w:top w:val="nil"/>
              <w:left w:val="nil"/>
              <w:bottom w:val="nil"/>
              <w:right w:val="single" w:sz="4" w:space="0" w:color="5B9BD5" w:themeColor="accent5"/>
            </w:tcBorders>
            <w:noWrap/>
            <w:hideMark/>
          </w:tcPr>
          <w:p w14:paraId="77F00CE1"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9</w:t>
            </w:r>
          </w:p>
        </w:tc>
      </w:tr>
      <w:tr w:rsidR="00310861" w:rsidRPr="004625A0" w14:paraId="583847AC"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84" w:type="dxa"/>
            <w:tcBorders>
              <w:left w:val="single" w:sz="4" w:space="0" w:color="5B9BD5" w:themeColor="accent5"/>
            </w:tcBorders>
            <w:noWrap/>
            <w:hideMark/>
          </w:tcPr>
          <w:p w14:paraId="411F0817" w14:textId="77777777" w:rsidR="00310861" w:rsidRPr="004625A0" w:rsidRDefault="00310861" w:rsidP="00800AE3">
            <w:pPr>
              <w:pStyle w:val="Slika"/>
            </w:pPr>
            <w:r w:rsidRPr="004625A0">
              <w:t>Jugovzhodna Slovenija</w:t>
            </w:r>
          </w:p>
        </w:tc>
        <w:tc>
          <w:tcPr>
            <w:tcW w:w="2296" w:type="dxa"/>
            <w:tcBorders>
              <w:left w:val="nil"/>
              <w:right w:val="nil"/>
            </w:tcBorders>
            <w:noWrap/>
            <w:hideMark/>
          </w:tcPr>
          <w:p w14:paraId="5E8636D1"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7</w:t>
            </w:r>
          </w:p>
        </w:tc>
        <w:tc>
          <w:tcPr>
            <w:tcW w:w="2466" w:type="dxa"/>
            <w:tcBorders>
              <w:left w:val="nil"/>
              <w:right w:val="nil"/>
            </w:tcBorders>
            <w:hideMark/>
          </w:tcPr>
          <w:p w14:paraId="5DF1CF4F"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11</w:t>
            </w:r>
          </w:p>
        </w:tc>
        <w:tc>
          <w:tcPr>
            <w:tcW w:w="2516" w:type="dxa"/>
            <w:tcBorders>
              <w:left w:val="nil"/>
              <w:right w:val="single" w:sz="4" w:space="0" w:color="5B9BD5" w:themeColor="accent5"/>
            </w:tcBorders>
            <w:noWrap/>
            <w:hideMark/>
          </w:tcPr>
          <w:p w14:paraId="20AAEC4F"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8</w:t>
            </w:r>
          </w:p>
        </w:tc>
      </w:tr>
      <w:tr w:rsidR="00310861" w:rsidRPr="004625A0" w14:paraId="28068AF7"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784" w:type="dxa"/>
            <w:tcBorders>
              <w:top w:val="nil"/>
              <w:left w:val="single" w:sz="4" w:space="0" w:color="5B9BD5" w:themeColor="accent5"/>
              <w:bottom w:val="nil"/>
            </w:tcBorders>
            <w:noWrap/>
            <w:hideMark/>
          </w:tcPr>
          <w:p w14:paraId="02227B70" w14:textId="77777777" w:rsidR="00310861" w:rsidRPr="004625A0" w:rsidRDefault="00310861" w:rsidP="00800AE3">
            <w:pPr>
              <w:pStyle w:val="Slika"/>
            </w:pPr>
            <w:r w:rsidRPr="004625A0">
              <w:t>Koroška</w:t>
            </w:r>
          </w:p>
        </w:tc>
        <w:tc>
          <w:tcPr>
            <w:tcW w:w="2296" w:type="dxa"/>
            <w:tcBorders>
              <w:top w:val="nil"/>
              <w:left w:val="nil"/>
              <w:bottom w:val="nil"/>
              <w:right w:val="nil"/>
            </w:tcBorders>
            <w:noWrap/>
            <w:hideMark/>
          </w:tcPr>
          <w:p w14:paraId="7FE62504"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2</w:t>
            </w:r>
          </w:p>
        </w:tc>
        <w:tc>
          <w:tcPr>
            <w:tcW w:w="2466" w:type="dxa"/>
            <w:tcBorders>
              <w:top w:val="nil"/>
              <w:left w:val="nil"/>
              <w:bottom w:val="nil"/>
              <w:right w:val="nil"/>
            </w:tcBorders>
            <w:hideMark/>
          </w:tcPr>
          <w:p w14:paraId="3B27068A"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0</w:t>
            </w:r>
          </w:p>
        </w:tc>
        <w:tc>
          <w:tcPr>
            <w:tcW w:w="2516" w:type="dxa"/>
            <w:tcBorders>
              <w:top w:val="nil"/>
              <w:left w:val="nil"/>
              <w:bottom w:val="nil"/>
              <w:right w:val="single" w:sz="4" w:space="0" w:color="5B9BD5" w:themeColor="accent5"/>
            </w:tcBorders>
            <w:noWrap/>
            <w:hideMark/>
          </w:tcPr>
          <w:p w14:paraId="63329EE4"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1</w:t>
            </w:r>
          </w:p>
        </w:tc>
      </w:tr>
      <w:tr w:rsidR="00310861" w:rsidRPr="004625A0" w14:paraId="7106EDFD"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84" w:type="dxa"/>
            <w:tcBorders>
              <w:left w:val="single" w:sz="4" w:space="0" w:color="5B9BD5" w:themeColor="accent5"/>
            </w:tcBorders>
            <w:noWrap/>
            <w:hideMark/>
          </w:tcPr>
          <w:p w14:paraId="1E0DDC0E" w14:textId="77777777" w:rsidR="00310861" w:rsidRPr="004625A0" w:rsidRDefault="00310861" w:rsidP="00800AE3">
            <w:pPr>
              <w:pStyle w:val="Slika"/>
            </w:pPr>
            <w:r w:rsidRPr="004625A0">
              <w:t xml:space="preserve">Obalno-kraška </w:t>
            </w:r>
            <w:r w:rsidRPr="004625A0">
              <w:br/>
              <w:t>(+ morje)</w:t>
            </w:r>
          </w:p>
        </w:tc>
        <w:tc>
          <w:tcPr>
            <w:tcW w:w="2296" w:type="dxa"/>
            <w:tcBorders>
              <w:left w:val="nil"/>
              <w:right w:val="nil"/>
            </w:tcBorders>
            <w:noWrap/>
            <w:hideMark/>
          </w:tcPr>
          <w:p w14:paraId="14BFD304"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4(+1)</w:t>
            </w:r>
          </w:p>
        </w:tc>
        <w:tc>
          <w:tcPr>
            <w:tcW w:w="2466" w:type="dxa"/>
            <w:tcBorders>
              <w:left w:val="nil"/>
              <w:right w:val="nil"/>
            </w:tcBorders>
            <w:hideMark/>
          </w:tcPr>
          <w:p w14:paraId="1E0EF056"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10(+2)</w:t>
            </w:r>
          </w:p>
        </w:tc>
        <w:tc>
          <w:tcPr>
            <w:tcW w:w="2516" w:type="dxa"/>
            <w:tcBorders>
              <w:left w:val="nil"/>
              <w:right w:val="single" w:sz="4" w:space="0" w:color="5B9BD5" w:themeColor="accent5"/>
            </w:tcBorders>
            <w:noWrap/>
            <w:hideMark/>
          </w:tcPr>
          <w:p w14:paraId="3E26C957"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4(+1)</w:t>
            </w:r>
          </w:p>
        </w:tc>
      </w:tr>
      <w:tr w:rsidR="00310861" w:rsidRPr="004625A0" w14:paraId="7080359E"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784" w:type="dxa"/>
            <w:tcBorders>
              <w:top w:val="nil"/>
              <w:left w:val="single" w:sz="4" w:space="0" w:color="5B9BD5" w:themeColor="accent5"/>
              <w:bottom w:val="nil"/>
            </w:tcBorders>
            <w:noWrap/>
            <w:hideMark/>
          </w:tcPr>
          <w:p w14:paraId="31E4E584" w14:textId="77777777" w:rsidR="00310861" w:rsidRPr="004625A0" w:rsidRDefault="00310861" w:rsidP="00800AE3">
            <w:pPr>
              <w:pStyle w:val="Slika"/>
            </w:pPr>
            <w:r w:rsidRPr="004625A0">
              <w:t>Osrednjeslovenska</w:t>
            </w:r>
          </w:p>
        </w:tc>
        <w:tc>
          <w:tcPr>
            <w:tcW w:w="2296" w:type="dxa"/>
            <w:tcBorders>
              <w:top w:val="nil"/>
              <w:left w:val="nil"/>
              <w:bottom w:val="nil"/>
              <w:right w:val="nil"/>
            </w:tcBorders>
            <w:noWrap/>
            <w:hideMark/>
          </w:tcPr>
          <w:p w14:paraId="3545D44B"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27</w:t>
            </w:r>
          </w:p>
        </w:tc>
        <w:tc>
          <w:tcPr>
            <w:tcW w:w="2466" w:type="dxa"/>
            <w:tcBorders>
              <w:top w:val="nil"/>
              <w:left w:val="nil"/>
              <w:bottom w:val="nil"/>
              <w:right w:val="nil"/>
            </w:tcBorders>
            <w:hideMark/>
          </w:tcPr>
          <w:p w14:paraId="52EE04D5"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11</w:t>
            </w:r>
          </w:p>
        </w:tc>
        <w:tc>
          <w:tcPr>
            <w:tcW w:w="2516" w:type="dxa"/>
            <w:tcBorders>
              <w:top w:val="nil"/>
              <w:left w:val="nil"/>
              <w:bottom w:val="nil"/>
              <w:right w:val="single" w:sz="4" w:space="0" w:color="5B9BD5" w:themeColor="accent5"/>
            </w:tcBorders>
            <w:noWrap/>
            <w:hideMark/>
          </w:tcPr>
          <w:p w14:paraId="103C3314"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12</w:t>
            </w:r>
          </w:p>
        </w:tc>
      </w:tr>
      <w:tr w:rsidR="00310861" w:rsidRPr="004625A0" w14:paraId="22AB8E57"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84" w:type="dxa"/>
            <w:tcBorders>
              <w:left w:val="single" w:sz="4" w:space="0" w:color="5B9BD5" w:themeColor="accent5"/>
            </w:tcBorders>
            <w:noWrap/>
            <w:hideMark/>
          </w:tcPr>
          <w:p w14:paraId="0195E6D0" w14:textId="77777777" w:rsidR="00310861" w:rsidRPr="004625A0" w:rsidRDefault="00310861" w:rsidP="00800AE3">
            <w:pPr>
              <w:pStyle w:val="Slika"/>
            </w:pPr>
            <w:r w:rsidRPr="004625A0">
              <w:t>Podravska</w:t>
            </w:r>
          </w:p>
        </w:tc>
        <w:tc>
          <w:tcPr>
            <w:tcW w:w="2296" w:type="dxa"/>
            <w:tcBorders>
              <w:left w:val="nil"/>
              <w:right w:val="nil"/>
            </w:tcBorders>
            <w:noWrap/>
            <w:hideMark/>
          </w:tcPr>
          <w:p w14:paraId="6EC46924"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11</w:t>
            </w:r>
          </w:p>
        </w:tc>
        <w:tc>
          <w:tcPr>
            <w:tcW w:w="2466" w:type="dxa"/>
            <w:tcBorders>
              <w:left w:val="nil"/>
              <w:right w:val="nil"/>
            </w:tcBorders>
            <w:hideMark/>
          </w:tcPr>
          <w:p w14:paraId="00027109"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5</w:t>
            </w:r>
          </w:p>
        </w:tc>
        <w:tc>
          <w:tcPr>
            <w:tcW w:w="2516" w:type="dxa"/>
            <w:tcBorders>
              <w:left w:val="nil"/>
              <w:right w:val="single" w:sz="4" w:space="0" w:color="5B9BD5" w:themeColor="accent5"/>
            </w:tcBorders>
            <w:noWrap/>
            <w:hideMark/>
          </w:tcPr>
          <w:p w14:paraId="78B714F2"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11</w:t>
            </w:r>
          </w:p>
        </w:tc>
      </w:tr>
      <w:tr w:rsidR="00310861" w:rsidRPr="004625A0" w14:paraId="5A872CA5"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784" w:type="dxa"/>
            <w:tcBorders>
              <w:top w:val="nil"/>
              <w:left w:val="single" w:sz="4" w:space="0" w:color="5B9BD5" w:themeColor="accent5"/>
              <w:bottom w:val="nil"/>
            </w:tcBorders>
            <w:noWrap/>
            <w:hideMark/>
          </w:tcPr>
          <w:p w14:paraId="2A805BC6" w14:textId="77777777" w:rsidR="00310861" w:rsidRPr="004625A0" w:rsidRDefault="00310861" w:rsidP="00800AE3">
            <w:pPr>
              <w:pStyle w:val="Slika"/>
            </w:pPr>
            <w:r w:rsidRPr="004625A0">
              <w:t>Pomurska</w:t>
            </w:r>
          </w:p>
        </w:tc>
        <w:tc>
          <w:tcPr>
            <w:tcW w:w="2296" w:type="dxa"/>
            <w:tcBorders>
              <w:top w:val="nil"/>
              <w:left w:val="nil"/>
              <w:bottom w:val="nil"/>
              <w:right w:val="nil"/>
            </w:tcBorders>
            <w:noWrap/>
            <w:hideMark/>
          </w:tcPr>
          <w:p w14:paraId="194D8F4D"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3</w:t>
            </w:r>
          </w:p>
        </w:tc>
        <w:tc>
          <w:tcPr>
            <w:tcW w:w="2466" w:type="dxa"/>
            <w:tcBorders>
              <w:top w:val="nil"/>
              <w:left w:val="nil"/>
              <w:bottom w:val="nil"/>
              <w:right w:val="nil"/>
            </w:tcBorders>
            <w:hideMark/>
          </w:tcPr>
          <w:p w14:paraId="4F7F44AE"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4</w:t>
            </w:r>
          </w:p>
        </w:tc>
        <w:tc>
          <w:tcPr>
            <w:tcW w:w="2516" w:type="dxa"/>
            <w:tcBorders>
              <w:top w:val="nil"/>
              <w:left w:val="nil"/>
              <w:bottom w:val="nil"/>
              <w:right w:val="single" w:sz="4" w:space="0" w:color="5B9BD5" w:themeColor="accent5"/>
            </w:tcBorders>
            <w:noWrap/>
            <w:hideMark/>
          </w:tcPr>
          <w:p w14:paraId="607A9A88"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2</w:t>
            </w:r>
          </w:p>
        </w:tc>
      </w:tr>
      <w:tr w:rsidR="00310861" w:rsidRPr="004625A0" w14:paraId="6E5B0513"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84" w:type="dxa"/>
            <w:tcBorders>
              <w:left w:val="single" w:sz="4" w:space="0" w:color="5B9BD5" w:themeColor="accent5"/>
            </w:tcBorders>
            <w:noWrap/>
            <w:hideMark/>
          </w:tcPr>
          <w:p w14:paraId="0EC89C99" w14:textId="77777777" w:rsidR="00310861" w:rsidRPr="004625A0" w:rsidRDefault="00310861" w:rsidP="00800AE3">
            <w:pPr>
              <w:pStyle w:val="Slika"/>
            </w:pPr>
            <w:r w:rsidRPr="004625A0">
              <w:t>Posavska</w:t>
            </w:r>
          </w:p>
        </w:tc>
        <w:tc>
          <w:tcPr>
            <w:tcW w:w="2296" w:type="dxa"/>
            <w:tcBorders>
              <w:left w:val="nil"/>
              <w:right w:val="nil"/>
            </w:tcBorders>
            <w:noWrap/>
            <w:hideMark/>
          </w:tcPr>
          <w:p w14:paraId="412C4737"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6</w:t>
            </w:r>
          </w:p>
        </w:tc>
        <w:tc>
          <w:tcPr>
            <w:tcW w:w="2466" w:type="dxa"/>
            <w:tcBorders>
              <w:left w:val="nil"/>
              <w:right w:val="nil"/>
            </w:tcBorders>
            <w:hideMark/>
          </w:tcPr>
          <w:p w14:paraId="5AB4D435"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16</w:t>
            </w:r>
          </w:p>
        </w:tc>
        <w:tc>
          <w:tcPr>
            <w:tcW w:w="2516" w:type="dxa"/>
            <w:tcBorders>
              <w:left w:val="nil"/>
              <w:right w:val="single" w:sz="4" w:space="0" w:color="5B9BD5" w:themeColor="accent5"/>
            </w:tcBorders>
            <w:noWrap/>
            <w:hideMark/>
          </w:tcPr>
          <w:p w14:paraId="663DDD2D"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3</w:t>
            </w:r>
          </w:p>
        </w:tc>
      </w:tr>
      <w:tr w:rsidR="00310861" w:rsidRPr="004625A0" w14:paraId="7E212ED4"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784" w:type="dxa"/>
            <w:tcBorders>
              <w:top w:val="nil"/>
              <w:left w:val="single" w:sz="4" w:space="0" w:color="5B9BD5" w:themeColor="accent5"/>
              <w:bottom w:val="nil"/>
            </w:tcBorders>
            <w:noWrap/>
            <w:hideMark/>
          </w:tcPr>
          <w:p w14:paraId="34DEA22A" w14:textId="77777777" w:rsidR="00310861" w:rsidRPr="004625A0" w:rsidRDefault="00310861" w:rsidP="00800AE3">
            <w:pPr>
              <w:pStyle w:val="Slika"/>
            </w:pPr>
            <w:r w:rsidRPr="004625A0">
              <w:t>Primorsko-notranjska</w:t>
            </w:r>
          </w:p>
        </w:tc>
        <w:tc>
          <w:tcPr>
            <w:tcW w:w="2296" w:type="dxa"/>
            <w:tcBorders>
              <w:top w:val="nil"/>
              <w:left w:val="nil"/>
              <w:bottom w:val="nil"/>
              <w:right w:val="nil"/>
            </w:tcBorders>
            <w:noWrap/>
            <w:hideMark/>
          </w:tcPr>
          <w:p w14:paraId="5BFFED43"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16</w:t>
            </w:r>
          </w:p>
        </w:tc>
        <w:tc>
          <w:tcPr>
            <w:tcW w:w="2466" w:type="dxa"/>
            <w:tcBorders>
              <w:top w:val="nil"/>
              <w:left w:val="nil"/>
              <w:bottom w:val="nil"/>
              <w:right w:val="nil"/>
            </w:tcBorders>
            <w:hideMark/>
          </w:tcPr>
          <w:p w14:paraId="043E128A"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9</w:t>
            </w:r>
          </w:p>
        </w:tc>
        <w:tc>
          <w:tcPr>
            <w:tcW w:w="2516" w:type="dxa"/>
            <w:tcBorders>
              <w:top w:val="nil"/>
              <w:left w:val="nil"/>
              <w:bottom w:val="nil"/>
              <w:right w:val="single" w:sz="4" w:space="0" w:color="5B9BD5" w:themeColor="accent5"/>
            </w:tcBorders>
            <w:noWrap/>
            <w:hideMark/>
          </w:tcPr>
          <w:p w14:paraId="5C59DA86"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10</w:t>
            </w:r>
          </w:p>
        </w:tc>
      </w:tr>
      <w:tr w:rsidR="00310861" w:rsidRPr="004625A0" w14:paraId="5CE6F777" w14:textId="77777777" w:rsidTr="0031086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84" w:type="dxa"/>
            <w:tcBorders>
              <w:left w:val="single" w:sz="4" w:space="0" w:color="5B9BD5" w:themeColor="accent5"/>
            </w:tcBorders>
            <w:noWrap/>
            <w:hideMark/>
          </w:tcPr>
          <w:p w14:paraId="5A0E6749" w14:textId="77777777" w:rsidR="00310861" w:rsidRPr="004625A0" w:rsidRDefault="00310861" w:rsidP="00800AE3">
            <w:pPr>
              <w:pStyle w:val="Slika"/>
            </w:pPr>
            <w:r w:rsidRPr="004625A0">
              <w:t>Savinjska</w:t>
            </w:r>
          </w:p>
        </w:tc>
        <w:tc>
          <w:tcPr>
            <w:tcW w:w="2296" w:type="dxa"/>
            <w:tcBorders>
              <w:left w:val="nil"/>
              <w:right w:val="nil"/>
            </w:tcBorders>
            <w:noWrap/>
            <w:hideMark/>
          </w:tcPr>
          <w:p w14:paraId="759D477D"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10</w:t>
            </w:r>
          </w:p>
        </w:tc>
        <w:tc>
          <w:tcPr>
            <w:tcW w:w="2466" w:type="dxa"/>
            <w:tcBorders>
              <w:left w:val="nil"/>
              <w:right w:val="nil"/>
            </w:tcBorders>
            <w:hideMark/>
          </w:tcPr>
          <w:p w14:paraId="2DCC7CCC"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8</w:t>
            </w:r>
          </w:p>
        </w:tc>
        <w:tc>
          <w:tcPr>
            <w:tcW w:w="2516" w:type="dxa"/>
            <w:tcBorders>
              <w:left w:val="nil"/>
              <w:right w:val="single" w:sz="4" w:space="0" w:color="5B9BD5" w:themeColor="accent5"/>
            </w:tcBorders>
            <w:noWrap/>
            <w:hideMark/>
          </w:tcPr>
          <w:p w14:paraId="18DC77A7"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r w:rsidRPr="004625A0">
              <w:t>10</w:t>
            </w:r>
          </w:p>
        </w:tc>
      </w:tr>
      <w:tr w:rsidR="00310861" w:rsidRPr="004625A0" w14:paraId="43BC2E5C" w14:textId="77777777" w:rsidTr="00310861">
        <w:trPr>
          <w:trHeight w:val="300"/>
        </w:trPr>
        <w:tc>
          <w:tcPr>
            <w:cnfStyle w:val="001000000000" w:firstRow="0" w:lastRow="0" w:firstColumn="1" w:lastColumn="0" w:oddVBand="0" w:evenVBand="0" w:oddHBand="0" w:evenHBand="0" w:firstRowFirstColumn="0" w:firstRowLastColumn="0" w:lastRowFirstColumn="0" w:lastRowLastColumn="0"/>
            <w:tcW w:w="1784" w:type="dxa"/>
            <w:tcBorders>
              <w:top w:val="nil"/>
              <w:left w:val="single" w:sz="4" w:space="0" w:color="5B9BD5" w:themeColor="accent5"/>
              <w:bottom w:val="single" w:sz="4" w:space="0" w:color="5B9BD5" w:themeColor="accent5"/>
            </w:tcBorders>
            <w:noWrap/>
            <w:hideMark/>
          </w:tcPr>
          <w:p w14:paraId="23B07A1B" w14:textId="77777777" w:rsidR="00310861" w:rsidRPr="004625A0" w:rsidRDefault="00310861" w:rsidP="00800AE3">
            <w:pPr>
              <w:pStyle w:val="Slika"/>
            </w:pPr>
            <w:r w:rsidRPr="004625A0">
              <w:t>Zasavska</w:t>
            </w:r>
          </w:p>
        </w:tc>
        <w:tc>
          <w:tcPr>
            <w:tcW w:w="2296" w:type="dxa"/>
            <w:tcBorders>
              <w:top w:val="nil"/>
              <w:left w:val="nil"/>
              <w:bottom w:val="single" w:sz="4" w:space="0" w:color="5B9BD5" w:themeColor="accent5"/>
              <w:right w:val="nil"/>
            </w:tcBorders>
            <w:noWrap/>
            <w:hideMark/>
          </w:tcPr>
          <w:p w14:paraId="44492A89"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0</w:t>
            </w:r>
          </w:p>
        </w:tc>
        <w:tc>
          <w:tcPr>
            <w:tcW w:w="2466" w:type="dxa"/>
            <w:tcBorders>
              <w:top w:val="nil"/>
              <w:left w:val="nil"/>
              <w:bottom w:val="single" w:sz="4" w:space="0" w:color="5B9BD5" w:themeColor="accent5"/>
              <w:right w:val="nil"/>
            </w:tcBorders>
            <w:hideMark/>
          </w:tcPr>
          <w:p w14:paraId="45F1A39C"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1</w:t>
            </w:r>
          </w:p>
        </w:tc>
        <w:tc>
          <w:tcPr>
            <w:tcW w:w="2516" w:type="dxa"/>
            <w:tcBorders>
              <w:top w:val="nil"/>
              <w:left w:val="nil"/>
              <w:bottom w:val="single" w:sz="4" w:space="0" w:color="5B9BD5" w:themeColor="accent5"/>
              <w:right w:val="single" w:sz="4" w:space="0" w:color="5B9BD5" w:themeColor="accent5"/>
            </w:tcBorders>
            <w:noWrap/>
            <w:hideMark/>
          </w:tcPr>
          <w:p w14:paraId="621E6958"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r w:rsidRPr="004625A0">
              <w:t>1</w:t>
            </w:r>
          </w:p>
        </w:tc>
      </w:tr>
    </w:tbl>
    <w:p w14:paraId="54EEA50E" w14:textId="77777777" w:rsidR="00310861" w:rsidRPr="004625A0" w:rsidRDefault="00310861" w:rsidP="00310861">
      <w:pPr>
        <w:rPr>
          <w:rFonts w:cstheme="minorHAnsi"/>
          <w:b/>
          <w:bCs/>
        </w:rPr>
      </w:pPr>
      <w:r w:rsidRPr="004625A0">
        <w:rPr>
          <w:rFonts w:cstheme="minorHAnsi"/>
          <w:b/>
          <w:bCs/>
        </w:rPr>
        <w:lastRenderedPageBreak/>
        <w:t xml:space="preserve">Načrtovanje ureditev za varstvo pred naravnimi in drugimi nesrečami </w:t>
      </w:r>
    </w:p>
    <w:p w14:paraId="623EFC6D" w14:textId="77777777" w:rsidR="00310861" w:rsidRPr="004625A0" w:rsidRDefault="00310861" w:rsidP="00310861">
      <w:pPr>
        <w:autoSpaceDE w:val="0"/>
        <w:autoSpaceDN w:val="0"/>
        <w:adjustRightInd w:val="0"/>
        <w:rPr>
          <w:rFonts w:cstheme="minorHAnsi"/>
        </w:rPr>
      </w:pPr>
      <w:r w:rsidRPr="004625A0">
        <w:rPr>
          <w:rFonts w:cstheme="minorHAnsi"/>
        </w:rPr>
        <w:t xml:space="preserve">Nosilec urejanja prostora za področje varstva pred naravnimi in drugimi nesrečami in varstva pred požarom je Uprava RS za zaščito in reševanje. </w:t>
      </w:r>
    </w:p>
    <w:p w14:paraId="723FBD33" w14:textId="77777777" w:rsidR="00310861" w:rsidRPr="004625A0" w:rsidRDefault="00310861" w:rsidP="00310861">
      <w:pPr>
        <w:autoSpaceDE w:val="0"/>
        <w:autoSpaceDN w:val="0"/>
        <w:adjustRightInd w:val="0"/>
        <w:rPr>
          <w:rFonts w:cstheme="minorHAnsi"/>
        </w:rPr>
      </w:pPr>
      <w:r w:rsidRPr="004625A0">
        <w:rPr>
          <w:rFonts w:cstheme="minorHAnsi"/>
        </w:rPr>
        <w:t>V spodnji preglednici je podan seznam območij, ki se uporabljajo za potrebe varstva pred naravnimi in drugimi nesrečami in so določena na državni ravni in območja, ki so na podlagi dokumenta Predlog vsebin s področja zaščite, reševanja in pomoči za uvrstitev v EKP 2014 – 2020, VFO 2021 – 2027 in NG EU (Ministrstvo za obrambo, št. 024-8/2020-10 z dne 13. 8. 2020) predvidena za vzpostavitev območij varstva pred naravnimi in drugimi nesrečami.</w:t>
      </w:r>
    </w:p>
    <w:p w14:paraId="46F3D7EC" w14:textId="75881CE2" w:rsidR="00310861" w:rsidRPr="004625A0" w:rsidRDefault="00284803" w:rsidP="00284803">
      <w:pPr>
        <w:pStyle w:val="Caption"/>
        <w:rPr>
          <w:rStyle w:val="FontStyle12"/>
          <w:rFonts w:asciiTheme="minorHAnsi" w:hAnsiTheme="minorHAnsi"/>
          <w:b w:val="0"/>
          <w:bCs/>
          <w:sz w:val="16"/>
          <w:szCs w:val="20"/>
        </w:rPr>
      </w:pPr>
      <w:bookmarkStart w:id="343" w:name="_Toc162702426"/>
      <w:r w:rsidRPr="004625A0">
        <w:t xml:space="preserve">Preglednica </w:t>
      </w:r>
      <w:r w:rsidRPr="004625A0">
        <w:fldChar w:fldCharType="begin"/>
      </w:r>
      <w:r w:rsidRPr="004625A0">
        <w:instrText xml:space="preserve"> SEQ Preglednica \* ARABIC </w:instrText>
      </w:r>
      <w:r w:rsidRPr="004625A0">
        <w:fldChar w:fldCharType="separate"/>
      </w:r>
      <w:r w:rsidR="00F50DB4" w:rsidRPr="004625A0">
        <w:rPr>
          <w:noProof/>
        </w:rPr>
        <w:t>53</w:t>
      </w:r>
      <w:r w:rsidRPr="004625A0">
        <w:fldChar w:fldCharType="end"/>
      </w:r>
      <w:r w:rsidRPr="004625A0">
        <w:t xml:space="preserve">: </w:t>
      </w:r>
      <w:r w:rsidR="00310861" w:rsidRPr="004625A0">
        <w:rPr>
          <w:rStyle w:val="FontStyle12"/>
          <w:rFonts w:asciiTheme="minorHAnsi" w:hAnsiTheme="minorHAnsi"/>
          <w:b w:val="0"/>
          <w:bCs/>
          <w:sz w:val="16"/>
          <w:szCs w:val="20"/>
        </w:rPr>
        <w:t>Seznam območij, ki se uporabljajo za potrebe delovanja sistema varstva pred naravnimi in drugimi nesrečami na državnem nivoju, ki so določena v smernicah za pripravo prostorskih aktov</w:t>
      </w:r>
      <w:bookmarkEnd w:id="343"/>
    </w:p>
    <w:p w14:paraId="13AF59B2" w14:textId="77777777" w:rsidR="00310861" w:rsidRPr="004625A0" w:rsidRDefault="00310861" w:rsidP="00310861">
      <w:pPr>
        <w:spacing w:after="67" w:line="1" w:lineRule="exact"/>
        <w:rPr>
          <w:rFonts w:cs="Calibri"/>
          <w:sz w:val="2"/>
          <w:szCs w:val="2"/>
        </w:rPr>
      </w:pPr>
    </w:p>
    <w:tbl>
      <w:tblPr>
        <w:tblStyle w:val="ListTable3-Accent51"/>
        <w:tblW w:w="9030" w:type="dxa"/>
        <w:tblInd w:w="43" w:type="dxa"/>
        <w:tblLayout w:type="fixed"/>
        <w:tblLook w:val="04A0" w:firstRow="1" w:lastRow="0" w:firstColumn="1" w:lastColumn="0" w:noHBand="0" w:noVBand="1"/>
      </w:tblPr>
      <w:tblGrid>
        <w:gridCol w:w="1844"/>
        <w:gridCol w:w="1277"/>
        <w:gridCol w:w="3924"/>
        <w:gridCol w:w="1985"/>
      </w:tblGrid>
      <w:tr w:rsidR="00310861" w:rsidRPr="004625A0" w14:paraId="282C2F35" w14:textId="77777777" w:rsidTr="0093454E">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843" w:type="dxa"/>
            <w:hideMark/>
          </w:tcPr>
          <w:p w14:paraId="4910B6CA" w14:textId="77777777" w:rsidR="00310861" w:rsidRPr="004625A0" w:rsidRDefault="00310861" w:rsidP="00800AE3">
            <w:pPr>
              <w:pStyle w:val="Slika"/>
              <w:rPr>
                <w:rStyle w:val="FontStyle12"/>
                <w:rFonts w:ascii="Calibri" w:hAnsi="Calibri" w:cs="Calibri"/>
                <w:b/>
                <w:bCs/>
                <w:sz w:val="16"/>
                <w:szCs w:val="20"/>
              </w:rPr>
            </w:pPr>
            <w:r w:rsidRPr="004625A0">
              <w:rPr>
                <w:rStyle w:val="FontStyle12"/>
                <w:rFonts w:ascii="Calibri" w:hAnsi="Calibri" w:cs="Calibri"/>
                <w:b/>
                <w:bCs/>
                <w:sz w:val="16"/>
                <w:szCs w:val="20"/>
              </w:rPr>
              <w:t>razvojna regija</w:t>
            </w:r>
          </w:p>
        </w:tc>
        <w:tc>
          <w:tcPr>
            <w:tcW w:w="1276" w:type="dxa"/>
            <w:hideMark/>
          </w:tcPr>
          <w:p w14:paraId="214134E8" w14:textId="77777777" w:rsidR="00310861" w:rsidRPr="004625A0" w:rsidRDefault="00310861" w:rsidP="00800AE3">
            <w:pPr>
              <w:pStyle w:val="Slika"/>
              <w:cnfStyle w:val="100000000000" w:firstRow="1" w:lastRow="0" w:firstColumn="0" w:lastColumn="0" w:oddVBand="0" w:evenVBand="0" w:oddHBand="0" w:evenHBand="0" w:firstRowFirstColumn="0" w:firstRowLastColumn="0" w:lastRowFirstColumn="0" w:lastRowLastColumn="0"/>
              <w:rPr>
                <w:rStyle w:val="FontStyle12"/>
                <w:rFonts w:ascii="Calibri" w:hAnsi="Calibri" w:cs="Calibri"/>
                <w:b/>
                <w:bCs/>
                <w:sz w:val="16"/>
                <w:szCs w:val="20"/>
              </w:rPr>
            </w:pPr>
            <w:r w:rsidRPr="004625A0">
              <w:rPr>
                <w:rStyle w:val="FontStyle12"/>
                <w:rFonts w:ascii="Calibri" w:hAnsi="Calibri" w:cs="Calibri"/>
                <w:b/>
                <w:bCs/>
                <w:sz w:val="16"/>
                <w:szCs w:val="20"/>
              </w:rPr>
              <w:t>občina</w:t>
            </w:r>
          </w:p>
        </w:tc>
        <w:tc>
          <w:tcPr>
            <w:tcW w:w="3921" w:type="dxa"/>
            <w:hideMark/>
          </w:tcPr>
          <w:p w14:paraId="5D9773BC" w14:textId="77777777" w:rsidR="00310861" w:rsidRPr="004625A0" w:rsidRDefault="00310861" w:rsidP="00800AE3">
            <w:pPr>
              <w:pStyle w:val="Slika"/>
              <w:cnfStyle w:val="100000000000" w:firstRow="1" w:lastRow="0" w:firstColumn="0" w:lastColumn="0" w:oddVBand="0" w:evenVBand="0" w:oddHBand="0" w:evenHBand="0" w:firstRowFirstColumn="0" w:firstRowLastColumn="0" w:lastRowFirstColumn="0" w:lastRowLastColumn="0"/>
              <w:rPr>
                <w:rStyle w:val="FontStyle12"/>
                <w:rFonts w:ascii="Calibri" w:hAnsi="Calibri" w:cs="Calibri"/>
                <w:b/>
                <w:bCs/>
                <w:sz w:val="16"/>
                <w:szCs w:val="20"/>
              </w:rPr>
            </w:pPr>
            <w:r w:rsidRPr="004625A0">
              <w:rPr>
                <w:rStyle w:val="FontStyle12"/>
                <w:rFonts w:ascii="Calibri" w:hAnsi="Calibri" w:cs="Calibri"/>
                <w:b/>
                <w:bCs/>
                <w:sz w:val="16"/>
                <w:szCs w:val="20"/>
              </w:rPr>
              <w:t>območje VNDN in namembnost</w:t>
            </w:r>
          </w:p>
        </w:tc>
        <w:tc>
          <w:tcPr>
            <w:tcW w:w="1984" w:type="dxa"/>
            <w:hideMark/>
          </w:tcPr>
          <w:p w14:paraId="163FC9C4" w14:textId="77777777" w:rsidR="00310861" w:rsidRPr="004625A0" w:rsidRDefault="00310861" w:rsidP="00800AE3">
            <w:pPr>
              <w:pStyle w:val="Slika"/>
              <w:cnfStyle w:val="100000000000" w:firstRow="1" w:lastRow="0" w:firstColumn="0" w:lastColumn="0" w:oddVBand="0" w:evenVBand="0" w:oddHBand="0" w:evenHBand="0" w:firstRowFirstColumn="0" w:firstRowLastColumn="0" w:lastRowFirstColumn="0" w:lastRowLastColumn="0"/>
              <w:rPr>
                <w:rStyle w:val="FontStyle12"/>
                <w:rFonts w:ascii="Calibri" w:hAnsi="Calibri" w:cs="Calibri"/>
                <w:b/>
                <w:bCs/>
                <w:sz w:val="16"/>
                <w:szCs w:val="20"/>
              </w:rPr>
            </w:pPr>
            <w:r w:rsidRPr="004625A0">
              <w:rPr>
                <w:rStyle w:val="FontStyle12"/>
                <w:rFonts w:ascii="Calibri" w:hAnsi="Calibri" w:cs="Calibri"/>
                <w:b/>
                <w:bCs/>
                <w:sz w:val="16"/>
                <w:szCs w:val="20"/>
              </w:rPr>
              <w:t>opomba</w:t>
            </w:r>
          </w:p>
        </w:tc>
      </w:tr>
      <w:tr w:rsidR="00310861" w:rsidRPr="004625A0" w14:paraId="0343B9B8"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421BD746"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Goriška</w:t>
            </w:r>
          </w:p>
        </w:tc>
        <w:tc>
          <w:tcPr>
            <w:tcW w:w="1276" w:type="dxa"/>
            <w:hideMark/>
          </w:tcPr>
          <w:p w14:paraId="411E7C29"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Ajdovščina</w:t>
            </w:r>
          </w:p>
        </w:tc>
        <w:tc>
          <w:tcPr>
            <w:tcW w:w="3921" w:type="dxa"/>
            <w:hideMark/>
          </w:tcPr>
          <w:p w14:paraId="498E01AB"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 xml:space="preserve">Kovk - (načrtovano) območje </w:t>
            </w:r>
            <w:proofErr w:type="spellStart"/>
            <w:r w:rsidRPr="004625A0">
              <w:rPr>
                <w:rStyle w:val="FontStyle11"/>
                <w:rFonts w:ascii="Calibri" w:hAnsi="Calibri" w:cs="Calibri"/>
                <w:sz w:val="16"/>
                <w:szCs w:val="20"/>
              </w:rPr>
              <w:t>geo</w:t>
            </w:r>
            <w:proofErr w:type="spellEnd"/>
            <w:r w:rsidRPr="004625A0">
              <w:rPr>
                <w:rStyle w:val="FontStyle11"/>
                <w:rFonts w:ascii="Calibri" w:hAnsi="Calibri" w:cs="Calibri"/>
                <w:sz w:val="16"/>
                <w:szCs w:val="20"/>
              </w:rPr>
              <w:t xml:space="preserve"> magnetnega monitoringa</w:t>
            </w:r>
          </w:p>
        </w:tc>
        <w:tc>
          <w:tcPr>
            <w:tcW w:w="1984" w:type="dxa"/>
          </w:tcPr>
          <w:p w14:paraId="67E2CF9D"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p>
        </w:tc>
      </w:tr>
      <w:tr w:rsidR="00310861" w:rsidRPr="004625A0" w14:paraId="75EF5390"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583868BC"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Goriška</w:t>
            </w:r>
          </w:p>
        </w:tc>
        <w:tc>
          <w:tcPr>
            <w:tcW w:w="1276" w:type="dxa"/>
            <w:hideMark/>
          </w:tcPr>
          <w:p w14:paraId="0716EA8A"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Ajdovščina</w:t>
            </w:r>
          </w:p>
        </w:tc>
        <w:tc>
          <w:tcPr>
            <w:tcW w:w="3921" w:type="dxa"/>
            <w:hideMark/>
          </w:tcPr>
          <w:p w14:paraId="15306C61"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logistični center - skladišče</w:t>
            </w:r>
          </w:p>
        </w:tc>
        <w:tc>
          <w:tcPr>
            <w:tcW w:w="1984" w:type="dxa"/>
          </w:tcPr>
          <w:p w14:paraId="7DBA7A36"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p>
        </w:tc>
      </w:tr>
      <w:tr w:rsidR="00310861" w:rsidRPr="004625A0" w14:paraId="1CA3EE0A"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7965B584"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Goriška</w:t>
            </w:r>
          </w:p>
        </w:tc>
        <w:tc>
          <w:tcPr>
            <w:tcW w:w="1276" w:type="dxa"/>
            <w:hideMark/>
          </w:tcPr>
          <w:p w14:paraId="4DF1930C"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MO Nova Gorica</w:t>
            </w:r>
          </w:p>
        </w:tc>
        <w:tc>
          <w:tcPr>
            <w:tcW w:w="3921" w:type="dxa"/>
            <w:hideMark/>
          </w:tcPr>
          <w:p w14:paraId="47A30435"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Grgar - skladišče</w:t>
            </w:r>
          </w:p>
        </w:tc>
        <w:tc>
          <w:tcPr>
            <w:tcW w:w="1984" w:type="dxa"/>
          </w:tcPr>
          <w:p w14:paraId="53E53EB8"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p>
        </w:tc>
      </w:tr>
      <w:tr w:rsidR="00310861" w:rsidRPr="004625A0" w14:paraId="2089F0D2"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57EFBD43"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Gorenjska</w:t>
            </w:r>
          </w:p>
        </w:tc>
        <w:tc>
          <w:tcPr>
            <w:tcW w:w="1276" w:type="dxa"/>
            <w:hideMark/>
          </w:tcPr>
          <w:p w14:paraId="233CA60F"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MO Kranj</w:t>
            </w:r>
          </w:p>
        </w:tc>
        <w:tc>
          <w:tcPr>
            <w:tcW w:w="3921" w:type="dxa"/>
            <w:hideMark/>
          </w:tcPr>
          <w:p w14:paraId="68BB4472"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logistični center - skladišče v okviru Vojašnice Petra Petriča Kranj</w:t>
            </w:r>
          </w:p>
        </w:tc>
        <w:tc>
          <w:tcPr>
            <w:tcW w:w="1984" w:type="dxa"/>
            <w:hideMark/>
          </w:tcPr>
          <w:p w14:paraId="733DAFB0"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območje se prikazuje kot območje za potrebe obrambe</w:t>
            </w:r>
          </w:p>
        </w:tc>
      </w:tr>
      <w:tr w:rsidR="00310861" w:rsidRPr="004625A0" w14:paraId="6DB9432D"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66E861C2"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Obalno-Kraška</w:t>
            </w:r>
          </w:p>
        </w:tc>
        <w:tc>
          <w:tcPr>
            <w:tcW w:w="1276" w:type="dxa"/>
            <w:hideMark/>
          </w:tcPr>
          <w:p w14:paraId="7BFB3587"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Divača</w:t>
            </w:r>
          </w:p>
        </w:tc>
        <w:tc>
          <w:tcPr>
            <w:tcW w:w="3921" w:type="dxa"/>
            <w:hideMark/>
          </w:tcPr>
          <w:p w14:paraId="6F416504"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Polhova jama - območje za uničevanje neeksplodiranih ubojnih sredstev</w:t>
            </w:r>
          </w:p>
        </w:tc>
        <w:tc>
          <w:tcPr>
            <w:tcW w:w="1984" w:type="dxa"/>
            <w:hideMark/>
          </w:tcPr>
          <w:p w14:paraId="3ACD36BA"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območje se prikazuje kot območje za potrebe obrambe</w:t>
            </w:r>
          </w:p>
        </w:tc>
      </w:tr>
      <w:tr w:rsidR="00310861" w:rsidRPr="004625A0" w14:paraId="32ECD65D"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77530BBB"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Obalno-Kraška</w:t>
            </w:r>
          </w:p>
        </w:tc>
        <w:tc>
          <w:tcPr>
            <w:tcW w:w="1276" w:type="dxa"/>
            <w:hideMark/>
          </w:tcPr>
          <w:p w14:paraId="47F604D6"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Sežana</w:t>
            </w:r>
          </w:p>
        </w:tc>
        <w:tc>
          <w:tcPr>
            <w:tcW w:w="3921" w:type="dxa"/>
            <w:hideMark/>
          </w:tcPr>
          <w:p w14:paraId="442461FB"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 xml:space="preserve">Izobraževalni </w:t>
            </w:r>
            <w:proofErr w:type="spellStart"/>
            <w:r w:rsidRPr="004625A0">
              <w:rPr>
                <w:rStyle w:val="FontStyle11"/>
                <w:rFonts w:ascii="Calibri" w:hAnsi="Calibri" w:cs="Calibri"/>
                <w:sz w:val="16"/>
                <w:szCs w:val="20"/>
              </w:rPr>
              <w:t>podcenter</w:t>
            </w:r>
            <w:proofErr w:type="spellEnd"/>
            <w:r w:rsidRPr="004625A0">
              <w:rPr>
                <w:rStyle w:val="FontStyle11"/>
                <w:rFonts w:ascii="Calibri" w:hAnsi="Calibri" w:cs="Calibri"/>
                <w:sz w:val="16"/>
                <w:szCs w:val="20"/>
              </w:rPr>
              <w:t xml:space="preserve"> za zaščito in reševanje, Bazoviška cesta 13, Sežana - center za izobraževanje in usposabljanje</w:t>
            </w:r>
          </w:p>
        </w:tc>
        <w:tc>
          <w:tcPr>
            <w:tcW w:w="1984" w:type="dxa"/>
          </w:tcPr>
          <w:p w14:paraId="42CFA4AA"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p>
        </w:tc>
      </w:tr>
      <w:tr w:rsidR="00310861" w:rsidRPr="004625A0" w14:paraId="33E65CEA"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42E88800"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Osrednjeslovenska</w:t>
            </w:r>
          </w:p>
        </w:tc>
        <w:tc>
          <w:tcPr>
            <w:tcW w:w="1276" w:type="dxa"/>
            <w:hideMark/>
          </w:tcPr>
          <w:p w14:paraId="6DB63626"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Ig</w:t>
            </w:r>
          </w:p>
        </w:tc>
        <w:tc>
          <w:tcPr>
            <w:tcW w:w="3921" w:type="dxa"/>
            <w:hideMark/>
          </w:tcPr>
          <w:p w14:paraId="02483AF5"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 xml:space="preserve">Izobraževalni center za zaščito in reševanje Ig, </w:t>
            </w:r>
            <w:proofErr w:type="spellStart"/>
            <w:r w:rsidRPr="004625A0">
              <w:rPr>
                <w:rStyle w:val="FontStyle11"/>
                <w:rFonts w:ascii="Calibri" w:hAnsi="Calibri" w:cs="Calibri"/>
                <w:sz w:val="16"/>
                <w:szCs w:val="20"/>
              </w:rPr>
              <w:t>Zabrv</w:t>
            </w:r>
            <w:proofErr w:type="spellEnd"/>
            <w:r w:rsidRPr="004625A0">
              <w:rPr>
                <w:rStyle w:val="FontStyle11"/>
                <w:rFonts w:ascii="Calibri" w:hAnsi="Calibri" w:cs="Calibri"/>
                <w:sz w:val="16"/>
                <w:szCs w:val="20"/>
              </w:rPr>
              <w:t xml:space="preserve"> 12, Ig -center za izobraževanje in usposabljanje</w:t>
            </w:r>
          </w:p>
        </w:tc>
        <w:tc>
          <w:tcPr>
            <w:tcW w:w="1984" w:type="dxa"/>
          </w:tcPr>
          <w:p w14:paraId="280A72E4"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p>
        </w:tc>
      </w:tr>
      <w:tr w:rsidR="00310861" w:rsidRPr="004625A0" w14:paraId="326652C5"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27873D73"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Osrednjeslovenska</w:t>
            </w:r>
          </w:p>
        </w:tc>
        <w:tc>
          <w:tcPr>
            <w:tcW w:w="1276" w:type="dxa"/>
            <w:hideMark/>
          </w:tcPr>
          <w:p w14:paraId="0A4D2059"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MO Ljubljana</w:t>
            </w:r>
          </w:p>
        </w:tc>
        <w:tc>
          <w:tcPr>
            <w:tcW w:w="3921" w:type="dxa"/>
            <w:hideMark/>
          </w:tcPr>
          <w:p w14:paraId="4BDEB951"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državni logistični center Roje - skladišče</w:t>
            </w:r>
          </w:p>
        </w:tc>
        <w:tc>
          <w:tcPr>
            <w:tcW w:w="1984" w:type="dxa"/>
          </w:tcPr>
          <w:p w14:paraId="3A78411A"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p>
        </w:tc>
      </w:tr>
      <w:tr w:rsidR="00310861" w:rsidRPr="004625A0" w14:paraId="09C7CF79"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1A821E9E"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Osrednjeslovenska</w:t>
            </w:r>
          </w:p>
        </w:tc>
        <w:tc>
          <w:tcPr>
            <w:tcW w:w="1276" w:type="dxa"/>
            <w:hideMark/>
          </w:tcPr>
          <w:p w14:paraId="0CDD5F14"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MO Ljubljana</w:t>
            </w:r>
          </w:p>
        </w:tc>
        <w:tc>
          <w:tcPr>
            <w:tcW w:w="3921" w:type="dxa"/>
            <w:hideMark/>
          </w:tcPr>
          <w:p w14:paraId="23954747"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proofErr w:type="spellStart"/>
            <w:r w:rsidRPr="004625A0">
              <w:rPr>
                <w:rStyle w:val="FontStyle11"/>
                <w:rFonts w:ascii="Calibri" w:hAnsi="Calibri" w:cs="Calibri"/>
                <w:sz w:val="16"/>
                <w:szCs w:val="20"/>
              </w:rPr>
              <w:t>Dovjež</w:t>
            </w:r>
            <w:proofErr w:type="spellEnd"/>
            <w:r w:rsidRPr="004625A0">
              <w:rPr>
                <w:rStyle w:val="FontStyle11"/>
                <w:rFonts w:ascii="Calibri" w:hAnsi="Calibri" w:cs="Calibri"/>
                <w:sz w:val="16"/>
                <w:szCs w:val="20"/>
              </w:rPr>
              <w:t xml:space="preserve"> - skladišče</w:t>
            </w:r>
          </w:p>
        </w:tc>
        <w:tc>
          <w:tcPr>
            <w:tcW w:w="1984" w:type="dxa"/>
          </w:tcPr>
          <w:p w14:paraId="30DC2D6F"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p>
        </w:tc>
      </w:tr>
      <w:tr w:rsidR="00310861" w:rsidRPr="004625A0" w14:paraId="3A174800"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516F07C2"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Osrednjeslovenska</w:t>
            </w:r>
          </w:p>
        </w:tc>
        <w:tc>
          <w:tcPr>
            <w:tcW w:w="1276" w:type="dxa"/>
            <w:hideMark/>
          </w:tcPr>
          <w:p w14:paraId="2B897D29"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MO Ljubljana</w:t>
            </w:r>
          </w:p>
        </w:tc>
        <w:tc>
          <w:tcPr>
            <w:tcW w:w="3921" w:type="dxa"/>
            <w:hideMark/>
          </w:tcPr>
          <w:p w14:paraId="54936602"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Brod - zemljišče</w:t>
            </w:r>
          </w:p>
        </w:tc>
        <w:tc>
          <w:tcPr>
            <w:tcW w:w="1984" w:type="dxa"/>
          </w:tcPr>
          <w:p w14:paraId="35BD4BF2"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p>
        </w:tc>
      </w:tr>
      <w:tr w:rsidR="00310861" w:rsidRPr="004625A0" w14:paraId="02A22A9A"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2A31ED9C"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Osrednjeslovenska</w:t>
            </w:r>
          </w:p>
        </w:tc>
        <w:tc>
          <w:tcPr>
            <w:tcW w:w="1276" w:type="dxa"/>
            <w:hideMark/>
          </w:tcPr>
          <w:p w14:paraId="587549B2"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Logatec</w:t>
            </w:r>
          </w:p>
        </w:tc>
        <w:tc>
          <w:tcPr>
            <w:tcW w:w="3921" w:type="dxa"/>
            <w:hideMark/>
          </w:tcPr>
          <w:p w14:paraId="26990B35"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 xml:space="preserve">Center Logatec, </w:t>
            </w:r>
            <w:proofErr w:type="spellStart"/>
            <w:r w:rsidRPr="004625A0">
              <w:rPr>
                <w:rStyle w:val="FontStyle11"/>
                <w:rFonts w:ascii="Calibri" w:hAnsi="Calibri" w:cs="Calibri"/>
                <w:sz w:val="16"/>
                <w:szCs w:val="20"/>
              </w:rPr>
              <w:t>Blekova</w:t>
            </w:r>
            <w:proofErr w:type="spellEnd"/>
            <w:r w:rsidRPr="004625A0">
              <w:rPr>
                <w:rStyle w:val="FontStyle11"/>
                <w:rFonts w:ascii="Calibri" w:hAnsi="Calibri" w:cs="Calibri"/>
                <w:sz w:val="16"/>
                <w:szCs w:val="20"/>
              </w:rPr>
              <w:t xml:space="preserve"> vas 60, Logatec - center za izobraževanje in usposabljanje</w:t>
            </w:r>
          </w:p>
        </w:tc>
        <w:tc>
          <w:tcPr>
            <w:tcW w:w="1984" w:type="dxa"/>
          </w:tcPr>
          <w:p w14:paraId="584FA60D"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p>
        </w:tc>
      </w:tr>
      <w:tr w:rsidR="00310861" w:rsidRPr="004625A0" w14:paraId="3ABD36BB"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2248FC50"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Podravska</w:t>
            </w:r>
          </w:p>
        </w:tc>
        <w:tc>
          <w:tcPr>
            <w:tcW w:w="1276" w:type="dxa"/>
            <w:hideMark/>
          </w:tcPr>
          <w:p w14:paraId="65043C8A"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MO Maribor</w:t>
            </w:r>
          </w:p>
        </w:tc>
        <w:tc>
          <w:tcPr>
            <w:tcW w:w="3921" w:type="dxa"/>
            <w:hideMark/>
          </w:tcPr>
          <w:p w14:paraId="6E9362CE"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Pekre, Bezjakova 151 Limbuš - center za izobraževanje in usposabljanje, skladišče</w:t>
            </w:r>
          </w:p>
        </w:tc>
        <w:tc>
          <w:tcPr>
            <w:tcW w:w="1984" w:type="dxa"/>
          </w:tcPr>
          <w:p w14:paraId="27426F86"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p>
        </w:tc>
      </w:tr>
      <w:tr w:rsidR="00310861" w:rsidRPr="004625A0" w14:paraId="4E8FA69B"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07E96F9D"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Podravska</w:t>
            </w:r>
          </w:p>
        </w:tc>
        <w:tc>
          <w:tcPr>
            <w:tcW w:w="1276" w:type="dxa"/>
            <w:hideMark/>
          </w:tcPr>
          <w:p w14:paraId="216B9F0C"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Ptuj</w:t>
            </w:r>
          </w:p>
        </w:tc>
        <w:tc>
          <w:tcPr>
            <w:tcW w:w="3921" w:type="dxa"/>
            <w:hideMark/>
          </w:tcPr>
          <w:p w14:paraId="38C14E00"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Vičava - skladišče</w:t>
            </w:r>
          </w:p>
        </w:tc>
        <w:tc>
          <w:tcPr>
            <w:tcW w:w="1984" w:type="dxa"/>
          </w:tcPr>
          <w:p w14:paraId="6ADA2A24"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p>
        </w:tc>
      </w:tr>
      <w:tr w:rsidR="00310861" w:rsidRPr="004625A0" w14:paraId="7058DB05"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77F76824"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lastRenderedPageBreak/>
              <w:t>Jugovzhodna Slovenija</w:t>
            </w:r>
          </w:p>
        </w:tc>
        <w:tc>
          <w:tcPr>
            <w:tcW w:w="1276" w:type="dxa"/>
            <w:hideMark/>
          </w:tcPr>
          <w:p w14:paraId="69631321"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Črnomelj</w:t>
            </w:r>
          </w:p>
        </w:tc>
        <w:tc>
          <w:tcPr>
            <w:tcW w:w="3921" w:type="dxa"/>
            <w:hideMark/>
          </w:tcPr>
          <w:p w14:paraId="18E1C21E"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Otovec - skladišče</w:t>
            </w:r>
          </w:p>
        </w:tc>
        <w:tc>
          <w:tcPr>
            <w:tcW w:w="1984" w:type="dxa"/>
          </w:tcPr>
          <w:p w14:paraId="27E0A64F"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p>
        </w:tc>
      </w:tr>
      <w:tr w:rsidR="00310861" w:rsidRPr="004625A0" w14:paraId="3921111C"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1BD7431C"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Jugovzhodna Slovenija</w:t>
            </w:r>
          </w:p>
        </w:tc>
        <w:tc>
          <w:tcPr>
            <w:tcW w:w="1276" w:type="dxa"/>
            <w:hideMark/>
          </w:tcPr>
          <w:p w14:paraId="2C36390D"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Ribnica</w:t>
            </w:r>
          </w:p>
        </w:tc>
        <w:tc>
          <w:tcPr>
            <w:tcW w:w="3921" w:type="dxa"/>
            <w:hideMark/>
          </w:tcPr>
          <w:p w14:paraId="3737842F"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Grmada - telekomunikacijski objekt</w:t>
            </w:r>
          </w:p>
        </w:tc>
        <w:tc>
          <w:tcPr>
            <w:tcW w:w="1984" w:type="dxa"/>
          </w:tcPr>
          <w:p w14:paraId="67D6DE75"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p>
        </w:tc>
      </w:tr>
      <w:tr w:rsidR="00310861" w:rsidRPr="004625A0" w14:paraId="1DA0C266"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449A3A82"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Primorsko-notranjska</w:t>
            </w:r>
          </w:p>
        </w:tc>
        <w:tc>
          <w:tcPr>
            <w:tcW w:w="1276" w:type="dxa"/>
            <w:hideMark/>
          </w:tcPr>
          <w:p w14:paraId="6BC3772C"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Ilirska Bistrica</w:t>
            </w:r>
          </w:p>
        </w:tc>
        <w:tc>
          <w:tcPr>
            <w:tcW w:w="3921" w:type="dxa"/>
            <w:hideMark/>
          </w:tcPr>
          <w:p w14:paraId="44BFCD0B"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skladišče v nekdanji vojašnici Ilirska Bistrica - skladišče</w:t>
            </w:r>
          </w:p>
        </w:tc>
        <w:tc>
          <w:tcPr>
            <w:tcW w:w="1984" w:type="dxa"/>
          </w:tcPr>
          <w:p w14:paraId="0D29F4CB"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p>
        </w:tc>
      </w:tr>
      <w:tr w:rsidR="00310861" w:rsidRPr="004625A0" w14:paraId="67E7ACCD"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3B4E94CD"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Primorsko-notranjska</w:t>
            </w:r>
          </w:p>
        </w:tc>
        <w:tc>
          <w:tcPr>
            <w:tcW w:w="1276" w:type="dxa"/>
            <w:hideMark/>
          </w:tcPr>
          <w:p w14:paraId="50AF5CD4"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Pivka</w:t>
            </w:r>
          </w:p>
        </w:tc>
        <w:tc>
          <w:tcPr>
            <w:tcW w:w="3921" w:type="dxa"/>
            <w:hideMark/>
          </w:tcPr>
          <w:p w14:paraId="7289217B"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Polhova jama - območje za uničevanje neeksplodiranih ubojnih sredstev</w:t>
            </w:r>
          </w:p>
        </w:tc>
        <w:tc>
          <w:tcPr>
            <w:tcW w:w="1984" w:type="dxa"/>
            <w:hideMark/>
          </w:tcPr>
          <w:p w14:paraId="11D65E2D"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območje se prikazuje kot območje za potrebe obrambe</w:t>
            </w:r>
          </w:p>
        </w:tc>
      </w:tr>
      <w:tr w:rsidR="00310861" w:rsidRPr="004625A0" w14:paraId="1685A53A"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3DDD271D"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Primorsko-notranjska</w:t>
            </w:r>
          </w:p>
        </w:tc>
        <w:tc>
          <w:tcPr>
            <w:tcW w:w="1276" w:type="dxa"/>
            <w:hideMark/>
          </w:tcPr>
          <w:p w14:paraId="683259ED"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Postojna</w:t>
            </w:r>
          </w:p>
        </w:tc>
        <w:tc>
          <w:tcPr>
            <w:tcW w:w="3921" w:type="dxa"/>
            <w:hideMark/>
          </w:tcPr>
          <w:p w14:paraId="6EB0C37E"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Ljubljanska 60, Postojna - skladišče</w:t>
            </w:r>
          </w:p>
        </w:tc>
        <w:tc>
          <w:tcPr>
            <w:tcW w:w="1984" w:type="dxa"/>
          </w:tcPr>
          <w:p w14:paraId="0E48B648"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p>
        </w:tc>
      </w:tr>
      <w:tr w:rsidR="00310861" w:rsidRPr="004625A0" w14:paraId="72957601"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202056F9"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Primorsko-notranjska</w:t>
            </w:r>
          </w:p>
        </w:tc>
        <w:tc>
          <w:tcPr>
            <w:tcW w:w="1276" w:type="dxa"/>
            <w:hideMark/>
          </w:tcPr>
          <w:p w14:paraId="13B54B14"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Postojna</w:t>
            </w:r>
          </w:p>
        </w:tc>
        <w:tc>
          <w:tcPr>
            <w:tcW w:w="3921" w:type="dxa"/>
            <w:hideMark/>
          </w:tcPr>
          <w:p w14:paraId="2D0DEFB8"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Polhova jama - območje za uničevanje neeksplodiranih ubojnih sredstev</w:t>
            </w:r>
          </w:p>
        </w:tc>
        <w:tc>
          <w:tcPr>
            <w:tcW w:w="1984" w:type="dxa"/>
            <w:hideMark/>
          </w:tcPr>
          <w:p w14:paraId="0AB23B31"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območje se prikazuje kot območje za potrebe obrambe</w:t>
            </w:r>
          </w:p>
        </w:tc>
      </w:tr>
      <w:tr w:rsidR="00310861" w:rsidRPr="004625A0" w14:paraId="2D9A212A" w14:textId="77777777" w:rsidTr="0093454E">
        <w:tc>
          <w:tcPr>
            <w:cnfStyle w:val="001000000000" w:firstRow="0" w:lastRow="0" w:firstColumn="1" w:lastColumn="0" w:oddVBand="0" w:evenVBand="0" w:oddHBand="0" w:evenHBand="0" w:firstRowFirstColumn="0" w:firstRowLastColumn="0" w:lastRowFirstColumn="0" w:lastRowLastColumn="0"/>
            <w:tcW w:w="1843" w:type="dxa"/>
            <w:hideMark/>
          </w:tcPr>
          <w:p w14:paraId="6ADCEED6"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Savinjska</w:t>
            </w:r>
          </w:p>
        </w:tc>
        <w:tc>
          <w:tcPr>
            <w:tcW w:w="1276" w:type="dxa"/>
            <w:hideMark/>
          </w:tcPr>
          <w:p w14:paraId="38C365EE"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Žalec</w:t>
            </w:r>
          </w:p>
        </w:tc>
        <w:tc>
          <w:tcPr>
            <w:tcW w:w="3921" w:type="dxa"/>
            <w:hideMark/>
          </w:tcPr>
          <w:p w14:paraId="3B2A1B60"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Mrzlica - telekomunikacijski objekt</w:t>
            </w:r>
          </w:p>
        </w:tc>
        <w:tc>
          <w:tcPr>
            <w:tcW w:w="1984" w:type="dxa"/>
          </w:tcPr>
          <w:p w14:paraId="59690964" w14:textId="77777777" w:rsidR="00310861" w:rsidRPr="004625A0" w:rsidRDefault="00310861" w:rsidP="00800AE3">
            <w:pPr>
              <w:pStyle w:val="Slika"/>
              <w:cnfStyle w:val="000000000000" w:firstRow="0" w:lastRow="0" w:firstColumn="0" w:lastColumn="0" w:oddVBand="0" w:evenVBand="0" w:oddHBand="0" w:evenHBand="0" w:firstRowFirstColumn="0" w:firstRowLastColumn="0" w:lastRowFirstColumn="0" w:lastRowLastColumn="0"/>
            </w:pPr>
          </w:p>
        </w:tc>
      </w:tr>
      <w:tr w:rsidR="00310861" w:rsidRPr="004625A0" w14:paraId="43299854" w14:textId="77777777" w:rsidTr="009345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hideMark/>
          </w:tcPr>
          <w:p w14:paraId="0CF707F3" w14:textId="77777777" w:rsidR="00310861" w:rsidRPr="004625A0" w:rsidRDefault="00310861" w:rsidP="00800AE3">
            <w:pPr>
              <w:pStyle w:val="Slika"/>
              <w:rPr>
                <w:rStyle w:val="FontStyle11"/>
                <w:rFonts w:ascii="Calibri" w:hAnsi="Calibri" w:cs="Calibri"/>
                <w:sz w:val="16"/>
                <w:szCs w:val="20"/>
              </w:rPr>
            </w:pPr>
            <w:r w:rsidRPr="004625A0">
              <w:rPr>
                <w:rStyle w:val="FontStyle11"/>
                <w:rFonts w:ascii="Calibri" w:hAnsi="Calibri" w:cs="Calibri"/>
                <w:sz w:val="16"/>
                <w:szCs w:val="20"/>
              </w:rPr>
              <w:t>Savinjska</w:t>
            </w:r>
          </w:p>
        </w:tc>
        <w:tc>
          <w:tcPr>
            <w:tcW w:w="1276" w:type="dxa"/>
            <w:hideMark/>
          </w:tcPr>
          <w:p w14:paraId="7BF8B7E3"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Laško</w:t>
            </w:r>
          </w:p>
        </w:tc>
        <w:tc>
          <w:tcPr>
            <w:tcW w:w="3921" w:type="dxa"/>
            <w:hideMark/>
          </w:tcPr>
          <w:p w14:paraId="0FB36BAA"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rPr>
                <w:rStyle w:val="FontStyle11"/>
                <w:rFonts w:ascii="Calibri" w:hAnsi="Calibri" w:cs="Calibri"/>
                <w:sz w:val="16"/>
                <w:szCs w:val="20"/>
              </w:rPr>
            </w:pPr>
            <w:r w:rsidRPr="004625A0">
              <w:rPr>
                <w:rStyle w:val="FontStyle11"/>
                <w:rFonts w:ascii="Calibri" w:hAnsi="Calibri" w:cs="Calibri"/>
                <w:sz w:val="16"/>
                <w:szCs w:val="20"/>
              </w:rPr>
              <w:t>Malič - telekomunikacijski objekt</w:t>
            </w:r>
          </w:p>
        </w:tc>
        <w:tc>
          <w:tcPr>
            <w:tcW w:w="1984" w:type="dxa"/>
          </w:tcPr>
          <w:p w14:paraId="71361752" w14:textId="77777777" w:rsidR="00310861" w:rsidRPr="004625A0" w:rsidRDefault="00310861" w:rsidP="00800AE3">
            <w:pPr>
              <w:pStyle w:val="Slika"/>
              <w:cnfStyle w:val="000000100000" w:firstRow="0" w:lastRow="0" w:firstColumn="0" w:lastColumn="0" w:oddVBand="0" w:evenVBand="0" w:oddHBand="1" w:evenHBand="0" w:firstRowFirstColumn="0" w:firstRowLastColumn="0" w:lastRowFirstColumn="0" w:lastRowLastColumn="0"/>
            </w:pPr>
          </w:p>
        </w:tc>
      </w:tr>
    </w:tbl>
    <w:p w14:paraId="2DC5ABF4" w14:textId="77777777" w:rsidR="00310861" w:rsidRPr="004625A0" w:rsidRDefault="00310861" w:rsidP="00310861">
      <w:pPr>
        <w:rPr>
          <w:rFonts w:cstheme="minorHAnsi"/>
          <w:kern w:val="0"/>
          <w:sz w:val="22"/>
        </w:rPr>
      </w:pPr>
    </w:p>
    <w:p w14:paraId="13627687" w14:textId="77777777" w:rsidR="00310861" w:rsidRPr="004625A0" w:rsidRDefault="00310861" w:rsidP="00310861">
      <w:pPr>
        <w:autoSpaceDE w:val="0"/>
        <w:autoSpaceDN w:val="0"/>
        <w:adjustRightInd w:val="0"/>
        <w:rPr>
          <w:rFonts w:cstheme="minorHAnsi"/>
        </w:rPr>
      </w:pPr>
      <w:r w:rsidRPr="004625A0">
        <w:rPr>
          <w:rFonts w:cstheme="minorHAnsi"/>
        </w:rPr>
        <w:t xml:space="preserve">Uprava RS za zaščito in reševanje ne vodi evidence območij varstva pred naravnimi in drugimi nesrečami na občinski ravni.  Po podatkih NUP morajo občine za primer naravnih in drugih nesreč pri načrtovanju poselitvenega območja zagotoviti površine za pokop večjega števila ljudi, površine za pokop večjega števila živali, površine za deponijo ruševin, površine za evakuacijo in jih določijo v občinskih načrtih zaščite in reševanja. Te površine občine določajo v občinskih prostorskih načrtih. </w:t>
      </w:r>
    </w:p>
    <w:p w14:paraId="7C956BF9" w14:textId="7DE4DA8D" w:rsidR="003F6133" w:rsidRPr="004625A0" w:rsidRDefault="00CD3C18" w:rsidP="006273D2">
      <w:pPr>
        <w:pStyle w:val="Heading2"/>
      </w:pPr>
      <w:bookmarkStart w:id="344" w:name="_Toc146984780"/>
      <w:bookmarkStart w:id="345" w:name="_Toc146984886"/>
      <w:bookmarkStart w:id="346" w:name="_Toc162600277"/>
      <w:bookmarkStart w:id="347" w:name="_Toc162702513"/>
      <w:r w:rsidRPr="004625A0">
        <w:t>Ekološka povezljivost</w:t>
      </w:r>
      <w:bookmarkEnd w:id="344"/>
      <w:bookmarkEnd w:id="345"/>
      <w:bookmarkEnd w:id="346"/>
      <w:bookmarkEnd w:id="347"/>
      <w:r w:rsidRPr="004625A0">
        <w:t xml:space="preserve"> </w:t>
      </w:r>
    </w:p>
    <w:p w14:paraId="0E7C3970" w14:textId="77777777" w:rsidR="00310861" w:rsidRPr="004625A0" w:rsidRDefault="00310861" w:rsidP="006273D2">
      <w:pPr>
        <w:pStyle w:val="Heading3"/>
      </w:pPr>
      <w:bookmarkStart w:id="348" w:name="_Toc146984781"/>
      <w:bookmarkStart w:id="349" w:name="_Toc162600278"/>
      <w:bookmarkStart w:id="350" w:name="_Toc162702514"/>
      <w:bookmarkStart w:id="351" w:name="_Toc146984794"/>
      <w:bookmarkStart w:id="352" w:name="_Toc146984888"/>
      <w:r w:rsidRPr="004625A0">
        <w:t>Regionalno pomembne teme</w:t>
      </w:r>
      <w:bookmarkEnd w:id="348"/>
      <w:bookmarkEnd w:id="349"/>
      <w:bookmarkEnd w:id="350"/>
    </w:p>
    <w:p w14:paraId="4EB44159" w14:textId="6C3518A7" w:rsidR="00310861" w:rsidRPr="004625A0" w:rsidRDefault="00940764" w:rsidP="00BE2166">
      <w:pPr>
        <w:pStyle w:val="ListParagraph"/>
        <w:numPr>
          <w:ilvl w:val="0"/>
          <w:numId w:val="225"/>
        </w:numPr>
        <w:rPr>
          <w:lang w:val="sl-SI"/>
        </w:rPr>
      </w:pPr>
      <w:r w:rsidRPr="004625A0">
        <w:rPr>
          <w:lang w:val="sl-SI"/>
        </w:rPr>
        <w:t>E</w:t>
      </w:r>
      <w:r w:rsidR="00310861" w:rsidRPr="004625A0">
        <w:rPr>
          <w:lang w:val="sl-SI"/>
        </w:rPr>
        <w:t xml:space="preserve">kološki koridorji kot omejitveni dejavnik pri načrtovanju nove poselitve (širitve naselij in območij razpršene poselitve, gospodarskih con), </w:t>
      </w:r>
    </w:p>
    <w:p w14:paraId="743BCDFE" w14:textId="77777777" w:rsidR="00310861" w:rsidRPr="004625A0" w:rsidRDefault="00310861" w:rsidP="00BE2166">
      <w:pPr>
        <w:pStyle w:val="ListParagraph"/>
        <w:numPr>
          <w:ilvl w:val="0"/>
          <w:numId w:val="225"/>
        </w:numPr>
        <w:rPr>
          <w:lang w:val="sl-SI"/>
        </w:rPr>
      </w:pPr>
      <w:r w:rsidRPr="004625A0">
        <w:rPr>
          <w:lang w:val="sl-SI"/>
        </w:rPr>
        <w:t>ekološki koridorji kot izhodišče za prostorsko usmerjanje in omejevanje dejavnosti v krajini (večja turistična in športna infrastruktura, gozdarski ali kmetijski proizvodni obrati, površinski kopi, naprave za rabo OVE – sončni paneli, vetrne elektrarne),</w:t>
      </w:r>
    </w:p>
    <w:p w14:paraId="355A813C" w14:textId="77777777" w:rsidR="00310861" w:rsidRPr="004625A0" w:rsidRDefault="00310861" w:rsidP="00BE2166">
      <w:pPr>
        <w:pStyle w:val="ListParagraph"/>
        <w:numPr>
          <w:ilvl w:val="0"/>
          <w:numId w:val="225"/>
        </w:numPr>
        <w:rPr>
          <w:lang w:val="sl-SI"/>
        </w:rPr>
      </w:pPr>
      <w:r w:rsidRPr="004625A0">
        <w:rPr>
          <w:lang w:val="sl-SI"/>
        </w:rPr>
        <w:t>ekološki koridorji kot omejitveni dejavnik pri načrtovanju velikih linijskih infrastrukturnih objektov – koridorjev v prostor (večje cestne prometnice, novogradnje ali nadgradnja železniških prog ipd.).</w:t>
      </w:r>
    </w:p>
    <w:p w14:paraId="6C1CAD4A" w14:textId="77777777" w:rsidR="00310861" w:rsidRPr="004625A0" w:rsidRDefault="00310861" w:rsidP="006273D2">
      <w:pPr>
        <w:pStyle w:val="Heading3"/>
      </w:pPr>
      <w:bookmarkStart w:id="353" w:name="_Toc146984782"/>
      <w:bookmarkStart w:id="354" w:name="_Toc162600279"/>
      <w:bookmarkStart w:id="355" w:name="_Toc162702515"/>
      <w:bookmarkStart w:id="356" w:name="_Hlk150347978"/>
      <w:r w:rsidRPr="004625A0">
        <w:lastRenderedPageBreak/>
        <w:t>Izhodišča in podatki</w:t>
      </w:r>
      <w:bookmarkEnd w:id="353"/>
      <w:bookmarkEnd w:id="354"/>
      <w:bookmarkEnd w:id="355"/>
    </w:p>
    <w:bookmarkEnd w:id="356"/>
    <w:p w14:paraId="27632E92" w14:textId="61E313EB" w:rsidR="00310861" w:rsidRPr="004625A0" w:rsidRDefault="00310861" w:rsidP="00BE2166">
      <w:pPr>
        <w:pStyle w:val="ListParagraph"/>
        <w:numPr>
          <w:ilvl w:val="0"/>
          <w:numId w:val="226"/>
        </w:numPr>
        <w:rPr>
          <w:lang w:val="sl-SI"/>
        </w:rPr>
      </w:pPr>
      <w:r w:rsidRPr="004625A0">
        <w:rPr>
          <w:lang w:val="sl-SI"/>
        </w:rPr>
        <w:t xml:space="preserve">Prikazi koridorjev za modelne vrste (velike zveri, parkljarje, za jastreba in vodne ptice) iz projekta Opredelitev ekoloških koridorjev na ravni Slovenije kot podpora načrtovanju prostorskega razvoja in upravljanja narave ter drugih virov (Univerza v Ljubljani, Biotehniška fakulteta, Oddelek za krajinsko arhitekturo; </w:t>
      </w:r>
      <w:proofErr w:type="spellStart"/>
      <w:r w:rsidRPr="004625A0">
        <w:rPr>
          <w:lang w:val="sl-SI"/>
        </w:rPr>
        <w:t>Acer</w:t>
      </w:r>
      <w:proofErr w:type="spellEnd"/>
      <w:r w:rsidRPr="004625A0">
        <w:rPr>
          <w:lang w:val="sl-SI"/>
        </w:rPr>
        <w:t xml:space="preserve"> Novo mesto d.o.o., 2021)</w:t>
      </w:r>
      <w:r w:rsidR="00F94683" w:rsidRPr="004625A0">
        <w:rPr>
          <w:lang w:val="sl-SI"/>
        </w:rPr>
        <w:t>.</w:t>
      </w:r>
    </w:p>
    <w:p w14:paraId="22FE66EA" w14:textId="092D469E" w:rsidR="00310861" w:rsidRPr="004625A0" w:rsidRDefault="00310861" w:rsidP="006273D2">
      <w:pPr>
        <w:pStyle w:val="Heading3"/>
      </w:pPr>
      <w:bookmarkStart w:id="357" w:name="_Toc146984783"/>
      <w:bookmarkStart w:id="358" w:name="_Toc162600280"/>
      <w:bookmarkStart w:id="359" w:name="_Toc162702516"/>
      <w:bookmarkStart w:id="360" w:name="_Hlk150347980"/>
      <w:r w:rsidRPr="004625A0">
        <w:t>Problemi</w:t>
      </w:r>
      <w:bookmarkEnd w:id="357"/>
      <w:bookmarkEnd w:id="358"/>
      <w:bookmarkEnd w:id="359"/>
    </w:p>
    <w:bookmarkEnd w:id="360"/>
    <w:p w14:paraId="14BEEA9D" w14:textId="29FA48D6" w:rsidR="00310861" w:rsidRPr="004625A0" w:rsidRDefault="00940764" w:rsidP="00BE2166">
      <w:pPr>
        <w:pStyle w:val="ListParagraph"/>
        <w:numPr>
          <w:ilvl w:val="0"/>
          <w:numId w:val="226"/>
        </w:numPr>
        <w:rPr>
          <w:lang w:val="sl-SI"/>
        </w:rPr>
      </w:pPr>
      <w:r w:rsidRPr="004625A0">
        <w:rPr>
          <w:lang w:val="sl-SI"/>
        </w:rPr>
        <w:t>O</w:t>
      </w:r>
      <w:r w:rsidR="00310861" w:rsidRPr="004625A0">
        <w:rPr>
          <w:lang w:val="sl-SI"/>
        </w:rPr>
        <w:t>bstoječi podatki o ekoloških koridorjih so izdelani za celotno Slovenijo in le za modelne vrste, zato so precej okvirni</w:t>
      </w:r>
      <w:r w:rsidR="00F94683" w:rsidRPr="004625A0">
        <w:rPr>
          <w:lang w:val="sl-SI"/>
        </w:rPr>
        <w:t>,</w:t>
      </w:r>
    </w:p>
    <w:p w14:paraId="2C228D07" w14:textId="04912AED" w:rsidR="00310861" w:rsidRPr="004625A0" w:rsidRDefault="00310861" w:rsidP="00BE2166">
      <w:pPr>
        <w:pStyle w:val="ListParagraph"/>
        <w:numPr>
          <w:ilvl w:val="0"/>
          <w:numId w:val="226"/>
        </w:numPr>
        <w:rPr>
          <w:lang w:val="sl-SI"/>
        </w:rPr>
      </w:pPr>
      <w:r w:rsidRPr="004625A0">
        <w:rPr>
          <w:lang w:val="sl-SI"/>
        </w:rPr>
        <w:t>usmeritve za prostorsko načrtovanje oz. omejitve za prostorski razvoj v okviru posameznih ekoloških koridorjev (posameznih modelnih vrst) so zelo okvirne in niso povsem enoznačne, zato bo treba ob izdelavi RPP preverjati sprejemljivost posameznih predlaganih/načrtovanih prostorskih ureditev s strokovnjaki za posamezna področja (živalske vrste).</w:t>
      </w:r>
    </w:p>
    <w:p w14:paraId="44891963" w14:textId="712B0B7C" w:rsidR="00310861" w:rsidRPr="004625A0" w:rsidRDefault="00310861" w:rsidP="006273D2">
      <w:pPr>
        <w:pStyle w:val="Heading3"/>
      </w:pPr>
      <w:bookmarkStart w:id="361" w:name="_Toc146984784"/>
      <w:bookmarkStart w:id="362" w:name="_Toc162600281"/>
      <w:bookmarkStart w:id="363" w:name="_Toc162702517"/>
      <w:bookmarkStart w:id="364" w:name="_Hlk150347985"/>
      <w:r w:rsidRPr="004625A0">
        <w:t>Ugotovitve</w:t>
      </w:r>
      <w:bookmarkEnd w:id="361"/>
      <w:bookmarkEnd w:id="362"/>
      <w:bookmarkEnd w:id="363"/>
    </w:p>
    <w:bookmarkEnd w:id="364"/>
    <w:p w14:paraId="5A9FCE9E" w14:textId="77777777" w:rsidR="00310861" w:rsidRPr="004625A0" w:rsidRDefault="00310861" w:rsidP="00310861">
      <w:r w:rsidRPr="004625A0">
        <w:t xml:space="preserve">Ekološka povezljivost vstopa v prostorsko načrtovanje: </w:t>
      </w:r>
    </w:p>
    <w:p w14:paraId="3FC67391" w14:textId="3CD11173" w:rsidR="00310861" w:rsidRPr="004625A0" w:rsidRDefault="00310861" w:rsidP="00BE2166">
      <w:pPr>
        <w:pStyle w:val="ListParagraph"/>
        <w:numPr>
          <w:ilvl w:val="0"/>
          <w:numId w:val="227"/>
        </w:numPr>
        <w:rPr>
          <w:lang w:val="sl-SI"/>
        </w:rPr>
      </w:pPr>
      <w:r w:rsidRPr="004625A0">
        <w:rPr>
          <w:lang w:val="sl-SI"/>
        </w:rPr>
        <w:t>kot načelo trajnostnega prostorskega razvoja</w:t>
      </w:r>
      <w:r w:rsidR="00F143A8" w:rsidRPr="004625A0">
        <w:rPr>
          <w:lang w:val="sl-SI"/>
        </w:rPr>
        <w:t>,</w:t>
      </w:r>
    </w:p>
    <w:p w14:paraId="3B4C584B" w14:textId="3B97380D" w:rsidR="00310861" w:rsidRPr="004625A0" w:rsidRDefault="00310861" w:rsidP="00BE2166">
      <w:pPr>
        <w:pStyle w:val="ListParagraph"/>
        <w:numPr>
          <w:ilvl w:val="0"/>
          <w:numId w:val="227"/>
        </w:numPr>
        <w:rPr>
          <w:lang w:val="sl-SI"/>
        </w:rPr>
      </w:pPr>
      <w:r w:rsidRPr="004625A0">
        <w:rPr>
          <w:lang w:val="sl-SI"/>
        </w:rPr>
        <w:t>kot racionalna raba prostora</w:t>
      </w:r>
      <w:r w:rsidR="00F143A8" w:rsidRPr="004625A0">
        <w:rPr>
          <w:lang w:val="sl-SI"/>
        </w:rPr>
        <w:t>,</w:t>
      </w:r>
    </w:p>
    <w:p w14:paraId="7AE40E2F" w14:textId="58E02E58" w:rsidR="00310861" w:rsidRPr="004625A0" w:rsidRDefault="00310861" w:rsidP="00BE2166">
      <w:pPr>
        <w:pStyle w:val="ListParagraph"/>
        <w:numPr>
          <w:ilvl w:val="0"/>
          <w:numId w:val="227"/>
        </w:numPr>
        <w:rPr>
          <w:lang w:val="sl-SI"/>
        </w:rPr>
      </w:pPr>
      <w:r w:rsidRPr="004625A0">
        <w:rPr>
          <w:lang w:val="sl-SI"/>
        </w:rPr>
        <w:t>kot načelo zgoščevanja koridorjev GJI, poselitve in drugih posegov v prostor</w:t>
      </w:r>
      <w:r w:rsidR="00F143A8" w:rsidRPr="004625A0">
        <w:rPr>
          <w:lang w:val="sl-SI"/>
        </w:rPr>
        <w:t>.</w:t>
      </w:r>
    </w:p>
    <w:p w14:paraId="1A011238" w14:textId="77777777" w:rsidR="00310861" w:rsidRPr="004625A0" w:rsidRDefault="00310861" w:rsidP="00310861">
      <w:r w:rsidRPr="004625A0">
        <w:t xml:space="preserve">V CRP projektu Opredelitev ekoloških koridorjev na ravni Slovenije kot podpora načrtovanju prostorskega razvoja in upravljanja narave ter drugih virov (Univerza v Ljubljani, Biotehniška fakulteta, Oddelek za krajinsko arhitekturo; </w:t>
      </w:r>
      <w:proofErr w:type="spellStart"/>
      <w:r w:rsidRPr="004625A0">
        <w:t>Acer</w:t>
      </w:r>
      <w:proofErr w:type="spellEnd"/>
      <w:r w:rsidRPr="004625A0">
        <w:t xml:space="preserve"> Novo mesto d.o.o., 2021) je bil opredeljen pojem </w:t>
      </w:r>
      <w:r w:rsidRPr="004625A0">
        <w:rPr>
          <w:b/>
          <w:bCs/>
        </w:rPr>
        <w:t xml:space="preserve">ekološka povezljivost </w:t>
      </w:r>
      <w:r w:rsidRPr="004625A0">
        <w:t>kot</w:t>
      </w:r>
      <w:r w:rsidRPr="004625A0">
        <w:rPr>
          <w:b/>
          <w:bCs/>
        </w:rPr>
        <w:t xml:space="preserve"> </w:t>
      </w:r>
      <w:r w:rsidRPr="004625A0">
        <w:t xml:space="preserve">povezanost ekoloških procesov in struktur, ki omogoča pretok osebkov, snovi in energije. Opisuje, kako dobro ekološko omrežje deluje in jo lahko opredelimo na različnih ravneh – kot povezljivost med posameznimi zaplatami na lokalnem nivoju, pa do širše (makro)regionalne ravni Ekološka povezljivost ima izrazito funkcionalni značaj, saj vrstam omogoča premik med posameznimi deli habitata, ki pa med sabo niso nujno strukturno povezani. </w:t>
      </w:r>
      <w:r w:rsidRPr="004625A0">
        <w:rPr>
          <w:b/>
          <w:bCs/>
        </w:rPr>
        <w:t>Povezljivost</w:t>
      </w:r>
      <w:r w:rsidRPr="004625A0">
        <w:t xml:space="preserve"> je </w:t>
      </w:r>
      <w:r w:rsidRPr="004625A0">
        <w:rPr>
          <w:b/>
          <w:bCs/>
        </w:rPr>
        <w:t>zmožnost/potencial</w:t>
      </w:r>
      <w:r w:rsidRPr="004625A0">
        <w:t>, da se sistem poveže z drugim sistemom, medtem ko povezanost odraža lastnost, značilnost povezanega, torej stanje.</w:t>
      </w:r>
    </w:p>
    <w:p w14:paraId="3624AC9C" w14:textId="77777777" w:rsidR="00310861" w:rsidRPr="004625A0" w:rsidRDefault="00310861" w:rsidP="00310861">
      <w:r w:rsidRPr="004625A0">
        <w:t>Cilj tega projekta je bil zagotoviti ustreznejše vključevanje znanj in podatkov s področja ekološke povezljivosti v načrtovanje in upravljanje prostora. Glavni poudarek naloge je bil v sintezi obstoječih podatkov ter raziskovanju možnosti za njihov prenos v sistema načrtovanja in upravljanja pri nas.</w:t>
      </w:r>
    </w:p>
    <w:p w14:paraId="37FEB457" w14:textId="77777777" w:rsidR="00310861" w:rsidRPr="004625A0" w:rsidRDefault="00310861" w:rsidP="00310861">
      <w:r w:rsidRPr="004625A0">
        <w:t>V okviru projekta so bili izdelani prikazi ekoloških koridorjev za nekatere modelne vrste.</w:t>
      </w:r>
    </w:p>
    <w:p w14:paraId="41593503" w14:textId="77777777" w:rsidR="00310861" w:rsidRPr="004625A0" w:rsidRDefault="00310861" w:rsidP="00310861">
      <w:r w:rsidRPr="004625A0">
        <w:lastRenderedPageBreak/>
        <w:t>Ekološki koridorji so opredeljeni predvsem na obstoječih zavarovanih območjih narave kot jedrna območja ohranjanja biotske raznovrstnosti.</w:t>
      </w:r>
    </w:p>
    <w:p w14:paraId="165391E7" w14:textId="77777777" w:rsidR="00310861" w:rsidRPr="004625A0" w:rsidRDefault="00310861" w:rsidP="00310861">
      <w:r w:rsidRPr="004625A0">
        <w:t xml:space="preserve">Izdelane so bile opozorilne karte, ki so javno dostopne. Te karte lahko služijo kot vstopni podatek, prva informacija za prostorske načrtovalce in pripravljavce PA in upravljavskih načrtov, da gre na določenem območju za pomemben ekološki koridor določenih vrst. </w:t>
      </w:r>
    </w:p>
    <w:p w14:paraId="1F110E48" w14:textId="6846A1BF" w:rsidR="00310861" w:rsidRPr="004625A0" w:rsidRDefault="00310861" w:rsidP="00310861">
      <w:pPr>
        <w:keepNext/>
      </w:pPr>
      <w:bookmarkStart w:id="365" w:name="_Toc89934747"/>
      <w:bookmarkStart w:id="366" w:name="_Hlk149141956"/>
      <w:r w:rsidRPr="004625A0">
        <w:rPr>
          <w:noProof/>
        </w:rPr>
        <w:drawing>
          <wp:inline distT="0" distB="0" distL="0" distR="0" wp14:anchorId="0313160C" wp14:editId="4F14B3E8">
            <wp:extent cx="5727700" cy="3879850"/>
            <wp:effectExtent l="0" t="0" r="6350" b="6350"/>
            <wp:docPr id="1343209511" name="Picture 61"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860139" descr="A map of the country&#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27700" cy="3879850"/>
                    </a:xfrm>
                    <a:prstGeom prst="rect">
                      <a:avLst/>
                    </a:prstGeom>
                    <a:noFill/>
                    <a:ln>
                      <a:noFill/>
                    </a:ln>
                  </pic:spPr>
                </pic:pic>
              </a:graphicData>
            </a:graphic>
          </wp:inline>
        </w:drawing>
      </w:r>
    </w:p>
    <w:p w14:paraId="6C5D9EF2" w14:textId="6BBA04B8" w:rsidR="00310861" w:rsidRPr="004625A0" w:rsidRDefault="00310861" w:rsidP="00310861">
      <w:pPr>
        <w:pStyle w:val="Caption"/>
      </w:pPr>
      <w:bookmarkStart w:id="367" w:name="_Toc162702219"/>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51</w:t>
      </w:r>
      <w:r w:rsidR="002E24E5" w:rsidRPr="004625A0">
        <w:fldChar w:fldCharType="end"/>
      </w:r>
      <w:r w:rsidRPr="004625A0">
        <w:t xml:space="preserve">: </w:t>
      </w:r>
      <w:r w:rsidRPr="004625A0">
        <w:rPr>
          <w:bCs w:val="0"/>
        </w:rPr>
        <w:t>Potencialni habitat (zeleni poligoni) in koridorji (rdeče črte in rumeni krogi) za velike zveri v Sloveniji (</w:t>
      </w:r>
      <w:r w:rsidR="00DD0985" w:rsidRPr="004625A0">
        <w:rPr>
          <w:bCs w:val="0"/>
        </w:rPr>
        <w:t xml:space="preserve">vir: </w:t>
      </w:r>
      <w:r w:rsidRPr="004625A0">
        <w:t>Opredelitev ekoloških koridorjev…. 2021)</w:t>
      </w:r>
      <w:r w:rsidR="00F143A8" w:rsidRPr="004625A0">
        <w:t>.</w:t>
      </w:r>
      <w:bookmarkEnd w:id="367"/>
    </w:p>
    <w:bookmarkEnd w:id="365"/>
    <w:p w14:paraId="5EA78BFE" w14:textId="0FD0EB77" w:rsidR="00310861" w:rsidRPr="004625A0" w:rsidRDefault="00310861" w:rsidP="00310861">
      <w:pPr>
        <w:keepNext/>
      </w:pPr>
      <w:r w:rsidRPr="004625A0">
        <w:rPr>
          <w:i/>
          <w:noProof/>
        </w:rPr>
        <w:lastRenderedPageBreak/>
        <w:drawing>
          <wp:inline distT="0" distB="0" distL="0" distR="0" wp14:anchorId="0E41899A" wp14:editId="69702F3B">
            <wp:extent cx="5759450" cy="3771900"/>
            <wp:effectExtent l="0" t="0" r="0" b="0"/>
            <wp:docPr id="1787512817" name="Picture 60"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216627" descr="Slika, ki vsebuje besede zemljevid, besedilo, atlas&#10;&#10;Opis je samodejno ustvarjen"/>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9450" cy="3771900"/>
                    </a:xfrm>
                    <a:prstGeom prst="rect">
                      <a:avLst/>
                    </a:prstGeom>
                    <a:noFill/>
                    <a:ln>
                      <a:noFill/>
                    </a:ln>
                  </pic:spPr>
                </pic:pic>
              </a:graphicData>
            </a:graphic>
          </wp:inline>
        </w:drawing>
      </w:r>
    </w:p>
    <w:p w14:paraId="5CB286A2" w14:textId="396D8678" w:rsidR="00310861" w:rsidRPr="004625A0" w:rsidRDefault="00310861" w:rsidP="00310861">
      <w:pPr>
        <w:pStyle w:val="Caption"/>
      </w:pPr>
      <w:bookmarkStart w:id="368" w:name="_Toc162702220"/>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52</w:t>
      </w:r>
      <w:r w:rsidR="002E24E5" w:rsidRPr="004625A0">
        <w:fldChar w:fldCharType="end"/>
      </w:r>
      <w:r w:rsidRPr="004625A0">
        <w:t xml:space="preserve">: Potencialni habitat (zeleni poligoni) in koridorji (rdeče črte) za parkljarje v Sloveniji </w:t>
      </w:r>
      <w:r w:rsidRPr="004625A0">
        <w:rPr>
          <w:bCs w:val="0"/>
        </w:rPr>
        <w:t>(</w:t>
      </w:r>
      <w:r w:rsidR="00DD0985" w:rsidRPr="004625A0">
        <w:rPr>
          <w:bCs w:val="0"/>
        </w:rPr>
        <w:t xml:space="preserve">vir: </w:t>
      </w:r>
      <w:r w:rsidRPr="004625A0">
        <w:t>Opredelitev ekoloških koridorjev…. 2021)</w:t>
      </w:r>
      <w:r w:rsidR="00F143A8" w:rsidRPr="004625A0">
        <w:t>.</w:t>
      </w:r>
      <w:bookmarkEnd w:id="368"/>
    </w:p>
    <w:p w14:paraId="47E3DC41" w14:textId="2DEAE512" w:rsidR="00310861" w:rsidRPr="004625A0" w:rsidRDefault="00310861" w:rsidP="00310861">
      <w:pPr>
        <w:keepNext/>
      </w:pPr>
      <w:r w:rsidRPr="004625A0">
        <w:rPr>
          <w:noProof/>
        </w:rPr>
        <w:drawing>
          <wp:inline distT="0" distB="0" distL="0" distR="0" wp14:anchorId="0348981E" wp14:editId="00393675">
            <wp:extent cx="5759450" cy="3727450"/>
            <wp:effectExtent l="0" t="0" r="0" b="6350"/>
            <wp:docPr id="72837977" name="Picture 59" descr="Slika, ki vsebuje besede besedilo, zemljevid,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727777" descr="Slika, ki vsebuje besede besedilo, zemljevid, atlas&#10;&#10;Opis je samodejno ustvarjen"/>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59450" cy="3727450"/>
                    </a:xfrm>
                    <a:prstGeom prst="rect">
                      <a:avLst/>
                    </a:prstGeom>
                    <a:noFill/>
                    <a:ln>
                      <a:noFill/>
                    </a:ln>
                  </pic:spPr>
                </pic:pic>
              </a:graphicData>
            </a:graphic>
          </wp:inline>
        </w:drawing>
      </w:r>
    </w:p>
    <w:p w14:paraId="0B857691" w14:textId="2EA11B84" w:rsidR="00310861" w:rsidRPr="004625A0" w:rsidRDefault="00310861" w:rsidP="00310861">
      <w:pPr>
        <w:pStyle w:val="Caption"/>
      </w:pPr>
      <w:bookmarkStart w:id="369" w:name="_Toc162702221"/>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53</w:t>
      </w:r>
      <w:r w:rsidR="002E24E5" w:rsidRPr="004625A0">
        <w:fldChar w:fldCharType="end"/>
      </w:r>
      <w:r w:rsidRPr="004625A0">
        <w:t xml:space="preserve">: </w:t>
      </w:r>
      <w:r w:rsidRPr="004625A0">
        <w:rPr>
          <w:bCs w:val="0"/>
        </w:rPr>
        <w:t>Karta najobčutljivejših območij za jastreba in vodne ptice (</w:t>
      </w:r>
      <w:r w:rsidR="00DD0985" w:rsidRPr="004625A0">
        <w:rPr>
          <w:bCs w:val="0"/>
        </w:rPr>
        <w:t xml:space="preserve">vir: </w:t>
      </w:r>
      <w:r w:rsidRPr="004625A0">
        <w:t>Opredelitev ekoloških koridorjev…. 2021)</w:t>
      </w:r>
      <w:r w:rsidRPr="004625A0">
        <w:rPr>
          <w:bCs w:val="0"/>
        </w:rPr>
        <w:t>.</w:t>
      </w:r>
      <w:bookmarkEnd w:id="369"/>
    </w:p>
    <w:bookmarkEnd w:id="366"/>
    <w:p w14:paraId="6FD189FD" w14:textId="5B0E5CFE" w:rsidR="00310861" w:rsidRPr="004625A0" w:rsidRDefault="00310861" w:rsidP="00310861">
      <w:r w:rsidRPr="004625A0">
        <w:lastRenderedPageBreak/>
        <w:t>Po podatkih MKGP in ZGS bo v kratkem na Vladi potrjena nova generacija gozdnogospodarskih načrtov. V teh načrtih so prikazani tudi podobni koridorji,  ki so po podatkih bolj konkretizirani oz. nedvoumno prostorsko opredeljeni in imajo opredeljene konkretne omejitve pri posegih v prostor. Predvsem pa je pomembno, da bo ta podatek javno dostopen na pregledovalniku ZGS.</w:t>
      </w:r>
    </w:p>
    <w:p w14:paraId="54A798EF" w14:textId="77777777" w:rsidR="00310861" w:rsidRPr="004625A0" w:rsidRDefault="00310861" w:rsidP="006273D2">
      <w:pPr>
        <w:pStyle w:val="Heading2"/>
      </w:pPr>
      <w:bookmarkStart w:id="370" w:name="_Toc146984785"/>
      <w:bookmarkStart w:id="371" w:name="_Toc146984887"/>
      <w:bookmarkStart w:id="372" w:name="_Toc162600282"/>
      <w:bookmarkStart w:id="373" w:name="_Toc162702518"/>
      <w:bookmarkStart w:id="374" w:name="_Hlk150347993"/>
      <w:r w:rsidRPr="004625A0">
        <w:t>Prepoznavnost krajine</w:t>
      </w:r>
      <w:bookmarkEnd w:id="370"/>
      <w:bookmarkEnd w:id="371"/>
      <w:bookmarkEnd w:id="372"/>
      <w:bookmarkEnd w:id="373"/>
    </w:p>
    <w:p w14:paraId="3CA2E390" w14:textId="77777777" w:rsidR="00310861" w:rsidRPr="004625A0" w:rsidRDefault="00310861" w:rsidP="006273D2">
      <w:pPr>
        <w:pStyle w:val="Heading3"/>
      </w:pPr>
      <w:bookmarkStart w:id="375" w:name="_Toc146984786"/>
      <w:bookmarkStart w:id="376" w:name="_Toc162600283"/>
      <w:bookmarkStart w:id="377" w:name="_Toc162702519"/>
      <w:r w:rsidRPr="004625A0">
        <w:t>Regionalno pomembne teme</w:t>
      </w:r>
      <w:bookmarkEnd w:id="375"/>
      <w:bookmarkEnd w:id="376"/>
      <w:bookmarkEnd w:id="377"/>
    </w:p>
    <w:bookmarkEnd w:id="374"/>
    <w:p w14:paraId="5000E3E1" w14:textId="491FBFD8" w:rsidR="00310861" w:rsidRPr="004625A0" w:rsidRDefault="00917BD4" w:rsidP="00BE2166">
      <w:pPr>
        <w:pStyle w:val="ListParagraph"/>
        <w:numPr>
          <w:ilvl w:val="0"/>
          <w:numId w:val="228"/>
        </w:numPr>
        <w:rPr>
          <w:lang w:val="sl-SI"/>
        </w:rPr>
      </w:pPr>
      <w:r w:rsidRPr="004625A0">
        <w:rPr>
          <w:lang w:val="sl-SI"/>
        </w:rPr>
        <w:t>O</w:t>
      </w:r>
      <w:r w:rsidR="00310861" w:rsidRPr="004625A0">
        <w:rPr>
          <w:lang w:val="sl-SI"/>
        </w:rPr>
        <w:t>bmočja nacionalne prepoznavnosti krajine</w:t>
      </w:r>
      <w:r w:rsidR="00F143A8" w:rsidRPr="004625A0">
        <w:rPr>
          <w:lang w:val="sl-SI"/>
        </w:rPr>
        <w:t>,</w:t>
      </w:r>
    </w:p>
    <w:p w14:paraId="4D32FD0A" w14:textId="7C3F29A1" w:rsidR="00310861" w:rsidRPr="004625A0" w:rsidRDefault="00310861" w:rsidP="00BE2166">
      <w:pPr>
        <w:pStyle w:val="ListParagraph"/>
        <w:numPr>
          <w:ilvl w:val="0"/>
          <w:numId w:val="228"/>
        </w:numPr>
        <w:rPr>
          <w:lang w:val="sl-SI"/>
        </w:rPr>
      </w:pPr>
      <w:r w:rsidRPr="004625A0">
        <w:rPr>
          <w:lang w:val="sl-SI"/>
        </w:rPr>
        <w:t>izjemne krajine (opredeljene na nacionalni ravni)</w:t>
      </w:r>
      <w:r w:rsidR="00F143A8" w:rsidRPr="004625A0">
        <w:rPr>
          <w:lang w:val="sl-SI"/>
        </w:rPr>
        <w:t>,</w:t>
      </w:r>
    </w:p>
    <w:p w14:paraId="38223B5B" w14:textId="3FB34F76" w:rsidR="00310861" w:rsidRPr="004625A0" w:rsidRDefault="00310861" w:rsidP="00BE2166">
      <w:pPr>
        <w:pStyle w:val="ListParagraph"/>
        <w:numPr>
          <w:ilvl w:val="0"/>
          <w:numId w:val="228"/>
        </w:numPr>
        <w:rPr>
          <w:lang w:val="sl-SI"/>
        </w:rPr>
      </w:pPr>
      <w:r w:rsidRPr="004625A0">
        <w:rPr>
          <w:lang w:val="sl-SI"/>
        </w:rPr>
        <w:t>dediščinske kulturne krajine</w:t>
      </w:r>
      <w:r w:rsidR="00F143A8" w:rsidRPr="004625A0">
        <w:rPr>
          <w:lang w:val="sl-SI"/>
        </w:rPr>
        <w:t>,</w:t>
      </w:r>
    </w:p>
    <w:p w14:paraId="144BD9EB" w14:textId="515519E7" w:rsidR="00310861" w:rsidRPr="004625A0" w:rsidRDefault="00310861" w:rsidP="00BE2166">
      <w:pPr>
        <w:pStyle w:val="ListParagraph"/>
        <w:numPr>
          <w:ilvl w:val="0"/>
          <w:numId w:val="228"/>
        </w:numPr>
        <w:rPr>
          <w:lang w:val="sl-SI"/>
        </w:rPr>
      </w:pPr>
      <w:r w:rsidRPr="004625A0">
        <w:rPr>
          <w:lang w:val="sl-SI"/>
        </w:rPr>
        <w:t>naravni parki (narodni, regijski in krajinski parki)</w:t>
      </w:r>
      <w:r w:rsidR="00F143A8" w:rsidRPr="004625A0">
        <w:rPr>
          <w:lang w:val="sl-SI"/>
        </w:rPr>
        <w:t>,</w:t>
      </w:r>
    </w:p>
    <w:p w14:paraId="3CF3C744" w14:textId="48CF9287" w:rsidR="00310861" w:rsidRPr="004625A0" w:rsidRDefault="00310861" w:rsidP="00BE2166">
      <w:pPr>
        <w:pStyle w:val="ListParagraph"/>
        <w:numPr>
          <w:ilvl w:val="0"/>
          <w:numId w:val="228"/>
        </w:numPr>
        <w:rPr>
          <w:lang w:val="sl-SI"/>
        </w:rPr>
      </w:pPr>
      <w:r w:rsidRPr="004625A0">
        <w:rPr>
          <w:lang w:val="sl-SI"/>
        </w:rPr>
        <w:t>območja sanacij razvrednotenih krajinskih območij regionalnega pomena</w:t>
      </w:r>
      <w:r w:rsidR="00F143A8" w:rsidRPr="004625A0">
        <w:rPr>
          <w:lang w:val="sl-SI"/>
        </w:rPr>
        <w:t>.</w:t>
      </w:r>
    </w:p>
    <w:p w14:paraId="6F304CB3" w14:textId="77777777" w:rsidR="00310861" w:rsidRPr="004625A0" w:rsidRDefault="00310861" w:rsidP="006273D2">
      <w:pPr>
        <w:pStyle w:val="Heading3"/>
      </w:pPr>
      <w:bookmarkStart w:id="378" w:name="_Toc146984787"/>
      <w:bookmarkStart w:id="379" w:name="_Toc162600284"/>
      <w:bookmarkStart w:id="380" w:name="_Toc162702520"/>
      <w:bookmarkStart w:id="381" w:name="_Hlk150347998"/>
      <w:r w:rsidRPr="004625A0">
        <w:t>Izhodišča in podatki</w:t>
      </w:r>
      <w:bookmarkEnd w:id="378"/>
      <w:bookmarkEnd w:id="379"/>
      <w:bookmarkEnd w:id="380"/>
    </w:p>
    <w:bookmarkEnd w:id="381"/>
    <w:p w14:paraId="2AFB566E" w14:textId="0C361255" w:rsidR="00310861" w:rsidRPr="004625A0" w:rsidRDefault="00917BD4" w:rsidP="00BE2166">
      <w:pPr>
        <w:pStyle w:val="ListParagraph"/>
        <w:numPr>
          <w:ilvl w:val="0"/>
          <w:numId w:val="229"/>
        </w:numPr>
        <w:rPr>
          <w:lang w:val="sl-SI"/>
        </w:rPr>
      </w:pPr>
      <w:r w:rsidRPr="004625A0">
        <w:rPr>
          <w:lang w:val="sl-SI"/>
        </w:rPr>
        <w:t>O</w:t>
      </w:r>
      <w:r w:rsidR="00310861" w:rsidRPr="004625A0">
        <w:rPr>
          <w:lang w:val="sl-SI"/>
        </w:rPr>
        <w:t>bmočja nacionalne prepoznavnosti iz SPRS 2004</w:t>
      </w:r>
      <w:r w:rsidR="00F143A8" w:rsidRPr="004625A0">
        <w:rPr>
          <w:lang w:val="sl-SI"/>
        </w:rPr>
        <w:t>,</w:t>
      </w:r>
    </w:p>
    <w:p w14:paraId="072F86EB" w14:textId="1DAB8825" w:rsidR="00310861" w:rsidRPr="004625A0" w:rsidRDefault="00310861" w:rsidP="00BE2166">
      <w:pPr>
        <w:pStyle w:val="ListParagraph"/>
        <w:numPr>
          <w:ilvl w:val="0"/>
          <w:numId w:val="229"/>
        </w:numPr>
        <w:rPr>
          <w:lang w:val="sl-SI"/>
        </w:rPr>
      </w:pPr>
      <w:bookmarkStart w:id="382" w:name="_Hlk149116977"/>
      <w:r w:rsidRPr="004625A0">
        <w:rPr>
          <w:lang w:val="sl-SI"/>
        </w:rPr>
        <w:t xml:space="preserve">CRP projekt Nadgradnja metodologije določanja območij nacionalne prepoznavnosti krajine (Univerza v Ljubljani, Biotehniška fakulteta, Oddelek za krajinsko arhitekturo; </w:t>
      </w:r>
      <w:proofErr w:type="spellStart"/>
      <w:r w:rsidRPr="004625A0">
        <w:rPr>
          <w:lang w:val="sl-SI"/>
        </w:rPr>
        <w:t>Acer</w:t>
      </w:r>
      <w:proofErr w:type="spellEnd"/>
      <w:r w:rsidRPr="004625A0">
        <w:rPr>
          <w:lang w:val="sl-SI"/>
        </w:rPr>
        <w:t xml:space="preserve"> Novo mesto d.o.o. in ZRC SAZU, Geografski inštitut Antona Melika, marec 2020)</w:t>
      </w:r>
      <w:bookmarkEnd w:id="382"/>
      <w:r w:rsidR="00F143A8" w:rsidRPr="004625A0">
        <w:rPr>
          <w:lang w:val="sl-SI"/>
        </w:rPr>
        <w:t>,</w:t>
      </w:r>
    </w:p>
    <w:p w14:paraId="45578763" w14:textId="5892AA23" w:rsidR="00310861" w:rsidRPr="004625A0" w:rsidRDefault="00310861" w:rsidP="00BE2166">
      <w:pPr>
        <w:pStyle w:val="ListParagraph"/>
        <w:numPr>
          <w:ilvl w:val="0"/>
          <w:numId w:val="229"/>
        </w:numPr>
        <w:rPr>
          <w:lang w:val="sl-SI"/>
        </w:rPr>
      </w:pPr>
      <w:r w:rsidRPr="004625A0">
        <w:rPr>
          <w:lang w:val="sl-SI"/>
        </w:rPr>
        <w:t xml:space="preserve">CRP projekt </w:t>
      </w:r>
      <w:bookmarkStart w:id="383" w:name="_Hlk149116991"/>
      <w:r w:rsidRPr="004625A0">
        <w:rPr>
          <w:lang w:val="sl-SI"/>
        </w:rPr>
        <w:t xml:space="preserve">Prenova regionalne razdelitve krajinskih tipov in izjemnih krajin v Sloveniji ter njihova digitalizacija (Univerza v Ljubljani, Biotehniška fakulteta, Oddelek za krajinsko arhitekturo; </w:t>
      </w:r>
      <w:proofErr w:type="spellStart"/>
      <w:r w:rsidRPr="004625A0">
        <w:rPr>
          <w:lang w:val="sl-SI"/>
        </w:rPr>
        <w:t>Acer</w:t>
      </w:r>
      <w:proofErr w:type="spellEnd"/>
      <w:r w:rsidRPr="004625A0">
        <w:rPr>
          <w:lang w:val="sl-SI"/>
        </w:rPr>
        <w:t xml:space="preserve"> Novo mesto d.o.o. in ZRC SAZU – projekt v teku)</w:t>
      </w:r>
      <w:bookmarkEnd w:id="383"/>
      <w:r w:rsidR="00F143A8" w:rsidRPr="004625A0">
        <w:rPr>
          <w:lang w:val="sl-SI"/>
        </w:rPr>
        <w:t>,</w:t>
      </w:r>
    </w:p>
    <w:p w14:paraId="49F1CCA3" w14:textId="0D95F17C" w:rsidR="00310861" w:rsidRPr="004625A0" w:rsidRDefault="00310861" w:rsidP="00BE2166">
      <w:pPr>
        <w:pStyle w:val="ListParagraph"/>
        <w:numPr>
          <w:ilvl w:val="0"/>
          <w:numId w:val="229"/>
        </w:numPr>
        <w:rPr>
          <w:lang w:val="sl-SI"/>
        </w:rPr>
      </w:pPr>
      <w:bookmarkStart w:id="384" w:name="_Hlk149116999"/>
      <w:r w:rsidRPr="004625A0">
        <w:rPr>
          <w:lang w:val="sl-SI"/>
        </w:rPr>
        <w:t>Lampič, B., Rebernik, L., Bobovnik, N. in Kušar, S. (2021). Nacionalna evidenca funkcionalno degradiranih območij v Sloveniji, 2020 [Podatkovna datoteka]. Ljubljana: Univerza v Ljubljani, Arhiv družboslovnih podatkov</w:t>
      </w:r>
      <w:bookmarkEnd w:id="384"/>
      <w:r w:rsidR="00F143A8" w:rsidRPr="004625A0">
        <w:rPr>
          <w:lang w:val="sl-SI"/>
        </w:rPr>
        <w:t>,</w:t>
      </w:r>
    </w:p>
    <w:p w14:paraId="5C4463BA" w14:textId="22578BD7" w:rsidR="00310861" w:rsidRPr="004625A0" w:rsidRDefault="00310861" w:rsidP="00BE2166">
      <w:pPr>
        <w:pStyle w:val="ListParagraph"/>
        <w:numPr>
          <w:ilvl w:val="0"/>
          <w:numId w:val="229"/>
        </w:numPr>
        <w:rPr>
          <w:lang w:val="sl-SI"/>
        </w:rPr>
      </w:pPr>
      <w:bookmarkStart w:id="385" w:name="_Hlk150342115"/>
      <w:r w:rsidRPr="004625A0">
        <w:rPr>
          <w:lang w:val="sl-SI"/>
        </w:rPr>
        <w:t xml:space="preserve">spletna stran ARSO </w:t>
      </w:r>
      <w:hyperlink r:id="rId145" w:history="1">
        <w:r w:rsidRPr="004625A0">
          <w:rPr>
            <w:rStyle w:val="Hyperlink"/>
            <w:lang w:val="sl-SI"/>
          </w:rPr>
          <w:t>https://kazalci.arso.gov.si/sl/content/funkcionalno-razvrednotena-obmocja</w:t>
        </w:r>
      </w:hyperlink>
      <w:r w:rsidRPr="004625A0">
        <w:rPr>
          <w:lang w:val="sl-SI"/>
        </w:rPr>
        <w:t xml:space="preserve"> </w:t>
      </w:r>
      <w:r w:rsidR="00F143A8" w:rsidRPr="004625A0">
        <w:rPr>
          <w:lang w:val="sl-SI"/>
        </w:rPr>
        <w:t>.</w:t>
      </w:r>
    </w:p>
    <w:p w14:paraId="46B2C098" w14:textId="4175260A" w:rsidR="00310861" w:rsidRPr="004625A0" w:rsidRDefault="00310861" w:rsidP="006273D2">
      <w:pPr>
        <w:pStyle w:val="Heading3"/>
      </w:pPr>
      <w:bookmarkStart w:id="386" w:name="_Toc146984788"/>
      <w:bookmarkStart w:id="387" w:name="_Toc162600285"/>
      <w:bookmarkStart w:id="388" w:name="_Toc162702521"/>
      <w:bookmarkStart w:id="389" w:name="_Hlk150348004"/>
      <w:bookmarkEnd w:id="385"/>
      <w:r w:rsidRPr="004625A0">
        <w:t>Problem</w:t>
      </w:r>
      <w:bookmarkEnd w:id="386"/>
      <w:r w:rsidR="00624F41" w:rsidRPr="004625A0">
        <w:t>i</w:t>
      </w:r>
      <w:bookmarkEnd w:id="387"/>
      <w:bookmarkEnd w:id="388"/>
    </w:p>
    <w:bookmarkEnd w:id="389"/>
    <w:p w14:paraId="529361E2" w14:textId="40EF3682" w:rsidR="00310861" w:rsidRPr="004625A0" w:rsidRDefault="00056F45" w:rsidP="00BE2166">
      <w:pPr>
        <w:pStyle w:val="ListParagraph"/>
        <w:numPr>
          <w:ilvl w:val="0"/>
          <w:numId w:val="230"/>
        </w:numPr>
        <w:rPr>
          <w:lang w:val="sl-SI"/>
        </w:rPr>
      </w:pPr>
      <w:r w:rsidRPr="004625A0">
        <w:rPr>
          <w:lang w:val="sl-SI"/>
        </w:rPr>
        <w:t>O</w:t>
      </w:r>
      <w:r w:rsidR="00310861" w:rsidRPr="004625A0">
        <w:rPr>
          <w:lang w:val="sl-SI"/>
        </w:rPr>
        <w:t>bmočja nacionalne prepoznavnosti iz SPRS 2004 so bila opredeljena na podlagi kulturno dediščinskih meril in zato niso povsem ustrezna</w:t>
      </w:r>
      <w:r w:rsidR="00624F41" w:rsidRPr="004625A0">
        <w:rPr>
          <w:lang w:val="sl-SI"/>
        </w:rPr>
        <w:t>,</w:t>
      </w:r>
    </w:p>
    <w:p w14:paraId="7B1EECB2" w14:textId="521DA8F0" w:rsidR="00310861" w:rsidRPr="004625A0" w:rsidRDefault="00310861" w:rsidP="00BE2166">
      <w:pPr>
        <w:pStyle w:val="ListParagraph"/>
        <w:numPr>
          <w:ilvl w:val="0"/>
          <w:numId w:val="230"/>
        </w:numPr>
        <w:rPr>
          <w:lang w:val="sl-SI"/>
        </w:rPr>
      </w:pPr>
      <w:r w:rsidRPr="004625A0">
        <w:rPr>
          <w:lang w:val="sl-SI"/>
        </w:rPr>
        <w:t xml:space="preserve">definicija, število in obseg območij nacionalne prepoznavnosti krajine na nacionalni ravni ter usmeritve za regionalno raven so trenutno še predmet CRP projekta </w:t>
      </w:r>
      <w:r w:rsidR="00624F41" w:rsidRPr="004625A0">
        <w:rPr>
          <w:lang w:val="sl-SI"/>
        </w:rPr>
        <w:t>,</w:t>
      </w:r>
    </w:p>
    <w:p w14:paraId="6C6B6172" w14:textId="56E6E64A" w:rsidR="00310861" w:rsidRPr="004625A0" w:rsidRDefault="00310861" w:rsidP="00BE2166">
      <w:pPr>
        <w:pStyle w:val="ListParagraph"/>
        <w:numPr>
          <w:ilvl w:val="0"/>
          <w:numId w:val="230"/>
        </w:numPr>
        <w:rPr>
          <w:lang w:val="sl-SI"/>
        </w:rPr>
      </w:pPr>
      <w:r w:rsidRPr="004625A0">
        <w:rPr>
          <w:lang w:val="sl-SI"/>
        </w:rPr>
        <w:t>izjemne krajine (opredeljene na nacionalni ravni) so trenutno še predmet CRP projekta</w:t>
      </w:r>
      <w:r w:rsidR="00624F41" w:rsidRPr="004625A0">
        <w:rPr>
          <w:lang w:val="sl-SI"/>
        </w:rPr>
        <w:t>,</w:t>
      </w:r>
    </w:p>
    <w:p w14:paraId="6E864B1F" w14:textId="731D7C52" w:rsidR="00310861" w:rsidRPr="004625A0" w:rsidRDefault="00310861" w:rsidP="00BE2166">
      <w:pPr>
        <w:pStyle w:val="ListParagraph"/>
        <w:numPr>
          <w:ilvl w:val="0"/>
          <w:numId w:val="230"/>
        </w:numPr>
        <w:rPr>
          <w:lang w:val="sl-SI"/>
        </w:rPr>
      </w:pPr>
      <w:r w:rsidRPr="004625A0">
        <w:rPr>
          <w:lang w:val="sl-SI"/>
        </w:rPr>
        <w:lastRenderedPageBreak/>
        <w:t>podatki o dediščinskih kulturnih krajinah so dostopni, Ministrstvo za kulturo pa vstopa v proces določitve varstvenih območij dediščine, zaradi česar lahko pride v prihodnje do sprememb podatkov o dediščinskih kulturnih krajinah</w:t>
      </w:r>
      <w:r w:rsidR="00624F41" w:rsidRPr="004625A0">
        <w:rPr>
          <w:lang w:val="sl-SI"/>
        </w:rPr>
        <w:t>,</w:t>
      </w:r>
    </w:p>
    <w:p w14:paraId="30FCD614" w14:textId="77777777" w:rsidR="00310861" w:rsidRPr="004625A0" w:rsidRDefault="00310861" w:rsidP="00BE2166">
      <w:pPr>
        <w:pStyle w:val="ListParagraph"/>
        <w:numPr>
          <w:ilvl w:val="0"/>
          <w:numId w:val="230"/>
        </w:numPr>
        <w:rPr>
          <w:lang w:val="sl-SI"/>
        </w:rPr>
      </w:pPr>
      <w:r w:rsidRPr="004625A0">
        <w:rPr>
          <w:lang w:val="sl-SI"/>
        </w:rPr>
        <w:t xml:space="preserve">naravni parki (narodni, regijski in krajinski parki) so praviloma dober pokazatelj značilnosti in kakovosti krajine; pridobiti je treba ažurne in zanesljive podatke o formalno razglašenih krajinskih parkih in tudi o njihovi upravljavski strukturi, ki bo lahko – če obstaja – dober sogovornik pri pripravi RPP, </w:t>
      </w:r>
    </w:p>
    <w:p w14:paraId="140C3E2C" w14:textId="2F1BD7A4" w:rsidR="00310861" w:rsidRPr="004625A0" w:rsidRDefault="00310861" w:rsidP="00BE2166">
      <w:pPr>
        <w:pStyle w:val="ListParagraph"/>
        <w:numPr>
          <w:ilvl w:val="0"/>
          <w:numId w:val="230"/>
        </w:numPr>
        <w:rPr>
          <w:lang w:val="sl-SI"/>
        </w:rPr>
      </w:pPr>
      <w:r w:rsidRPr="004625A0">
        <w:rPr>
          <w:lang w:val="sl-SI"/>
        </w:rPr>
        <w:t xml:space="preserve">območja sanacij razvrednotenih krajinskih območij, kot so opredeljena v okviru funkcionalno degradiranih območij, niso končen oz. stalen podatek, treba ga je prevetriti ob vsakokratni izdelavi RPP. </w:t>
      </w:r>
    </w:p>
    <w:p w14:paraId="34B9ED09" w14:textId="6B058BC8" w:rsidR="00310861" w:rsidRPr="004625A0" w:rsidRDefault="00310861" w:rsidP="006273D2">
      <w:pPr>
        <w:pStyle w:val="Heading3"/>
      </w:pPr>
      <w:bookmarkStart w:id="390" w:name="_Toc146984789"/>
      <w:bookmarkStart w:id="391" w:name="_Toc162600286"/>
      <w:bookmarkStart w:id="392" w:name="_Toc162702522"/>
      <w:bookmarkStart w:id="393" w:name="_Hlk150348007"/>
      <w:r w:rsidRPr="004625A0">
        <w:t>Ugotovitve</w:t>
      </w:r>
      <w:bookmarkEnd w:id="390"/>
      <w:bookmarkEnd w:id="391"/>
      <w:bookmarkEnd w:id="392"/>
    </w:p>
    <w:bookmarkEnd w:id="393"/>
    <w:p w14:paraId="5BC73DF2" w14:textId="2B6B295A" w:rsidR="00310861" w:rsidRPr="004625A0" w:rsidRDefault="00310861" w:rsidP="00310861">
      <w:pPr>
        <w:autoSpaceDE w:val="0"/>
        <w:autoSpaceDN w:val="0"/>
        <w:adjustRightInd w:val="0"/>
      </w:pPr>
      <w:r w:rsidRPr="004625A0">
        <w:t>Krajina je odraz svojevrstne naravne zgradbe, naravnih procesov in družbeno-političnega okolja. To se odraža v oblikah bivanja in človekovega delovanja, zlasti bivanja in pridelovanja hrane, pa</w:t>
      </w:r>
      <w:r w:rsidR="000B2AB7">
        <w:t xml:space="preserve"> </w:t>
      </w:r>
      <w:r w:rsidRPr="004625A0">
        <w:t xml:space="preserve"> tudi v kulturnih posebnostih, ki prispevajo k izjemnosti in prepoznavnosti slovenske krajine. Celo mnoge na videz naravne strukture so pogosto rezultat neke človekove odločitve in delovanja, ki je določeno krajino naredilo posebno – na primer pogozdovanje Krasa, kjer </w:t>
      </w:r>
      <w:r w:rsidR="000B2AB7">
        <w:t xml:space="preserve"> </w:t>
      </w:r>
      <w:r w:rsidRPr="004625A0">
        <w:t xml:space="preserve">je nekoč prevladoval in bil izsekan hrast, s črnim borom, ki je danes najznačilnejša rastlinska vrsta tega območja. Številne slovenske kmetijske krajine so – neredko zaradi odmaknjenosti od glavnih razvojnih tokov – </w:t>
      </w:r>
      <w:r w:rsidR="000B2AB7">
        <w:t xml:space="preserve"> </w:t>
      </w:r>
      <w:r w:rsidRPr="004625A0">
        <w:t>ohranile svojevrstno zgradbo (npr. obdelovalne terase ali parcelna struktura) tudi zato, ker so jih obšli procesi preobrazbe kmetijstva; v nekaterih je še zdaj jasno berljiva drobna parcelacija, ki izvira iz različnih zgodovinskih obdobij in nazorno odraža značilno ureditev dednega prava pri nas</w:t>
      </w:r>
      <w:r w:rsidRPr="004625A0">
        <w:rPr>
          <w:rFonts w:ascii="Roboto" w:eastAsia="Times New Roman" w:hAnsi="Roboto" w:cs="Times New Roman"/>
          <w:color w:val="3C3C3C"/>
          <w:sz w:val="24"/>
          <w:szCs w:val="24"/>
          <w:lang w:eastAsia="sl-SI"/>
        </w:rPr>
        <w:t>.</w:t>
      </w:r>
      <w:r w:rsidRPr="004625A0">
        <w:t xml:space="preserve"> Tudi poselitev se je skozi zgodovino prilagajala različnim naravnim razmeram, ki so ponekod pogojevale nastanek slikovitih podob naselij – bodisi naselij v celoti bodisi njihovih obrobij (stikov s krajinskim prostorom). Z vidika prepoznavnosti krajine in poselitve v okviru načrtovanja prostorskega razvoja regij so poleg naselij, ki so po svoji funkciji nacionalnega ali regionalnega pomena, za prepoznavnost regij ali njihovih območij - </w:t>
      </w:r>
      <w:r w:rsidRPr="004625A0">
        <w:rPr>
          <w:rFonts w:ascii="ArialMT" w:hAnsi="ArialMT" w:cs="ArialMT"/>
          <w:color w:val="000000"/>
          <w:szCs w:val="20"/>
        </w:rPr>
        <w:t xml:space="preserve">tako kot nekatera </w:t>
      </w:r>
      <w:r w:rsidRPr="004625A0">
        <w:t>območja razpršene oz. posamične poselitve in nekatera turistična območja - pomembna tudi manjša (podeželska) naselja, ki so obenem mnogokrat pomembni nosilci vsebin na regionalni ravni (mobilnost, družbena infrastruktura in podobno). Za prepoznavnost prostora so pogosto pomembne posamične krajinske prvine, vključno z</w:t>
      </w:r>
      <w:r w:rsidRPr="004625A0">
        <w:rPr>
          <w:rFonts w:ascii="Roboto" w:eastAsia="Times New Roman" w:hAnsi="Roboto" w:cs="Times New Roman"/>
          <w:color w:val="3C3C3C"/>
          <w:sz w:val="24"/>
          <w:szCs w:val="24"/>
          <w:lang w:eastAsia="sl-SI"/>
        </w:rPr>
        <w:t xml:space="preserve"> </w:t>
      </w:r>
      <w:r w:rsidRPr="004625A0">
        <w:t xml:space="preserve">arhitekturnimi členi v krajini (npr. kozolci., gradovi,  cerkvice na vrhovih in slemenih). Številne krajine, predvsem manjša krajinska območja, so – bodisi zaradi posebne naravne zgradbe bodisi zaradi ustvarjenih prvin - pridobile simbolno odražanje slovenskosti tudi skozi literaturo, slikarstvo in film. </w:t>
      </w:r>
    </w:p>
    <w:p w14:paraId="05A0584A" w14:textId="77777777" w:rsidR="00310861" w:rsidRPr="004625A0" w:rsidRDefault="00310861" w:rsidP="00310861">
      <w:r w:rsidRPr="004625A0">
        <w:t xml:space="preserve">Vrednotenje krajin in njihovo vključevanje v postopke prostorskega načrtovanja v Sloveniji že dolgoletno tradicijo. Eden pomembnejših projektov, ki dokazujejo visoko mesto krajine v sistemu vrednot v Sloveniji, je </w:t>
      </w:r>
      <w:bookmarkStart w:id="394" w:name="_Hlk149117024"/>
      <w:r w:rsidRPr="004625A0">
        <w:rPr>
          <w:b/>
          <w:bCs/>
        </w:rPr>
        <w:t xml:space="preserve">Regionalna razdelitev krajinskih tipov v Sloveniji </w:t>
      </w:r>
      <w:r w:rsidRPr="004625A0">
        <w:t>(Marušič, I. in sod., 1998)</w:t>
      </w:r>
      <w:bookmarkEnd w:id="394"/>
      <w:r w:rsidRPr="004625A0">
        <w:t xml:space="preserve">, ki je bila naročena zaradi zavedanja, da je Slovenija krajinsko izredno pester in bogat prostor in zato, ker do izdelave tega projekta nismo imeli toliko popolne oz. celostne slike o slovenskih krajinah. Regionalna razdelitev krajinskih tipov v Sloveniji je postala podlaga za nadaljnje vrednotenje krajin, predvsem pa za opredelitev izjemnih krajin v Sloveniji in za določitev območij </w:t>
      </w:r>
      <w:r w:rsidRPr="004625A0">
        <w:lastRenderedPageBreak/>
        <w:t xml:space="preserve">nacionalne prepoznavnosti ter prvin prepoznavnosti slovenskih krajin. V praksi se uporablja pri pripravi prostorskih aktov, projektne dokumentacije in drugih strokovnih podlag ter v presojanju vplivov na krajino, in sicer kot osnovna informacija o značilnostih in vrednostni opredelitvi posameznih krajinskih območij. </w:t>
      </w:r>
    </w:p>
    <w:p w14:paraId="7367CD85" w14:textId="0A8F11EF" w:rsidR="00310861" w:rsidRPr="004625A0" w:rsidRDefault="00310861" w:rsidP="00310861">
      <w:pPr>
        <w:keepNext/>
      </w:pPr>
      <w:r w:rsidRPr="004625A0">
        <w:rPr>
          <w:noProof/>
        </w:rPr>
        <w:drawing>
          <wp:inline distT="0" distB="0" distL="0" distR="0" wp14:anchorId="13005FBD" wp14:editId="632B2DF6">
            <wp:extent cx="5759450" cy="2971800"/>
            <wp:effectExtent l="0" t="0" r="0" b="0"/>
            <wp:docPr id="1966278558" name="Picture 58" descr="Slika, ki vsebuje besede zemljevid, atlas,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523962" descr="Slika, ki vsebuje besede zemljevid, atlas, besedilo&#10;&#10;Opis je samodejno ustvarjen"/>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59450" cy="2971800"/>
                    </a:xfrm>
                    <a:prstGeom prst="rect">
                      <a:avLst/>
                    </a:prstGeom>
                    <a:noFill/>
                    <a:ln>
                      <a:noFill/>
                    </a:ln>
                  </pic:spPr>
                </pic:pic>
              </a:graphicData>
            </a:graphic>
          </wp:inline>
        </w:drawing>
      </w:r>
    </w:p>
    <w:p w14:paraId="704461D2" w14:textId="3C98DB4A" w:rsidR="00310861" w:rsidRPr="004625A0" w:rsidRDefault="00310861" w:rsidP="00310861">
      <w:pPr>
        <w:pStyle w:val="Caption"/>
        <w:rPr>
          <w:b/>
        </w:rPr>
      </w:pPr>
      <w:bookmarkStart w:id="395" w:name="_Toc162702222"/>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54</w:t>
      </w:r>
      <w:r w:rsidR="002E24E5" w:rsidRPr="004625A0">
        <w:fldChar w:fldCharType="end"/>
      </w:r>
      <w:r w:rsidRPr="004625A0">
        <w:t xml:space="preserve">: </w:t>
      </w:r>
      <w:r w:rsidRPr="004625A0">
        <w:rPr>
          <w:bCs w:val="0"/>
        </w:rPr>
        <w:t>Prikaz štirih ravni razdelitve krajinskih tipov v Sloveniji in rezultat vrednotenja krajin po krajinskih enotah; na</w:t>
      </w:r>
      <w:r w:rsidRPr="004625A0">
        <w:t xml:space="preserve"> sličici spodaj desno je prikaz ocene krajinskih podenot od 1 (najbolje) do 5 (najslabše)</w:t>
      </w:r>
      <w:r w:rsidRPr="004625A0">
        <w:rPr>
          <w:bCs w:val="0"/>
        </w:rPr>
        <w:t>. (Regionalna razdelitev krajinskih tipov v Sloveniji, 1998).</w:t>
      </w:r>
      <w:bookmarkEnd w:id="395"/>
    </w:p>
    <w:p w14:paraId="0A69B4E5" w14:textId="77777777" w:rsidR="00310861" w:rsidRPr="004625A0" w:rsidRDefault="00310861" w:rsidP="00310861">
      <w:r w:rsidRPr="004625A0">
        <w:t>Tipologija je oblikovana hierarhično, tako da je opredeljenih pet krajinskih regije, ki se delijo na krajinske širše enote, te na krajinske enote in slednje na krajinske podenote. Na ta način so zamejene prostorske enote, v katerih se pojavljajo relativno homogene krajinske značilnosti Za vsako krajinsko regijo, enoto in podenoto so opredeljeni značilni krajinski vzorci, ki se na posameznem območju pojavljajo. Sestavni del razdelitve je tudi vrednotenje enot na najnižji ravni, tako da so krajinske podenote glede na naravno ohranjenost, pestrost, prostorski red ter harmoničnost ovrednotene od 1 (najbolje) do 5 (najslabše).</w:t>
      </w:r>
    </w:p>
    <w:p w14:paraId="144D758F" w14:textId="77777777" w:rsidR="00310861" w:rsidRPr="004625A0" w:rsidRDefault="00310861" w:rsidP="00310861">
      <w:bookmarkStart w:id="396" w:name="_Hlk149117054"/>
      <w:r w:rsidRPr="004625A0">
        <w:rPr>
          <w:b/>
        </w:rPr>
        <w:t>Prostorski red Slovenije</w:t>
      </w:r>
      <w:r w:rsidRPr="004625A0">
        <w:t xml:space="preserve"> </w:t>
      </w:r>
      <w:bookmarkEnd w:id="396"/>
      <w:r w:rsidRPr="004625A0">
        <w:t xml:space="preserve">opredeljuje pojem prepoznavnosti krajine v 57., 58. in 59. členu in ga povezuje s pestro kulturno krajino, arheološko, stavbno in naselbinsko dediščino ter naravnimi vrednotami z izrazitimi in prepoznavnimi lastnostmi, ki tvorijo kulturni in simbolni pomen ter doživljajsko vrednost krajine. Določa, da se morajo prostorske značilnosti, ki tvorijo kulturno in simbolno prepoznavnost določenega območja, ohranjati in na novo vzpostavljati s prostorskim načrtovanjem. Omenjene prostorske značilnosti se določajo na osnovi analiz, pripravljenih v okviru strokovnih podlag pri pripravi prostorskih aktov lokalnih skupnosti, v katerih se natančneje prikažejo nacionalno pomembna krajinsko prepoznavna območja, določena v SPRS, lahko pa se tudi predlagajo lokalno pomembna krajinsko prepoznavna območja. </w:t>
      </w:r>
    </w:p>
    <w:p w14:paraId="7AA3A38C" w14:textId="77777777" w:rsidR="00310861" w:rsidRPr="004625A0" w:rsidRDefault="00310861" w:rsidP="00310861">
      <w:r w:rsidRPr="004625A0">
        <w:t xml:space="preserve">V SPRS (2004) so bila prikazana samo nacionalno prepoznavna območja (cca 60 območij), obenem pa je bilo predvideno, da bi območja oz. prvine prepoznavnosti krajine opredeljevali tudi na regionalni oz. lokalni ravni. V ta namen je bil leta 2005 izdelan predlog metodologije določanja prvin in območij prepoznavnosti krajine v okviru </w:t>
      </w:r>
      <w:r w:rsidRPr="004625A0">
        <w:lastRenderedPageBreak/>
        <w:t>CRP projekta Podrobnejša pravila za urejanje prostora - ohranjanje prepoznavnosti slovenskih krajin (</w:t>
      </w:r>
      <w:proofErr w:type="spellStart"/>
      <w:r w:rsidRPr="004625A0">
        <w:t>Acer</w:t>
      </w:r>
      <w:proofErr w:type="spellEnd"/>
      <w:r w:rsidRPr="004625A0">
        <w:t xml:space="preserve"> Novo mesto, 2005), ki je bil usmerjen predvsem na opredeljevanje območij prepoznavnosti krajine na nižjih načrtovalskih ravneh v postopkih priprave prostorskih planskih aktov. Vendar pa raziskavi ni sledila niti formalizacija meril oz. metodologije določanja območij in prvin prepoznavnosti prostora niti navodila, priporočila, izobraževanja ali drugi mehanizmi za razširitev v strokovni javnosti, npr. med izdelovalci prostorskih aktov in naročniki (občinami), kar je povzročilo zelo različno in neenotno obravnavo tematike prepoznavnosti v prostorskih aktih.</w:t>
      </w:r>
    </w:p>
    <w:p w14:paraId="72C61F54" w14:textId="7451B797" w:rsidR="00310861" w:rsidRPr="004625A0" w:rsidRDefault="00310861" w:rsidP="00310861">
      <w:pPr>
        <w:keepNext/>
      </w:pPr>
      <w:r w:rsidRPr="004625A0">
        <w:rPr>
          <w:noProof/>
        </w:rPr>
        <w:drawing>
          <wp:inline distT="0" distB="0" distL="0" distR="0" wp14:anchorId="106588EB" wp14:editId="562F6C11">
            <wp:extent cx="5759450" cy="3759200"/>
            <wp:effectExtent l="0" t="0" r="0" b="0"/>
            <wp:docPr id="874598" name="Picture 57"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566256" descr="Slika, ki vsebuje besede zemljevid, besedilo, atlas&#10;&#10;Opis je samodejno ustvarjen"/>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9450" cy="3759200"/>
                    </a:xfrm>
                    <a:prstGeom prst="rect">
                      <a:avLst/>
                    </a:prstGeom>
                    <a:noFill/>
                    <a:ln>
                      <a:noFill/>
                    </a:ln>
                  </pic:spPr>
                </pic:pic>
              </a:graphicData>
            </a:graphic>
          </wp:inline>
        </w:drawing>
      </w:r>
    </w:p>
    <w:p w14:paraId="35ACC1E4" w14:textId="7F1A7792" w:rsidR="00310861" w:rsidRPr="004625A0" w:rsidRDefault="00310861" w:rsidP="00310861">
      <w:pPr>
        <w:pStyle w:val="Caption"/>
      </w:pPr>
      <w:bookmarkStart w:id="397" w:name="_Toc162702223"/>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55</w:t>
      </w:r>
      <w:r w:rsidR="002E24E5" w:rsidRPr="004625A0">
        <w:fldChar w:fldCharType="end"/>
      </w:r>
      <w:r w:rsidRPr="004625A0">
        <w:t xml:space="preserve">: </w:t>
      </w:r>
      <w:r w:rsidRPr="004625A0">
        <w:rPr>
          <w:bCs w:val="0"/>
        </w:rPr>
        <w:t>Prikaz krajinskih regij in krajnskih območij s prepoznavnimi značilnostmi na nacionalni ravni (SPRS, 2004).</w:t>
      </w:r>
      <w:bookmarkEnd w:id="397"/>
    </w:p>
    <w:p w14:paraId="3F9722B7" w14:textId="77777777" w:rsidR="00310861" w:rsidRPr="004625A0" w:rsidRDefault="00310861" w:rsidP="00310861">
      <w:r w:rsidRPr="004625A0">
        <w:t xml:space="preserve">V </w:t>
      </w:r>
      <w:r w:rsidRPr="004625A0">
        <w:rPr>
          <w:b/>
          <w:bCs/>
        </w:rPr>
        <w:t xml:space="preserve">Poročilu o prostorskem razvoju (2016) </w:t>
      </w:r>
      <w:r w:rsidRPr="004625A0">
        <w:t xml:space="preserve">je izpostavljeno, da se kljub izpostavljenim smernicam za ohranjanje prepoznavnih značilnosti, ki jih opredeljujejo strateški prostorski dokumenti, spremembe v prostoru ne izvajajo vedno v skladu z upoštevanjem obstoječih prostorskih kakovosti in njihovo nadgradnjo. Predvsem imajo velik vpliv na prepoznavnost območij prostorska razmestitev in značilnosti poselitve ter tudi umeščanje infrastrukture in energetskih objektov (npr. avtoceste, vodi, viadukti, vetrne in sončne elektrarne ter hidroelektrarne). Prostorska podoba se v času spreminja, ustvarjajo se nove prvine, oblikujejo novi poselitveni vzorci in spreminjajo robovi naselij oz. stik naselij z okolico. Nova razmerja v prostoru ustvarjajo novo prepoznavnost, ki ni nujno sledenje osnovni prostorsko pogojeni morfološki zgradbi. </w:t>
      </w:r>
    </w:p>
    <w:p w14:paraId="241BACFC" w14:textId="77777777" w:rsidR="00310861" w:rsidRPr="004625A0" w:rsidRDefault="00310861" w:rsidP="00310861">
      <w:r w:rsidRPr="004625A0">
        <w:rPr>
          <w:b/>
          <w:bCs/>
        </w:rPr>
        <w:t>V ReSPR2050</w:t>
      </w:r>
      <w:r w:rsidRPr="004625A0">
        <w:t xml:space="preserve">, ki je nadomestila SPRS 2004, ni grafičnega prikaza območij nacionalne prepoznavnosti, je pa v poglavju 5.4.1 ohranjanje in izboljšanje prepoznavnosti naselij in krajine navedeno: </w:t>
      </w:r>
    </w:p>
    <w:p w14:paraId="54C8059B" w14:textId="77777777" w:rsidR="00310861" w:rsidRPr="004625A0" w:rsidRDefault="00310861" w:rsidP="00310861">
      <w:r w:rsidRPr="004625A0">
        <w:lastRenderedPageBreak/>
        <w:t>»1) V strokovnih podlagah se za potrebe prostorskega načrtovanja na regionalni in lokalni ravni posebej opredelijo elementi prepoznavnosti, ki se ohranijo, in tisti, ki so potrebni izboljšanja. Posebej se opredelijo prepoznavna krajinska in naselbinska območja ter izjemne krajine. Zanje se določijo usmeritve.</w:t>
      </w:r>
    </w:p>
    <w:p w14:paraId="188BDEC8" w14:textId="77777777" w:rsidR="00310861" w:rsidRPr="004625A0" w:rsidRDefault="00310861" w:rsidP="00310861">
      <w:r w:rsidRPr="004625A0">
        <w:t>4) Pri umeščanju prostorskih ureditev, razmestitvi posameznih dejavnosti, zemljiških operacijah ali urejanju kmetijskega, gozdnega ali vodnega prostora se ohranjajo ali na novo vzpostavljajo elementi prepoznavnosti krajine. Na urbanih območjih se skrbi zlasti za morfološke elemente prepoznavnosti in strukturnega reda, na odmaknjenih in gorskih območjih pa se ohranjajo kmetijske površine kot pomemben element prepoznavnosti odprtega, svetlega prostora v krajini.</w:t>
      </w:r>
    </w:p>
    <w:p w14:paraId="48EE5F78" w14:textId="77777777" w:rsidR="00310861" w:rsidRPr="004625A0" w:rsidRDefault="00310861" w:rsidP="00310861">
      <w:r w:rsidRPr="004625A0">
        <w:t xml:space="preserve">5) Pri načrtovanju prostorskih ureditev se upoštevajo krajinske ter arhitekturne in urbanistične značilnosti alpske, predalpske, subpanonske, kraške ali primorske krajinske regije, ki se zrcalijo v tipičnih ali enkratnih krajinskih vzorcih, ter značilnosti na območjih arhitekturnih regij: soško-vipavske, kraško-primorske, idrijsko-trnovske, notranjsko-brkinske, gorenjske, ljubljanske, ribniško kočevske, belokranjske, dolenjske, zasavske, savinjsko-kozjanske, koroške, dravske in pomurske. … </w:t>
      </w:r>
    </w:p>
    <w:p w14:paraId="7BD15D00" w14:textId="77777777" w:rsidR="00310861" w:rsidRPr="004625A0" w:rsidRDefault="00310861" w:rsidP="00310861">
      <w:r w:rsidRPr="004625A0">
        <w:t>7) Regionalno specifične prepoznavne značilnosti se prepoznavajo in ohranjajo v okviru prostorskega načrtovanja in tudi v področnih politikah. Podrobnejše usmeritve za ohranjanje prepoznavnosti naselij in krajine se določijo v okviru načrtovanja na regionalni in lokalni ravni. Na regionalni ravni se določijo tudi območja prepoznavnosti, vključno na širših zavarovanih območjih, za katera se zagotavljajo integralna obravnava ter ohranjanje in razvoj v sklopu prostorskih aktov in razvojnih programov resorjev.«</w:t>
      </w:r>
    </w:p>
    <w:p w14:paraId="08152A6F" w14:textId="5759A736" w:rsidR="00310861" w:rsidRPr="004625A0" w:rsidRDefault="00310861" w:rsidP="00310861">
      <w:r w:rsidRPr="004625A0">
        <w:t>V nadaljevanju so predstavljene ugotovitve glede krajinskih območij, ki jih je treba ob pripravi RPP-jev upoštevati in obravnavati na regionalni ravni (območja nacionalne prepoznavnosti krajine, izjemne krajine, dediščinske kulturne krajine, naravni parki in razvrednotena območja regionalnega pomena).</w:t>
      </w:r>
    </w:p>
    <w:p w14:paraId="2F09AA02" w14:textId="77777777" w:rsidR="00310861" w:rsidRPr="004625A0" w:rsidRDefault="00310861" w:rsidP="009A0EA3">
      <w:pPr>
        <w:pStyle w:val="Heading5"/>
        <w:rPr>
          <w:iCs/>
        </w:rPr>
      </w:pPr>
      <w:bookmarkStart w:id="398" w:name="_Toc146984790"/>
      <w:r w:rsidRPr="004625A0">
        <w:t>Območja nacionalne prepoznavnosti</w:t>
      </w:r>
      <w:bookmarkEnd w:id="398"/>
      <w:r w:rsidRPr="004625A0">
        <w:t xml:space="preserve">: </w:t>
      </w:r>
    </w:p>
    <w:p w14:paraId="20CBE5B8" w14:textId="77777777" w:rsidR="00310861" w:rsidRPr="004625A0" w:rsidRDefault="00310861" w:rsidP="00310861">
      <w:r w:rsidRPr="004625A0">
        <w:rPr>
          <w:b/>
          <w:bCs/>
        </w:rPr>
        <w:t>Prepoznavnost prostora</w:t>
      </w:r>
      <w:r w:rsidRPr="004625A0">
        <w:t xml:space="preserve"> je značilnost prostora, ki jo oblikujejo kakovostne grajene in krajinske prvine ter strukture. Prepoznavnost prostora je lahko opredeljena kot edinstvena oziroma neponovljiva lastnost (izjemna krajina) na ravni Slovenije ali kot značilna struktura oziroma vzorec na regionalni ali lokalni ravni (ReSPR2050). </w:t>
      </w:r>
    </w:p>
    <w:p w14:paraId="49389943" w14:textId="77777777" w:rsidR="00310861" w:rsidRPr="004625A0" w:rsidRDefault="00310861" w:rsidP="00310861">
      <w:r w:rsidRPr="004625A0">
        <w:t xml:space="preserve">Prepoznavnost naselij in krajine ter krepitev prostorske identitete sodita med ključne cilje prostorskega razvoja in je eden od pomembnejših konceptov, ki jih je uveljavila Evropska konvencija o krajini, katere podpisnica je od leta 2003 tudi Slovenija. </w:t>
      </w:r>
    </w:p>
    <w:p w14:paraId="1B5C7BE1" w14:textId="77777777" w:rsidR="00310861" w:rsidRPr="004625A0" w:rsidRDefault="00310861" w:rsidP="00310861">
      <w:r w:rsidRPr="004625A0">
        <w:t xml:space="preserve">Pojem prepoznavnosti krajin se je v slovenskem prostoru prvič uveljavil s Strategijo prostorskega razvoja Slovenije (SPRS, 2004) in Prostorskim redom Slovenije (PRS, 2004), podlaga za njihovo opredelitev pa so bile predvsem kulturno-dediščinske kakovosti prostora. V SPRS 2004, ki  je opredelila dejavnike prepoznavnosti krajine in navedla, da se splošna kulturna in simbolna krajinska prepoznavnost Slovenije oblikuje na ravni alpske, predalpske, subpanonske, kraške in primorske krajinske regije, je bilo prikazanih in poimensko navedenih cca 60 </w:t>
      </w:r>
      <w:r w:rsidRPr="004625A0">
        <w:lastRenderedPageBreak/>
        <w:t xml:space="preserve">krajinskih območij s prepoznavnimi značilnostmi na nacionalni ravni: Bohinj, Fužinarsko-Studorske planine, Bled, Lipica, Škocjanske jame, del Brkinov in </w:t>
      </w:r>
      <w:proofErr w:type="spellStart"/>
      <w:r w:rsidRPr="004625A0">
        <w:t>Matarskega</w:t>
      </w:r>
      <w:proofErr w:type="spellEnd"/>
      <w:r w:rsidRPr="004625A0">
        <w:t xml:space="preserve"> podolja, Cerkniško polje, Planinsko polje, grad Snežnik, Loški Potok, Ljubljansko barje, del Osrednjih Slovenskih Goric, Bitnje, Brdo pri Kranju; del </w:t>
      </w:r>
      <w:proofErr w:type="spellStart"/>
      <w:r w:rsidRPr="004625A0">
        <w:t>Bržanije</w:t>
      </w:r>
      <w:proofErr w:type="spellEnd"/>
      <w:r w:rsidRPr="004625A0">
        <w:t xml:space="preserve"> in Movraške doline; območje Ruta, Granta, Stržišča in Kala; Srednji vrh nad Gozdom Martuljkom, dolina Kolpe pod Starim trgom, območje Strmice – Predjame, Strojna, Kapelske gorice, območje Gore, območje Negove in Treh Kraljev; Polhov Gradec in Črni Vrh, Radensko polje, Prem in Suhorje, grad </w:t>
      </w:r>
      <w:proofErr w:type="spellStart"/>
      <w:r w:rsidRPr="004625A0">
        <w:t>Borl</w:t>
      </w:r>
      <w:proofErr w:type="spellEnd"/>
      <w:r w:rsidRPr="004625A0">
        <w:t xml:space="preserve">, Jezersko, dolina Soteske, Starih Žag, območje Fale, del Goričkega, Gorjancev, Podgorja, območje Idrije, Jeruzalemske gorice, Kras, Lipniška dolina, Mirenska dolina, Otočec, območje Kozjanskega, Obsotelja, Bizeljskega, Ribniško Pohorje, območje Rogatca in Donačke gore, območje Strunjana, Šavrini, območje Šentjanža nad Dravčami, območje Smlednika in Šmarne gore, Trenta, območje vasi pod Čavnom, Velika Planina, Vipavska Brda, Paški Kozjak, širše območje Volčjega Potoka, Zgornja Mežiška dolina, Zgornja Selška dolina, območje Žičke kartuzije, </w:t>
      </w:r>
      <w:proofErr w:type="spellStart"/>
      <w:r w:rsidRPr="004625A0">
        <w:t>Zadrečka</w:t>
      </w:r>
      <w:proofErr w:type="spellEnd"/>
      <w:r w:rsidRPr="004625A0">
        <w:t xml:space="preserve"> dolina, območje Dolskega in </w:t>
      </w:r>
      <w:proofErr w:type="spellStart"/>
      <w:r w:rsidRPr="004625A0">
        <w:t>Krumperka</w:t>
      </w:r>
      <w:proofErr w:type="spellEnd"/>
      <w:r w:rsidRPr="004625A0">
        <w:t xml:space="preserve">, južno Pohorje, Košenjak, Zgornja Savinjska dolina, del Belokranjskega ravnika, spodnji del Goriških Brd, del Haloz. </w:t>
      </w:r>
    </w:p>
    <w:p w14:paraId="681F8C0E" w14:textId="7345365B" w:rsidR="00310861" w:rsidRPr="004625A0" w:rsidRDefault="00310861" w:rsidP="00310861">
      <w:r w:rsidRPr="004625A0">
        <w:t>Poseben kulturni in simbolni pomen je SPRS 2004 pripisala Slovenskemu morju, v katerem je treba s prostorskim razvojem ohranjati njegov kulturni in simbolni pomen ter biotsko raznovrstnost.</w:t>
      </w:r>
    </w:p>
    <w:p w14:paraId="1D4CD0CD" w14:textId="77777777" w:rsidR="00310861" w:rsidRPr="004625A0" w:rsidRDefault="00310861" w:rsidP="00310861">
      <w:r w:rsidRPr="004625A0">
        <w:t xml:space="preserve">V letu 2017 sprejeti Zakon o urejanju prostora (ZUreP-2) je načelo ohranjanja prepoznavnih značilnosti prostora postavil v širši kontekst urejanja prostora in tudi na tej podlagi je bil naročen CRP projekt Nadgradnja metodologije določanja območij nacionalne prepoznavnosti krajine (Univerza v Ljubljani, Biotehniška fakulteta, Oddelek za krajinsko arhitekturo; </w:t>
      </w:r>
      <w:proofErr w:type="spellStart"/>
      <w:r w:rsidRPr="004625A0">
        <w:t>Acer</w:t>
      </w:r>
      <w:proofErr w:type="spellEnd"/>
      <w:r w:rsidRPr="004625A0">
        <w:t xml:space="preserve"> Novo mesto d.o.o. in ZRC SAZU, Geografski inštitut Antona Melika, marec 2020), katerega cilj je bil preveriti in dopolniti dotedanji koncept določanja območij prepoznavnosti krajine in metodo, da bodo območja in prvine prepoznavnosti krajine določeni na konsistenten in transparenten način. </w:t>
      </w:r>
    </w:p>
    <w:p w14:paraId="26F3088A" w14:textId="77777777" w:rsidR="00310861" w:rsidRPr="004625A0" w:rsidRDefault="00310861" w:rsidP="00310861">
      <w:r w:rsidRPr="004625A0">
        <w:t>V projektu je bilo na podlagi analize občinskih prostorskih načrtov (OPN) na dveh testnih območjih (Triglavski narodni park in Mirnska dolina) med drugim ugotovljeno, da je bila v teh</w:t>
      </w:r>
      <w:r w:rsidRPr="004625A0">
        <w:rPr>
          <w:color w:val="000000"/>
        </w:rPr>
        <w:t xml:space="preserve"> OPN-jih prepoznavnost prostora/krajin obravnavana na različne načine in v različnem obsegu, saj ob njihovi izdelavi ni bilo nikakršnih navodil, priporočil, usmeritev v zvezi s tem. Tako sta bila način in obseg upoštevanja zakonskih določil v zvezi s prepoznavnostjo predvsem odvisna od usposobljenosti, znanj, obveščenosti in ozaveščenosti izdelovalcev OPN in naročnikov (občin). V praksi se je izkazalo, da so le redki poznali pojem izjemnih krajin in uporabili prikaz teh območij, ki je bil sicer na razpolago na MOP, ter upoštevali usmeritve za urejanje teh območij. Še manj prostorskih načrtovalcev je poznalo strokovne podlage, izdelane po naročilu MOP, v katerih so bile predlagane usmeritve za urejanje izjemnih krajin. Poleg tega ob pripravi pregledanih OPN v zvezi s prepoznavnostjo ni bilo konkretnejših zahtev in usmeritev v takrat veljavnem Zakonu o prostorskem načrtovanju (ZPNačrt in tudi nobenih smernic, zahtev, navodil oz. priporočil s strani nosilcev urejanja; navsezadnje obravnava krajin in tudi prepoznavnosti prostora ni bila obvezna vsebina OPN. </w:t>
      </w:r>
    </w:p>
    <w:p w14:paraId="549B5539" w14:textId="52C4ED7F" w:rsidR="00310861" w:rsidRPr="004625A0" w:rsidRDefault="00310861" w:rsidP="00310861">
      <w:r w:rsidRPr="004625A0">
        <w:lastRenderedPageBreak/>
        <w:t xml:space="preserve">  </w:t>
      </w:r>
      <w:r w:rsidRPr="004625A0">
        <w:rPr>
          <w:noProof/>
        </w:rPr>
        <w:drawing>
          <wp:inline distT="0" distB="0" distL="0" distR="0" wp14:anchorId="22424CC8" wp14:editId="762DB6A6">
            <wp:extent cx="5759450" cy="3803650"/>
            <wp:effectExtent l="0" t="0" r="0" b="6350"/>
            <wp:docPr id="1886345754" name="Picture 56" descr="Slika, ki vsebuje besede zemljevid,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277337" descr="Slika, ki vsebuje besede zemljevid, besedilo&#10;&#10;Opis je samodejno ustvarjen"/>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59450" cy="3803650"/>
                    </a:xfrm>
                    <a:prstGeom prst="rect">
                      <a:avLst/>
                    </a:prstGeom>
                    <a:noFill/>
                    <a:ln>
                      <a:noFill/>
                    </a:ln>
                  </pic:spPr>
                </pic:pic>
              </a:graphicData>
            </a:graphic>
          </wp:inline>
        </w:drawing>
      </w:r>
    </w:p>
    <w:p w14:paraId="6621434C" w14:textId="427510DC" w:rsidR="00310861" w:rsidRPr="004625A0" w:rsidRDefault="00310861" w:rsidP="00310861">
      <w:pPr>
        <w:pStyle w:val="Caption"/>
      </w:pPr>
      <w:bookmarkStart w:id="399" w:name="_Toc162702224"/>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56</w:t>
      </w:r>
      <w:r w:rsidR="002E24E5" w:rsidRPr="004625A0">
        <w:fldChar w:fldCharType="end"/>
      </w:r>
      <w:r w:rsidRPr="004625A0">
        <w:t xml:space="preserve">: Prikaz krajinskih območij prepoznavnosti - šrafirano črno (SPRS 2004) in nekaterih novih oz. </w:t>
      </w:r>
      <w:proofErr w:type="spellStart"/>
      <w:r w:rsidRPr="004625A0">
        <w:t>redefiniranih</w:t>
      </w:r>
      <w:proofErr w:type="spellEnd"/>
      <w:r w:rsidRPr="004625A0">
        <w:t xml:space="preserve"> krajinskih območij prepoznavnosti - rožnato (CRP Nadgradnja metodologije določanja območij nacionalne prepoznavnosti krajine) ter izjemnih krajin - zeleno (Usmeritve za urejanje izjemnih krajin v Sloveniji. Hudoklin J., Ogrin D., 1998).</w:t>
      </w:r>
      <w:bookmarkEnd w:id="399"/>
    </w:p>
    <w:p w14:paraId="49801B13" w14:textId="616F74B7" w:rsidR="00310861" w:rsidRPr="004625A0" w:rsidRDefault="00310861" w:rsidP="00310861">
      <w:r w:rsidRPr="004625A0">
        <w:t>Je pa analiza tudi pokazala, da so se v nekaterih OPN vrednejša krajinska območja vendarle obravnavala, sicer na različne načine in z uporabo različne terminologije (</w:t>
      </w:r>
      <w:r w:rsidRPr="004625A0">
        <w:rPr>
          <w:color w:val="000000"/>
        </w:rPr>
        <w:t>prepoznavna značilnost, prepoznavna kulturna krajina; podeželska identiteta; prepoznaven videz, prepoznaven poselitveni vzorec; arhitekturna prepoznavnost, prvina prepoznavnosti; območje prepoznavnih ustvarjenih kvalitet, območja prepoznavnih naravnih vrednot; identiteta prostora, kraja, območja, kulturne krajine; prepoznavna identiteta, krajinska identiteta, arhitekturna identiteta idr.). Ponekod so v OPN-jih opredeljene</w:t>
      </w:r>
      <w:r w:rsidRPr="004625A0">
        <w:t xml:space="preserve"> celo še dodatne izjemne krajine lokalnega pomena, območja lokalne prepoznavnosti in podobno.</w:t>
      </w:r>
    </w:p>
    <w:p w14:paraId="529B9140" w14:textId="77777777" w:rsidR="00310861" w:rsidRPr="004625A0" w:rsidRDefault="00310861" w:rsidP="00310861">
      <w:r w:rsidRPr="004625A0">
        <w:t xml:space="preserve">Trenutno je v pripravi CRP projekt Prenova regionalne razdelitve krajinskih tipov in izjemnih krajin v Sloveniji ter njihova digitalizacija (Univerza v Ljubljani, Biotehniška fakulteta, Oddelek za krajinsko arhitekturo; </w:t>
      </w:r>
      <w:proofErr w:type="spellStart"/>
      <w:r w:rsidRPr="004625A0">
        <w:t>Acer</w:t>
      </w:r>
      <w:proofErr w:type="spellEnd"/>
      <w:r w:rsidRPr="004625A0">
        <w:t xml:space="preserve"> Novo mesto d.o.o. in ZRC SAZU). </w:t>
      </w:r>
      <w:bookmarkStart w:id="400" w:name="_Hlk149117103"/>
      <w:r w:rsidRPr="004625A0">
        <w:t>Regionalna razdelitev krajinskih tipov (Marušič in sod., 1998)</w:t>
      </w:r>
      <w:bookmarkEnd w:id="400"/>
      <w:r w:rsidRPr="004625A0">
        <w:t xml:space="preserve">, ki je bila kot temeljno strokovno gradivo na področju analize in vrednotenja krajine v Sloveniji izdelana v letu 1998, se namreč od svojega nastanka ni posodabljala in je tako vsebinsko kot tudi metodološko potrebna prenove oz. posodobitve. Omenjeni CRP projekt je usmerjen v posodobitev regionalizacije krajinskih tipov Slovenije, obenem pa tudi v posodobitev nabora izjemnih krajin in posodobitev nabora območij prepoznavnosti na nacionalni ravni (z vsemi podatkovnimi sloji v vektorski obliki za vključitev v prostorski informacijski sistem). Rezultati projekta bodo usmerjeni tudi v </w:t>
      </w:r>
      <w:r w:rsidRPr="004625A0">
        <w:lastRenderedPageBreak/>
        <w:t xml:space="preserve">pripravo usmeritev za opredelitev območij/prvin prepoznavnosti krajin na regionalni ravni in predloga ukrepov za preprečitev neželenih sprememb v prihodnje ter usmeritev za varstvo in razvoj v okviru instrumentov ključnih javnih politik na področju varstva, upravljanja in načrtovanja krajin. </w:t>
      </w:r>
    </w:p>
    <w:p w14:paraId="35202CED" w14:textId="77777777" w:rsidR="00310861" w:rsidRPr="004625A0" w:rsidRDefault="00310861" w:rsidP="00310861">
      <w:r w:rsidRPr="004625A0">
        <w:t xml:space="preserve">Nabor in obseg območij nacionalne prepoznavnosti krajine bo v okviru omenjenega projekta spremenjen, saj bodo kot osnovna enota za opredelitev teh območij opredeljene krajinske podenote, opredeljene v okviru Regionalna razdelitev krajinskih tipov.  Te podenote bodo opredeljene na podlagi na novo postavljenih meril.   </w:t>
      </w:r>
    </w:p>
    <w:p w14:paraId="72E20E48" w14:textId="5BA340E8" w:rsidR="00310861" w:rsidRPr="004625A0" w:rsidRDefault="00310861" w:rsidP="00310861">
      <w:r w:rsidRPr="004625A0">
        <w:t xml:space="preserve">V okviru projekta, ki bo zaključen koncem leta 2024, bodo vse obravnavane vsebine pripravljene na način, da bo omogočen javni dostop do podatkov, med drugim tudi prek spletnega pregledovalnika. </w:t>
      </w:r>
    </w:p>
    <w:p w14:paraId="654AD232" w14:textId="77777777" w:rsidR="00310861" w:rsidRPr="004625A0" w:rsidRDefault="00310861" w:rsidP="009A0EA3">
      <w:pPr>
        <w:pStyle w:val="Heading4"/>
      </w:pPr>
      <w:bookmarkStart w:id="401" w:name="_Toc146984791"/>
      <w:r w:rsidRPr="004625A0">
        <w:t>Izjemne krajine</w:t>
      </w:r>
      <w:bookmarkEnd w:id="401"/>
      <w:r w:rsidRPr="004625A0">
        <w:t xml:space="preserve"> </w:t>
      </w:r>
    </w:p>
    <w:p w14:paraId="026EB3B1" w14:textId="77777777" w:rsidR="00310861" w:rsidRPr="004625A0" w:rsidRDefault="00310861" w:rsidP="00310861">
      <w:r w:rsidRPr="004625A0">
        <w:rPr>
          <w:b/>
          <w:bCs/>
        </w:rPr>
        <w:t>Izjemna krajina</w:t>
      </w:r>
      <w:r w:rsidRPr="004625A0">
        <w:t xml:space="preserve"> je naravna ali kulturna krajina, ki izkazuje visoko </w:t>
      </w:r>
      <w:proofErr w:type="spellStart"/>
      <w:r w:rsidRPr="004625A0">
        <w:t>prizoriščno</w:t>
      </w:r>
      <w:proofErr w:type="spellEnd"/>
      <w:r w:rsidRPr="004625A0">
        <w:t xml:space="preserve"> vrednost kot odraz ene ali več edinstvenih oziroma neponovljivih lastnosti: svojevrstne zgradbe, edinstvene rabe tal, posebnega naselbinskega vzorca ali izjemnih naravnih prvin in je kot taka prepoznavna na ravni Slovenije (ReSPR2050).</w:t>
      </w:r>
    </w:p>
    <w:p w14:paraId="6BF03383" w14:textId="77777777" w:rsidR="00310861" w:rsidRPr="004625A0" w:rsidRDefault="00310861" w:rsidP="00310861">
      <w:r w:rsidRPr="004625A0">
        <w:t xml:space="preserve">Seznam in prikaz izjemnih krajin (93 manjših območij za skupno 86 izjemnih krajin, od katerih so nekatere sestavljene iz več </w:t>
      </w:r>
      <w:proofErr w:type="spellStart"/>
      <w:r w:rsidRPr="004625A0">
        <w:t>poligovov</w:t>
      </w:r>
      <w:proofErr w:type="spellEnd"/>
      <w:r w:rsidRPr="004625A0">
        <w:t xml:space="preserve">)  izhajata  iz študije Strategija varstva krajin v Sloveniji - Izjemne krajine (Ogrin, 1996). </w:t>
      </w:r>
    </w:p>
    <w:p w14:paraId="78F51ADB" w14:textId="77777777" w:rsidR="00310861" w:rsidRPr="004625A0" w:rsidRDefault="00310861" w:rsidP="00310861">
      <w:pPr>
        <w:numPr>
          <w:ilvl w:val="12"/>
          <w:numId w:val="0"/>
        </w:numPr>
      </w:pPr>
      <w:r w:rsidRPr="004625A0">
        <w:t xml:space="preserve">Po dosedanjih opredelitvah najvrednejših krajinskih območij (Usmeritve za urejanje izjemnih krajin, 1998) se v kategorijo izjemnih krajin uvršča 89 krajin, razvrščenih v 6 tipoloških skupin: </w:t>
      </w:r>
    </w:p>
    <w:p w14:paraId="6E143479" w14:textId="77777777" w:rsidR="00310861" w:rsidRPr="004625A0" w:rsidRDefault="00310861" w:rsidP="0095388C">
      <w:pPr>
        <w:rPr>
          <w:b/>
          <w:bCs/>
        </w:rPr>
      </w:pPr>
      <w:r w:rsidRPr="004625A0">
        <w:rPr>
          <w:b/>
          <w:bCs/>
        </w:rPr>
        <w:t>a) njivske krajine:</w:t>
      </w:r>
    </w:p>
    <w:p w14:paraId="182DFBF9" w14:textId="77777777" w:rsidR="00310861" w:rsidRPr="004625A0" w:rsidRDefault="00310861" w:rsidP="00310861">
      <w:pPr>
        <w:numPr>
          <w:ilvl w:val="12"/>
          <w:numId w:val="0"/>
        </w:numPr>
      </w:pPr>
      <w:r w:rsidRPr="004625A0">
        <w:rPr>
          <w:b/>
        </w:rPr>
        <w:t xml:space="preserve">- </w:t>
      </w:r>
      <w:r w:rsidRPr="004625A0">
        <w:t>njivske krajine v ravnici: Bukovnica, Dolnja Bistrica - Hotiza, Globodol, del doline zgornje Kolpe, Lipica, Loški potok, Strmica pri Postojni in</w:t>
      </w:r>
    </w:p>
    <w:p w14:paraId="3728363B" w14:textId="77777777" w:rsidR="00310861" w:rsidRPr="004625A0" w:rsidRDefault="00310861" w:rsidP="00310861">
      <w:pPr>
        <w:numPr>
          <w:ilvl w:val="12"/>
          <w:numId w:val="0"/>
        </w:numPr>
      </w:pPr>
      <w:r w:rsidRPr="004625A0">
        <w:t xml:space="preserve">- njivske krajine na gričevju v prepletu s travniki in gozdovi: Brunk, Osredek, Donačka gora, </w:t>
      </w:r>
      <w:proofErr w:type="spellStart"/>
      <w:r w:rsidRPr="004625A0">
        <w:t>Drašički</w:t>
      </w:r>
      <w:proofErr w:type="spellEnd"/>
      <w:r w:rsidRPr="004625A0">
        <w:t xml:space="preserve"> steljniki, Haloze, Izola, Labinje, Mali Vrh pri Mirni Peči, Otlica, Podsreda s Starimi gorami, Razbor pod Lisco, Sorica - Danje - Torka, Suhor pri Metliki, Svibno, Šmartno v Brdih, Šmihel ob Krki, Velika Slevica, Žirovnica;</w:t>
      </w:r>
    </w:p>
    <w:p w14:paraId="1CB546CF" w14:textId="77777777" w:rsidR="00310861" w:rsidRPr="004625A0" w:rsidRDefault="00310861" w:rsidP="0095388C">
      <w:pPr>
        <w:rPr>
          <w:b/>
          <w:bCs/>
        </w:rPr>
      </w:pPr>
      <w:r w:rsidRPr="004625A0">
        <w:rPr>
          <w:b/>
          <w:bCs/>
        </w:rPr>
        <w:t xml:space="preserve">b) krajine travnatega sveta: </w:t>
      </w:r>
    </w:p>
    <w:p w14:paraId="716A30B6" w14:textId="77777777" w:rsidR="00310861" w:rsidRPr="004625A0" w:rsidRDefault="00310861" w:rsidP="00310861">
      <w:pPr>
        <w:numPr>
          <w:ilvl w:val="12"/>
          <w:numId w:val="0"/>
        </w:numPr>
      </w:pPr>
      <w:r w:rsidRPr="004625A0">
        <w:rPr>
          <w:b/>
        </w:rPr>
        <w:t xml:space="preserve">- </w:t>
      </w:r>
      <w:r w:rsidRPr="004625A0">
        <w:t xml:space="preserve">celki: Jekel, Jezersko, </w:t>
      </w:r>
      <w:proofErr w:type="spellStart"/>
      <w:r w:rsidRPr="004625A0">
        <w:t>Macesnik</w:t>
      </w:r>
      <w:proofErr w:type="spellEnd"/>
      <w:r w:rsidRPr="004625A0">
        <w:t xml:space="preserve"> in Klemenšek, Robanov in Matkov kot, Pik, Resnik - Skomarje, Rovte, Strojna, Topla, </w:t>
      </w:r>
    </w:p>
    <w:p w14:paraId="11DBBB31" w14:textId="77777777" w:rsidR="00310861" w:rsidRPr="004625A0" w:rsidRDefault="00310861" w:rsidP="00310861">
      <w:pPr>
        <w:numPr>
          <w:ilvl w:val="12"/>
          <w:numId w:val="0"/>
        </w:numPr>
      </w:pPr>
      <w:r w:rsidRPr="004625A0">
        <w:t xml:space="preserve">- planine: Javornik, Uskovnica, Voje, </w:t>
      </w:r>
      <w:proofErr w:type="spellStart"/>
      <w:r w:rsidRPr="004625A0">
        <w:t>Zajamniki</w:t>
      </w:r>
      <w:proofErr w:type="spellEnd"/>
      <w:r w:rsidRPr="004625A0">
        <w:t>, Velika planina in</w:t>
      </w:r>
    </w:p>
    <w:p w14:paraId="35A9110E" w14:textId="77777777" w:rsidR="00310861" w:rsidRPr="004625A0" w:rsidRDefault="00310861" w:rsidP="00310861">
      <w:pPr>
        <w:numPr>
          <w:ilvl w:val="12"/>
          <w:numId w:val="0"/>
        </w:numPr>
      </w:pPr>
      <w:r w:rsidRPr="004625A0">
        <w:t>- obvodne krajine in mokrotni svet:</w:t>
      </w:r>
      <w:r w:rsidRPr="004625A0">
        <w:rPr>
          <w:b/>
        </w:rPr>
        <w:t xml:space="preserve"> </w:t>
      </w:r>
      <w:proofErr w:type="spellStart"/>
      <w:r w:rsidRPr="004625A0">
        <w:t>Jovsi</w:t>
      </w:r>
      <w:proofErr w:type="spellEnd"/>
      <w:r w:rsidRPr="004625A0">
        <w:t xml:space="preserve">, Dolinsko pri Polani, </w:t>
      </w:r>
      <w:proofErr w:type="spellStart"/>
      <w:r w:rsidRPr="004625A0">
        <w:t>Radulja</w:t>
      </w:r>
      <w:proofErr w:type="spellEnd"/>
      <w:r w:rsidRPr="004625A0">
        <w:t xml:space="preserve"> pri </w:t>
      </w:r>
      <w:proofErr w:type="spellStart"/>
      <w:r w:rsidRPr="004625A0">
        <w:t>Klevevžu</w:t>
      </w:r>
      <w:proofErr w:type="spellEnd"/>
      <w:r w:rsidRPr="004625A0">
        <w:t>, Krka - izvir, Pleterje na Dravskem polju, dobrave pri Lescah in Radovljici;</w:t>
      </w:r>
    </w:p>
    <w:p w14:paraId="32002027" w14:textId="77777777" w:rsidR="00310861" w:rsidRPr="004625A0" w:rsidRDefault="00310861" w:rsidP="00310861">
      <w:pPr>
        <w:numPr>
          <w:ilvl w:val="12"/>
          <w:numId w:val="0"/>
        </w:numPr>
      </w:pPr>
      <w:r w:rsidRPr="004625A0">
        <w:rPr>
          <w:b/>
        </w:rPr>
        <w:lastRenderedPageBreak/>
        <w:t xml:space="preserve">c) krajine trajnih nasadov  - vinogradniške krajine: </w:t>
      </w:r>
      <w:r w:rsidRPr="004625A0">
        <w:t xml:space="preserve">Jeruzalemske gorice, </w:t>
      </w:r>
      <w:proofErr w:type="spellStart"/>
      <w:r w:rsidRPr="004625A0">
        <w:t>Bočje</w:t>
      </w:r>
      <w:proofErr w:type="spellEnd"/>
      <w:r w:rsidRPr="004625A0">
        <w:t xml:space="preserve">, Gadova peč in Stankovo ter Šutenska gora, Dutovlje - Tomaj, Kalvarija - Piramida, Lendavske gorice, dolina Krke Dvor - Soteska, Sveto pri Komnu, Tinska gora - Babna gora; </w:t>
      </w:r>
    </w:p>
    <w:p w14:paraId="49DE3862" w14:textId="77777777" w:rsidR="00310861" w:rsidRPr="004625A0" w:rsidRDefault="00310861" w:rsidP="0095388C">
      <w:pPr>
        <w:rPr>
          <w:b/>
          <w:bCs/>
        </w:rPr>
      </w:pPr>
      <w:r w:rsidRPr="004625A0">
        <w:rPr>
          <w:b/>
          <w:bCs/>
        </w:rPr>
        <w:t xml:space="preserve">d) poseljene krajine: </w:t>
      </w:r>
    </w:p>
    <w:p w14:paraId="6D25D4A0" w14:textId="77777777" w:rsidR="00310861" w:rsidRPr="004625A0" w:rsidRDefault="00310861" w:rsidP="00310861">
      <w:pPr>
        <w:numPr>
          <w:ilvl w:val="12"/>
          <w:numId w:val="0"/>
        </w:numPr>
      </w:pPr>
      <w:r w:rsidRPr="004625A0">
        <w:t xml:space="preserve">- kulturne krajine z izrazitimi poselitvenimi vzorci: Bitnje, Črni Kal - Hrastovlje, Drežnica, Koprsko in slemenska poselitev - Koštabona, Krkavče,  Padna in Šmartno; Kobilje, Rožar pri Tinjanu, Rut, Grant, Stržišče, Zali Log in </w:t>
      </w:r>
    </w:p>
    <w:p w14:paraId="5F5AF3D6" w14:textId="77777777" w:rsidR="00310861" w:rsidRPr="004625A0" w:rsidRDefault="00310861" w:rsidP="00310861">
      <w:pPr>
        <w:numPr>
          <w:ilvl w:val="12"/>
          <w:numId w:val="0"/>
        </w:numPr>
      </w:pPr>
      <w:r w:rsidRPr="004625A0">
        <w:t>- krajine z izstopajočimi arhitekturnimi členi</w:t>
      </w:r>
      <w:r w:rsidRPr="004625A0">
        <w:rPr>
          <w:b/>
        </w:rPr>
        <w:t xml:space="preserve">: </w:t>
      </w:r>
      <w:r w:rsidRPr="004625A0">
        <w:t>Adergas, Črni vrh, Gradišče, Jamnik, Koprivna, Koreno, Marija Snežna pri Gočah, Marija Snežna - Podgorski Kras, Otočec, Studor, Širje nad Zidanim Mostom;</w:t>
      </w:r>
    </w:p>
    <w:p w14:paraId="3F49405E" w14:textId="77777777" w:rsidR="00310861" w:rsidRPr="004625A0" w:rsidRDefault="00310861" w:rsidP="00310861">
      <w:pPr>
        <w:numPr>
          <w:ilvl w:val="12"/>
          <w:numId w:val="0"/>
        </w:numPr>
        <w:rPr>
          <w:b/>
        </w:rPr>
      </w:pPr>
      <w:r w:rsidRPr="004625A0">
        <w:rPr>
          <w:b/>
        </w:rPr>
        <w:t xml:space="preserve">e) solinske krajine: </w:t>
      </w:r>
      <w:r w:rsidRPr="004625A0">
        <w:t>Sečoveljske in Strunjanske soline;</w:t>
      </w:r>
      <w:r w:rsidRPr="004625A0">
        <w:rPr>
          <w:b/>
        </w:rPr>
        <w:t xml:space="preserve"> </w:t>
      </w:r>
    </w:p>
    <w:p w14:paraId="78373800" w14:textId="77777777" w:rsidR="00310861" w:rsidRPr="004625A0" w:rsidRDefault="00310861" w:rsidP="00310861">
      <w:pPr>
        <w:numPr>
          <w:ilvl w:val="12"/>
          <w:numId w:val="0"/>
        </w:numPr>
      </w:pPr>
      <w:r w:rsidRPr="004625A0">
        <w:rPr>
          <w:b/>
        </w:rPr>
        <w:t xml:space="preserve">f) krajine z izjemno naravno zgradbo: </w:t>
      </w:r>
      <w:r w:rsidRPr="004625A0">
        <w:t xml:space="preserve">Bled, Bohinj, Cerkniško jezero, Hotedršica,  Log pod Mangartom, Logarska dolina, Planinsko polje, ovršje Pohorja, Radensko polje, Škocjanske jame, Trenta, Vrtača pod </w:t>
      </w:r>
      <w:proofErr w:type="spellStart"/>
      <w:r w:rsidRPr="004625A0">
        <w:t>Čebulovico</w:t>
      </w:r>
      <w:proofErr w:type="spellEnd"/>
      <w:r w:rsidRPr="004625A0">
        <w:t xml:space="preserve">. </w:t>
      </w:r>
    </w:p>
    <w:p w14:paraId="796C60BE" w14:textId="77777777" w:rsidR="00310861" w:rsidRPr="004625A0" w:rsidRDefault="00310861" w:rsidP="00310861">
      <w:r w:rsidRPr="004625A0">
        <w:t xml:space="preserve">Za vse navedene tipološke skupine so v Usmeritvah za urejanje izjemnih krajin (1998) predlagane usmeritve za urejanje, ki naj bi se upoštevale v prostorskih aktih. Vendar pa praksa kaže (Izhodišča za krajinsko politiko, 2018), obravnava krajine v prostorskih aktih ni predpisana oz. strokovno posebej opredeljena (ni enotnih meril za vrednotenje krajine, usmeritev za opredelitev izjemnih krajin, usmeritev za urejanje izjemnih krajin ali razvrednotenih območij), način in poglobljenost obravnave krajinsko relevantnih vsebin v prostorskih aktih je v veliki meri odvisna od znanja naročnikov in posameznih izdelovalcev prostorskih aktov. Podatek o izjemnih krajinah (število, lokacije, obseg, omejitve/usmeritve za urejanje) še vedno ni javno dostopen v državnih podatkovnih bazah (npr. v Prostorskem informacijskem sistemu ali v Atlasu okolja). Posledično se izjemne krajine doslej večinoma sploh niso obravnavane v prostorskih aktih ali pa so se obravnavale na različne načine, z uporabo različnih pojmov za vrednejša krajinska območja, ponekod so bile celo določene izjemne krajine lokalnega pomena. </w:t>
      </w:r>
    </w:p>
    <w:p w14:paraId="4DC845E5" w14:textId="1747D40B" w:rsidR="00310861" w:rsidRPr="004625A0" w:rsidRDefault="00310861" w:rsidP="00310861">
      <w:pPr>
        <w:keepNext/>
      </w:pPr>
      <w:r w:rsidRPr="004625A0">
        <w:rPr>
          <w:noProof/>
        </w:rPr>
        <w:lastRenderedPageBreak/>
        <w:drawing>
          <wp:inline distT="0" distB="0" distL="0" distR="0" wp14:anchorId="64884AFA" wp14:editId="3280EE6F">
            <wp:extent cx="5721350" cy="3708400"/>
            <wp:effectExtent l="0" t="0" r="0" b="6350"/>
            <wp:docPr id="1125831709" name="Picture 55" descr="krajina-izjemne-kraj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1" descr="krajina-izjemne-krajine"/>
                    <pic:cNvPicPr>
                      <a:picLocks noChangeAspect="1" noChangeArrowheads="1"/>
                    </pic:cNvPicPr>
                  </pic:nvPicPr>
                  <pic:blipFill>
                    <a:blip r:embed="rId149">
                      <a:extLst>
                        <a:ext uri="{28A0092B-C50C-407E-A947-70E740481C1C}">
                          <a14:useLocalDpi xmlns:a14="http://schemas.microsoft.com/office/drawing/2010/main" val="0"/>
                        </a:ext>
                      </a:extLst>
                    </a:blip>
                    <a:srcRect l="4062" t="1462"/>
                    <a:stretch>
                      <a:fillRect/>
                    </a:stretch>
                  </pic:blipFill>
                  <pic:spPr bwMode="auto">
                    <a:xfrm>
                      <a:off x="0" y="0"/>
                      <a:ext cx="5721350" cy="3708400"/>
                    </a:xfrm>
                    <a:prstGeom prst="rect">
                      <a:avLst/>
                    </a:prstGeom>
                    <a:noFill/>
                    <a:ln>
                      <a:noFill/>
                    </a:ln>
                  </pic:spPr>
                </pic:pic>
              </a:graphicData>
            </a:graphic>
          </wp:inline>
        </w:drawing>
      </w:r>
    </w:p>
    <w:p w14:paraId="172E3930" w14:textId="38593F9E" w:rsidR="00310861" w:rsidRPr="004625A0" w:rsidRDefault="00310861" w:rsidP="00310861">
      <w:pPr>
        <w:pStyle w:val="Caption"/>
      </w:pPr>
      <w:bookmarkStart w:id="402" w:name="_Toc162702225"/>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57</w:t>
      </w:r>
      <w:r w:rsidR="002E24E5" w:rsidRPr="004625A0">
        <w:fldChar w:fldCharType="end"/>
      </w:r>
      <w:r w:rsidRPr="004625A0">
        <w:t xml:space="preserve">: </w:t>
      </w:r>
      <w:r w:rsidRPr="004625A0">
        <w:rPr>
          <w:bCs w:val="0"/>
        </w:rPr>
        <w:t>Izjemne krajine v Sloveniji (Ogrin, 1998; spletne strani MOP).</w:t>
      </w:r>
      <w:bookmarkEnd w:id="402"/>
    </w:p>
    <w:p w14:paraId="6354957E" w14:textId="6F19D897" w:rsidR="00310861" w:rsidRPr="004625A0" w:rsidRDefault="00310861" w:rsidP="00310861">
      <w:r w:rsidRPr="004625A0">
        <w:t xml:space="preserve">V spodnji preglednici so navedene izjemne krajine z gornjega prikaza izjemnih krajin, povzetega iz Strategije varstva krajine v Sloveniji (1996) in območja nacionalne prepoznavnosti (povzeta iz SPRS 2004) in sicer glede na njihovo lego v posameznih regijah. Ker meje teh območij ne sovpadajo z mejami statističnih regij, so nekatera območja nacionalne prepoznavnosti navedena v po dveh regijah. </w:t>
      </w:r>
    </w:p>
    <w:p w14:paraId="7877A3B6" w14:textId="535AB452" w:rsidR="0095388C" w:rsidRPr="004625A0" w:rsidRDefault="005F3233" w:rsidP="005F3233">
      <w:pPr>
        <w:pStyle w:val="Caption"/>
      </w:pPr>
      <w:bookmarkStart w:id="403" w:name="_Toc162702427"/>
      <w:r w:rsidRPr="004625A0">
        <w:t xml:space="preserve">Preglednica </w:t>
      </w:r>
      <w:r w:rsidRPr="004625A0">
        <w:fldChar w:fldCharType="begin"/>
      </w:r>
      <w:r w:rsidRPr="004625A0">
        <w:instrText xml:space="preserve"> SEQ Preglednica \* ARABIC </w:instrText>
      </w:r>
      <w:r w:rsidRPr="004625A0">
        <w:fldChar w:fldCharType="separate"/>
      </w:r>
      <w:r w:rsidR="00F50DB4" w:rsidRPr="004625A0">
        <w:rPr>
          <w:noProof/>
        </w:rPr>
        <w:t>54</w:t>
      </w:r>
      <w:r w:rsidRPr="004625A0">
        <w:fldChar w:fldCharType="end"/>
      </w:r>
      <w:r w:rsidRPr="004625A0">
        <w:t>: Izjemne krajine in območja nacionalne prepoznavnosti</w:t>
      </w:r>
      <w:bookmarkEnd w:id="403"/>
    </w:p>
    <w:tbl>
      <w:tblPr>
        <w:tblStyle w:val="ListTable3-Accent5"/>
        <w:tblW w:w="9180" w:type="dxa"/>
        <w:tblInd w:w="0" w:type="dxa"/>
        <w:tblLayout w:type="fixed"/>
        <w:tblLook w:val="04A0" w:firstRow="1" w:lastRow="0" w:firstColumn="1" w:lastColumn="0" w:noHBand="0" w:noVBand="1"/>
      </w:tblPr>
      <w:tblGrid>
        <w:gridCol w:w="1839"/>
        <w:gridCol w:w="3829"/>
        <w:gridCol w:w="3512"/>
      </w:tblGrid>
      <w:tr w:rsidR="00310861" w:rsidRPr="004625A0" w14:paraId="5D8179F7" w14:textId="77777777" w:rsidTr="005F3233">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100" w:firstRow="0" w:lastRow="0" w:firstColumn="1" w:lastColumn="0" w:oddVBand="0" w:evenVBand="0" w:oddHBand="0" w:evenHBand="0" w:firstRowFirstColumn="1" w:firstRowLastColumn="0" w:lastRowFirstColumn="0" w:lastRowLastColumn="0"/>
            <w:tcW w:w="1838" w:type="dxa"/>
            <w:noWrap/>
            <w:hideMark/>
          </w:tcPr>
          <w:p w14:paraId="3EF7DF4F" w14:textId="77777777" w:rsidR="00310861" w:rsidRPr="004625A0" w:rsidRDefault="00310861" w:rsidP="0095388C">
            <w:pPr>
              <w:pStyle w:val="Slika"/>
              <w:rPr>
                <w:lang w:eastAsia="sl-SI"/>
              </w:rPr>
            </w:pPr>
            <w:bookmarkStart w:id="404" w:name="_Hlk157603621"/>
            <w:r w:rsidRPr="004625A0">
              <w:rPr>
                <w:lang w:eastAsia="sl-SI"/>
              </w:rPr>
              <w:t>Statistična regija</w:t>
            </w:r>
          </w:p>
        </w:tc>
        <w:tc>
          <w:tcPr>
            <w:tcW w:w="3827" w:type="dxa"/>
            <w:noWrap/>
            <w:hideMark/>
          </w:tcPr>
          <w:p w14:paraId="463EC00D" w14:textId="77777777" w:rsidR="00310861" w:rsidRPr="004625A0" w:rsidRDefault="00310861" w:rsidP="0095388C">
            <w:pPr>
              <w:pStyle w:val="Slika"/>
              <w:cnfStyle w:val="100000000000" w:firstRow="1" w:lastRow="0" w:firstColumn="0" w:lastColumn="0" w:oddVBand="0" w:evenVBand="0" w:oddHBand="0" w:evenHBand="0" w:firstRowFirstColumn="0" w:firstRowLastColumn="0" w:lastRowFirstColumn="0" w:lastRowLastColumn="0"/>
              <w:rPr>
                <w:b w:val="0"/>
                <w:bCs w:val="0"/>
                <w:lang w:eastAsia="sl-SI"/>
              </w:rPr>
            </w:pPr>
            <w:r w:rsidRPr="004625A0">
              <w:rPr>
                <w:lang w:eastAsia="sl-SI"/>
              </w:rPr>
              <w:t>Krajinska območja prepoznavnosti (SPRS 2004)</w:t>
            </w:r>
          </w:p>
        </w:tc>
        <w:tc>
          <w:tcPr>
            <w:tcW w:w="3510" w:type="dxa"/>
            <w:noWrap/>
            <w:hideMark/>
          </w:tcPr>
          <w:p w14:paraId="705A9134" w14:textId="77777777" w:rsidR="00310861" w:rsidRPr="004625A0" w:rsidRDefault="00310861" w:rsidP="0095388C">
            <w:pPr>
              <w:pStyle w:val="Slika"/>
              <w:cnfStyle w:val="100000000000" w:firstRow="1" w:lastRow="0" w:firstColumn="0" w:lastColumn="0" w:oddVBand="0" w:evenVBand="0" w:oddHBand="0" w:evenHBand="0" w:firstRowFirstColumn="0" w:firstRowLastColumn="0" w:lastRowFirstColumn="0" w:lastRowLastColumn="0"/>
              <w:rPr>
                <w:b w:val="0"/>
                <w:bCs w:val="0"/>
                <w:lang w:eastAsia="sl-SI"/>
              </w:rPr>
            </w:pPr>
            <w:r w:rsidRPr="004625A0">
              <w:rPr>
                <w:lang w:eastAsia="sl-SI"/>
              </w:rPr>
              <w:t>Izjemne krajine</w:t>
            </w:r>
          </w:p>
        </w:tc>
      </w:tr>
      <w:tr w:rsidR="00310861" w:rsidRPr="004625A0" w14:paraId="4CB64BE2" w14:textId="77777777" w:rsidTr="0095388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4B30DF28" w14:textId="77777777" w:rsidR="00310861" w:rsidRPr="004625A0" w:rsidRDefault="00310861" w:rsidP="0095388C">
            <w:pPr>
              <w:pStyle w:val="Slika"/>
              <w:rPr>
                <w:b w:val="0"/>
                <w:bCs w:val="0"/>
                <w:kern w:val="2"/>
                <w:lang w:eastAsia="sl-SI"/>
              </w:rPr>
            </w:pPr>
            <w:r w:rsidRPr="004625A0">
              <w:rPr>
                <w:lang w:eastAsia="sl-SI"/>
              </w:rPr>
              <w:t>Gorenjska</w:t>
            </w:r>
          </w:p>
        </w:tc>
        <w:tc>
          <w:tcPr>
            <w:tcW w:w="3827" w:type="dxa"/>
            <w:noWrap/>
            <w:hideMark/>
          </w:tcPr>
          <w:p w14:paraId="2CEDE6FC"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Bitnje, Bohinj, Brdo pri Kranju, Jezersko, Lipniška dolina, Srednji vrh nad Gozdom Martuljkom, Zgornja Selška dolina</w:t>
            </w:r>
          </w:p>
        </w:tc>
        <w:tc>
          <w:tcPr>
            <w:tcW w:w="3510" w:type="dxa"/>
            <w:noWrap/>
            <w:hideMark/>
          </w:tcPr>
          <w:p w14:paraId="3DC32923"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Adergas, Bitnje, Bled, Bohinj, Dobrave, Jamnik, Javornik, Jezersko, Planina Voje,</w:t>
            </w:r>
          </w:p>
          <w:p w14:paraId="030E0A85"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kern w:val="2"/>
                <w:lang w:eastAsia="sl-SI"/>
              </w:rPr>
            </w:pPr>
            <w:r w:rsidRPr="004625A0">
              <w:rPr>
                <w:lang w:eastAsia="sl-SI"/>
              </w:rPr>
              <w:t xml:space="preserve">Sorica – Danje – Torka, Studor, Uskovnica, </w:t>
            </w:r>
            <w:proofErr w:type="spellStart"/>
            <w:r w:rsidRPr="004625A0">
              <w:rPr>
                <w:lang w:eastAsia="sl-SI"/>
              </w:rPr>
              <w:t>Zajamniki</w:t>
            </w:r>
            <w:proofErr w:type="spellEnd"/>
            <w:r w:rsidRPr="004625A0">
              <w:rPr>
                <w:lang w:eastAsia="sl-SI"/>
              </w:rPr>
              <w:t>, Zali Log</w:t>
            </w:r>
          </w:p>
        </w:tc>
      </w:tr>
      <w:tr w:rsidR="00310861" w:rsidRPr="004625A0" w14:paraId="1CCEEE09" w14:textId="77777777" w:rsidTr="0095388C">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088A0675" w14:textId="77777777" w:rsidR="00310861" w:rsidRPr="004625A0" w:rsidRDefault="00310861" w:rsidP="0095388C">
            <w:pPr>
              <w:pStyle w:val="Slika"/>
              <w:rPr>
                <w:kern w:val="2"/>
                <w:lang w:eastAsia="sl-SI"/>
              </w:rPr>
            </w:pPr>
            <w:r w:rsidRPr="004625A0">
              <w:rPr>
                <w:lang w:eastAsia="sl-SI"/>
              </w:rPr>
              <w:t>Goriška</w:t>
            </w:r>
          </w:p>
        </w:tc>
        <w:tc>
          <w:tcPr>
            <w:tcW w:w="3827" w:type="dxa"/>
            <w:noWrap/>
            <w:hideMark/>
          </w:tcPr>
          <w:p w14:paraId="32266975"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 xml:space="preserve">Goriška Brda, Idrija, Kras, Območje Gore, </w:t>
            </w:r>
          </w:p>
          <w:p w14:paraId="06A874C4"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kern w:val="2"/>
                <w:lang w:eastAsia="sl-SI"/>
              </w:rPr>
            </w:pPr>
            <w:r w:rsidRPr="004625A0">
              <w:rPr>
                <w:lang w:eastAsia="sl-SI"/>
              </w:rPr>
              <w:t>Rut – Grant – Stržišče – Kal, Trenta,  Vasi pod Čavnom</w:t>
            </w:r>
          </w:p>
        </w:tc>
        <w:tc>
          <w:tcPr>
            <w:tcW w:w="3510" w:type="dxa"/>
            <w:noWrap/>
            <w:hideMark/>
          </w:tcPr>
          <w:p w14:paraId="07942CB8"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 xml:space="preserve">Drežnica, Labinje, Log pod Mangartom, </w:t>
            </w:r>
          </w:p>
          <w:p w14:paraId="5A843415"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kern w:val="2"/>
                <w:lang w:eastAsia="sl-SI"/>
              </w:rPr>
            </w:pPr>
            <w:r w:rsidRPr="004625A0">
              <w:rPr>
                <w:lang w:eastAsia="sl-SI"/>
              </w:rPr>
              <w:t>Marija Snežna pri Gočah, Otlica,  Rut – Grant – Stržišče, Šmartno, Trenta</w:t>
            </w:r>
          </w:p>
        </w:tc>
      </w:tr>
      <w:tr w:rsidR="00310861" w:rsidRPr="004625A0" w14:paraId="1AE7DE95" w14:textId="77777777" w:rsidTr="0095388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498E9208" w14:textId="77777777" w:rsidR="00310861" w:rsidRPr="004625A0" w:rsidRDefault="00310861" w:rsidP="0095388C">
            <w:pPr>
              <w:pStyle w:val="Slika"/>
              <w:rPr>
                <w:kern w:val="2"/>
                <w:lang w:eastAsia="sl-SI"/>
              </w:rPr>
            </w:pPr>
            <w:r w:rsidRPr="004625A0">
              <w:rPr>
                <w:lang w:eastAsia="sl-SI"/>
              </w:rPr>
              <w:t>Jugovzhodna Slovenija</w:t>
            </w:r>
          </w:p>
        </w:tc>
        <w:tc>
          <w:tcPr>
            <w:tcW w:w="3827" w:type="dxa"/>
            <w:noWrap/>
            <w:hideMark/>
          </w:tcPr>
          <w:p w14:paraId="7D8510AC"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 xml:space="preserve">Bela krajina, Dolina Kolpe pod Starim trgom, </w:t>
            </w:r>
          </w:p>
          <w:p w14:paraId="74DD9988"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kern w:val="2"/>
                <w:lang w:eastAsia="sl-SI"/>
              </w:rPr>
            </w:pPr>
            <w:r w:rsidRPr="004625A0">
              <w:rPr>
                <w:lang w:eastAsia="sl-SI"/>
              </w:rPr>
              <w:t>Dolina Soteske – Stare Žage, Gorjanci –Podgorje, Loški Potok, Mirenska dolina, Otočec</w:t>
            </w:r>
          </w:p>
        </w:tc>
        <w:tc>
          <w:tcPr>
            <w:tcW w:w="3510" w:type="dxa"/>
            <w:noWrap/>
            <w:hideMark/>
          </w:tcPr>
          <w:p w14:paraId="7457EAC4"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 xml:space="preserve">Dolina Krke, Dvor – Soteska, Dolina zgornje Kolpe, </w:t>
            </w:r>
            <w:proofErr w:type="spellStart"/>
            <w:r w:rsidRPr="004625A0">
              <w:rPr>
                <w:lang w:eastAsia="sl-SI"/>
              </w:rPr>
              <w:t>Drašički</w:t>
            </w:r>
            <w:proofErr w:type="spellEnd"/>
            <w:r w:rsidRPr="004625A0">
              <w:rPr>
                <w:lang w:eastAsia="sl-SI"/>
              </w:rPr>
              <w:t xml:space="preserve"> steljniki, Globodol, Loški Potok, Mali Vrh, Otočec, </w:t>
            </w:r>
          </w:p>
          <w:p w14:paraId="6BD664DA"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kern w:val="2"/>
                <w:lang w:eastAsia="sl-SI"/>
              </w:rPr>
            </w:pPr>
            <w:proofErr w:type="spellStart"/>
            <w:r w:rsidRPr="004625A0">
              <w:rPr>
                <w:lang w:eastAsia="sl-SI"/>
              </w:rPr>
              <w:lastRenderedPageBreak/>
              <w:t>Radulja</w:t>
            </w:r>
            <w:proofErr w:type="spellEnd"/>
            <w:r w:rsidRPr="004625A0">
              <w:rPr>
                <w:lang w:eastAsia="sl-SI"/>
              </w:rPr>
              <w:t xml:space="preserve"> pri </w:t>
            </w:r>
            <w:proofErr w:type="spellStart"/>
            <w:r w:rsidRPr="004625A0">
              <w:rPr>
                <w:lang w:eastAsia="sl-SI"/>
              </w:rPr>
              <w:t>Klevevžu</w:t>
            </w:r>
            <w:proofErr w:type="spellEnd"/>
            <w:r w:rsidRPr="004625A0">
              <w:rPr>
                <w:lang w:eastAsia="sl-SI"/>
              </w:rPr>
              <w:t>, Suhor – Jugorje, Šmihel ob Krki</w:t>
            </w:r>
          </w:p>
        </w:tc>
      </w:tr>
      <w:tr w:rsidR="00310861" w:rsidRPr="004625A0" w14:paraId="4B59AF8E" w14:textId="77777777" w:rsidTr="0095388C">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4C52B672" w14:textId="77777777" w:rsidR="00310861" w:rsidRPr="004625A0" w:rsidRDefault="00310861" w:rsidP="0095388C">
            <w:pPr>
              <w:pStyle w:val="Slika"/>
              <w:rPr>
                <w:kern w:val="2"/>
                <w:lang w:eastAsia="sl-SI"/>
              </w:rPr>
            </w:pPr>
            <w:r w:rsidRPr="004625A0">
              <w:rPr>
                <w:lang w:eastAsia="sl-SI"/>
              </w:rPr>
              <w:lastRenderedPageBreak/>
              <w:t>Koroška</w:t>
            </w:r>
          </w:p>
        </w:tc>
        <w:tc>
          <w:tcPr>
            <w:tcW w:w="3827" w:type="dxa"/>
            <w:noWrap/>
            <w:hideMark/>
          </w:tcPr>
          <w:p w14:paraId="1C2E15B9"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Košenjak, Ribniško Pohorje, Strojna, Zgornja Mežiška dolina, Šentjanž</w:t>
            </w:r>
          </w:p>
        </w:tc>
        <w:tc>
          <w:tcPr>
            <w:tcW w:w="3510" w:type="dxa"/>
            <w:noWrap/>
            <w:hideMark/>
          </w:tcPr>
          <w:p w14:paraId="2F0419AC"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pPr>
            <w:r w:rsidRPr="004625A0">
              <w:t>Jekel, Koprivna, Ovršje Pohorja, Pik, Strojna, Topla</w:t>
            </w:r>
          </w:p>
        </w:tc>
      </w:tr>
      <w:tr w:rsidR="00310861" w:rsidRPr="004625A0" w14:paraId="0B3C86EC" w14:textId="77777777" w:rsidTr="0095388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4AB0ACC8" w14:textId="77777777" w:rsidR="00310861" w:rsidRPr="004625A0" w:rsidRDefault="00310861" w:rsidP="0095388C">
            <w:pPr>
              <w:pStyle w:val="Slika"/>
              <w:rPr>
                <w:kern w:val="2"/>
                <w:lang w:eastAsia="sl-SI"/>
              </w:rPr>
            </w:pPr>
            <w:r w:rsidRPr="004625A0">
              <w:rPr>
                <w:lang w:eastAsia="sl-SI"/>
              </w:rPr>
              <w:t>Obalno-kraška</w:t>
            </w:r>
          </w:p>
        </w:tc>
        <w:tc>
          <w:tcPr>
            <w:tcW w:w="3827" w:type="dxa"/>
            <w:noWrap/>
          </w:tcPr>
          <w:p w14:paraId="76E15875"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proofErr w:type="spellStart"/>
            <w:r w:rsidRPr="004625A0">
              <w:rPr>
                <w:lang w:eastAsia="sl-SI"/>
              </w:rPr>
              <w:t>Brkanija</w:t>
            </w:r>
            <w:proofErr w:type="spellEnd"/>
            <w:r w:rsidRPr="004625A0">
              <w:rPr>
                <w:lang w:eastAsia="sl-SI"/>
              </w:rPr>
              <w:t xml:space="preserve"> in Moravška dolina, Brkini – Zgornji del Vremske doline – Divaški Kras, Kras, Lipica, Strunjan, Vipavska Brda</w:t>
            </w:r>
          </w:p>
          <w:p w14:paraId="3E0B7E9C"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kern w:val="2"/>
                <w:lang w:eastAsia="sl-SI"/>
              </w:rPr>
            </w:pPr>
          </w:p>
        </w:tc>
        <w:tc>
          <w:tcPr>
            <w:tcW w:w="3510" w:type="dxa"/>
            <w:noWrap/>
            <w:hideMark/>
          </w:tcPr>
          <w:p w14:paraId="5A04F51F"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 xml:space="preserve">Črni Kal – Hrastovlje, Dutovlje – Tomaj, Izola, Koštabona, Krkavče, Lipica, Marija Snežna – Podgorski kras, Padna, Rožar pri Tinjanu, Sečoveljske soline, Strunjanske soline, Sveto pri Komnu, Škocjanske jame – vas Škocjan,  Vrtača pod </w:t>
            </w:r>
            <w:proofErr w:type="spellStart"/>
            <w:r w:rsidRPr="004625A0">
              <w:rPr>
                <w:lang w:eastAsia="sl-SI"/>
              </w:rPr>
              <w:t>Čebulovico</w:t>
            </w:r>
            <w:proofErr w:type="spellEnd"/>
          </w:p>
        </w:tc>
      </w:tr>
      <w:tr w:rsidR="00310861" w:rsidRPr="004625A0" w14:paraId="7FAFE880" w14:textId="77777777" w:rsidTr="0095388C">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2C10CB5A" w14:textId="77777777" w:rsidR="00310861" w:rsidRPr="004625A0" w:rsidRDefault="00310861" w:rsidP="0095388C">
            <w:pPr>
              <w:pStyle w:val="Slika"/>
              <w:rPr>
                <w:kern w:val="2"/>
                <w:lang w:eastAsia="sl-SI"/>
              </w:rPr>
            </w:pPr>
            <w:r w:rsidRPr="004625A0">
              <w:rPr>
                <w:lang w:eastAsia="sl-SI"/>
              </w:rPr>
              <w:t>Osrednjeslovenska</w:t>
            </w:r>
          </w:p>
        </w:tc>
        <w:tc>
          <w:tcPr>
            <w:tcW w:w="3827" w:type="dxa"/>
            <w:noWrap/>
            <w:hideMark/>
          </w:tcPr>
          <w:p w14:paraId="1B55F757"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 xml:space="preserve">Dolsko – </w:t>
            </w:r>
            <w:proofErr w:type="spellStart"/>
            <w:r w:rsidRPr="004625A0">
              <w:rPr>
                <w:lang w:eastAsia="sl-SI"/>
              </w:rPr>
              <w:t>Krumperk</w:t>
            </w:r>
            <w:proofErr w:type="spellEnd"/>
            <w:r w:rsidRPr="004625A0">
              <w:rPr>
                <w:lang w:eastAsia="sl-SI"/>
              </w:rPr>
              <w:t>, Ljubljansko barje, Planinsko polje, Polhov Gradec – Črni Vrh, Radensko polje, Smlednik, Šmarna gora, Velika planina, Volčji Potok</w:t>
            </w:r>
          </w:p>
        </w:tc>
        <w:tc>
          <w:tcPr>
            <w:tcW w:w="3510" w:type="dxa"/>
            <w:noWrap/>
            <w:hideMark/>
          </w:tcPr>
          <w:p w14:paraId="4BFE8E8F"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 xml:space="preserve">Črni Vrh, </w:t>
            </w:r>
            <w:proofErr w:type="spellStart"/>
            <w:r w:rsidRPr="004625A0">
              <w:rPr>
                <w:lang w:eastAsia="sl-SI"/>
              </w:rPr>
              <w:t>Hotedrščica</w:t>
            </w:r>
            <w:proofErr w:type="spellEnd"/>
            <w:r w:rsidRPr="004625A0">
              <w:rPr>
                <w:lang w:eastAsia="sl-SI"/>
              </w:rPr>
              <w:t>, Koreno, Krka – izvir, Planinsko polje, Radensko polje, Rovte, Velika Planina, Velika Slevica</w:t>
            </w:r>
          </w:p>
        </w:tc>
      </w:tr>
      <w:tr w:rsidR="00310861" w:rsidRPr="004625A0" w14:paraId="51835E45" w14:textId="77777777" w:rsidTr="0095388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1A776D90" w14:textId="77777777" w:rsidR="00310861" w:rsidRPr="004625A0" w:rsidRDefault="00310861" w:rsidP="0095388C">
            <w:pPr>
              <w:pStyle w:val="Slika"/>
              <w:rPr>
                <w:kern w:val="2"/>
                <w:lang w:eastAsia="sl-SI"/>
              </w:rPr>
            </w:pPr>
            <w:r w:rsidRPr="004625A0">
              <w:rPr>
                <w:lang w:eastAsia="sl-SI"/>
              </w:rPr>
              <w:t>Podravska</w:t>
            </w:r>
          </w:p>
        </w:tc>
        <w:tc>
          <w:tcPr>
            <w:tcW w:w="3827" w:type="dxa"/>
            <w:noWrap/>
            <w:hideMark/>
          </w:tcPr>
          <w:p w14:paraId="72B2F8EA"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proofErr w:type="spellStart"/>
            <w:r w:rsidRPr="004625A0">
              <w:rPr>
                <w:lang w:eastAsia="sl-SI"/>
              </w:rPr>
              <w:t>Borl</w:t>
            </w:r>
            <w:proofErr w:type="spellEnd"/>
            <w:r w:rsidRPr="004625A0">
              <w:rPr>
                <w:lang w:eastAsia="sl-SI"/>
              </w:rPr>
              <w:t>, Fala, Haloze, Jeruzalemske gorice, Južno Pohorje, Negova – Trije Kralji, Osrednje Slovenske gorice</w:t>
            </w:r>
          </w:p>
        </w:tc>
        <w:tc>
          <w:tcPr>
            <w:tcW w:w="3510" w:type="dxa"/>
            <w:noWrap/>
            <w:hideMark/>
          </w:tcPr>
          <w:p w14:paraId="57040D69"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Donačka gora, Gradišče, Haloze, Kalvarija – Piramida, Ovršje Pohorja, Pleterje</w:t>
            </w:r>
          </w:p>
        </w:tc>
      </w:tr>
      <w:tr w:rsidR="00310861" w:rsidRPr="004625A0" w14:paraId="1EB280B8" w14:textId="77777777" w:rsidTr="0095388C">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37C450D6" w14:textId="77777777" w:rsidR="00310861" w:rsidRPr="004625A0" w:rsidRDefault="00310861" w:rsidP="0095388C">
            <w:pPr>
              <w:pStyle w:val="Slika"/>
              <w:rPr>
                <w:kern w:val="2"/>
                <w:lang w:eastAsia="sl-SI"/>
              </w:rPr>
            </w:pPr>
            <w:r w:rsidRPr="004625A0">
              <w:rPr>
                <w:lang w:eastAsia="sl-SI"/>
              </w:rPr>
              <w:t>Pomurska</w:t>
            </w:r>
          </w:p>
        </w:tc>
        <w:tc>
          <w:tcPr>
            <w:tcW w:w="3827" w:type="dxa"/>
            <w:noWrap/>
            <w:hideMark/>
          </w:tcPr>
          <w:p w14:paraId="015DFE6F"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Goričko, Jeruzalemske gorice, Kapelske gorice, Negova – Trije Kralji, Osrednje Slovenske gorice</w:t>
            </w:r>
          </w:p>
        </w:tc>
        <w:tc>
          <w:tcPr>
            <w:tcW w:w="3510" w:type="dxa"/>
            <w:noWrap/>
            <w:hideMark/>
          </w:tcPr>
          <w:p w14:paraId="0DF68FE4"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 xml:space="preserve">Bukovnica, Dolinsko pri Polani, Dolnja Bistrica – Hotiza, Jeruzalemske gorice, </w:t>
            </w:r>
          </w:p>
          <w:p w14:paraId="46FACDB5"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kern w:val="2"/>
                <w:lang w:eastAsia="sl-SI"/>
              </w:rPr>
            </w:pPr>
            <w:r w:rsidRPr="004625A0">
              <w:rPr>
                <w:lang w:eastAsia="sl-SI"/>
              </w:rPr>
              <w:t>Kobilje, Lendavske Gorice</w:t>
            </w:r>
          </w:p>
        </w:tc>
      </w:tr>
      <w:tr w:rsidR="00310861" w:rsidRPr="004625A0" w14:paraId="7AE771BE" w14:textId="77777777" w:rsidTr="0095388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4100DA7A" w14:textId="77777777" w:rsidR="00310861" w:rsidRPr="004625A0" w:rsidRDefault="00310861" w:rsidP="0095388C">
            <w:pPr>
              <w:pStyle w:val="Slika"/>
              <w:rPr>
                <w:kern w:val="2"/>
                <w:lang w:eastAsia="sl-SI"/>
              </w:rPr>
            </w:pPr>
            <w:r w:rsidRPr="004625A0">
              <w:rPr>
                <w:lang w:eastAsia="sl-SI"/>
              </w:rPr>
              <w:t>Posavska</w:t>
            </w:r>
          </w:p>
        </w:tc>
        <w:tc>
          <w:tcPr>
            <w:tcW w:w="3827" w:type="dxa"/>
            <w:noWrap/>
            <w:hideMark/>
          </w:tcPr>
          <w:p w14:paraId="58CA46AC"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Gorjanci – Podgorje, Kozjansko – Obsotelje - Bizeljsko</w:t>
            </w:r>
          </w:p>
        </w:tc>
        <w:tc>
          <w:tcPr>
            <w:tcW w:w="3510" w:type="dxa"/>
            <w:noWrap/>
            <w:hideMark/>
          </w:tcPr>
          <w:p w14:paraId="630611D8"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proofErr w:type="spellStart"/>
            <w:r w:rsidRPr="004625A0">
              <w:rPr>
                <w:lang w:eastAsia="sl-SI"/>
              </w:rPr>
              <w:t>Bočje</w:t>
            </w:r>
            <w:proofErr w:type="spellEnd"/>
            <w:r w:rsidRPr="004625A0">
              <w:rPr>
                <w:lang w:eastAsia="sl-SI"/>
              </w:rPr>
              <w:t xml:space="preserve">, Stankovo, Šutenska gora, Brunk, Gadova Peč, </w:t>
            </w:r>
            <w:proofErr w:type="spellStart"/>
            <w:r w:rsidRPr="004625A0">
              <w:rPr>
                <w:lang w:eastAsia="sl-SI"/>
              </w:rPr>
              <w:t>Jovsi</w:t>
            </w:r>
            <w:proofErr w:type="spellEnd"/>
            <w:r w:rsidRPr="004625A0">
              <w:rPr>
                <w:lang w:eastAsia="sl-SI"/>
              </w:rPr>
              <w:t xml:space="preserve"> pri Brežicah, Osredek, Razbor – Lisca, Svibno, Žirovnica</w:t>
            </w:r>
          </w:p>
        </w:tc>
      </w:tr>
      <w:tr w:rsidR="00310861" w:rsidRPr="004625A0" w14:paraId="16AC7473" w14:textId="77777777" w:rsidTr="0095388C">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1C0383E8" w14:textId="77777777" w:rsidR="00310861" w:rsidRPr="004625A0" w:rsidRDefault="00310861" w:rsidP="0095388C">
            <w:pPr>
              <w:pStyle w:val="Slika"/>
              <w:rPr>
                <w:kern w:val="2"/>
                <w:lang w:eastAsia="sl-SI"/>
              </w:rPr>
            </w:pPr>
            <w:r w:rsidRPr="004625A0">
              <w:rPr>
                <w:lang w:eastAsia="sl-SI"/>
              </w:rPr>
              <w:t>Primorsko-notranjska</w:t>
            </w:r>
          </w:p>
        </w:tc>
        <w:tc>
          <w:tcPr>
            <w:tcW w:w="3827" w:type="dxa"/>
            <w:noWrap/>
            <w:hideMark/>
          </w:tcPr>
          <w:p w14:paraId="4DE814C0"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Cerkniško polje, Grad Snežnik, Planinsko polje, Prem – Suhorje, Strmica - Predjama</w:t>
            </w:r>
          </w:p>
        </w:tc>
        <w:tc>
          <w:tcPr>
            <w:tcW w:w="3510" w:type="dxa"/>
            <w:noWrap/>
            <w:hideMark/>
          </w:tcPr>
          <w:p w14:paraId="5B70EFCD"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pPr>
            <w:r w:rsidRPr="004625A0">
              <w:t>Cerkniško jezero, Planinsko polje, Strmica pri Postojni, Zelše</w:t>
            </w:r>
          </w:p>
        </w:tc>
      </w:tr>
      <w:tr w:rsidR="00310861" w:rsidRPr="004625A0" w14:paraId="0CC3056C" w14:textId="77777777" w:rsidTr="0095388C">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70FC259C" w14:textId="77777777" w:rsidR="00310861" w:rsidRPr="004625A0" w:rsidRDefault="00310861" w:rsidP="0095388C">
            <w:pPr>
              <w:pStyle w:val="Slika"/>
              <w:rPr>
                <w:kern w:val="2"/>
                <w:lang w:eastAsia="sl-SI"/>
              </w:rPr>
            </w:pPr>
            <w:r w:rsidRPr="004625A0">
              <w:rPr>
                <w:lang w:eastAsia="sl-SI"/>
              </w:rPr>
              <w:t>Savinjska</w:t>
            </w:r>
          </w:p>
        </w:tc>
        <w:tc>
          <w:tcPr>
            <w:tcW w:w="3827" w:type="dxa"/>
            <w:noWrap/>
            <w:hideMark/>
          </w:tcPr>
          <w:p w14:paraId="143BB69A"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 xml:space="preserve">Južno Pohorje, Kozjansko – Obsotelje – Bizeljsko, Paški Kozjak, Rogatec – Donačka gora, </w:t>
            </w:r>
            <w:proofErr w:type="spellStart"/>
            <w:r w:rsidRPr="004625A0">
              <w:rPr>
                <w:lang w:eastAsia="sl-SI"/>
              </w:rPr>
              <w:t>Zadrečka</w:t>
            </w:r>
            <w:proofErr w:type="spellEnd"/>
            <w:r w:rsidRPr="004625A0">
              <w:rPr>
                <w:lang w:eastAsia="sl-SI"/>
              </w:rPr>
              <w:t xml:space="preserve"> dolina, Zgornja Savinjska dolina, Žička kartuzija</w:t>
            </w:r>
          </w:p>
        </w:tc>
        <w:tc>
          <w:tcPr>
            <w:tcW w:w="3510" w:type="dxa"/>
            <w:noWrap/>
            <w:hideMark/>
          </w:tcPr>
          <w:p w14:paraId="51D8FF32" w14:textId="77777777" w:rsidR="00310861" w:rsidRPr="004625A0" w:rsidRDefault="00310861" w:rsidP="0095388C">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Donačka gora, Logarska dolina, Matkov Kot, Ovršje Pohorja, Podsreda s Starimi gorami, Razbor – Lisca, Resnik – Skomarje, Robanov Kot, Solčavska panoramska pot, Klemenšek, Širje nad Zidanim Mostom, Tinska gora – Babna gora</w:t>
            </w:r>
          </w:p>
        </w:tc>
      </w:tr>
      <w:tr w:rsidR="00310861" w:rsidRPr="004625A0" w14:paraId="107591E2" w14:textId="77777777" w:rsidTr="0095388C">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30B3B50F" w14:textId="77777777" w:rsidR="00310861" w:rsidRPr="004625A0" w:rsidRDefault="00310861" w:rsidP="0095388C">
            <w:pPr>
              <w:pStyle w:val="Slika"/>
              <w:rPr>
                <w:kern w:val="2"/>
                <w:lang w:eastAsia="sl-SI"/>
              </w:rPr>
            </w:pPr>
            <w:r w:rsidRPr="004625A0">
              <w:rPr>
                <w:lang w:eastAsia="sl-SI"/>
              </w:rPr>
              <w:t>Zasavska</w:t>
            </w:r>
          </w:p>
        </w:tc>
        <w:tc>
          <w:tcPr>
            <w:tcW w:w="3827" w:type="dxa"/>
            <w:noWrap/>
            <w:hideMark/>
          </w:tcPr>
          <w:p w14:paraId="7935DC75"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w:t>
            </w:r>
          </w:p>
        </w:tc>
        <w:tc>
          <w:tcPr>
            <w:tcW w:w="3510" w:type="dxa"/>
            <w:noWrap/>
            <w:hideMark/>
          </w:tcPr>
          <w:p w14:paraId="225776CE" w14:textId="77777777" w:rsidR="00310861" w:rsidRPr="004625A0" w:rsidRDefault="00310861" w:rsidP="0095388C">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w:t>
            </w:r>
          </w:p>
        </w:tc>
      </w:tr>
    </w:tbl>
    <w:p w14:paraId="096A44CD" w14:textId="77777777" w:rsidR="00310861" w:rsidRPr="004625A0" w:rsidRDefault="00310861" w:rsidP="00310861">
      <w:pPr>
        <w:rPr>
          <w:rFonts w:cs="Calibri"/>
          <w:sz w:val="22"/>
          <w14:ligatures w14:val="none"/>
        </w:rPr>
      </w:pPr>
    </w:p>
    <w:p w14:paraId="4CDE1AB4" w14:textId="77777777" w:rsidR="00310861" w:rsidRPr="004625A0" w:rsidRDefault="00310861" w:rsidP="00310861">
      <w:r w:rsidRPr="004625A0">
        <w:t xml:space="preserve">Ta seznam izjemnih krajin bo v okviru projekta CRP Prenova regionalne razdelitve krajinskih tipov in izjemnih krajin v Sloveniji ter njihova digitalizacija, ki bo zaključen koncem leta 2024, spremenjen. Na podlagi meril, na novo postavljenih v okviru omenjenega projekta, bodo namreč nekatere izjemne krajine zaradi ugotovljenega neizpolnjevanja meril  (npr. zaraščena kulturna krajina, pozidane površine, neustrezna tipologija stavb ali drugi </w:t>
      </w:r>
      <w:proofErr w:type="spellStart"/>
      <w:r w:rsidRPr="004625A0">
        <w:t>degradacijski</w:t>
      </w:r>
      <w:proofErr w:type="spellEnd"/>
      <w:r w:rsidRPr="004625A0">
        <w:t xml:space="preserve"> elementi) črtane, nekatere pa dodane. </w:t>
      </w:r>
    </w:p>
    <w:p w14:paraId="1BDE1553" w14:textId="23616C61" w:rsidR="00310861" w:rsidRPr="004625A0" w:rsidRDefault="00310861" w:rsidP="00310861">
      <w:r w:rsidRPr="004625A0">
        <w:lastRenderedPageBreak/>
        <w:t xml:space="preserve">Tako kot to velja za  območja nacionalne prepoznavnosti, bodo v projektu tudi vsebine v zvezi z izjemnimi krajinami (nabor in prikaz izjemnih krajin ter podatki o načinu izpolnjevanja meril za uvrstitev posameznih območij v to kategorijo), pripravljene na način, da bo omogočen javni dostop do podatkov, med drugim tudi prek spletnega pregledovalnika. Tako vzpostavljena digitalna podatkovna baza bo torej uporabna tudi v postopkih priprave prostorskih aktov. Pričakovati je, da bo upravljanje teh podatkov (in povezane smernice ter mnenja) prevzelo Ministrstvo za naravne vire in prostor, ki v postopkih prostorskega načrtovanja nastopa v vlogi nosilca urejanja prostora, pristojnega za krajino. </w:t>
      </w:r>
    </w:p>
    <w:p w14:paraId="31E4C53B" w14:textId="77777777" w:rsidR="00310861" w:rsidRPr="004625A0" w:rsidRDefault="00310861" w:rsidP="00BB7830">
      <w:pPr>
        <w:pStyle w:val="Heading5"/>
        <w:rPr>
          <w:iCs/>
        </w:rPr>
      </w:pPr>
      <w:bookmarkStart w:id="405" w:name="_Toc146984792"/>
      <w:bookmarkEnd w:id="404"/>
      <w:r w:rsidRPr="004625A0">
        <w:t>Dediščinske kulturne krajine</w:t>
      </w:r>
      <w:bookmarkEnd w:id="405"/>
      <w:r w:rsidRPr="004625A0">
        <w:t xml:space="preserve"> </w:t>
      </w:r>
    </w:p>
    <w:p w14:paraId="306F2520" w14:textId="77777777" w:rsidR="00310861" w:rsidRPr="004625A0" w:rsidRDefault="00310861" w:rsidP="00310861">
      <w:r w:rsidRPr="004625A0">
        <w:t xml:space="preserve">Dediščinske kulturne krajine so bile opredeljene na Ministrstvu za kulturo; gre za 219 krajinskih območij večjih ali manjših razsežnosti. Za vse velja splošni varstveni režim. </w:t>
      </w:r>
    </w:p>
    <w:p w14:paraId="32F01B69" w14:textId="00E3C8BA" w:rsidR="00310861" w:rsidRPr="004625A0" w:rsidRDefault="00310861" w:rsidP="00310861">
      <w:r w:rsidRPr="004625A0">
        <w:t xml:space="preserve">Zakon o varstvu kulturne dediščine (Uradni list RS, št. </w:t>
      </w:r>
      <w:hyperlink r:id="rId150" w:tgtFrame="_blank" w:tooltip="Zakon o varstvu kulturne dediščine (ZVKD-1)" w:history="1">
        <w:r w:rsidRPr="004625A0">
          <w:rPr>
            <w:rStyle w:val="Hyperlink"/>
          </w:rPr>
          <w:t>16/08</w:t>
        </w:r>
      </w:hyperlink>
      <w:r w:rsidRPr="004625A0">
        <w:t xml:space="preserve">, </w:t>
      </w:r>
      <w:hyperlink r:id="rId151" w:tgtFrame="_blank" w:tooltip="Zakon o spremembi in dopolnitvi Zakona o varstvu kulturne dediščine" w:history="1">
        <w:r w:rsidRPr="004625A0">
          <w:rPr>
            <w:rStyle w:val="Hyperlink"/>
          </w:rPr>
          <w:t>123/08</w:t>
        </w:r>
      </w:hyperlink>
      <w:r w:rsidRPr="004625A0">
        <w:t xml:space="preserve">, </w:t>
      </w:r>
      <w:hyperlink r:id="rId152" w:tgtFrame="_blank" w:tooltip="Avtentična razlaga prvega in drugega odstavka 39. člena Zakona o varstvu kulturne dediščine" w:history="1">
        <w:r w:rsidRPr="004625A0">
          <w:rPr>
            <w:rStyle w:val="Hyperlink"/>
          </w:rPr>
          <w:t>8/11</w:t>
        </w:r>
      </w:hyperlink>
      <w:r w:rsidRPr="004625A0">
        <w:t xml:space="preserve"> ORZVKD39, </w:t>
      </w:r>
      <w:hyperlink r:id="rId153" w:tgtFrame="_blank" w:tooltip="Zakon o spremembah in dopolnitvah Zakona o varstvu kulturne dediščine" w:history="1">
        <w:r w:rsidRPr="004625A0">
          <w:rPr>
            <w:rStyle w:val="Hyperlink"/>
          </w:rPr>
          <w:t>90/12</w:t>
        </w:r>
      </w:hyperlink>
      <w:r w:rsidRPr="004625A0">
        <w:t xml:space="preserve">, </w:t>
      </w:r>
      <w:hyperlink r:id="rId154" w:tgtFrame="_blank" w:tooltip="Zakon o spremembah in dopolnitvah Zakona o varstvu kulturne dediščine" w:history="1">
        <w:r w:rsidRPr="004625A0">
          <w:rPr>
            <w:rStyle w:val="Hyperlink"/>
          </w:rPr>
          <w:t>111/13</w:t>
        </w:r>
      </w:hyperlink>
      <w:r w:rsidRPr="004625A0">
        <w:t xml:space="preserve">, </w:t>
      </w:r>
      <w:hyperlink r:id="rId155" w:tgtFrame="_blank" w:tooltip="Zakon o spremembah in dopolnitvah Zakona o varstvu kulturne dediščine" w:history="1">
        <w:r w:rsidRPr="004625A0">
          <w:rPr>
            <w:rStyle w:val="Hyperlink"/>
          </w:rPr>
          <w:t>32/16</w:t>
        </w:r>
      </w:hyperlink>
      <w:r w:rsidRPr="004625A0">
        <w:t xml:space="preserve">, </w:t>
      </w:r>
      <w:hyperlink r:id="rId156" w:tgtFrame="_blank" w:tooltip="Zakon o nevladnih organizacijah" w:history="1">
        <w:r w:rsidRPr="004625A0">
          <w:rPr>
            <w:rStyle w:val="Hyperlink"/>
          </w:rPr>
          <w:t>21/18</w:t>
        </w:r>
      </w:hyperlink>
      <w:r w:rsidRPr="004625A0">
        <w:t xml:space="preserve"> – </w:t>
      </w:r>
      <w:proofErr w:type="spellStart"/>
      <w:r w:rsidRPr="004625A0">
        <w:t>ZNOrg</w:t>
      </w:r>
      <w:proofErr w:type="spellEnd"/>
      <w:r w:rsidRPr="004625A0">
        <w:t xml:space="preserve"> in </w:t>
      </w:r>
      <w:hyperlink r:id="rId157" w:tgtFrame="_blank" w:tooltip="Zakon o uvajanju naprav za proizvodnjo električne energije iz obnovljivih virov energije" w:history="1">
        <w:r w:rsidRPr="004625A0">
          <w:rPr>
            <w:rStyle w:val="Hyperlink"/>
          </w:rPr>
          <w:t>78/23</w:t>
        </w:r>
      </w:hyperlink>
      <w:r w:rsidR="000B2AB7">
        <w:t xml:space="preserve"> </w:t>
      </w:r>
      <w:r w:rsidRPr="004625A0">
        <w:t xml:space="preserve">– ZUNPEOVE) določa, da je </w:t>
      </w:r>
      <w:r w:rsidR="000B2AB7">
        <w:t xml:space="preserve"> </w:t>
      </w:r>
      <w:r w:rsidRPr="004625A0">
        <w:t xml:space="preserve">»kulturna krajina« »nepremična dediščina, ki je odprt prostor z naravnimi in ustvarjenimi sestavinami, katerega strukturo, razvoj in uporabo pretežno določajo človekovi posegi in dejavnost«.  </w:t>
      </w:r>
    </w:p>
    <w:p w14:paraId="40585C5E" w14:textId="77777777" w:rsidR="00310861" w:rsidRPr="004625A0" w:rsidRDefault="00310861" w:rsidP="00310861">
      <w:r w:rsidRPr="004625A0">
        <w:t>Iz števila, obsega in razporeditve dediščinskih krajin je razvidno, da merila za njihovo opredelitev po območnih enotah ZVKDS niso bila povsem enaka. Tako npr. ni opredeljenih dediščinskih krajin na območju Idrijskega, Krasa in Brkinov ter Koroške, Štajerskega in Prekmurja, čeprav se tudi na teh območjih nahajajo krajine, ki bi sodile na seznam dediščinskih kulturnih krajin.</w:t>
      </w:r>
    </w:p>
    <w:p w14:paraId="18DC5818" w14:textId="77777777" w:rsidR="00310861" w:rsidRPr="004625A0" w:rsidRDefault="00310861" w:rsidP="00310861">
      <w:r w:rsidRPr="004625A0">
        <w:t>Številne dediščinske kulturne krajine se prekrivajo z izjemnimi krajinami ali pa z območji nacionalne prepoznavnosti, opredeljenimi v SPRS 2004.</w:t>
      </w:r>
    </w:p>
    <w:p w14:paraId="582C514E" w14:textId="77777777" w:rsidR="00310861" w:rsidRPr="004625A0" w:rsidRDefault="00310861" w:rsidP="00310861">
      <w:pPr>
        <w:keepNext/>
      </w:pPr>
    </w:p>
    <w:p w14:paraId="37380D34" w14:textId="0A940C27" w:rsidR="00310861" w:rsidRPr="004625A0" w:rsidRDefault="00310861" w:rsidP="00310861">
      <w:pPr>
        <w:keepNext/>
      </w:pPr>
      <w:r w:rsidRPr="004625A0">
        <w:rPr>
          <w:noProof/>
          <w:szCs w:val="20"/>
          <w:lang w:eastAsia="sl-SI"/>
        </w:rPr>
        <w:drawing>
          <wp:inline distT="0" distB="0" distL="0" distR="0" wp14:anchorId="5BB14D1C" wp14:editId="0C0A84C4">
            <wp:extent cx="5740400" cy="3797300"/>
            <wp:effectExtent l="0" t="0" r="0" b="0"/>
            <wp:docPr id="185165326" name="Picture 54" descr="Slika, ki vsebuje besede zemljevid,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42429783" descr="Slika, ki vsebuje besede zemljevid, besedilo&#10;&#10;Opis je samodejno ustvarjen"/>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740400" cy="3797300"/>
                    </a:xfrm>
                    <a:prstGeom prst="rect">
                      <a:avLst/>
                    </a:prstGeom>
                    <a:noFill/>
                    <a:ln>
                      <a:noFill/>
                    </a:ln>
                  </pic:spPr>
                </pic:pic>
              </a:graphicData>
            </a:graphic>
          </wp:inline>
        </w:drawing>
      </w:r>
    </w:p>
    <w:p w14:paraId="72B2740F" w14:textId="090AE27C" w:rsidR="00310861" w:rsidRPr="004625A0" w:rsidRDefault="00310861" w:rsidP="00310861">
      <w:pPr>
        <w:pStyle w:val="Caption"/>
      </w:pPr>
      <w:bookmarkStart w:id="406" w:name="_Toc162702226"/>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58</w:t>
      </w:r>
      <w:r w:rsidR="002E24E5" w:rsidRPr="004625A0">
        <w:fldChar w:fldCharType="end"/>
      </w:r>
      <w:r w:rsidRPr="004625A0">
        <w:t xml:space="preserve">: Dediščinske kulturne krajine (vir: Varstveni režimi kulturne dediščine, portal OPSI, </w:t>
      </w:r>
      <w:hyperlink r:id="rId159" w:history="1">
        <w:r w:rsidRPr="004625A0">
          <w:rPr>
            <w:rStyle w:val="Hyperlink"/>
            <w:color w:val="44546A" w:themeColor="text2"/>
          </w:rPr>
          <w:t>https://podatki.gov.si/dataset/varstveni-rezimi-kulturne-dediscine-evrd</w:t>
        </w:r>
      </w:hyperlink>
      <w:r w:rsidR="00BB7830" w:rsidRPr="004625A0">
        <w:rPr>
          <w:rStyle w:val="Hyperlink"/>
          <w:color w:val="44546A" w:themeColor="text2"/>
        </w:rPr>
        <w:t xml:space="preserve"> </w:t>
      </w:r>
      <w:r w:rsidRPr="004625A0">
        <w:t>)</w:t>
      </w:r>
      <w:r w:rsidR="00BB7830" w:rsidRPr="004625A0">
        <w:t>.</w:t>
      </w:r>
      <w:bookmarkEnd w:id="406"/>
    </w:p>
    <w:p w14:paraId="30E3D192" w14:textId="3BE270B2" w:rsidR="003351C9" w:rsidRPr="004625A0" w:rsidRDefault="003351C9" w:rsidP="003351C9">
      <w:pPr>
        <w:pStyle w:val="Caption"/>
      </w:pPr>
      <w:bookmarkStart w:id="407" w:name="_Toc162702428"/>
      <w:r w:rsidRPr="004625A0">
        <w:t xml:space="preserve">Preglednica </w:t>
      </w:r>
      <w:r w:rsidRPr="004625A0">
        <w:fldChar w:fldCharType="begin"/>
      </w:r>
      <w:r w:rsidRPr="004625A0">
        <w:instrText xml:space="preserve"> SEQ Preglednica \* ARABIC </w:instrText>
      </w:r>
      <w:r w:rsidRPr="004625A0">
        <w:fldChar w:fldCharType="separate"/>
      </w:r>
      <w:r w:rsidR="00F50DB4" w:rsidRPr="004625A0">
        <w:rPr>
          <w:noProof/>
        </w:rPr>
        <w:t>55</w:t>
      </w:r>
      <w:r w:rsidRPr="004625A0">
        <w:fldChar w:fldCharType="end"/>
      </w:r>
      <w:r w:rsidRPr="004625A0">
        <w:t>: Dediščinske kulturne krajine</w:t>
      </w:r>
      <w:bookmarkEnd w:id="407"/>
    </w:p>
    <w:tbl>
      <w:tblPr>
        <w:tblStyle w:val="ListTable3-Accent5"/>
        <w:tblW w:w="9180" w:type="dxa"/>
        <w:tblInd w:w="0" w:type="dxa"/>
        <w:tblLayout w:type="fixed"/>
        <w:tblLook w:val="04A0" w:firstRow="1" w:lastRow="0" w:firstColumn="1" w:lastColumn="0" w:noHBand="0" w:noVBand="1"/>
      </w:tblPr>
      <w:tblGrid>
        <w:gridCol w:w="1696"/>
        <w:gridCol w:w="7484"/>
      </w:tblGrid>
      <w:tr w:rsidR="00310861" w:rsidRPr="004625A0" w14:paraId="1700F5EC" w14:textId="77777777" w:rsidTr="003351C9">
        <w:trPr>
          <w:cnfStyle w:val="100000000000" w:firstRow="1" w:lastRow="0" w:firstColumn="0" w:lastColumn="0" w:oddVBand="0" w:evenVBand="0" w:oddHBand="0" w:evenHBand="0" w:firstRowFirstColumn="0" w:firstRowLastColumn="0" w:lastRowFirstColumn="0" w:lastRowLastColumn="0"/>
          <w:cantSplit/>
          <w:trHeight w:val="300"/>
          <w:tblHeader/>
        </w:trPr>
        <w:tc>
          <w:tcPr>
            <w:cnfStyle w:val="001000000100" w:firstRow="0" w:lastRow="0" w:firstColumn="1" w:lastColumn="0" w:oddVBand="0" w:evenVBand="0" w:oddHBand="0" w:evenHBand="0" w:firstRowFirstColumn="1" w:firstRowLastColumn="0" w:lastRowFirstColumn="0" w:lastRowLastColumn="0"/>
            <w:tcW w:w="1696" w:type="dxa"/>
            <w:noWrap/>
            <w:hideMark/>
          </w:tcPr>
          <w:p w14:paraId="431B532B" w14:textId="77777777" w:rsidR="00310861" w:rsidRPr="004625A0" w:rsidRDefault="00310861" w:rsidP="003351C9">
            <w:pPr>
              <w:pStyle w:val="Slika"/>
              <w:rPr>
                <w:b w:val="0"/>
                <w:bCs w:val="0"/>
                <w:lang w:eastAsia="sl-SI"/>
              </w:rPr>
            </w:pPr>
            <w:r w:rsidRPr="004625A0">
              <w:rPr>
                <w:lang w:eastAsia="sl-SI"/>
              </w:rPr>
              <w:t>Statistična regija</w:t>
            </w:r>
          </w:p>
        </w:tc>
        <w:tc>
          <w:tcPr>
            <w:tcW w:w="7484" w:type="dxa"/>
            <w:noWrap/>
            <w:hideMark/>
          </w:tcPr>
          <w:p w14:paraId="0A526BDF" w14:textId="77777777" w:rsidR="00310861" w:rsidRPr="004625A0" w:rsidRDefault="00310861" w:rsidP="003351C9">
            <w:pPr>
              <w:pStyle w:val="Slika"/>
              <w:cnfStyle w:val="100000000000" w:firstRow="1" w:lastRow="0" w:firstColumn="0" w:lastColumn="0" w:oddVBand="0" w:evenVBand="0" w:oddHBand="0" w:evenHBand="0" w:firstRowFirstColumn="0" w:firstRowLastColumn="0" w:lastRowFirstColumn="0" w:lastRowLastColumn="0"/>
              <w:rPr>
                <w:b w:val="0"/>
                <w:bCs w:val="0"/>
                <w:iCs/>
                <w:sz w:val="20"/>
                <w14:ligatures w14:val="standardContextual"/>
              </w:rPr>
            </w:pPr>
            <w:r w:rsidRPr="004625A0">
              <w:rPr>
                <w:sz w:val="20"/>
              </w:rPr>
              <w:t xml:space="preserve">Dediščinske kulturne krajine </w:t>
            </w:r>
          </w:p>
        </w:tc>
      </w:tr>
      <w:tr w:rsidR="00310861" w:rsidRPr="004625A0" w14:paraId="0C273291" w14:textId="77777777" w:rsidTr="003351C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AE72326" w14:textId="77777777" w:rsidR="00310861" w:rsidRPr="004625A0" w:rsidRDefault="00310861" w:rsidP="003351C9">
            <w:pPr>
              <w:pStyle w:val="Slika"/>
              <w:rPr>
                <w:lang w:eastAsia="sl-SI"/>
              </w:rPr>
            </w:pPr>
            <w:r w:rsidRPr="004625A0">
              <w:rPr>
                <w:lang w:eastAsia="sl-SI"/>
              </w:rPr>
              <w:t>Gorenjska</w:t>
            </w:r>
          </w:p>
        </w:tc>
        <w:tc>
          <w:tcPr>
            <w:tcW w:w="7484" w:type="dxa"/>
            <w:noWrap/>
            <w:hideMark/>
          </w:tcPr>
          <w:p w14:paraId="303C1610" w14:textId="77777777" w:rsidR="00310861" w:rsidRPr="004625A0" w:rsidRDefault="00310861" w:rsidP="003351C9">
            <w:pPr>
              <w:pStyle w:val="Slika"/>
              <w:cnfStyle w:val="000000100000" w:firstRow="0" w:lastRow="0" w:firstColumn="0" w:lastColumn="0" w:oddVBand="0" w:evenVBand="0" w:oddHBand="1" w:evenHBand="0" w:firstRowFirstColumn="0" w:firstRowLastColumn="0" w:lastRowFirstColumn="0" w:lastRowLastColumn="0"/>
            </w:pPr>
            <w:r w:rsidRPr="004625A0">
              <w:t xml:space="preserve">Adergas - Kulturna krajina, Begunje na Gorenjskem - Planina Planinca, Bled - Ambient Bleda, Bled - Ambient cerkve sv. Andreja nad Rečico, Bled - Parkovni gozd Straža, Davča - Kulturna krajina, Doslovče - Spodnja Smokuška planina, Dovje - Hruškov drevored, Gorenja vas - Kulturna krajina Poljanske Sore, Gorenja </w:t>
            </w:r>
            <w:proofErr w:type="spellStart"/>
            <w:r w:rsidRPr="004625A0">
              <w:t>žetina</w:t>
            </w:r>
            <w:proofErr w:type="spellEnd"/>
            <w:r w:rsidRPr="004625A0">
              <w:t xml:space="preserve"> - Kulturna krajina Gorenje in Dolenje </w:t>
            </w:r>
            <w:proofErr w:type="spellStart"/>
            <w:r w:rsidRPr="004625A0">
              <w:t>žetine</w:t>
            </w:r>
            <w:proofErr w:type="spellEnd"/>
            <w:r w:rsidRPr="004625A0">
              <w:t xml:space="preserve">, Grahovše - Planina Javornik, Hudo pri Tržiču - Kulturna krajina, Jamnik - Kultura krajina, Jelendol - Planina Dolga njiva, Jelendol - Planina </w:t>
            </w:r>
            <w:proofErr w:type="spellStart"/>
            <w:r w:rsidRPr="004625A0">
              <w:t>Pungrat</w:t>
            </w:r>
            <w:proofErr w:type="spellEnd"/>
            <w:r w:rsidRPr="004625A0">
              <w:t xml:space="preserve">, Jelendol - Planini Šija in Ilovica, Jelendol - </w:t>
            </w:r>
            <w:proofErr w:type="spellStart"/>
            <w:r w:rsidRPr="004625A0">
              <w:t>Tegoška</w:t>
            </w:r>
            <w:proofErr w:type="spellEnd"/>
            <w:r w:rsidRPr="004625A0">
              <w:t xml:space="preserve"> planina, Jelovica - Mošenjska planina, Jelovica - Planina Goška Ravan, Julijske Alpe - Triglavski narodni park, Križna gora nad Škofjo Loko - Kulturna krajina, Krnica - Planina Zgornja Krma, Kupljenik - Rovt </w:t>
            </w:r>
            <w:proofErr w:type="spellStart"/>
            <w:r w:rsidRPr="004625A0">
              <w:t>Talež</w:t>
            </w:r>
            <w:proofErr w:type="spellEnd"/>
            <w:r w:rsidRPr="004625A0">
              <w:t xml:space="preserve">, Leše pri Tržiču - Kulturna krajina, Log pri Kranjski Gori - Skupina kozolcev med Logom in Gozd Martuljkom, </w:t>
            </w:r>
            <w:proofErr w:type="spellStart"/>
            <w:r w:rsidRPr="004625A0">
              <w:t>Mežakla</w:t>
            </w:r>
            <w:proofErr w:type="spellEnd"/>
            <w:r w:rsidRPr="004625A0">
              <w:t xml:space="preserve"> - Planina Spodnji Kozjek, Mojstrana - Vrtaška planina, Moste - Zabreška planina, Moste - Žirovniška planina, Nomenj - Bitenjska planina, Podkoren - Rovt Kramarjeva poljana, Podljubelj - Planina </w:t>
            </w:r>
            <w:proofErr w:type="spellStart"/>
            <w:r w:rsidRPr="004625A0">
              <w:t>Kofce</w:t>
            </w:r>
            <w:proofErr w:type="spellEnd"/>
            <w:r w:rsidRPr="004625A0">
              <w:t xml:space="preserve">, Podljubelj - Planina Korošica, Pokljuka - Planina Četeže, Pokljuka - Planina </w:t>
            </w:r>
            <w:proofErr w:type="spellStart"/>
            <w:r w:rsidRPr="004625A0">
              <w:t>Javornica</w:t>
            </w:r>
            <w:proofErr w:type="spellEnd"/>
            <w:r w:rsidRPr="004625A0">
              <w:t xml:space="preserve">, Polje v Bohinju - Planina Poljana, Polje v Bohinju - Planina Suha, Praprotno - Kulturna krajina Selške Sore, Preddvor - Ambient gradov Hrib in Turn, Rateče - Senožeti </w:t>
            </w:r>
            <w:proofErr w:type="spellStart"/>
            <w:r w:rsidRPr="004625A0">
              <w:t>Trebiže</w:t>
            </w:r>
            <w:proofErr w:type="spellEnd"/>
            <w:r w:rsidRPr="004625A0">
              <w:t xml:space="preserve">, Ravne v Bohinju - Planina Za Liscem, Ravne v Bohinju - Ravenska planina in planina Za Črno goro, Ribčev Laz - Ambient cerkve sv. Janeza Krstnika, Spodnje Danje - Kulturna krajina Sorica-Danje-Torka, Srednje Bitnje - Kulturna krajina Bitnje, Srednji Vrh nad Martuljkom - Vas, Stara Fužina  - Planina Jezerce, Stara Fužina - Planina </w:t>
            </w:r>
            <w:proofErr w:type="spellStart"/>
            <w:r w:rsidRPr="004625A0">
              <w:t>Vodični</w:t>
            </w:r>
            <w:proofErr w:type="spellEnd"/>
            <w:r w:rsidRPr="004625A0">
              <w:t xml:space="preserve"> vrh, Stara Fužina - Planina </w:t>
            </w:r>
            <w:proofErr w:type="spellStart"/>
            <w:r w:rsidRPr="004625A0">
              <w:t>Vogar</w:t>
            </w:r>
            <w:proofErr w:type="spellEnd"/>
            <w:r w:rsidRPr="004625A0">
              <w:t xml:space="preserve">, Studenčice - Kulturna krajina, </w:t>
            </w:r>
            <w:r w:rsidRPr="004625A0">
              <w:lastRenderedPageBreak/>
              <w:t xml:space="preserve">Sveti Jošt nad Kranjem - Romarsko središče, Škofja Loka - Kulturna krajina Kamnitnik, Topolje - Kulturna krajina, </w:t>
            </w:r>
            <w:proofErr w:type="spellStart"/>
            <w:r w:rsidRPr="004625A0">
              <w:t>Udin</w:t>
            </w:r>
            <w:proofErr w:type="spellEnd"/>
            <w:r w:rsidRPr="004625A0">
              <w:t xml:space="preserve"> boršt - Spominski park </w:t>
            </w:r>
            <w:proofErr w:type="spellStart"/>
            <w:r w:rsidRPr="004625A0">
              <w:t>Udin</w:t>
            </w:r>
            <w:proofErr w:type="spellEnd"/>
            <w:r w:rsidRPr="004625A0">
              <w:t xml:space="preserve"> boršt, Visoko pri Poljanah - Ambient Visoške in Debeljakove domačije, Zali Log - Kulturna krajina, Zgornje Jezersko - Kulturna krajina, Žlan - Planina Osredki</w:t>
            </w:r>
          </w:p>
        </w:tc>
      </w:tr>
      <w:tr w:rsidR="00310861" w:rsidRPr="004625A0" w14:paraId="77A289D9" w14:textId="77777777" w:rsidTr="003351C9">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56CB947B" w14:textId="77777777" w:rsidR="00310861" w:rsidRPr="004625A0" w:rsidRDefault="00310861" w:rsidP="003351C9">
            <w:pPr>
              <w:pStyle w:val="Slika"/>
              <w:rPr>
                <w:lang w:eastAsia="sl-SI"/>
              </w:rPr>
            </w:pPr>
            <w:r w:rsidRPr="004625A0">
              <w:rPr>
                <w:lang w:eastAsia="sl-SI"/>
              </w:rPr>
              <w:lastRenderedPageBreak/>
              <w:t>Goriška</w:t>
            </w:r>
          </w:p>
        </w:tc>
        <w:tc>
          <w:tcPr>
            <w:tcW w:w="7484" w:type="dxa"/>
            <w:noWrap/>
            <w:hideMark/>
          </w:tcPr>
          <w:p w14:paraId="5B0C082D" w14:textId="77777777" w:rsidR="00310861" w:rsidRPr="004625A0" w:rsidRDefault="00310861" w:rsidP="003351C9">
            <w:pPr>
              <w:pStyle w:val="Slika"/>
              <w:cnfStyle w:val="000000000000" w:firstRow="0" w:lastRow="0" w:firstColumn="0" w:lastColumn="0" w:oddVBand="0" w:evenVBand="0" w:oddHBand="0" w:evenHBand="0" w:firstRowFirstColumn="0" w:firstRowLastColumn="0" w:lastRowFirstColumn="0" w:lastRowLastColumn="0"/>
            </w:pPr>
            <w:r w:rsidRPr="004625A0">
              <w:t xml:space="preserve">Drežniške Ravne - Planina </w:t>
            </w:r>
            <w:proofErr w:type="spellStart"/>
            <w:r w:rsidRPr="004625A0">
              <w:t>Zaprikraj</w:t>
            </w:r>
            <w:proofErr w:type="spellEnd"/>
            <w:r w:rsidRPr="004625A0">
              <w:t xml:space="preserve">, Julijske Alpe - Triglavski narodni park, Krn - Planina </w:t>
            </w:r>
            <w:proofErr w:type="spellStart"/>
            <w:r w:rsidRPr="004625A0">
              <w:t>Kašina</w:t>
            </w:r>
            <w:proofErr w:type="spellEnd"/>
            <w:r w:rsidRPr="004625A0">
              <w:t xml:space="preserve">, Krn - Planina Leskovca, Krn - Planina Slapnik, Ljubinj - Planina Lom, Lokovec - Ambient teras s kozolci pod domačijo </w:t>
            </w:r>
            <w:proofErr w:type="spellStart"/>
            <w:r w:rsidRPr="004625A0">
              <w:t>Ivanček</w:t>
            </w:r>
            <w:proofErr w:type="spellEnd"/>
            <w:r w:rsidRPr="004625A0">
              <w:t xml:space="preserve">, Ravne v Bohinju - Ravenska planina in planina Za Črno goro, Sužid - Sužiška planina, Sveta Gora pri Gorici - Območje gore z Marijinim svetiščem, Tabor nad Črničami - Območje arheologije, tabora in soteske, Tolminske Ravne - Planina Kal, Volarje - Planina </w:t>
            </w:r>
            <w:proofErr w:type="spellStart"/>
            <w:r w:rsidRPr="004625A0">
              <w:t>Lapač</w:t>
            </w:r>
            <w:proofErr w:type="spellEnd"/>
            <w:r w:rsidRPr="004625A0">
              <w:t xml:space="preserve">, Volče pri Tolminu - Kovačičeva planina, Volče pri Tolminu - Planina </w:t>
            </w:r>
            <w:proofErr w:type="spellStart"/>
            <w:r w:rsidRPr="004625A0">
              <w:t>Bant</w:t>
            </w:r>
            <w:proofErr w:type="spellEnd"/>
            <w:r w:rsidRPr="004625A0">
              <w:t xml:space="preserve">, Zatolmin - Planina Laška seč, Zatolmin - Planina Sleme, Zatolmin - Planina Za </w:t>
            </w:r>
            <w:proofErr w:type="spellStart"/>
            <w:r w:rsidRPr="004625A0">
              <w:t>Grmučem</w:t>
            </w:r>
            <w:proofErr w:type="spellEnd"/>
            <w:r w:rsidRPr="004625A0">
              <w:t>, Zemono - Območje ob dvorcu Zemono</w:t>
            </w:r>
          </w:p>
        </w:tc>
      </w:tr>
      <w:tr w:rsidR="00310861" w:rsidRPr="004625A0" w14:paraId="31868691" w14:textId="77777777" w:rsidTr="003351C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318F526D" w14:textId="77777777" w:rsidR="00310861" w:rsidRPr="004625A0" w:rsidRDefault="00310861" w:rsidP="003351C9">
            <w:pPr>
              <w:pStyle w:val="Slika"/>
              <w:rPr>
                <w:lang w:eastAsia="sl-SI"/>
              </w:rPr>
            </w:pPr>
            <w:r w:rsidRPr="004625A0">
              <w:rPr>
                <w:lang w:eastAsia="sl-SI"/>
              </w:rPr>
              <w:t>Jugovzhodna Slovenija</w:t>
            </w:r>
          </w:p>
        </w:tc>
        <w:tc>
          <w:tcPr>
            <w:tcW w:w="7484" w:type="dxa"/>
            <w:noWrap/>
            <w:hideMark/>
          </w:tcPr>
          <w:p w14:paraId="6259FE88" w14:textId="77777777" w:rsidR="00310861" w:rsidRPr="004625A0" w:rsidRDefault="00310861" w:rsidP="003351C9">
            <w:pPr>
              <w:pStyle w:val="Slika"/>
              <w:cnfStyle w:val="000000100000" w:firstRow="0" w:lastRow="0" w:firstColumn="0" w:lastColumn="0" w:oddVBand="0" w:evenVBand="0" w:oddHBand="1" w:evenHBand="0" w:firstRowFirstColumn="0" w:firstRowLastColumn="0" w:lastRowFirstColumn="0" w:lastRowLastColumn="0"/>
            </w:pPr>
            <w:r w:rsidRPr="004625A0">
              <w:t xml:space="preserve">Čatež - Območje Marijine romarske cerkve na </w:t>
            </w:r>
            <w:proofErr w:type="spellStart"/>
            <w:r w:rsidRPr="004625A0">
              <w:t>Zaplazu</w:t>
            </w:r>
            <w:proofErr w:type="spellEnd"/>
            <w:r w:rsidRPr="004625A0">
              <w:t xml:space="preserve">, Čeplje pri Predgradu - Kulturna krajina, Draga - Kulturna krajina Resne njive, Drašiči - Steljniki, Globodol - Globodolsko polje, Grič pri </w:t>
            </w:r>
            <w:proofErr w:type="spellStart"/>
            <w:r w:rsidRPr="004625A0">
              <w:t>Klevevžu</w:t>
            </w:r>
            <w:proofErr w:type="spellEnd"/>
            <w:r w:rsidRPr="004625A0">
              <w:t xml:space="preserve"> - Območje gradu </w:t>
            </w:r>
            <w:proofErr w:type="spellStart"/>
            <w:r w:rsidRPr="004625A0">
              <w:t>Klevevž</w:t>
            </w:r>
            <w:proofErr w:type="spellEnd"/>
            <w:r w:rsidRPr="004625A0">
              <w:t xml:space="preserve">, Hmeljčič - Kulturna krajina, Hmeljčič - Stiški sadovnjak, Javorovica - Kulturna krajina, Jelenja vas - Kulturna krajina, Jurjevica - Krajinsko območje Jurjevica-Breže, Kočevje - Kulturna krajina </w:t>
            </w:r>
            <w:proofErr w:type="spellStart"/>
            <w:r w:rsidRPr="004625A0">
              <w:t>Rinže</w:t>
            </w:r>
            <w:proofErr w:type="spellEnd"/>
            <w:r w:rsidRPr="004625A0">
              <w:t xml:space="preserve">, Laze pri Predgradu - Kulturna krajina, Mali Vrh pri Mirni Peči - Kulturna krajina, Mokronog - Območje Žalostne gore, Petelinjek - Kulturna krajina, Prečna - Območje gradu Luknja, Retje v Loškem Potoku - Kulturna krajina, Retje v Loškem Potoku - Območje cerkve sv. Florijana, Ribjek  - Kulturna krajina, Šmihel pri Žužemberku - Kulturne terase, Temenica - Kulturna krajina, Tihaboj - Kulturna krajina Mlaškega potoka, Travnik - Kulturna krajina Dolge njive, Travnik - Kulturna krajina </w:t>
            </w:r>
            <w:proofErr w:type="spellStart"/>
            <w:r w:rsidRPr="004625A0">
              <w:t>Sodol</w:t>
            </w:r>
            <w:proofErr w:type="spellEnd"/>
            <w:r w:rsidRPr="004625A0">
              <w:t>, Vrhovci - Vrtače</w:t>
            </w:r>
          </w:p>
        </w:tc>
      </w:tr>
      <w:tr w:rsidR="00310861" w:rsidRPr="004625A0" w14:paraId="47DE383A" w14:textId="77777777" w:rsidTr="003351C9">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10E53661" w14:textId="77777777" w:rsidR="00310861" w:rsidRPr="004625A0" w:rsidRDefault="00310861" w:rsidP="003351C9">
            <w:pPr>
              <w:pStyle w:val="Slika"/>
              <w:rPr>
                <w:lang w:eastAsia="sl-SI"/>
              </w:rPr>
            </w:pPr>
            <w:r w:rsidRPr="004625A0">
              <w:rPr>
                <w:lang w:eastAsia="sl-SI"/>
              </w:rPr>
              <w:t>Koroška</w:t>
            </w:r>
          </w:p>
        </w:tc>
        <w:tc>
          <w:tcPr>
            <w:tcW w:w="7484" w:type="dxa"/>
            <w:noWrap/>
            <w:hideMark/>
          </w:tcPr>
          <w:p w14:paraId="4463E893" w14:textId="77777777" w:rsidR="00310861" w:rsidRPr="004625A0" w:rsidRDefault="00310861" w:rsidP="003351C9">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 xml:space="preserve">Josipdol - Lipov drevored, Leše pri Prevaljah - Ambient s cerkvama sv. Ane in sv. </w:t>
            </w:r>
            <w:proofErr w:type="spellStart"/>
            <w:r w:rsidRPr="004625A0">
              <w:rPr>
                <w:lang w:eastAsia="sl-SI"/>
              </w:rPr>
              <w:t>Volbenka</w:t>
            </w:r>
            <w:proofErr w:type="spellEnd"/>
            <w:r w:rsidRPr="004625A0">
              <w:rPr>
                <w:lang w:eastAsia="sl-SI"/>
              </w:rPr>
              <w:t>, Podolševa - Kulturna krajina</w:t>
            </w:r>
          </w:p>
        </w:tc>
      </w:tr>
      <w:tr w:rsidR="00310861" w:rsidRPr="004625A0" w14:paraId="4775225D" w14:textId="77777777" w:rsidTr="003351C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331FE755" w14:textId="77777777" w:rsidR="00310861" w:rsidRPr="004625A0" w:rsidRDefault="00310861" w:rsidP="003351C9">
            <w:pPr>
              <w:pStyle w:val="Slika"/>
              <w:rPr>
                <w:lang w:eastAsia="sl-SI"/>
              </w:rPr>
            </w:pPr>
            <w:r w:rsidRPr="004625A0">
              <w:rPr>
                <w:lang w:eastAsia="sl-SI"/>
              </w:rPr>
              <w:t>Obalno-kraška</w:t>
            </w:r>
          </w:p>
        </w:tc>
        <w:tc>
          <w:tcPr>
            <w:tcW w:w="7484" w:type="dxa"/>
            <w:noWrap/>
            <w:hideMark/>
          </w:tcPr>
          <w:p w14:paraId="69FA6EAF" w14:textId="77777777" w:rsidR="00310861" w:rsidRPr="004625A0" w:rsidRDefault="00310861" w:rsidP="003351C9">
            <w:pPr>
              <w:pStyle w:val="Slika"/>
              <w:cnfStyle w:val="000000100000" w:firstRow="0" w:lastRow="0" w:firstColumn="0" w:lastColumn="0" w:oddVBand="0" w:evenVBand="0" w:oddHBand="1" w:evenHBand="0" w:firstRowFirstColumn="0" w:firstRowLastColumn="0" w:lastRowFirstColumn="0" w:lastRowLastColumn="0"/>
            </w:pPr>
            <w:r w:rsidRPr="004625A0">
              <w:t xml:space="preserve">Ankaran - Kulturna krajina Ankaranska </w:t>
            </w:r>
            <w:proofErr w:type="spellStart"/>
            <w:r w:rsidRPr="004625A0">
              <w:t>bonifika</w:t>
            </w:r>
            <w:proofErr w:type="spellEnd"/>
            <w:r w:rsidRPr="004625A0">
              <w:t xml:space="preserve">, Ankaran - Kulturna krajina Debeli rtič, Boršt nad Dragonjo - Kulturna krajina notranja Slovenska Istra, Brič - Območje drevoredov cipres, Čentur - Kulturna krajina, Izola - Kulturna krajina Izolski amfiteater, Korte - Kulturna krajina Cetore-Korte, Lipica - Kobilarna Lipica, Lipica - Kraška kulturna krajina, Movraž - Kulturna krajina Movraška vala, Podpeč pri Črnem Kalu - Kulturna krajina Kraški rob, Portorož - Kulturna krajina </w:t>
            </w:r>
            <w:proofErr w:type="spellStart"/>
            <w:r w:rsidRPr="004625A0">
              <w:t>Šentjane</w:t>
            </w:r>
            <w:proofErr w:type="spellEnd"/>
            <w:r w:rsidRPr="004625A0">
              <w:t xml:space="preserve">, Puče - Kulturne terase med </w:t>
            </w:r>
            <w:proofErr w:type="spellStart"/>
            <w:r w:rsidRPr="004625A0">
              <w:t>Krkavškim</w:t>
            </w:r>
            <w:proofErr w:type="spellEnd"/>
            <w:r w:rsidRPr="004625A0">
              <w:t xml:space="preserve"> potokom in </w:t>
            </w:r>
            <w:proofErr w:type="spellStart"/>
            <w:r w:rsidRPr="004625A0">
              <w:t>Supotom</w:t>
            </w:r>
            <w:proofErr w:type="spellEnd"/>
            <w:r w:rsidRPr="004625A0">
              <w:t>, Rožar - Kulturna krajina, Seča - Kulturna krajina Seča polotok, Sečovlje - Sečoveljske soline, Socerb - Območje gradu Socerb, Strunjan - Drevored pinij od Strunjana do Portoroža, Strunjan - Kulturna krajina Strunjan, Strunjan - Strunjanske soline, Sveti Peter - Kulturna krajina Sveti Peter-Padna-Nova vas, Štanjel - Kulturna krajina, Tinjan - Kulturna krajina</w:t>
            </w:r>
          </w:p>
        </w:tc>
      </w:tr>
      <w:tr w:rsidR="00310861" w:rsidRPr="004625A0" w14:paraId="2F738E58" w14:textId="77777777" w:rsidTr="003351C9">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3B42E1C" w14:textId="77777777" w:rsidR="00310861" w:rsidRPr="004625A0" w:rsidRDefault="00310861" w:rsidP="003351C9">
            <w:pPr>
              <w:pStyle w:val="Slika"/>
              <w:rPr>
                <w:lang w:eastAsia="sl-SI"/>
              </w:rPr>
            </w:pPr>
            <w:r w:rsidRPr="004625A0">
              <w:rPr>
                <w:lang w:eastAsia="sl-SI"/>
              </w:rPr>
              <w:t>Osrednjeslovenska</w:t>
            </w:r>
          </w:p>
        </w:tc>
        <w:tc>
          <w:tcPr>
            <w:tcW w:w="7484" w:type="dxa"/>
            <w:noWrap/>
            <w:hideMark/>
          </w:tcPr>
          <w:p w14:paraId="6259F0B1" w14:textId="77777777" w:rsidR="00310861" w:rsidRPr="004625A0" w:rsidRDefault="00310861" w:rsidP="003351C9">
            <w:pPr>
              <w:pStyle w:val="Slika"/>
              <w:cnfStyle w:val="000000000000" w:firstRow="0" w:lastRow="0" w:firstColumn="0" w:lastColumn="0" w:oddVBand="0" w:evenVBand="0" w:oddHBand="0" w:evenHBand="0" w:firstRowFirstColumn="0" w:firstRowLastColumn="0" w:lastRowFirstColumn="0" w:lastRowLastColumn="0"/>
            </w:pPr>
            <w:r w:rsidRPr="004625A0">
              <w:t xml:space="preserve">Gabrje pri Jančah - Kulturna krajina, Gorenja Brezovica - Kulturna krajina, Grosuplje - Dvostrani drevored ob Kolodvorski cesti, Gumnišče - Kulturna krajina </w:t>
            </w:r>
            <w:proofErr w:type="spellStart"/>
            <w:r w:rsidRPr="004625A0">
              <w:t>Rogoče</w:t>
            </w:r>
            <w:proofErr w:type="spellEnd"/>
            <w:r w:rsidRPr="004625A0">
              <w:t xml:space="preserve">, Hotedršica - Kulturna krajina, Hrastov Dol - Kulturna krajina, Javor - Kulturna krajina, Kamnik - Žalski hrib, Kamniška Bistrica - Ambient lovskih in planinskih objektov, Knej - Kulturna krajina reke Rašice in Mišje doline, Koreno nad Horjulom - Kulturna krajina, Ljubljana - Grajski grič, Ljubljana - Kulturna krajina Ljubljansko barje, Ljubljana - Kulturna krajina Rožnik in Šišenski hrib, Ljubljana - Skupina kozolcev pri </w:t>
            </w:r>
            <w:proofErr w:type="spellStart"/>
            <w:r w:rsidRPr="004625A0">
              <w:t>Nadgorici</w:t>
            </w:r>
            <w:proofErr w:type="spellEnd"/>
            <w:r w:rsidRPr="004625A0">
              <w:t xml:space="preserve">, Luče - Kulturna krajina Lučki dol, Mengeš - Območje mengeških gradov, Podgora pri Dolskem - Kulturna krajina, Podlipa - Kulturna krajina, Radomlje - Radomeljska mlinščica, Selo pri Pancah - Kulturna krajina, Šentgotard - Kulturna krajina, Temenica - Kulturna krajina, Topol pri Medvodah - Kulturna krajina Katarina, Trebnja Gorica - Kulturna krajina Izvir Krke, Velika Planina - Pastirsko naselje, Vinje pri Moravčah - Kulturna krajina, Volavlje - Kulturna krajina, Vrhnika - Drevored platan ob Tržaški cesti, Zagradec pri </w:t>
            </w:r>
            <w:r w:rsidRPr="004625A0">
              <w:lastRenderedPageBreak/>
              <w:t>Grosupljem - Kulturna krajina Radensko polje, Zgornja Javoršica - Kulturna krajina, Želimlje - Kulturna krajina Želimeljska dolina</w:t>
            </w:r>
          </w:p>
        </w:tc>
      </w:tr>
      <w:tr w:rsidR="00310861" w:rsidRPr="004625A0" w14:paraId="3A8FA783" w14:textId="77777777" w:rsidTr="003351C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F2889DA" w14:textId="77777777" w:rsidR="00310861" w:rsidRPr="004625A0" w:rsidRDefault="00310861" w:rsidP="003351C9">
            <w:pPr>
              <w:pStyle w:val="Slika"/>
              <w:rPr>
                <w:lang w:eastAsia="sl-SI"/>
              </w:rPr>
            </w:pPr>
            <w:r w:rsidRPr="004625A0">
              <w:rPr>
                <w:lang w:eastAsia="sl-SI"/>
              </w:rPr>
              <w:lastRenderedPageBreak/>
              <w:t>Podravska</w:t>
            </w:r>
          </w:p>
        </w:tc>
        <w:tc>
          <w:tcPr>
            <w:tcW w:w="7484" w:type="dxa"/>
            <w:noWrap/>
            <w:hideMark/>
          </w:tcPr>
          <w:p w14:paraId="513D5FC3" w14:textId="77777777" w:rsidR="00310861" w:rsidRPr="004625A0" w:rsidRDefault="00310861" w:rsidP="003351C9">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Donačka Gora - Južno pobočje Donačke Gore, Vosek - Vrbov drevored, Vukovje - Vinogradniški zaselek Gradišče</w:t>
            </w:r>
          </w:p>
        </w:tc>
      </w:tr>
      <w:tr w:rsidR="00310861" w:rsidRPr="004625A0" w14:paraId="3F47A842" w14:textId="77777777" w:rsidTr="003351C9">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341A271B" w14:textId="77777777" w:rsidR="00310861" w:rsidRPr="004625A0" w:rsidRDefault="00310861" w:rsidP="003351C9">
            <w:pPr>
              <w:pStyle w:val="Slika"/>
              <w:rPr>
                <w:lang w:eastAsia="sl-SI"/>
              </w:rPr>
            </w:pPr>
            <w:r w:rsidRPr="004625A0">
              <w:rPr>
                <w:lang w:eastAsia="sl-SI"/>
              </w:rPr>
              <w:t>Pomurska</w:t>
            </w:r>
          </w:p>
        </w:tc>
        <w:tc>
          <w:tcPr>
            <w:tcW w:w="7484" w:type="dxa"/>
            <w:noWrap/>
            <w:hideMark/>
          </w:tcPr>
          <w:p w14:paraId="6A5AFA77" w14:textId="77777777" w:rsidR="00310861" w:rsidRPr="004625A0" w:rsidRDefault="00310861" w:rsidP="003351C9">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Murska Sobota - Topolov drevored</w:t>
            </w:r>
          </w:p>
        </w:tc>
      </w:tr>
      <w:tr w:rsidR="00310861" w:rsidRPr="004625A0" w14:paraId="6626AAFF" w14:textId="77777777" w:rsidTr="003351C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3B0EBD93" w14:textId="77777777" w:rsidR="00310861" w:rsidRPr="004625A0" w:rsidRDefault="00310861" w:rsidP="003351C9">
            <w:pPr>
              <w:pStyle w:val="Slika"/>
              <w:rPr>
                <w:lang w:eastAsia="sl-SI"/>
              </w:rPr>
            </w:pPr>
            <w:r w:rsidRPr="004625A0">
              <w:rPr>
                <w:lang w:eastAsia="sl-SI"/>
              </w:rPr>
              <w:t>Posavska</w:t>
            </w:r>
          </w:p>
        </w:tc>
        <w:tc>
          <w:tcPr>
            <w:tcW w:w="7484" w:type="dxa"/>
            <w:noWrap/>
            <w:hideMark/>
          </w:tcPr>
          <w:p w14:paraId="3F8B82D3" w14:textId="77777777" w:rsidR="00310861" w:rsidRPr="004625A0" w:rsidRDefault="00310861" w:rsidP="003351C9">
            <w:pPr>
              <w:pStyle w:val="Slika"/>
              <w:cnfStyle w:val="000000100000" w:firstRow="0" w:lastRow="0" w:firstColumn="0" w:lastColumn="0" w:oddVBand="0" w:evenVBand="0" w:oddHBand="1" w:evenHBand="0" w:firstRowFirstColumn="0" w:firstRowLastColumn="0" w:lastRowFirstColumn="0" w:lastRowLastColumn="0"/>
            </w:pPr>
            <w:r w:rsidRPr="004625A0">
              <w:t xml:space="preserve">Blanca - Blanško polje, Brestanica - Kulturna krajina, Brezje pri Dovškem - Kulturna krajina, Brezovica v Podbočju - Vinske gorice, Čimerno - Kulturna krajina, Dolenja vas pri Raki - Kulturna krajina, Dolnje Brezovo - Dolnje Brezovško polje, Gornje Brezovo - Gornje Brezovško polje, </w:t>
            </w:r>
            <w:proofErr w:type="spellStart"/>
            <w:r w:rsidRPr="004625A0">
              <w:t>Jovsi</w:t>
            </w:r>
            <w:proofErr w:type="spellEnd"/>
            <w:r w:rsidRPr="004625A0">
              <w:t xml:space="preserve"> - Poplavna ravnica ob Sotli, Log - Loško polje, Loka pri Zidanem Mostu - Loško-Račiško polje, Podsreda  - Kulturna krajina, Stankovo - Vinogradniško območje, Svibno - Kulturna krajina, Šentjur na Polju - Šentjursko polje, Šmarčna - Polje Šmarčna-Kompolje, Vrhovo - Kulturna krajina</w:t>
            </w:r>
          </w:p>
        </w:tc>
      </w:tr>
      <w:tr w:rsidR="00310861" w:rsidRPr="004625A0" w14:paraId="4C6BD3DC" w14:textId="77777777" w:rsidTr="003351C9">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747AEA60" w14:textId="77777777" w:rsidR="00310861" w:rsidRPr="004625A0" w:rsidRDefault="00310861" w:rsidP="003351C9">
            <w:pPr>
              <w:pStyle w:val="Slika"/>
              <w:rPr>
                <w:lang w:eastAsia="sl-SI"/>
              </w:rPr>
            </w:pPr>
            <w:r w:rsidRPr="004625A0">
              <w:rPr>
                <w:lang w:eastAsia="sl-SI"/>
              </w:rPr>
              <w:t>Primorsko-notranjska</w:t>
            </w:r>
          </w:p>
        </w:tc>
        <w:tc>
          <w:tcPr>
            <w:tcW w:w="7484" w:type="dxa"/>
            <w:noWrap/>
            <w:hideMark/>
          </w:tcPr>
          <w:p w14:paraId="2A7E5ABD" w14:textId="77777777" w:rsidR="00310861" w:rsidRPr="004625A0" w:rsidRDefault="00310861" w:rsidP="003351C9">
            <w:pPr>
              <w:pStyle w:val="Slika"/>
              <w:cnfStyle w:val="000000000000" w:firstRow="0" w:lastRow="0" w:firstColumn="0" w:lastColumn="0" w:oddVBand="0" w:evenVBand="0" w:oddHBand="0" w:evenHBand="0" w:firstRowFirstColumn="0" w:firstRowLastColumn="0" w:lastRowFirstColumn="0" w:lastRowLastColumn="0"/>
            </w:pPr>
            <w:r w:rsidRPr="004625A0">
              <w:t>Bločice - Kulturna krajina Bločiško polje, Cerknica - Drevored, Cerknica - Drevored med Cerknico in Begunjami, Cerknica - Kulturna krajina Cerkniškega jezera, Dolenja vas pri Cerknici - Drevored med Podskrajnikom in Cerknico, Lahovo - Drevored, Martinjak - Drevored, Mramorovo pri Lužarjih - Drevored lip, Podskrajnik - Drevored med Rakekom in Podskrajnikom, Rakek - Drevored, Rakek - Drevored med Uncem in Rakekom, Rakek - Drevored v jedru naselja, Strmca pri Postojni  - Kulturna krajina, Unec - Drevored</w:t>
            </w:r>
          </w:p>
        </w:tc>
      </w:tr>
      <w:tr w:rsidR="00310861" w:rsidRPr="004625A0" w14:paraId="2948174F" w14:textId="77777777" w:rsidTr="003351C9">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5FAB7889" w14:textId="77777777" w:rsidR="00310861" w:rsidRPr="004625A0" w:rsidRDefault="00310861" w:rsidP="003351C9">
            <w:pPr>
              <w:pStyle w:val="Slika"/>
              <w:rPr>
                <w:lang w:eastAsia="sl-SI"/>
              </w:rPr>
            </w:pPr>
            <w:r w:rsidRPr="004625A0">
              <w:rPr>
                <w:lang w:eastAsia="sl-SI"/>
              </w:rPr>
              <w:t>Savinjska</w:t>
            </w:r>
          </w:p>
        </w:tc>
        <w:tc>
          <w:tcPr>
            <w:tcW w:w="7484" w:type="dxa"/>
            <w:noWrap/>
            <w:hideMark/>
          </w:tcPr>
          <w:p w14:paraId="503C02E6" w14:textId="77777777" w:rsidR="00310861" w:rsidRPr="004625A0" w:rsidRDefault="00310861" w:rsidP="003351C9">
            <w:pPr>
              <w:pStyle w:val="Slika"/>
              <w:cnfStyle w:val="000000100000" w:firstRow="0" w:lastRow="0" w:firstColumn="0" w:lastColumn="0" w:oddVBand="0" w:evenVBand="0" w:oddHBand="1" w:evenHBand="0" w:firstRowFirstColumn="0" w:firstRowLastColumn="0" w:lastRowFirstColumn="0" w:lastRowLastColumn="0"/>
            </w:pPr>
            <w:r w:rsidRPr="004625A0">
              <w:t>Babna Gora - Območje vinogradniškega slemena, Donačka Gora - Južno pobočje Donačke Gore, Logarska Dolina - Kulturna krajina Logarska dolina, Logarska Dolina - Kulturna krajina Matkov kot, Podolševa - Kulturna krajina, Podsreda  - Kulturna krajina, Robanov Kot - Kulturna krajina Robanov kot, Skomarje - Kulturna krajina Resnik-Skomarje, Stare Slemene - Območje Žičke kartuzije, Škalce - Vinogradniško območje, Tinska gora - Območje vinogradniškega slemena, Velika Planina - Pastirsko naselje, Velike Grahovše - Kulturna krajina</w:t>
            </w:r>
          </w:p>
        </w:tc>
      </w:tr>
      <w:tr w:rsidR="00310861" w:rsidRPr="004625A0" w14:paraId="1A212CD1" w14:textId="77777777" w:rsidTr="003351C9">
        <w:trPr>
          <w:trHeight w:val="300"/>
        </w:trPr>
        <w:tc>
          <w:tcPr>
            <w:cnfStyle w:val="001000000000" w:firstRow="0" w:lastRow="0" w:firstColumn="1" w:lastColumn="0" w:oddVBand="0" w:evenVBand="0" w:oddHBand="0" w:evenHBand="0" w:firstRowFirstColumn="0" w:firstRowLastColumn="0" w:lastRowFirstColumn="0" w:lastRowLastColumn="0"/>
            <w:tcW w:w="1696" w:type="dxa"/>
            <w:noWrap/>
            <w:hideMark/>
          </w:tcPr>
          <w:p w14:paraId="4DB2FECD" w14:textId="77777777" w:rsidR="00310861" w:rsidRPr="004625A0" w:rsidRDefault="00310861" w:rsidP="003351C9">
            <w:pPr>
              <w:pStyle w:val="Slika"/>
              <w:rPr>
                <w:lang w:eastAsia="sl-SI"/>
              </w:rPr>
            </w:pPr>
            <w:r w:rsidRPr="004625A0">
              <w:rPr>
                <w:lang w:eastAsia="sl-SI"/>
              </w:rPr>
              <w:t>Zasavska</w:t>
            </w:r>
          </w:p>
        </w:tc>
        <w:tc>
          <w:tcPr>
            <w:tcW w:w="7484" w:type="dxa"/>
            <w:noWrap/>
            <w:hideMark/>
          </w:tcPr>
          <w:p w14:paraId="66E5D4CA" w14:textId="77777777" w:rsidR="00310861" w:rsidRPr="004625A0" w:rsidRDefault="00310861" w:rsidP="003351C9">
            <w:pPr>
              <w:pStyle w:val="Slika"/>
              <w:cnfStyle w:val="000000000000" w:firstRow="0" w:lastRow="0" w:firstColumn="0" w:lastColumn="0" w:oddVBand="0" w:evenVBand="0" w:oddHBand="0" w:evenHBand="0" w:firstRowFirstColumn="0" w:firstRowLastColumn="0" w:lastRowFirstColumn="0" w:lastRowLastColumn="0"/>
            </w:pPr>
            <w:r w:rsidRPr="004625A0">
              <w:t xml:space="preserve">Čemšenik - Kulturna krajina, Čolnišče - Kulturna krajina, </w:t>
            </w:r>
            <w:proofErr w:type="spellStart"/>
            <w:r w:rsidRPr="004625A0">
              <w:t>Gamberk</w:t>
            </w:r>
            <w:proofErr w:type="spellEnd"/>
            <w:r w:rsidRPr="004625A0">
              <w:t xml:space="preserve"> - Grič </w:t>
            </w:r>
            <w:proofErr w:type="spellStart"/>
            <w:r w:rsidRPr="004625A0">
              <w:t>Gamberk</w:t>
            </w:r>
            <w:proofErr w:type="spellEnd"/>
            <w:r w:rsidRPr="004625A0">
              <w:t>, Golče - Kulturna krajina, Javorje pri Gabrovki - Kulturna krajina, Kolovrat - Kulturna krajina, Podbukovje pri Vačah - Kulturna krajina Podbukovje, Šentgotard - Kulturna krajina, Tepe - Kulturna krajina, Tihaboj - Kulturna krajina Mlaškega potoka</w:t>
            </w:r>
          </w:p>
        </w:tc>
      </w:tr>
    </w:tbl>
    <w:p w14:paraId="58963BA2" w14:textId="77777777" w:rsidR="00310861" w:rsidRPr="004625A0" w:rsidRDefault="00310861" w:rsidP="00533F74">
      <w:pPr>
        <w:pStyle w:val="Heading5"/>
        <w:rPr>
          <w:iCs/>
        </w:rPr>
      </w:pPr>
      <w:bookmarkStart w:id="408" w:name="_Toc146984793"/>
      <w:r w:rsidRPr="004625A0">
        <w:t>Naravni parki</w:t>
      </w:r>
      <w:bookmarkEnd w:id="408"/>
    </w:p>
    <w:p w14:paraId="167A8DAC" w14:textId="596F7D0D" w:rsidR="00310861" w:rsidRPr="004625A0" w:rsidRDefault="00310861" w:rsidP="00310861">
      <w:r w:rsidRPr="004625A0">
        <w:t xml:space="preserve">V Sloveniji je cca 13 </w:t>
      </w:r>
      <w:r w:rsidR="00D5220F" w:rsidRPr="004625A0">
        <w:t>%</w:t>
      </w:r>
      <w:r w:rsidRPr="004625A0">
        <w:t xml:space="preserve"> ozemlja zavarovanega z različnimi varstvenimi kategorijami naravnih parkov (kategorizacija IUCN), med katerimi so: </w:t>
      </w:r>
    </w:p>
    <w:p w14:paraId="7699AE76" w14:textId="54C047F1" w:rsidR="00310861" w:rsidRPr="004625A0" w:rsidRDefault="00BE2166" w:rsidP="00BE2166">
      <w:pPr>
        <w:pStyle w:val="ListParagraph"/>
        <w:numPr>
          <w:ilvl w:val="0"/>
          <w:numId w:val="231"/>
        </w:numPr>
        <w:rPr>
          <w:lang w:val="sl-SI"/>
        </w:rPr>
      </w:pPr>
      <w:r w:rsidRPr="004625A0">
        <w:rPr>
          <w:lang w:val="sl-SI"/>
        </w:rPr>
        <w:t>E</w:t>
      </w:r>
      <w:r w:rsidR="00310861" w:rsidRPr="004625A0">
        <w:rPr>
          <w:lang w:val="sl-SI"/>
        </w:rPr>
        <w:t xml:space="preserve">n narodni park (Triglavski narodni park) – obširno območje (84.000 ha) s številnimi naravnimi vrednotami ter z veliko biotsko raznovrstnostjo. V pretežnem delu narodnega parka je prisotna prvobitna narava z ohranjenimi ekosistemi in naravnim procesi, v manjšem delu narodnega parka so lahko tudi območja večjega človekovega vpliva, ki pa je z naravo skladno povezan. </w:t>
      </w:r>
    </w:p>
    <w:p w14:paraId="00C6E0CE" w14:textId="3C959E19" w:rsidR="00310861" w:rsidRPr="004625A0" w:rsidRDefault="00BE2166" w:rsidP="00BE2166">
      <w:pPr>
        <w:pStyle w:val="ListParagraph"/>
        <w:numPr>
          <w:ilvl w:val="0"/>
          <w:numId w:val="231"/>
        </w:numPr>
        <w:rPr>
          <w:lang w:val="sl-SI"/>
        </w:rPr>
      </w:pPr>
      <w:r w:rsidRPr="004625A0">
        <w:rPr>
          <w:lang w:val="sl-SI"/>
        </w:rPr>
        <w:t>T</w:t>
      </w:r>
      <w:r w:rsidR="00310861" w:rsidRPr="004625A0">
        <w:rPr>
          <w:lang w:val="sl-SI"/>
        </w:rPr>
        <w:t xml:space="preserve">rije regijski parki (Kozjanski park, Notranjski regijski park in Regijski park Škocjanske jame) - obsežna območja regijsko značilnih ekosistemov in krajine z večjimi deli prvobitne narave in območji naravnih vrednot, ki se prepletajo z deli narave, kjer je človekov vpliv večji, vendarle pa z naravo uravnotežen </w:t>
      </w:r>
    </w:p>
    <w:p w14:paraId="68AADCBB" w14:textId="50FA68FD" w:rsidR="00310861" w:rsidRPr="004625A0" w:rsidRDefault="00BE2166" w:rsidP="00BE2166">
      <w:pPr>
        <w:pStyle w:val="ListParagraph"/>
        <w:numPr>
          <w:ilvl w:val="0"/>
          <w:numId w:val="231"/>
        </w:numPr>
        <w:rPr>
          <w:lang w:val="sl-SI"/>
        </w:rPr>
      </w:pPr>
      <w:r w:rsidRPr="004625A0">
        <w:rPr>
          <w:lang w:val="sl-SI"/>
        </w:rPr>
        <w:t>C</w:t>
      </w:r>
      <w:r w:rsidR="00310861" w:rsidRPr="004625A0">
        <w:rPr>
          <w:lang w:val="sl-SI"/>
        </w:rPr>
        <w:t xml:space="preserve">ca 47 krajinskih parkov - območij s poudarjenim kakovostnim in dolgotrajnim prepletom človeka z naravo, ki ima veliko ekološko, biotsko ali krajinsko vrednost. </w:t>
      </w:r>
    </w:p>
    <w:p w14:paraId="7DE2DDFA" w14:textId="77777777" w:rsidR="00310861" w:rsidRPr="004625A0" w:rsidRDefault="00310861" w:rsidP="00310861">
      <w:r w:rsidRPr="004625A0">
        <w:lastRenderedPageBreak/>
        <w:t>V naravnih parkih krajina sicer ni osnovni predmet (vsebina, cilj) varstva, a se z različnimi ukrepi tudi varuje (npr. KP Logarska dolina, KP Kolpa, Triglavski narodni park) ali celo na novo vzpostavlja (npr. Naravni rezervat Škocjanski zatok).</w:t>
      </w:r>
    </w:p>
    <w:p w14:paraId="036AC8A5" w14:textId="77777777" w:rsidR="00310861" w:rsidRPr="004625A0" w:rsidRDefault="00310861" w:rsidP="00310861">
      <w:r w:rsidRPr="004625A0">
        <w:t xml:space="preserve">Zavarovana območja ustanovijo bodisi Vlada bodisi občine bodisi Vlada in občine skupaj. Nekatere krajinske parke je razglasila Vlada, druge pa  občine. </w:t>
      </w:r>
    </w:p>
    <w:p w14:paraId="32A00921" w14:textId="722628A7" w:rsidR="00310861" w:rsidRPr="004625A0" w:rsidRDefault="00BE2166" w:rsidP="00BE2166">
      <w:pPr>
        <w:pStyle w:val="Caption"/>
      </w:pPr>
      <w:bookmarkStart w:id="409" w:name="_Toc162702429"/>
      <w:r w:rsidRPr="004625A0">
        <w:t xml:space="preserve">Preglednica </w:t>
      </w:r>
      <w:r w:rsidRPr="004625A0">
        <w:fldChar w:fldCharType="begin"/>
      </w:r>
      <w:r w:rsidRPr="004625A0">
        <w:instrText xml:space="preserve"> SEQ Preglednica \* ARABIC </w:instrText>
      </w:r>
      <w:r w:rsidRPr="004625A0">
        <w:fldChar w:fldCharType="separate"/>
      </w:r>
      <w:r w:rsidR="00F50DB4" w:rsidRPr="004625A0">
        <w:rPr>
          <w:noProof/>
        </w:rPr>
        <w:t>56</w:t>
      </w:r>
      <w:r w:rsidRPr="004625A0">
        <w:fldChar w:fldCharType="end"/>
      </w:r>
      <w:r w:rsidRPr="004625A0">
        <w:t>: Naravni parki</w:t>
      </w:r>
      <w:bookmarkEnd w:id="409"/>
    </w:p>
    <w:tbl>
      <w:tblPr>
        <w:tblStyle w:val="ListTable3-Accent5"/>
        <w:tblW w:w="9180" w:type="dxa"/>
        <w:tblInd w:w="0" w:type="dxa"/>
        <w:tblLayout w:type="fixed"/>
        <w:tblLook w:val="04A0" w:firstRow="1" w:lastRow="0" w:firstColumn="1" w:lastColumn="0" w:noHBand="0" w:noVBand="1"/>
      </w:tblPr>
      <w:tblGrid>
        <w:gridCol w:w="2978"/>
        <w:gridCol w:w="6202"/>
      </w:tblGrid>
      <w:tr w:rsidR="00310861" w:rsidRPr="004625A0" w14:paraId="7256DD6F" w14:textId="77777777" w:rsidTr="00BE2166">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1838" w:type="dxa"/>
            <w:noWrap/>
            <w:hideMark/>
          </w:tcPr>
          <w:p w14:paraId="408B10C1" w14:textId="77777777" w:rsidR="00310861" w:rsidRPr="004625A0" w:rsidRDefault="00310861" w:rsidP="00BE2166">
            <w:pPr>
              <w:pStyle w:val="Slika"/>
            </w:pPr>
            <w:r w:rsidRPr="004625A0">
              <w:t>Statistična regija</w:t>
            </w:r>
          </w:p>
        </w:tc>
        <w:tc>
          <w:tcPr>
            <w:tcW w:w="3827" w:type="dxa"/>
            <w:noWrap/>
            <w:hideMark/>
          </w:tcPr>
          <w:p w14:paraId="320E86D1" w14:textId="77777777" w:rsidR="00310861" w:rsidRPr="004625A0" w:rsidRDefault="00310861" w:rsidP="00BE2166">
            <w:pPr>
              <w:pStyle w:val="Slika"/>
              <w:cnfStyle w:val="100000000000" w:firstRow="1" w:lastRow="0" w:firstColumn="0" w:lastColumn="0" w:oddVBand="0" w:evenVBand="0" w:oddHBand="0" w:evenHBand="0" w:firstRowFirstColumn="0" w:firstRowLastColumn="0" w:lastRowFirstColumn="0" w:lastRowLastColumn="0"/>
            </w:pPr>
            <w:r w:rsidRPr="004625A0">
              <w:t xml:space="preserve">Naravni parki </w:t>
            </w:r>
          </w:p>
        </w:tc>
      </w:tr>
      <w:tr w:rsidR="00310861" w:rsidRPr="004625A0" w14:paraId="3A2AD63C" w14:textId="77777777" w:rsidTr="00BE216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0979DF8B" w14:textId="77777777" w:rsidR="00310861" w:rsidRPr="004625A0" w:rsidRDefault="00310861" w:rsidP="00BE2166">
            <w:pPr>
              <w:pStyle w:val="Slika"/>
            </w:pPr>
            <w:r w:rsidRPr="004625A0">
              <w:t>Gorenjska</w:t>
            </w:r>
          </w:p>
        </w:tc>
        <w:tc>
          <w:tcPr>
            <w:tcW w:w="3827" w:type="dxa"/>
            <w:noWrap/>
            <w:hideMark/>
          </w:tcPr>
          <w:p w14:paraId="2381807C" w14:textId="77777777" w:rsidR="00310861" w:rsidRPr="004625A0" w:rsidRDefault="00310861" w:rsidP="00BE2166">
            <w:pPr>
              <w:pStyle w:val="Slika"/>
              <w:cnfStyle w:val="000000100000" w:firstRow="0" w:lastRow="0" w:firstColumn="0" w:lastColumn="0" w:oddVBand="0" w:evenVBand="0" w:oddHBand="1" w:evenHBand="0" w:firstRowFirstColumn="0" w:firstRowLastColumn="0" w:lastRowFirstColumn="0" w:lastRowLastColumn="0"/>
            </w:pPr>
            <w:r w:rsidRPr="004625A0">
              <w:t xml:space="preserve">Triglavski narodni park; Spominski park </w:t>
            </w:r>
            <w:proofErr w:type="spellStart"/>
            <w:r w:rsidRPr="004625A0">
              <w:t>Udin</w:t>
            </w:r>
            <w:proofErr w:type="spellEnd"/>
            <w:r w:rsidRPr="004625A0">
              <w:t xml:space="preserve"> boršt</w:t>
            </w:r>
          </w:p>
        </w:tc>
      </w:tr>
      <w:tr w:rsidR="00310861" w:rsidRPr="004625A0" w14:paraId="4FAB2B53" w14:textId="77777777" w:rsidTr="00BE2166">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186996B0" w14:textId="77777777" w:rsidR="00310861" w:rsidRPr="004625A0" w:rsidRDefault="00310861" w:rsidP="00BE2166">
            <w:pPr>
              <w:pStyle w:val="Slika"/>
            </w:pPr>
            <w:r w:rsidRPr="004625A0">
              <w:t>Goriška</w:t>
            </w:r>
          </w:p>
        </w:tc>
        <w:tc>
          <w:tcPr>
            <w:tcW w:w="3827" w:type="dxa"/>
            <w:noWrap/>
            <w:hideMark/>
          </w:tcPr>
          <w:p w14:paraId="25C69E14" w14:textId="77777777" w:rsidR="00310861" w:rsidRPr="004625A0" w:rsidRDefault="00310861" w:rsidP="00BE2166">
            <w:pPr>
              <w:pStyle w:val="Slika"/>
              <w:cnfStyle w:val="000000000000" w:firstRow="0" w:lastRow="0" w:firstColumn="0" w:lastColumn="0" w:oddVBand="0" w:evenVBand="0" w:oddHBand="0" w:evenHBand="0" w:firstRowFirstColumn="0" w:firstRowLastColumn="0" w:lastRowFirstColumn="0" w:lastRowLastColumn="0"/>
            </w:pPr>
            <w:r w:rsidRPr="004625A0">
              <w:t>Triglavski narodni park; Južni obronki Trnovskega gozda; Južni in zahodni obronki Nanosa</w:t>
            </w:r>
          </w:p>
        </w:tc>
      </w:tr>
      <w:tr w:rsidR="00310861" w:rsidRPr="004625A0" w14:paraId="0E60D9AD" w14:textId="77777777" w:rsidTr="00BE216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74A9E29F" w14:textId="77777777" w:rsidR="00310861" w:rsidRPr="004625A0" w:rsidRDefault="00310861" w:rsidP="00BE2166">
            <w:pPr>
              <w:pStyle w:val="Slika"/>
            </w:pPr>
            <w:r w:rsidRPr="004625A0">
              <w:t>Jugovzhodna Slovenija</w:t>
            </w:r>
          </w:p>
        </w:tc>
        <w:tc>
          <w:tcPr>
            <w:tcW w:w="3827" w:type="dxa"/>
            <w:noWrap/>
            <w:hideMark/>
          </w:tcPr>
          <w:p w14:paraId="3467D4F0" w14:textId="77777777" w:rsidR="00310861" w:rsidRPr="004625A0" w:rsidRDefault="00310861" w:rsidP="00BE2166">
            <w:pPr>
              <w:pStyle w:val="Slika"/>
              <w:cnfStyle w:val="000000100000" w:firstRow="0" w:lastRow="0" w:firstColumn="0" w:lastColumn="0" w:oddVBand="0" w:evenVBand="0" w:oddHBand="1" w:evenHBand="0" w:firstRowFirstColumn="0" w:firstRowLastColumn="0" w:lastRowFirstColumn="0" w:lastRowLastColumn="0"/>
            </w:pPr>
            <w:r w:rsidRPr="004625A0">
              <w:t>Krajinski park Kolpa; Krajinski park Lahinja</w:t>
            </w:r>
          </w:p>
        </w:tc>
      </w:tr>
      <w:tr w:rsidR="00310861" w:rsidRPr="004625A0" w14:paraId="79BF494E" w14:textId="77777777" w:rsidTr="00BE2166">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348B7733" w14:textId="77777777" w:rsidR="00310861" w:rsidRPr="004625A0" w:rsidRDefault="00310861" w:rsidP="00BE2166">
            <w:pPr>
              <w:pStyle w:val="Slika"/>
            </w:pPr>
            <w:r w:rsidRPr="004625A0">
              <w:t>Koroška</w:t>
            </w:r>
          </w:p>
        </w:tc>
        <w:tc>
          <w:tcPr>
            <w:tcW w:w="3827" w:type="dxa"/>
            <w:noWrap/>
            <w:hideMark/>
          </w:tcPr>
          <w:p w14:paraId="65689F97" w14:textId="77777777" w:rsidR="00310861" w:rsidRPr="004625A0" w:rsidRDefault="00310861" w:rsidP="00BE2166">
            <w:pPr>
              <w:pStyle w:val="Slika"/>
              <w:cnfStyle w:val="000000000000" w:firstRow="0" w:lastRow="0" w:firstColumn="0" w:lastColumn="0" w:oddVBand="0" w:evenVBand="0" w:oddHBand="0" w:evenHBand="0" w:firstRowFirstColumn="0" w:firstRowLastColumn="0" w:lastRowFirstColumn="0" w:lastRowLastColumn="0"/>
            </w:pPr>
            <w:r w:rsidRPr="004625A0">
              <w:t xml:space="preserve">Krajinski park Topla </w:t>
            </w:r>
          </w:p>
        </w:tc>
      </w:tr>
      <w:tr w:rsidR="00310861" w:rsidRPr="004625A0" w14:paraId="5009EF60" w14:textId="77777777" w:rsidTr="00BE216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3A6C334B" w14:textId="77777777" w:rsidR="00310861" w:rsidRPr="004625A0" w:rsidRDefault="00310861" w:rsidP="00BE2166">
            <w:pPr>
              <w:pStyle w:val="Slika"/>
            </w:pPr>
            <w:r w:rsidRPr="004625A0">
              <w:t>Obalno-kraška</w:t>
            </w:r>
          </w:p>
        </w:tc>
        <w:tc>
          <w:tcPr>
            <w:tcW w:w="3827" w:type="dxa"/>
            <w:noWrap/>
            <w:hideMark/>
          </w:tcPr>
          <w:p w14:paraId="63F884C2" w14:textId="77777777" w:rsidR="00310861" w:rsidRPr="004625A0" w:rsidRDefault="00310861" w:rsidP="00BE2166">
            <w:pPr>
              <w:pStyle w:val="Slika"/>
              <w:cnfStyle w:val="000000100000" w:firstRow="0" w:lastRow="0" w:firstColumn="0" w:lastColumn="0" w:oddVBand="0" w:evenVBand="0" w:oddHBand="1" w:evenHBand="0" w:firstRowFirstColumn="0" w:firstRowLastColumn="0" w:lastRowFirstColumn="0" w:lastRowLastColumn="0"/>
            </w:pPr>
            <w:r w:rsidRPr="004625A0">
              <w:t>Regijski park Škocjanske jame; Sečoveljske soline; Krajinski park Strunjan; Krajinski park Debeli Rtič</w:t>
            </w:r>
          </w:p>
        </w:tc>
      </w:tr>
      <w:tr w:rsidR="00310861" w:rsidRPr="004625A0" w14:paraId="634BDDF0" w14:textId="77777777" w:rsidTr="00BE2166">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28311B1B" w14:textId="77777777" w:rsidR="00310861" w:rsidRPr="004625A0" w:rsidRDefault="00310861" w:rsidP="00BE2166">
            <w:pPr>
              <w:pStyle w:val="Slika"/>
            </w:pPr>
            <w:r w:rsidRPr="004625A0">
              <w:t>Osrednjeslovenska</w:t>
            </w:r>
          </w:p>
        </w:tc>
        <w:tc>
          <w:tcPr>
            <w:tcW w:w="3827" w:type="dxa"/>
            <w:noWrap/>
            <w:hideMark/>
          </w:tcPr>
          <w:p w14:paraId="7EE99D7E" w14:textId="77777777" w:rsidR="00310861" w:rsidRPr="004625A0" w:rsidRDefault="00310861" w:rsidP="00BE2166">
            <w:pPr>
              <w:pStyle w:val="Slika"/>
              <w:cnfStyle w:val="000000000000" w:firstRow="0" w:lastRow="0" w:firstColumn="0" w:lastColumn="0" w:oddVBand="0" w:evenVBand="0" w:oddHBand="0" w:evenHBand="0" w:firstRowFirstColumn="0" w:firstRowLastColumn="0" w:lastRowFirstColumn="0" w:lastRowLastColumn="0"/>
            </w:pPr>
            <w:r w:rsidRPr="004625A0">
              <w:t>Krajinski park Češeniške in Prevojske gmajne; Krajinski park Ljubljansko barje; Krajinski park Radensko polje; Polhograjski Dolomiti; Tivoli, Rožnik in Šišenski hrib; Zajčja dobrava</w:t>
            </w:r>
          </w:p>
        </w:tc>
      </w:tr>
      <w:tr w:rsidR="00310861" w:rsidRPr="004625A0" w14:paraId="2AB20918" w14:textId="77777777" w:rsidTr="00BE216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708E2111" w14:textId="77777777" w:rsidR="00310861" w:rsidRPr="004625A0" w:rsidRDefault="00310861" w:rsidP="00BE2166">
            <w:pPr>
              <w:pStyle w:val="Slika"/>
            </w:pPr>
            <w:r w:rsidRPr="004625A0">
              <w:t>Podravska</w:t>
            </w:r>
          </w:p>
        </w:tc>
        <w:tc>
          <w:tcPr>
            <w:tcW w:w="3827" w:type="dxa"/>
            <w:noWrap/>
            <w:hideMark/>
          </w:tcPr>
          <w:p w14:paraId="17978410" w14:textId="77777777" w:rsidR="00310861" w:rsidRPr="004625A0" w:rsidRDefault="00310861" w:rsidP="00BE2166">
            <w:pPr>
              <w:pStyle w:val="Slika"/>
              <w:cnfStyle w:val="000000100000" w:firstRow="0" w:lastRow="0" w:firstColumn="0" w:lastColumn="0" w:oddVBand="0" w:evenVBand="0" w:oddHBand="1" w:evenHBand="0" w:firstRowFirstColumn="0" w:firstRowLastColumn="0" w:lastRowFirstColumn="0" w:lastRowLastColumn="0"/>
            </w:pPr>
            <w:r w:rsidRPr="004625A0">
              <w:t>Krajinski park Boč-Donačka gora; Krajinski park Štatenberg; Krajinski park Žabljek; Krajinski park Mariborsko jezero; Krajinski park Jareninski dol; Krajinski park Drava; Krajinski park Kamenščak – Hrastovec; Krajinski park Središče ob Dravi; Krajinski park Jeruzalemsko - Ormoške gorice</w:t>
            </w:r>
          </w:p>
        </w:tc>
      </w:tr>
      <w:tr w:rsidR="00310861" w:rsidRPr="004625A0" w14:paraId="7955C2B0" w14:textId="77777777" w:rsidTr="00BE2166">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0B13A8CD" w14:textId="77777777" w:rsidR="00310861" w:rsidRPr="004625A0" w:rsidRDefault="00310861" w:rsidP="00BE2166">
            <w:pPr>
              <w:pStyle w:val="Slika"/>
            </w:pPr>
            <w:r w:rsidRPr="004625A0">
              <w:t>Pomurska</w:t>
            </w:r>
          </w:p>
        </w:tc>
        <w:tc>
          <w:tcPr>
            <w:tcW w:w="3827" w:type="dxa"/>
            <w:noWrap/>
            <w:hideMark/>
          </w:tcPr>
          <w:p w14:paraId="0C3F741A" w14:textId="77777777" w:rsidR="00310861" w:rsidRPr="004625A0" w:rsidRDefault="00310861" w:rsidP="00BE2166">
            <w:pPr>
              <w:pStyle w:val="Slika"/>
              <w:cnfStyle w:val="000000000000" w:firstRow="0" w:lastRow="0" w:firstColumn="0" w:lastColumn="0" w:oddVBand="0" w:evenVBand="0" w:oddHBand="0" w:evenHBand="0" w:firstRowFirstColumn="0" w:firstRowLastColumn="0" w:lastRowFirstColumn="0" w:lastRowLastColumn="0"/>
            </w:pPr>
            <w:r w:rsidRPr="004625A0">
              <w:t>Krajinski park Goričko; Krajinski park Ljutomerski ribniki in Jeruzalemske gorice; Krajinski park Negova in Negovsko jezero</w:t>
            </w:r>
          </w:p>
        </w:tc>
      </w:tr>
      <w:tr w:rsidR="00310861" w:rsidRPr="004625A0" w14:paraId="74ED4BB1" w14:textId="77777777" w:rsidTr="00BE216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6A1AD172" w14:textId="77777777" w:rsidR="00310861" w:rsidRPr="004625A0" w:rsidRDefault="00310861" w:rsidP="00BE2166">
            <w:pPr>
              <w:pStyle w:val="Slika"/>
            </w:pPr>
            <w:r w:rsidRPr="004625A0">
              <w:t>Posavska</w:t>
            </w:r>
          </w:p>
        </w:tc>
        <w:tc>
          <w:tcPr>
            <w:tcW w:w="3827" w:type="dxa"/>
            <w:noWrap/>
            <w:hideMark/>
          </w:tcPr>
          <w:p w14:paraId="21E1F7D4" w14:textId="77777777" w:rsidR="00310861" w:rsidRPr="004625A0" w:rsidRDefault="00310861" w:rsidP="00BE2166">
            <w:pPr>
              <w:pStyle w:val="Slika"/>
              <w:cnfStyle w:val="000000100000" w:firstRow="0" w:lastRow="0" w:firstColumn="0" w:lastColumn="0" w:oddVBand="0" w:evenVBand="0" w:oddHBand="1" w:evenHBand="0" w:firstRowFirstColumn="0" w:firstRowLastColumn="0" w:lastRowFirstColumn="0" w:lastRowLastColumn="0"/>
            </w:pPr>
            <w:r w:rsidRPr="004625A0">
              <w:t>Regijski park - Kozjanski park</w:t>
            </w:r>
          </w:p>
        </w:tc>
      </w:tr>
      <w:tr w:rsidR="00310861" w:rsidRPr="004625A0" w14:paraId="712FBE6C" w14:textId="77777777" w:rsidTr="00BE2166">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4E7DB0AC" w14:textId="77777777" w:rsidR="00310861" w:rsidRPr="004625A0" w:rsidRDefault="00310861" w:rsidP="00BE2166">
            <w:pPr>
              <w:pStyle w:val="Slika"/>
            </w:pPr>
            <w:r w:rsidRPr="004625A0">
              <w:t>Primorsko-notranjska</w:t>
            </w:r>
          </w:p>
        </w:tc>
        <w:tc>
          <w:tcPr>
            <w:tcW w:w="3827" w:type="dxa"/>
            <w:noWrap/>
            <w:hideMark/>
          </w:tcPr>
          <w:p w14:paraId="46EF9B90" w14:textId="77777777" w:rsidR="00310861" w:rsidRPr="004625A0" w:rsidRDefault="00310861" w:rsidP="00BE2166">
            <w:pPr>
              <w:pStyle w:val="Slika"/>
              <w:cnfStyle w:val="000000000000" w:firstRow="0" w:lastRow="0" w:firstColumn="0" w:lastColumn="0" w:oddVBand="0" w:evenVBand="0" w:oddHBand="0" w:evenHBand="0" w:firstRowFirstColumn="0" w:firstRowLastColumn="0" w:lastRowFirstColumn="0" w:lastRowLastColumn="0"/>
            </w:pPr>
            <w:r w:rsidRPr="004625A0">
              <w:t xml:space="preserve">Notranjski regijski park; Rakova kotlina pri Rakeku (Rakov Škocjan); </w:t>
            </w:r>
            <w:proofErr w:type="spellStart"/>
            <w:r w:rsidRPr="004625A0">
              <w:t>Mašun</w:t>
            </w:r>
            <w:proofErr w:type="spellEnd"/>
            <w:r w:rsidRPr="004625A0">
              <w:t>; Krajinski park Pivška presihajoča jezera; Nanos - južna in zahodna pobočja z vrhovi Pleše, Grmade in Ture</w:t>
            </w:r>
          </w:p>
        </w:tc>
      </w:tr>
      <w:tr w:rsidR="00310861" w:rsidRPr="004625A0" w14:paraId="4B1B98AE" w14:textId="77777777" w:rsidTr="00BE216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4FA930A4" w14:textId="77777777" w:rsidR="00310861" w:rsidRPr="004625A0" w:rsidRDefault="00310861" w:rsidP="00BE2166">
            <w:pPr>
              <w:pStyle w:val="Slika"/>
            </w:pPr>
            <w:r w:rsidRPr="004625A0">
              <w:t>Savinjska</w:t>
            </w:r>
          </w:p>
        </w:tc>
        <w:tc>
          <w:tcPr>
            <w:tcW w:w="3827" w:type="dxa"/>
            <w:noWrap/>
            <w:hideMark/>
          </w:tcPr>
          <w:p w14:paraId="28BBE3B6" w14:textId="77777777" w:rsidR="00310861" w:rsidRPr="004625A0" w:rsidRDefault="00310861" w:rsidP="00BE2166">
            <w:pPr>
              <w:pStyle w:val="Slika"/>
              <w:cnfStyle w:val="000000100000" w:firstRow="0" w:lastRow="0" w:firstColumn="0" w:lastColumn="0" w:oddVBand="0" w:evenVBand="0" w:oddHBand="1" w:evenHBand="0" w:firstRowFirstColumn="0" w:firstRowLastColumn="0" w:lastRowFirstColumn="0" w:lastRowLastColumn="0"/>
            </w:pPr>
            <w:r w:rsidRPr="004625A0">
              <w:t xml:space="preserve">Regijski park - Kozjanski park, Robanov kot; Logarska dolina; Golte; Krajinski park Ponikovski kras; Ribnik Vrbje z zaledjem; Boč, Plešivec; </w:t>
            </w:r>
          </w:p>
        </w:tc>
      </w:tr>
      <w:tr w:rsidR="00310861" w:rsidRPr="004625A0" w14:paraId="0F70CB0D" w14:textId="77777777" w:rsidTr="00BE2166">
        <w:trPr>
          <w:trHeight w:val="300"/>
        </w:trPr>
        <w:tc>
          <w:tcPr>
            <w:cnfStyle w:val="001000000000" w:firstRow="0" w:lastRow="0" w:firstColumn="1" w:lastColumn="0" w:oddVBand="0" w:evenVBand="0" w:oddHBand="0" w:evenHBand="0" w:firstRowFirstColumn="0" w:firstRowLastColumn="0" w:lastRowFirstColumn="0" w:lastRowLastColumn="0"/>
            <w:tcW w:w="1838" w:type="dxa"/>
            <w:noWrap/>
            <w:hideMark/>
          </w:tcPr>
          <w:p w14:paraId="7CBD23B3" w14:textId="77777777" w:rsidR="00310861" w:rsidRPr="004625A0" w:rsidRDefault="00310861" w:rsidP="00BE2166">
            <w:pPr>
              <w:pStyle w:val="Slika"/>
            </w:pPr>
            <w:r w:rsidRPr="004625A0">
              <w:t>Zasavska</w:t>
            </w:r>
          </w:p>
        </w:tc>
        <w:tc>
          <w:tcPr>
            <w:tcW w:w="3827" w:type="dxa"/>
            <w:noWrap/>
            <w:hideMark/>
          </w:tcPr>
          <w:p w14:paraId="7F0F77B8" w14:textId="77777777" w:rsidR="00310861" w:rsidRPr="004625A0" w:rsidRDefault="00310861" w:rsidP="00BE2166">
            <w:pPr>
              <w:pStyle w:val="Slika"/>
              <w:cnfStyle w:val="000000000000" w:firstRow="0" w:lastRow="0" w:firstColumn="0" w:lastColumn="0" w:oddVBand="0" w:evenVBand="0" w:oddHBand="0" w:evenHBand="0" w:firstRowFirstColumn="0" w:firstRowLastColumn="0" w:lastRowFirstColumn="0" w:lastRowLastColumn="0"/>
            </w:pPr>
            <w:r w:rsidRPr="004625A0">
              <w:t>Krajinski park Kum; Krajinski park Mrzlica</w:t>
            </w:r>
          </w:p>
        </w:tc>
      </w:tr>
    </w:tbl>
    <w:p w14:paraId="752A7947" w14:textId="77777777" w:rsidR="00310861" w:rsidRPr="004625A0" w:rsidRDefault="00310861" w:rsidP="00310861">
      <w:pPr>
        <w:rPr>
          <w:rFonts w:cs="Calibri"/>
          <w:sz w:val="22"/>
          <w14:ligatures w14:val="none"/>
        </w:rPr>
      </w:pPr>
    </w:p>
    <w:p w14:paraId="797B8489" w14:textId="281DD3EA" w:rsidR="00310861" w:rsidRPr="004625A0" w:rsidRDefault="00310861" w:rsidP="00310861">
      <w:pPr>
        <w:keepNext/>
      </w:pPr>
      <w:r w:rsidRPr="004625A0">
        <w:rPr>
          <w:noProof/>
        </w:rPr>
        <w:lastRenderedPageBreak/>
        <w:drawing>
          <wp:anchor distT="0" distB="0" distL="114300" distR="114300" simplePos="0" relativeHeight="251678720" behindDoc="0" locked="0" layoutInCell="1" allowOverlap="1" wp14:anchorId="3F38DA14" wp14:editId="1F8ABA67">
            <wp:simplePos x="0" y="0"/>
            <wp:positionH relativeFrom="column">
              <wp:posOffset>4528185</wp:posOffset>
            </wp:positionH>
            <wp:positionV relativeFrom="paragraph">
              <wp:posOffset>3090545</wp:posOffset>
            </wp:positionV>
            <wp:extent cx="953770" cy="554355"/>
            <wp:effectExtent l="0" t="0" r="0" b="0"/>
            <wp:wrapNone/>
            <wp:docPr id="1950900997" name="Picture 62" descr="Slika, ki vsebuje besede besedilo, pisav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Slika, ki vsebuje besede besedilo, pisava, oblikovanje&#10;&#10;Opis je samodejno ustvarjen"/>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53770" cy="554355"/>
                    </a:xfrm>
                    <a:prstGeom prst="rect">
                      <a:avLst/>
                    </a:prstGeom>
                    <a:noFill/>
                  </pic:spPr>
                </pic:pic>
              </a:graphicData>
            </a:graphic>
            <wp14:sizeRelH relativeFrom="margin">
              <wp14:pctWidth>0</wp14:pctWidth>
            </wp14:sizeRelH>
            <wp14:sizeRelV relativeFrom="margin">
              <wp14:pctHeight>0</wp14:pctHeight>
            </wp14:sizeRelV>
          </wp:anchor>
        </w:drawing>
      </w:r>
      <w:r w:rsidRPr="004625A0">
        <w:rPr>
          <w:noProof/>
        </w:rPr>
        <w:drawing>
          <wp:inline distT="0" distB="0" distL="0" distR="0" wp14:anchorId="3BE8016A" wp14:editId="113C31CE">
            <wp:extent cx="5526812" cy="3643918"/>
            <wp:effectExtent l="0" t="0" r="0" b="0"/>
            <wp:docPr id="362600322" name="Picture 53"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76704713" descr="Slika, ki vsebuje besede zemljevid, besedilo, atlas&#10;&#10;Opis je samodejno ustvarjen"/>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533876" cy="3648575"/>
                    </a:xfrm>
                    <a:prstGeom prst="rect">
                      <a:avLst/>
                    </a:prstGeom>
                    <a:noFill/>
                    <a:ln>
                      <a:noFill/>
                    </a:ln>
                  </pic:spPr>
                </pic:pic>
              </a:graphicData>
            </a:graphic>
          </wp:inline>
        </w:drawing>
      </w:r>
    </w:p>
    <w:p w14:paraId="0003C3C2" w14:textId="23895E2E" w:rsidR="00310861" w:rsidRPr="004625A0" w:rsidRDefault="00310861" w:rsidP="00BE2166">
      <w:pPr>
        <w:pStyle w:val="Caption"/>
        <w:jc w:val="left"/>
      </w:pPr>
      <w:bookmarkStart w:id="410" w:name="_Toc162702227"/>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59</w:t>
      </w:r>
      <w:r w:rsidR="002E24E5" w:rsidRPr="004625A0">
        <w:fldChar w:fldCharType="end"/>
      </w:r>
      <w:r w:rsidRPr="004625A0">
        <w:t xml:space="preserve">: Prikaz območij naravnih parkov v Sloveniji (Vir: Atlas okolja, </w:t>
      </w:r>
      <w:hyperlink r:id="rId162" w:history="1">
        <w:r w:rsidRPr="004625A0">
          <w:rPr>
            <w:rStyle w:val="Hyperlink"/>
            <w:color w:val="44546A" w:themeColor="text2"/>
          </w:rPr>
          <w:t>https://gis.arso.gov.si/atlasokolja/profile.aspx?id=Atlas_Okolja_AXL@Arso</w:t>
        </w:r>
      </w:hyperlink>
      <w:r w:rsidR="00BE2166" w:rsidRPr="004625A0">
        <w:rPr>
          <w:rStyle w:val="Hyperlink"/>
          <w:color w:val="44546A" w:themeColor="text2"/>
        </w:rPr>
        <w:t xml:space="preserve"> ).</w:t>
      </w:r>
      <w:bookmarkEnd w:id="410"/>
    </w:p>
    <w:p w14:paraId="30F69063" w14:textId="472F0C70" w:rsidR="00310861" w:rsidRPr="004625A0" w:rsidRDefault="00310861" w:rsidP="00310861">
      <w:pPr>
        <w:keepNext/>
      </w:pPr>
      <w:r w:rsidRPr="004625A0">
        <w:rPr>
          <w:noProof/>
        </w:rPr>
        <w:drawing>
          <wp:inline distT="0" distB="0" distL="0" distR="0" wp14:anchorId="4E8B1BF8" wp14:editId="17DE5351">
            <wp:extent cx="5759450" cy="3778250"/>
            <wp:effectExtent l="19050" t="19050" r="12700" b="12700"/>
            <wp:docPr id="2004266987" name="Picture 52" descr="Območja parkov na zemljevidu Slove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bmočja parkov na zemljevidu Slovenije"/>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59450" cy="3778250"/>
                    </a:xfrm>
                    <a:prstGeom prst="rect">
                      <a:avLst/>
                    </a:prstGeom>
                    <a:noFill/>
                    <a:ln w="3175" cmpd="sng">
                      <a:solidFill>
                        <a:srgbClr val="000000"/>
                      </a:solidFill>
                      <a:miter lim="800000"/>
                      <a:headEnd/>
                      <a:tailEnd/>
                    </a:ln>
                    <a:effectLst/>
                  </pic:spPr>
                </pic:pic>
              </a:graphicData>
            </a:graphic>
          </wp:inline>
        </w:drawing>
      </w:r>
    </w:p>
    <w:p w14:paraId="7E0DF469" w14:textId="6CEAB9E9" w:rsidR="00310861" w:rsidRPr="004625A0" w:rsidRDefault="00310861" w:rsidP="00310861">
      <w:pPr>
        <w:pStyle w:val="Caption"/>
      </w:pPr>
      <w:bookmarkStart w:id="411" w:name="_Toc162702228"/>
      <w:r w:rsidRPr="004625A0">
        <w:t xml:space="preserve">Slika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60</w:t>
      </w:r>
      <w:r w:rsidR="002E24E5" w:rsidRPr="004625A0">
        <w:fldChar w:fldCharType="end"/>
      </w:r>
      <w:r w:rsidRPr="004625A0">
        <w:t>: Prikaz območij naravnih parkov v Sloveniji (</w:t>
      </w:r>
      <w:r w:rsidR="008B676F" w:rsidRPr="004625A0">
        <w:t>v</w:t>
      </w:r>
      <w:r w:rsidRPr="004625A0">
        <w:t xml:space="preserve">ir: </w:t>
      </w:r>
      <w:hyperlink r:id="rId164" w:history="1">
        <w:r w:rsidRPr="004625A0">
          <w:rPr>
            <w:rStyle w:val="Hyperlink"/>
            <w:color w:val="44546A" w:themeColor="text2"/>
          </w:rPr>
          <w:t>https://www.gov.si/teme/naravni-parki-naravni-rezervati-in-naravni-spomeniki/</w:t>
        </w:r>
      </w:hyperlink>
      <w:r w:rsidRPr="004625A0">
        <w:t xml:space="preserve"> )</w:t>
      </w:r>
      <w:r w:rsidR="00B51E1B" w:rsidRPr="004625A0">
        <w:t>.</w:t>
      </w:r>
      <w:bookmarkEnd w:id="411"/>
    </w:p>
    <w:p w14:paraId="0B909C63" w14:textId="77777777" w:rsidR="00310861" w:rsidRPr="004625A0" w:rsidRDefault="00310861" w:rsidP="00310861">
      <w:r w:rsidRPr="004625A0">
        <w:lastRenderedPageBreak/>
        <w:t xml:space="preserve">Upravljanje zavarovanih območij se izvaja na podlagi načrtov upravljanja zavarovanih območij; tak načrt je obvezen za narodni in regijske parke, za krajinske parke pa le v primeru, če je v aktu o zavarovanju tako določeno. Narodni in vsi trije regijski parki imajo ustanovljene upravljavske zavode, izmed 47 krajinskih parkov pa jih ima zavod le 5 (KP Goričko, KP Ljubljansko barje, KP Strunjan, KP Pivška presihajoča jezera in KP Kolpa), dva (KP Sečoveljske soline in KP Logarska dolina) pa imata koncesionarja. Koncesionarja ima tudi naravni rezervat Škocjanski zatok. V praksi se izkazuje, da upravljavska struktura zagotavlja kakovostnejše upravljanje krajin. </w:t>
      </w:r>
    </w:p>
    <w:p w14:paraId="45CC4B9F" w14:textId="77777777" w:rsidR="00310861" w:rsidRPr="004625A0" w:rsidRDefault="00310861" w:rsidP="00310861"/>
    <w:p w14:paraId="497DDB71" w14:textId="59F783A6" w:rsidR="00310861" w:rsidRPr="004625A0" w:rsidRDefault="00310861" w:rsidP="00310861">
      <w:r w:rsidRPr="004625A0">
        <w:rPr>
          <w:noProof/>
        </w:rPr>
        <w:drawing>
          <wp:inline distT="0" distB="0" distL="0" distR="0" wp14:anchorId="49BCD87A" wp14:editId="68D1F6D7">
            <wp:extent cx="5651500" cy="2787650"/>
            <wp:effectExtent l="0" t="0" r="6350" b="0"/>
            <wp:docPr id="2006044874" name="Picture 51" descr="Slika, ki vsebuje besede besedilo, posnetek zaslona, vrstic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Slika, ki vsebuje besede besedilo, posnetek zaslona, vrstica, pisava&#10;&#10;Opis je samodejno ustvarjen"/>
                    <pic:cNvPicPr>
                      <a:picLocks noChangeAspect="1" noChangeArrowheads="1"/>
                    </pic:cNvPicPr>
                  </pic:nvPicPr>
                  <pic:blipFill>
                    <a:blip r:embed="rId165">
                      <a:extLst>
                        <a:ext uri="{28A0092B-C50C-407E-A947-70E740481C1C}">
                          <a14:useLocalDpi xmlns:a14="http://schemas.microsoft.com/office/drawing/2010/main" val="0"/>
                        </a:ext>
                      </a:extLst>
                    </a:blip>
                    <a:srcRect l="1224" t="7561"/>
                    <a:stretch>
                      <a:fillRect/>
                    </a:stretch>
                  </pic:blipFill>
                  <pic:spPr bwMode="auto">
                    <a:xfrm>
                      <a:off x="0" y="0"/>
                      <a:ext cx="5651500" cy="2787650"/>
                    </a:xfrm>
                    <a:prstGeom prst="rect">
                      <a:avLst/>
                    </a:prstGeom>
                    <a:noFill/>
                    <a:ln>
                      <a:noFill/>
                    </a:ln>
                  </pic:spPr>
                </pic:pic>
              </a:graphicData>
            </a:graphic>
          </wp:inline>
        </w:drawing>
      </w:r>
    </w:p>
    <w:p w14:paraId="654A4AD3" w14:textId="790AC62A" w:rsidR="00310861" w:rsidRPr="004625A0" w:rsidRDefault="003C09BD" w:rsidP="003C09BD">
      <w:pPr>
        <w:pStyle w:val="Caption"/>
      </w:pPr>
      <w:bookmarkStart w:id="412" w:name="_Toc162702229"/>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61</w:t>
      </w:r>
      <w:r w:rsidRPr="004625A0">
        <w:fldChar w:fldCharType="end"/>
      </w:r>
      <w:r w:rsidRPr="004625A0">
        <w:t xml:space="preserve">: </w:t>
      </w:r>
      <w:r w:rsidR="00310861" w:rsidRPr="004625A0">
        <w:t>Deleži zavarovanih površin po kategorijah v Sloveniji (Vir: https://kazalci.arso.gov.si/sl/content/zavarovana-obmocja-5 )</w:t>
      </w:r>
      <w:r w:rsidRPr="004625A0">
        <w:t>.</w:t>
      </w:r>
      <w:bookmarkEnd w:id="412"/>
    </w:p>
    <w:p w14:paraId="2CB3C6ED" w14:textId="4C781717" w:rsidR="00310861" w:rsidRPr="004625A0" w:rsidRDefault="00310861" w:rsidP="003C09BD">
      <w:r w:rsidRPr="004625A0">
        <w:t>Kot to velja za številne dediščinske kulturne krajine, se tudi naravni parki ponekod prekrivajo z izjemnimi krajinami ali pa z območji nacionalne prepoznavnosti, opredeljenimi v SPRS 2004.</w:t>
      </w:r>
    </w:p>
    <w:p w14:paraId="33D41FA8" w14:textId="694926F7" w:rsidR="00310861" w:rsidRPr="004625A0" w:rsidRDefault="00310861" w:rsidP="00310861">
      <w:pPr>
        <w:rPr>
          <w:rFonts w:cs="Calibri"/>
        </w:rPr>
      </w:pPr>
      <w:r w:rsidRPr="004625A0">
        <w:t>Za načrtovanje prostorskega razvoja regij je pomemben podatek, da je med cilji na spletni strani ARSO med drugim navedeno: »Širša zavarovana območja bodo prednostno ustanovljena na naslednjih naravovarstveno pomembnih območjih: Kočevsko, Planinsko polje, Pohorje, Dragonja in Mura, s čimer se bo površina zavarovanih območij v Sloveniji povečala za najmanj 2</w:t>
      </w:r>
      <w:r w:rsidR="00D5220F" w:rsidRPr="004625A0">
        <w:t xml:space="preserve"> %</w:t>
      </w:r>
      <w:r w:rsidRPr="004625A0">
        <w:t>.«</w:t>
      </w:r>
    </w:p>
    <w:p w14:paraId="6BCF406D" w14:textId="77777777" w:rsidR="00310861" w:rsidRPr="004625A0" w:rsidRDefault="00310861" w:rsidP="003C09BD">
      <w:pPr>
        <w:pStyle w:val="Heading5"/>
      </w:pPr>
      <w:r w:rsidRPr="004625A0">
        <w:t xml:space="preserve">Razvrednotena območja </w:t>
      </w:r>
    </w:p>
    <w:p w14:paraId="08E791FB" w14:textId="3F3489B2" w:rsidR="00310861" w:rsidRPr="004625A0" w:rsidRDefault="00310861" w:rsidP="00310861">
      <w:r w:rsidRPr="004625A0">
        <w:t>Razvrednotena območja so opredeljena v</w:t>
      </w:r>
      <w:r w:rsidR="000B2AB7">
        <w:t xml:space="preserve"> </w:t>
      </w:r>
      <w:r w:rsidRPr="004625A0">
        <w:t>Zakonu o urejanju prostora (ZUreP-3, Uradni list RS, št.</w:t>
      </w:r>
      <w:r w:rsidR="000B2AB7">
        <w:t xml:space="preserve"> </w:t>
      </w:r>
      <w:hyperlink r:id="rId166" w:tgtFrame="_blank" w:tooltip="Zakon o urejanju prostora (ZUreP-3)" w:history="1">
        <w:r w:rsidRPr="004625A0">
          <w:rPr>
            <w:rStyle w:val="Hyperlink"/>
          </w:rPr>
          <w:t>199/21</w:t>
        </w:r>
      </w:hyperlink>
      <w:r w:rsidRPr="004625A0">
        <w:t>,</w:t>
      </w:r>
      <w:r w:rsidR="000B2AB7">
        <w:t xml:space="preserve"> </w:t>
      </w:r>
      <w:hyperlink r:id="rId167" w:tgtFrame="_blank" w:tooltip="Zakon o spremembah in dopolnitvah Zakona o državni upravi" w:history="1">
        <w:r w:rsidRPr="004625A0">
          <w:rPr>
            <w:rStyle w:val="Hyperlink"/>
          </w:rPr>
          <w:t>18/23</w:t>
        </w:r>
      </w:hyperlink>
      <w:r w:rsidR="000B2AB7">
        <w:t xml:space="preserve"> </w:t>
      </w:r>
      <w:r w:rsidRPr="004625A0">
        <w:t>– ZDU-1O,</w:t>
      </w:r>
      <w:r w:rsidR="000B2AB7">
        <w:t xml:space="preserve"> </w:t>
      </w:r>
      <w:hyperlink r:id="rId168" w:tgtFrame="_blank" w:tooltip="Zakon o uvajanju naprav za proizvodnjo električne energije iz obnovljivih virov energije" w:history="1">
        <w:r w:rsidRPr="004625A0">
          <w:rPr>
            <w:rStyle w:val="Hyperlink"/>
          </w:rPr>
          <w:t>78/23</w:t>
        </w:r>
      </w:hyperlink>
      <w:r w:rsidR="000B2AB7">
        <w:t xml:space="preserve"> </w:t>
      </w:r>
      <w:r w:rsidRPr="004625A0">
        <w:t>– ZUNPEOVE in</w:t>
      </w:r>
      <w:r w:rsidR="000B2AB7">
        <w:t xml:space="preserve"> </w:t>
      </w:r>
      <w:hyperlink r:id="rId169" w:tgtFrame="_blank" w:tooltip="Zakon o interventnih ukrepih za odpravo posledic poplav in zemeljskih plazov iz avgusta 2023" w:history="1">
        <w:r w:rsidRPr="004625A0">
          <w:rPr>
            <w:rStyle w:val="Hyperlink"/>
          </w:rPr>
          <w:t>95/23</w:t>
        </w:r>
      </w:hyperlink>
      <w:r w:rsidR="000B2AB7">
        <w:t xml:space="preserve"> </w:t>
      </w:r>
      <w:r w:rsidRPr="004625A0">
        <w:t xml:space="preserve">– ZIUOPZP) kot območja ki jim  »zaradi neprimerne ali opuščene rabe znižana gospodarska, socialna, </w:t>
      </w:r>
      <w:proofErr w:type="spellStart"/>
      <w:r w:rsidRPr="004625A0">
        <w:t>okoljska</w:t>
      </w:r>
      <w:proofErr w:type="spellEnd"/>
      <w:r w:rsidRPr="004625A0">
        <w:t xml:space="preserve"> ali vizualna vrednost ali vrednost po merilih varstva kulturne dediščine in je potrebno prenove; razvrednoteno območje lahko po fizičnih, funkcionalnih, </w:t>
      </w:r>
      <w:proofErr w:type="spellStart"/>
      <w:r w:rsidRPr="004625A0">
        <w:t>okoljskih</w:t>
      </w:r>
      <w:proofErr w:type="spellEnd"/>
      <w:r w:rsidRPr="004625A0">
        <w:t xml:space="preserve">, socialnih merilih ter merilih varstva kulturne dediščine izkazuje različne vrste in stopnje razvrednotenja«. Zakon to kategorijo omenja </w:t>
      </w:r>
      <w:r w:rsidRPr="004625A0">
        <w:lastRenderedPageBreak/>
        <w:t xml:space="preserve">predvsem v zvezi s sanacijami in z usmerjanjem umeščanja naprav za rabo OVE ter z izdelavo urbanističnih in krajinskih zasnov. </w:t>
      </w:r>
    </w:p>
    <w:p w14:paraId="36D811BE" w14:textId="0F29D033" w:rsidR="00310861" w:rsidRPr="004625A0" w:rsidRDefault="00310861" w:rsidP="00310861">
      <w:r w:rsidRPr="004625A0">
        <w:t>Zakon o varstvu okolja (Uradni list RS, št.</w:t>
      </w:r>
      <w:r w:rsidR="000B2AB7">
        <w:t xml:space="preserve"> </w:t>
      </w:r>
      <w:hyperlink r:id="rId170" w:tgtFrame="_blank" w:tooltip="Zakon o varstvu okolja (ZVO-2)" w:history="1">
        <w:r w:rsidRPr="004625A0">
          <w:rPr>
            <w:rStyle w:val="Hyperlink"/>
          </w:rPr>
          <w:t>44/22</w:t>
        </w:r>
      </w:hyperlink>
      <w:r w:rsidRPr="004625A0">
        <w:t>,</w:t>
      </w:r>
      <w:r w:rsidR="000B2AB7">
        <w:t xml:space="preserve"> </w:t>
      </w:r>
      <w:hyperlink r:id="rId171" w:tgtFrame="_blank" w:tooltip="Zakon o spremembah in dopolnitvah Zakona o državni upravi" w:history="1">
        <w:r w:rsidRPr="004625A0">
          <w:rPr>
            <w:rStyle w:val="Hyperlink"/>
          </w:rPr>
          <w:t>18/23</w:t>
        </w:r>
      </w:hyperlink>
      <w:r w:rsidR="000B2AB7">
        <w:t xml:space="preserve"> </w:t>
      </w:r>
      <w:r w:rsidRPr="004625A0">
        <w:t>– ZDU-1O in</w:t>
      </w:r>
      <w:r w:rsidR="000B2AB7">
        <w:t xml:space="preserve"> </w:t>
      </w:r>
      <w:hyperlink r:id="rId172" w:tgtFrame="_blank" w:tooltip="Zakon o uvajanju naprav za proizvodnjo električne energije iz obnovljivih virov energije" w:history="1">
        <w:r w:rsidRPr="004625A0">
          <w:rPr>
            <w:rStyle w:val="Hyperlink"/>
          </w:rPr>
          <w:t>78/23</w:t>
        </w:r>
      </w:hyperlink>
      <w:r w:rsidR="000B2AB7">
        <w:t xml:space="preserve"> </w:t>
      </w:r>
      <w:r w:rsidRPr="004625A0">
        <w:t xml:space="preserve">– ZUNPEOVE) v 59. členu govori od degradiranem okolju in sicer navaja, da Vlada del okolja ali posamezno območje s predpisom določi kot degradirano okolje, če je na podlagi meril iz tega zakona razvrščeno v razred ali stopnjo največje obremenjenosti, ali kadar gre za določena </w:t>
      </w:r>
      <w:proofErr w:type="spellStart"/>
      <w:r w:rsidRPr="004625A0">
        <w:t>okoljska</w:t>
      </w:r>
      <w:proofErr w:type="spellEnd"/>
      <w:r w:rsidRPr="004625A0">
        <w:t xml:space="preserve"> bremena, ali kadar obstaja tveganje, da bo raven onesnaževal presegla eno ali več predpisanih alarmnih vrednosti; Vlada v sodelovanju z občinami, določi program ukrepov za izboljšanje kakovosti okolja ali njegovih delov na tem območju.</w:t>
      </w:r>
    </w:p>
    <w:p w14:paraId="1A2D6B69" w14:textId="77777777" w:rsidR="00310861" w:rsidRPr="004625A0" w:rsidRDefault="00310861" w:rsidP="00310861">
      <w:r w:rsidRPr="004625A0">
        <w:t xml:space="preserve">Na spletni strani ARSO https://kazalci.arso.gov.si/sl/content/funkcionalno-razvrednotena-obmocja-0  je navedena definicija: »Funkcionalno razvrednoteno območje je opuščeno ali nezadostno izkoriščeno območje z vidnim vplivom predhodne rabe in zmanjšano uporabno vrednostjo. Razvrednoteno območje lahko po funkcionalnih, fizičnih, </w:t>
      </w:r>
      <w:proofErr w:type="spellStart"/>
      <w:r w:rsidRPr="004625A0">
        <w:t>okoljskih</w:t>
      </w:r>
      <w:proofErr w:type="spellEnd"/>
      <w:r w:rsidRPr="004625A0">
        <w:t>, socialnih idr. merilih izkazuje različne vrste in stopnje razvrednotenja. Lahko predstavlja potencial za razvoj, vendar so za njegovo oživitev potrebni sektorsko usklajeni predpisi in ukrepi za prenovo.«</w:t>
      </w:r>
    </w:p>
    <w:p w14:paraId="5B7E5643" w14:textId="6481D4FE" w:rsidR="00310861" w:rsidRPr="004625A0" w:rsidRDefault="00310861" w:rsidP="00310861">
      <w:r w:rsidRPr="004625A0">
        <w:t xml:space="preserve">Evidenca funkcionalno razvrednotenih območij (FDO) v Sloveniji je bila metodološko in vsebinsko vzpostavljena v okviru projekta CRP »Celovita metodologija za popis in analizo degradiranih območij, izvedba pilotnega popisa in vzpostavitev ažurnega registra« (2015–2017). Po podatkih na spletni strani ARSO je trenutno je podatkovno-prostorska baza FDO 2017 dostopna na MGRT in UL FF, podatkovno-prostorsko bazo FDO 2020 pa vzdržuje FF UL. Sistem za spremljanje FDO v ospredje postavlja območja, ki so brez funkcije oziroma se določena funkcija (raba) na območju izvaja v omejenem obsegu. Zato je osnovni kriterij za njihovo opredelitev opuščenost oz. odsotnost izvajanja dejavnosti. Da je posamezno območje uvrščeno med FDO, mora biti vsaj delno opuščeno (vsaj 10 </w:t>
      </w:r>
      <w:r w:rsidR="00D5220F" w:rsidRPr="004625A0">
        <w:t xml:space="preserve"> %</w:t>
      </w:r>
      <w:r w:rsidRPr="004625A0">
        <w:t xml:space="preserve"> območja je opuščenega). FDO morajo izkazovati tudi minimalno velikost, tako da imajo v mestih in mestnih minimalno površino 0,2 ha, na preostalih območjih pa najmanj 0,5 ha.</w:t>
      </w:r>
    </w:p>
    <w:p w14:paraId="18C02E3F" w14:textId="77777777" w:rsidR="00310861" w:rsidRPr="004625A0" w:rsidRDefault="00310861" w:rsidP="00310861">
      <w:r w:rsidRPr="004625A0">
        <w:t xml:space="preserve">V bazo je vključenih devet tipov FDO, ki se delno nanašajo na poselitvena območja in delno na območje krajine. Po številu prevladujejo FDO industrijskih in obrtnih dejavnosti (skupaj 216 območij), FDO pridobivanja mineralnih surovin (skupaj 181 območij) in FDO storitvenih dejavnosti (skupaj 179 območij). Tudi po površini prevladujejo FDO industrijskih in obrtnih dejavnosti (1126 ha), FDO pridobivanja mineralnih surovin (811 ha) in FDO infrastrukture (465 ha). </w:t>
      </w:r>
    </w:p>
    <w:p w14:paraId="1FBADB90" w14:textId="77777777" w:rsidR="00310861" w:rsidRPr="004625A0" w:rsidRDefault="00310861" w:rsidP="00310861">
      <w:r w:rsidRPr="004625A0">
        <w:t xml:space="preserve">Skupna površina FDO se je v treh letih povečala za 272,5 ha. Najbolj se je povečal skupen obseg FDO pridobivanja mineralnih surovin (za 161 ha) in FDO infrastrukture (47 ha), za 71 ha pa se je zmanjšal skupen obseg površin FDO industrijskih in obrtnih dejavnosti. Med območji so velike razlike v stopnji opuščenosti zemljišč (in objektov). Največ (512 od skupaj 1132) je povsem opuščenih območij, sledijo jim pretežno opuščena (364) in delno opuščena območja (256). Največja je skupna površina pretežno opuščenih FDO (1492 ha), skupna površina povsem opuščenih pa je nekoliko manjša (1128 ha). </w:t>
      </w:r>
    </w:p>
    <w:p w14:paraId="5E85F163" w14:textId="77777777" w:rsidR="00310861" w:rsidRPr="004625A0" w:rsidRDefault="00310861" w:rsidP="00310861">
      <w:r w:rsidRPr="004625A0">
        <w:lastRenderedPageBreak/>
        <w:t xml:space="preserve">Tudi </w:t>
      </w:r>
      <w:r w:rsidRPr="004625A0">
        <w:rPr>
          <w:b/>
          <w:bCs/>
        </w:rPr>
        <w:t>pregled regionalne zastopanosti</w:t>
      </w:r>
      <w:r w:rsidRPr="004625A0">
        <w:t xml:space="preserve"> FDO in njihovo število v letih 2017 in 2020 kažejo na določene spremembe. Zastopanost FDO po številu in površini v obeh letih ostaja največja v osrednjeslovenski statistični regiji (384 FDO v obsegu 1103 ha leta 2017 in 363 FDO v obsegu 1086 leta 2020). Druga po obsegu FDO je savinjska statistična regija (419 ha), tretja pa jugovzhodna Slovenija (390 ha). Po številu in obsegu FDO so največje spremembe opazne prav v savinjski statistični regiji, kjer se je število FDO povečalo za 17, površina pa za 205 ha. </w:t>
      </w:r>
    </w:p>
    <w:p w14:paraId="538A4725" w14:textId="7C6588FF" w:rsidR="00310861" w:rsidRPr="004625A0" w:rsidRDefault="00310861" w:rsidP="00310861">
      <w:pPr>
        <w:pStyle w:val="Caption"/>
      </w:pPr>
      <w:r w:rsidRPr="004625A0">
        <w:rPr>
          <w:noProof/>
        </w:rPr>
        <w:drawing>
          <wp:inline distT="0" distB="0" distL="0" distR="0" wp14:anchorId="6CC9A2EC" wp14:editId="2F7025C3">
            <wp:extent cx="5359400" cy="3784600"/>
            <wp:effectExtent l="0" t="0" r="0" b="6350"/>
            <wp:docPr id="294410793" name="Picture 50" descr="Slika, ki vsebuje besede besedilo, zemljevid,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 zemljevid, atlas&#10;&#10;Opis je samodejno ustvarjen"/>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359400" cy="3784600"/>
                    </a:xfrm>
                    <a:prstGeom prst="rect">
                      <a:avLst/>
                    </a:prstGeom>
                    <a:noFill/>
                    <a:ln>
                      <a:noFill/>
                    </a:ln>
                  </pic:spPr>
                </pic:pic>
              </a:graphicData>
            </a:graphic>
          </wp:inline>
        </w:drawing>
      </w:r>
    </w:p>
    <w:p w14:paraId="51A9C841" w14:textId="5A53701F" w:rsidR="008F65B4" w:rsidRPr="004625A0" w:rsidRDefault="003C09BD" w:rsidP="003C09BD">
      <w:pPr>
        <w:pStyle w:val="Caption"/>
      </w:pPr>
      <w:bookmarkStart w:id="413" w:name="_Toc162702230"/>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62</w:t>
      </w:r>
      <w:r w:rsidRPr="004625A0">
        <w:fldChar w:fldCharType="end"/>
      </w:r>
      <w:r w:rsidRPr="004625A0">
        <w:t xml:space="preserve">: </w:t>
      </w:r>
      <w:r w:rsidR="00310861" w:rsidRPr="004625A0">
        <w:t>Prikaz funkcionalno degradiranih območij v Sloveniji glede na površino in spremembe v času 2017 - 2020 (</w:t>
      </w:r>
      <w:r w:rsidR="004F445A" w:rsidRPr="004625A0">
        <w:t>vir:</w:t>
      </w:r>
      <w:r w:rsidR="00310861" w:rsidRPr="004625A0">
        <w:t xml:space="preserve"> ARSO, 2023)</w:t>
      </w:r>
      <w:r w:rsidR="009A6A48" w:rsidRPr="004625A0">
        <w:t>.</w:t>
      </w:r>
      <w:bookmarkEnd w:id="413"/>
    </w:p>
    <w:p w14:paraId="0D4D6454" w14:textId="77777777" w:rsidR="003C09BD" w:rsidRPr="004625A0" w:rsidRDefault="003C09BD">
      <w:pPr>
        <w:spacing w:line="259" w:lineRule="auto"/>
        <w:jc w:val="left"/>
        <w:rPr>
          <w:rFonts w:ascii="Arial Black" w:eastAsiaTheme="majorEastAsia" w:hAnsi="Arial Black" w:cstheme="majorBidi"/>
          <w:sz w:val="36"/>
          <w:szCs w:val="32"/>
        </w:rPr>
      </w:pPr>
      <w:r w:rsidRPr="004625A0">
        <w:br w:type="page"/>
      </w:r>
    </w:p>
    <w:p w14:paraId="5289DDCE" w14:textId="166A7669" w:rsidR="006502F0" w:rsidRPr="004625A0" w:rsidRDefault="00C80B72" w:rsidP="006273D2">
      <w:pPr>
        <w:pStyle w:val="Heading1"/>
      </w:pPr>
      <w:bookmarkStart w:id="414" w:name="_Toc162600287"/>
      <w:bookmarkStart w:id="415" w:name="_Toc162600364"/>
      <w:bookmarkStart w:id="416" w:name="_Toc162702523"/>
      <w:r w:rsidRPr="004625A0">
        <w:lastRenderedPageBreak/>
        <w:t>Gospodarska javna infrastruktura</w:t>
      </w:r>
      <w:bookmarkEnd w:id="351"/>
      <w:bookmarkEnd w:id="352"/>
      <w:bookmarkEnd w:id="414"/>
      <w:bookmarkEnd w:id="415"/>
      <w:bookmarkEnd w:id="416"/>
    </w:p>
    <w:p w14:paraId="6F72AA85" w14:textId="15929D05" w:rsidR="006502F0" w:rsidRPr="004625A0" w:rsidRDefault="006502F0" w:rsidP="00C80B72">
      <w:r w:rsidRPr="004625A0">
        <w:t>Gospodarska javna infrastruktura (v nadaljevanju: GJI) je temeljni pogoj za življenje in delo v naseljih, zato je eden od ključnih državnih prostorskih sistemov. GJI ima izrazito oskrbno funkcijo, ki pa je zaradi razpršenosti naselij in oskrbnih potreb na eni strani (v Sloveniji imamo prek 6.000 predvsem majhnih naselij) ter virov in oskrbnih sposobnosti na drugi strani soočen z velikimi izzivi učinkovitega zagotavljanja oskrbnih funkcij posameznega infrastrukturnega sistema. Raba virov in energije ter s tem obremenjevanje okolja se nenehno povečujejo, infrastrukturni sistemi so s formiranjem 212 občin pogosto neracionalni in s tem neučinkoviti, pristojnosti pa so deljene med državi in lokalnimi skupnostmi in zato pogosto med sabo neusklajene.</w:t>
      </w:r>
    </w:p>
    <w:p w14:paraId="54CA1488" w14:textId="349E8FED" w:rsidR="006502F0" w:rsidRPr="004625A0" w:rsidRDefault="006502F0" w:rsidP="00C80B72">
      <w:r w:rsidRPr="004625A0">
        <w:t>GJI je glede na pristojnost načrtovanja, gradnje in upravljanja razdeljena na državne in lokalne sisteme, pri čemer se oba nivoja med sabo pogosto ne dopolnjujeta (npr. elektroenergetski sistem je popolnoma ločen od lokalnega nivoja, lokalna proizvodnja električne energije v malih napravah OVE je slabo povezana z državnim nivojem), še posebej pa je izrazita neusklajenost po subsidiarnem načelu, naj vsak nivo izvaja tiste naloge, ki jih bo dejansko najbolj učinkovito opravil. Tako se za načrtovanje objektov izrazito državne ali regionalne pristojnosti dogovarjajo lokalne skupnosti (npr. sežiganje odpadkov, regionalni centri za ravnanje z odpadki), umeščanje velikih infrastrukturnih objektov je v stalnem konfliktu med državnimi in lokalnimi deležniki in vse vodi v razmislek o vmesnem, regionalnem nivoju, na katerem se morajo izvajati določene naloge, ker je ta nivo za njihovo izvajanje glede na obseg, pomen, lokacijsko umeščenost… najprimernejši oz. najučinkovitejši.</w:t>
      </w:r>
    </w:p>
    <w:p w14:paraId="1701A6E9" w14:textId="42043909" w:rsidR="006502F0" w:rsidRPr="004625A0" w:rsidRDefault="006502F0" w:rsidP="00C80B72">
      <w:pPr>
        <w:rPr>
          <w:rFonts w:asciiTheme="minorHAnsi" w:hAnsiTheme="minorHAnsi"/>
        </w:rPr>
      </w:pPr>
      <w:r w:rsidRPr="004625A0">
        <w:t xml:space="preserve">V luči prostorskih ukrepov za blaženje podnebnih sprememb in prilagajanje nanje se sektor GJI zelo počasi odziva na problematiko podnebnih sprememb. Odsotnost močnega sistemskega razvoja GJI s ciljem izboljšanja trajnostne mobilnosti (na primer javni potniški promet, kolesarjenje in pešačenje), zmanjšanja odvisnosti od fosilnih goriv z učinkovitejšo rabo energije, povečanja deleža lastne proizvodnje energije (OVE in drugi </w:t>
      </w:r>
      <w:proofErr w:type="spellStart"/>
      <w:r w:rsidRPr="004625A0">
        <w:t>nizkoogljični</w:t>
      </w:r>
      <w:proofErr w:type="spellEnd"/>
      <w:r w:rsidRPr="004625A0">
        <w:t xml:space="preserve"> viri energije), okrepitvijo energetskih omrežij, učinkovito rabo virov, upravljanje z vodami itd., vse v sodelovanju med državnim in lokalnim nivojem, se odraža v bistvenem zaostajanju celotne države pri doseganju podnebnih ciljev in ciljev varstva okolja v primerjavo z EU.</w:t>
      </w:r>
    </w:p>
    <w:p w14:paraId="356D006D" w14:textId="77777777" w:rsidR="006502F0" w:rsidRPr="004625A0" w:rsidRDefault="006502F0" w:rsidP="00C80B72">
      <w:r w:rsidRPr="004625A0">
        <w:t xml:space="preserve">Področje GJI je razdeljeno na (1) prometni ter (2) komunalni, energetski in elektronsko komunikacijski del, saj se </w:t>
      </w:r>
      <w:proofErr w:type="spellStart"/>
      <w:r w:rsidRPr="004625A0">
        <w:t>podpodročji</w:t>
      </w:r>
      <w:proofErr w:type="spellEnd"/>
      <w:r w:rsidRPr="004625A0">
        <w:t xml:space="preserve"> vsebinsko med sabo bistveno ne prekrivata. </w:t>
      </w:r>
    </w:p>
    <w:p w14:paraId="6C87DEF1" w14:textId="4587DB9D" w:rsidR="008161BB" w:rsidRPr="004625A0" w:rsidRDefault="006502F0" w:rsidP="006273D2">
      <w:pPr>
        <w:pStyle w:val="Heading2"/>
        <w:rPr>
          <w:kern w:val="18"/>
        </w:rPr>
      </w:pPr>
      <w:bookmarkStart w:id="417" w:name="_Toc146984795"/>
      <w:bookmarkStart w:id="418" w:name="_Toc146984889"/>
      <w:bookmarkStart w:id="419" w:name="_Toc162600288"/>
      <w:bookmarkStart w:id="420" w:name="_Toc162702524"/>
      <w:r w:rsidRPr="004625A0">
        <w:t>P</w:t>
      </w:r>
      <w:r w:rsidR="00C80B72" w:rsidRPr="004625A0">
        <w:t>romet</w:t>
      </w:r>
      <w:bookmarkEnd w:id="417"/>
      <w:bookmarkEnd w:id="418"/>
      <w:bookmarkEnd w:id="419"/>
      <w:bookmarkEnd w:id="420"/>
    </w:p>
    <w:p w14:paraId="6CAE5834" w14:textId="77777777" w:rsidR="00877582" w:rsidRPr="004625A0" w:rsidRDefault="00877582" w:rsidP="00877582">
      <w:bookmarkStart w:id="421" w:name="_Toc146984803"/>
      <w:bookmarkStart w:id="422" w:name="_Toc146984890"/>
      <w:bookmarkStart w:id="423" w:name="_Hlk146886647"/>
      <w:r w:rsidRPr="004625A0">
        <w:t xml:space="preserve">Geografska lega in zgodovinske okoliščine zaznamujejo Slovenijo kot prometno živahno </w:t>
      </w:r>
      <w:r w:rsidRPr="004625A0">
        <w:rPr>
          <w:color w:val="FFFFFF"/>
        </w:rPr>
        <w:br/>
      </w:r>
      <w:r w:rsidRPr="004625A0">
        <w:t xml:space="preserve">prehodno območje in križišče dveh največjih vseevropskih koridorjev (slika 1), in sicer V. in X., kot sta bila določena na konferenci ministrov za promet na Kreti 1994 in v Helsinkih leta 1997 (CEMT – Conférence </w:t>
      </w:r>
      <w:proofErr w:type="spellStart"/>
      <w:r w:rsidRPr="004625A0">
        <w:t>Européenne</w:t>
      </w:r>
      <w:proofErr w:type="spellEnd"/>
      <w:r w:rsidRPr="004625A0">
        <w:t xml:space="preserve"> des </w:t>
      </w:r>
      <w:proofErr w:type="spellStart"/>
      <w:r w:rsidRPr="004625A0">
        <w:lastRenderedPageBreak/>
        <w:t>Ministres</w:t>
      </w:r>
      <w:proofErr w:type="spellEnd"/>
      <w:r w:rsidRPr="004625A0">
        <w:t xml:space="preserve"> de Transport). Delitev je v Sloveniji najbolj razširjena in poznana. Osnovni potek omenjenih koridorjev je: </w:t>
      </w:r>
      <w:r w:rsidRPr="004625A0">
        <w:rPr>
          <w:u w:val="single"/>
        </w:rPr>
        <w:t xml:space="preserve">V. koridor: Benetke – Trst/Koper – Ljubljana – Maribor – Budimpešta – </w:t>
      </w:r>
      <w:proofErr w:type="spellStart"/>
      <w:r w:rsidRPr="004625A0">
        <w:rPr>
          <w:u w:val="single"/>
        </w:rPr>
        <w:t>Uzhhorod</w:t>
      </w:r>
      <w:proofErr w:type="spellEnd"/>
      <w:r w:rsidRPr="004625A0">
        <w:rPr>
          <w:u w:val="single"/>
        </w:rPr>
        <w:t xml:space="preserve"> – Lvov – Kijev</w:t>
      </w:r>
      <w:r w:rsidRPr="004625A0">
        <w:t xml:space="preserve">; </w:t>
      </w:r>
      <w:r w:rsidRPr="004625A0">
        <w:rPr>
          <w:color w:val="FFFFFF"/>
        </w:rPr>
        <w:br/>
      </w:r>
      <w:r w:rsidRPr="004625A0">
        <w:rPr>
          <w:u w:val="single"/>
        </w:rPr>
        <w:t>X. koridor: Salzburg – Ljubljana – Zagreb – Beograd – Niš – Skopje – Veles – Solun</w:t>
      </w:r>
      <w:r w:rsidRPr="004625A0">
        <w:t xml:space="preserve">.  </w:t>
      </w:r>
      <w:r w:rsidRPr="004625A0">
        <w:rPr>
          <w:color w:val="FFFFFF"/>
        </w:rPr>
        <w:br/>
      </w:r>
      <w:r w:rsidRPr="004625A0">
        <w:t xml:space="preserve">Poleg tega poteka čez Slovenijo tudi koridor </w:t>
      </w:r>
      <w:proofErr w:type="spellStart"/>
      <w:r w:rsidRPr="004625A0">
        <w:t>Xa</w:t>
      </w:r>
      <w:proofErr w:type="spellEnd"/>
      <w:r w:rsidRPr="004625A0">
        <w:t xml:space="preserve"> Gradec–Maribor–Zagreb.</w:t>
      </w:r>
      <w:r w:rsidRPr="004625A0">
        <w:rPr>
          <w:color w:val="FFFFFF"/>
        </w:rPr>
        <w:br/>
      </w:r>
      <w:r w:rsidRPr="004625A0">
        <w:t xml:space="preserve">V Sloveniji po istih poteh kot omenjeni vseevropski koridorji poteka tudi vseevropsko </w:t>
      </w:r>
      <w:r w:rsidRPr="004625A0">
        <w:rPr>
          <w:color w:val="FFFFFF"/>
        </w:rPr>
        <w:br/>
      </w:r>
      <w:r w:rsidRPr="004625A0">
        <w:t>prometno omrežje ali skrajšano omrežje TEN-T, ki se deli na celovito in jedrno omrežje. v koridorjih tega omrežja je Slovenija zajeta v t. i. sredozemskem in baltsko-jadranskem koridorju. Oba potekata skozi Slovenijo v smeri JZ–SV, pri čemer se prvi na zahodni  strani nadaljuje od Pragerskega na Madžarsko oziroma od Zidanega Mosta do Hrvaške in drugi skozi Šentilj v Avstrijo.</w:t>
      </w:r>
    </w:p>
    <w:p w14:paraId="777AB168" w14:textId="77777777" w:rsidR="00877582" w:rsidRPr="004625A0" w:rsidRDefault="00877582" w:rsidP="00877582">
      <w:r w:rsidRPr="004625A0">
        <w:t>Našteto, poleg dinamike, ki jo poganja mobilnost prebivalstva in gospodarski razvoj Slovenije, močno vpliva na promet in prometne tokove ter posledično načrtovanje prometne mreže in mobilnosti v Sloveniji.</w:t>
      </w:r>
    </w:p>
    <w:p w14:paraId="38F4DFFD" w14:textId="77777777" w:rsidR="00877582" w:rsidRPr="004625A0" w:rsidRDefault="00877582" w:rsidP="00877582">
      <w:r w:rsidRPr="004625A0">
        <w:t xml:space="preserve">Prostorski razvoj Slovenije temelji na policentričnem urbanem sistemu, ki ga sestavlja dvostopenjsko strukturirano omrežje središč državnega (Ljubljana, Maribor, Koper, Celje, Murska Sobota, Velenje, Novo mesto, Kranj, Nova Gorica, Postojna, Ptuj in </w:t>
      </w:r>
      <w:proofErr w:type="spellStart"/>
      <w:r w:rsidRPr="004625A0">
        <w:t>somestja</w:t>
      </w:r>
      <w:proofErr w:type="spellEnd"/>
      <w:r w:rsidRPr="004625A0">
        <w:t xml:space="preserve"> Jesenice–Radovljica, Sevnica–Brežice–Krško, Dravograd–Ravne na Koroškem–Slovenj Gradec, Trbovlje–Zagorje–Hrastnik) in regionalnega pomena, na katera se, s primerno delitvijo funkcij, navezuje omrežje drugih središč (središča medobčinskega in lokalnega pomena). Ljubljana, Koper in Maribor so središča, pomembna tudi na mednarodni ravni, kar zahteva ustrezno prometno in infrastrukturno povezanost z mednarodnim prostorom.</w:t>
      </w:r>
    </w:p>
    <w:p w14:paraId="2541B478" w14:textId="77777777" w:rsidR="00877582" w:rsidRPr="004625A0" w:rsidRDefault="00877582" w:rsidP="00877582">
      <w:r w:rsidRPr="004625A0">
        <w:t xml:space="preserve">Z razvojnega vidika Slovenije ima celovit prometni sistem ključno vlogo za gospodarsko vpetost v mednarodni prostor, za povezanost urbanih središč in drugih naselij ter območij med seboj ter tudi za zagotavljanje dostopnosti do delovnih mest in storitev za prebivalstvo in gospodarstvo na trajnosten in prostorsko gospodaren način. Prometna infrastruktura podpira in vzpostavlja možnosti za razvoj središč v opredeljenem policentričnem urbanem sistemu. Delovna mesta in storitve javnega pomena se večinoma zgoščajo v mestih, na podlagi česar se tudi utemeljuje potrebnost in rang načrtovane infrastrukture. Glavna poudarka prometne povezanosti sta dograditev infrastrukture in vzpostavitev ustreznih storitev na njej, da se tako med seboj povežejo različni prometni podsistemi (vozlišča oziroma terminali za potniški promet, prometni terminali za kombinirani promet oziroma logistične centre) ter tako omogoči učinkovita mobilnost prebivalstva in blaga. </w:t>
      </w:r>
    </w:p>
    <w:p w14:paraId="64B524FA" w14:textId="77777777" w:rsidR="00877582" w:rsidRPr="004625A0" w:rsidRDefault="00877582" w:rsidP="00877582">
      <w:r w:rsidRPr="004625A0">
        <w:t xml:space="preserve">Za mednarodni prostor in prometno vpetost vanj so pomembni razvoj oziroma dograditev prometne infrastrukture na V. in X. vseevropskem koridorju, vzpostavitev ustreznih povezav javnih letališč za mednarodni zračni promet, zlasti Letališča Jožeta Pučnika Ljubljana, pa tudi povezav pristanišča Koper z drugimi prometnimi podsistemi, ter izboljšanje čezmejnih prometnih povezav. Za regionalni razvoj je pomemben še sistem notranjih povezav, ki jih sestavljajo obmejne in obodne prometne povezave, s katerimi se izboljšuje tudi dostopnost do središč nižje ravni. Ciljna dostopnost z gravitacijskih območij do funkcij v urbanih središčih višje ravni (središča državnega pomena) je 45 minut, medtem ko je ciljna dostopnost gravitacijskih območij središč nižje ravni (središča regionalnega pomena) 30 minut. Če ne upoštevamo zamud zaradi zastojev v prometu so ciljne vrednosti </w:t>
      </w:r>
      <w:r w:rsidRPr="004625A0">
        <w:lastRenderedPageBreak/>
        <w:t>dosežene, vendar samo z osebnim motornim prometom. V prihodnje bo treba več pozornosti posvetiti dostopnosti z javnim potniškim prometom in zmanjševanju obremenjenosti okolja zaradi emisij in prašnih delcev v urbanih središčih.</w:t>
      </w:r>
    </w:p>
    <w:p w14:paraId="14586C4E" w14:textId="77777777" w:rsidR="00877582" w:rsidRPr="004625A0" w:rsidRDefault="00877582" w:rsidP="00877582">
      <w:r w:rsidRPr="004625A0">
        <w:t xml:space="preserve">Na območjih z največjo gostoto prebivalstva, dejavnosti in infrastrukture je tudi največ delovnih mest. Že od sedemdesetih let prejšnjega stoletja smo priča </w:t>
      </w:r>
      <w:proofErr w:type="spellStart"/>
      <w:r w:rsidRPr="004625A0">
        <w:t>suburbanizaciji</w:t>
      </w:r>
      <w:proofErr w:type="spellEnd"/>
      <w:r w:rsidRPr="004625A0">
        <w:t xml:space="preserve">, ki jo je omogočila visoka stopnja motorizacije prebivalstva in dobra mobilnost po cestnem omrežju; ta se je v zadnjem desetletju še povečala. Za slovenski prostor so zato značilne dnevne delovne selitve s </w:t>
      </w:r>
      <w:proofErr w:type="spellStart"/>
      <w:r w:rsidRPr="004625A0">
        <w:t>suburbaniziranih</w:t>
      </w:r>
      <w:proofErr w:type="spellEnd"/>
      <w:r w:rsidRPr="004625A0">
        <w:t xml:space="preserve"> območij v večja mesta (zaposlitvena središča). V zadnjih desetih letih je mogoče razbrati izrazito povečanje števila teh selitev in tudi povečanje območij funkcionalnih regij večjih središč, pri čemer je najopaznejša vloga Ljubljane kot največjega zaposlitvenega središča v državi. Druga večja zaposlitvena središča, ki prav tako privabljajo številne delovne migrante, so še Maribor, Celje, Kranj, Novo mesto, Koper, Nova Gorica s Šempetrom, Velenje in Šoštanj ter Krško in Brežice. Tokovi dnevnih migrantov so se med letoma 1995 in 2005 ponekod več kot podvojili, v </w:t>
      </w:r>
      <w:r w:rsidRPr="004625A0">
        <w:rPr>
          <w:color w:val="FFFFFF"/>
        </w:rPr>
        <w:br/>
      </w:r>
      <w:r w:rsidRPr="004625A0">
        <w:t>zadnjih desetih letih sicer zaznavamo manjšo rast, na katero neposredno vpliva gospodarska rast v obdobju 2021-2022 pa izrazito tudi Covid. Dnevne selitve so posebno izrazite v smereh avtocestnega križa. Opazna je tudi njihova krepitev v obratnih smereh – iz večjih središč proti okoliškim občinam, saj je nekaterim »podeželskim« občinam uspelo zagotoviti na svojih območjih več novih delovnih mest. Čeprav je bil cilj privabljanja vlagateljev in odpiranja delovnih mest predvsem zaposlovati prebivalce teh občin, so nova delovna mesta spodbudila dodatne dnevne selitve, prebivalstvo teh občin pa je še vedno zaposlitveno vezano na urbana središča zunaj svojih občin, kar ustvarja potrebo po mobilnosti. Razpršeni razvoj poselitve nizke gostote na mestnem obrobju je tesno povezan z vzorci dnevnih selitev, ki temeljijo na odvisnosti od avtomobila, s tem pa ustvarjajo večje izpuste snovi in hrupa v okolje ter povzročajo visoko energetsko odvisnost. Z vidika podražitve energije bo zagotavljanje učinkovitega javnega prometa na kompaktnih urbanih območjih v prihodnosti velika prednost oziroma prihranek.</w:t>
      </w:r>
    </w:p>
    <w:p w14:paraId="1F3FABE1" w14:textId="185814A9" w:rsidR="00877582" w:rsidRPr="004625A0" w:rsidRDefault="00877582" w:rsidP="00877582">
      <w:pPr>
        <w:pStyle w:val="CommentText"/>
        <w:rPr>
          <w:rFonts w:ascii="Segoe UI" w:hAnsi="Segoe UI" w:cs="Segoe UI"/>
          <w:sz w:val="21"/>
          <w:szCs w:val="21"/>
        </w:rPr>
      </w:pPr>
      <w:r w:rsidRPr="004625A0">
        <w:rPr>
          <w:rFonts w:ascii="Segoe UI" w:hAnsi="Segoe UI" w:cs="Segoe UI"/>
          <w:noProof/>
          <w:sz w:val="21"/>
          <w:szCs w:val="21"/>
        </w:rPr>
        <w:lastRenderedPageBreak/>
        <w:drawing>
          <wp:inline distT="0" distB="0" distL="0" distR="0" wp14:anchorId="613D11CD" wp14:editId="496EF4FE">
            <wp:extent cx="5759450" cy="3740150"/>
            <wp:effectExtent l="0" t="0" r="0" b="0"/>
            <wp:docPr id="628314080" name="Picture 77" descr="A map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92340573" descr="A map with lines and dots&#10;&#10;Description automatically generated"/>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59450" cy="3740150"/>
                    </a:xfrm>
                    <a:prstGeom prst="rect">
                      <a:avLst/>
                    </a:prstGeom>
                    <a:noFill/>
                    <a:ln>
                      <a:noFill/>
                    </a:ln>
                  </pic:spPr>
                </pic:pic>
              </a:graphicData>
            </a:graphic>
          </wp:inline>
        </w:drawing>
      </w:r>
    </w:p>
    <w:p w14:paraId="68B18B69" w14:textId="1AEE39A7" w:rsidR="00877582" w:rsidRPr="004625A0" w:rsidRDefault="002E24E5" w:rsidP="00877582">
      <w:pPr>
        <w:pStyle w:val="Caption"/>
        <w:rPr>
          <w:rFonts w:ascii="Segoe UI" w:hAnsi="Segoe UI" w:cs="Segoe UI"/>
          <w:sz w:val="21"/>
          <w:szCs w:val="21"/>
        </w:rPr>
      </w:pPr>
      <w:bookmarkStart w:id="424" w:name="_Toc146927653"/>
      <w:bookmarkStart w:id="425" w:name="_Toc162702231"/>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63</w:t>
      </w:r>
      <w:r w:rsidRPr="004625A0">
        <w:fldChar w:fldCharType="end"/>
      </w:r>
      <w:r w:rsidR="00877582" w:rsidRPr="004625A0">
        <w:t>: Prikaz dnevnih selitev – število prebivalcev, ki prebivajo v eni, delajo pa v drugi občini/regiji (vir: SP</w:t>
      </w:r>
      <w:r w:rsidR="00FB1A1B" w:rsidRPr="004625A0">
        <w:t>R</w:t>
      </w:r>
      <w:r w:rsidR="00877582" w:rsidRPr="004625A0">
        <w:t>S do leta 2030)</w:t>
      </w:r>
      <w:bookmarkEnd w:id="424"/>
      <w:r w:rsidR="00071ADA" w:rsidRPr="004625A0">
        <w:t>.</w:t>
      </w:r>
      <w:bookmarkEnd w:id="425"/>
    </w:p>
    <w:p w14:paraId="7E3E2F94" w14:textId="77777777" w:rsidR="00877582" w:rsidRPr="004625A0" w:rsidRDefault="00877582" w:rsidP="00877582">
      <w:r w:rsidRPr="004625A0">
        <w:t xml:space="preserve">V cestnem prometu se nadaljuje povečevanje prometnih tokov, ki je posledica </w:t>
      </w:r>
      <w:proofErr w:type="spellStart"/>
      <w:r w:rsidRPr="004625A0">
        <w:t>suburbanizacije</w:t>
      </w:r>
      <w:proofErr w:type="spellEnd"/>
      <w:r w:rsidRPr="004625A0">
        <w:t xml:space="preserve"> in razporeditve delovnih mest. Dodatna potovanja in prometne tokove povzroča tudi selitev storitvenih, trgovskih in poslovnih dejavnosti na obrobja mest. Gradnja avtocest, ki je v Sloveniji omogočila boljšo mobilnost ter s tem opazno večjo dnevno gibljivost delovne sile, študentov in dijakov, je vplivala tudi na gradnjo stanovanj, saj je ta veliko večja vzdolž avtocest, še zlasti ob primorskem in dolenjskem kraku.</w:t>
      </w:r>
    </w:p>
    <w:p w14:paraId="32B44B4F" w14:textId="3B68D4D7" w:rsidR="00877582" w:rsidRPr="004625A0" w:rsidRDefault="00877582" w:rsidP="00877582">
      <w:pPr>
        <w:pStyle w:val="CommentText"/>
        <w:rPr>
          <w:rFonts w:ascii="Segoe UI" w:hAnsi="Segoe UI" w:cs="Segoe UI"/>
          <w:sz w:val="21"/>
          <w:szCs w:val="21"/>
        </w:rPr>
      </w:pPr>
      <w:r w:rsidRPr="004625A0">
        <w:rPr>
          <w:rFonts w:ascii="Segoe UI" w:hAnsi="Segoe UI" w:cs="Segoe UI"/>
          <w:noProof/>
          <w:sz w:val="21"/>
          <w:szCs w:val="21"/>
        </w:rPr>
        <w:lastRenderedPageBreak/>
        <w:drawing>
          <wp:inline distT="0" distB="0" distL="0" distR="0" wp14:anchorId="7EE0CDB2" wp14:editId="7C2891A8">
            <wp:extent cx="5759450" cy="4127500"/>
            <wp:effectExtent l="0" t="0" r="0" b="6350"/>
            <wp:docPr id="238504024" name="Picture 76"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64035842" descr="A map of the country&#10;&#10;Description automatically generated"/>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59450" cy="4127500"/>
                    </a:xfrm>
                    <a:prstGeom prst="rect">
                      <a:avLst/>
                    </a:prstGeom>
                    <a:noFill/>
                    <a:ln>
                      <a:noFill/>
                    </a:ln>
                  </pic:spPr>
                </pic:pic>
              </a:graphicData>
            </a:graphic>
          </wp:inline>
        </w:drawing>
      </w:r>
    </w:p>
    <w:p w14:paraId="49B9E9FE" w14:textId="3A83E395" w:rsidR="00877582" w:rsidRPr="004625A0" w:rsidRDefault="002E24E5" w:rsidP="00877582">
      <w:pPr>
        <w:pStyle w:val="Caption"/>
        <w:rPr>
          <w:rFonts w:ascii="Segoe UI" w:hAnsi="Segoe UI" w:cs="Segoe UI"/>
          <w:sz w:val="21"/>
          <w:szCs w:val="21"/>
        </w:rPr>
      </w:pPr>
      <w:bookmarkStart w:id="426" w:name="_Toc146927654"/>
      <w:bookmarkStart w:id="427" w:name="_Toc162702232"/>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64</w:t>
      </w:r>
      <w:r w:rsidRPr="004625A0">
        <w:fldChar w:fldCharType="end"/>
      </w:r>
      <w:r w:rsidR="00877582" w:rsidRPr="004625A0">
        <w:t xml:space="preserve">: Shema urbanih središč državnega, regionalnega in mednarodnega pomena z gravitacijskimi območji (vir: </w:t>
      </w:r>
      <w:proofErr w:type="spellStart"/>
      <w:r w:rsidR="00877582" w:rsidRPr="004625A0">
        <w:t>MzI</w:t>
      </w:r>
      <w:proofErr w:type="spellEnd"/>
      <w:r w:rsidR="00877582" w:rsidRPr="004625A0">
        <w:t>, SPRS, Ur</w:t>
      </w:r>
      <w:r w:rsidR="00FB1A1B" w:rsidRPr="004625A0">
        <w:t xml:space="preserve">adni </w:t>
      </w:r>
      <w:r w:rsidR="00877582" w:rsidRPr="004625A0">
        <w:t>l</w:t>
      </w:r>
      <w:r w:rsidR="00FB1A1B" w:rsidRPr="004625A0">
        <w:t xml:space="preserve">ist </w:t>
      </w:r>
      <w:r w:rsidR="00877582" w:rsidRPr="004625A0">
        <w:t>RS, št.76/04)</w:t>
      </w:r>
      <w:bookmarkEnd w:id="426"/>
      <w:r w:rsidR="00B51E1B" w:rsidRPr="004625A0">
        <w:t>.</w:t>
      </w:r>
      <w:bookmarkEnd w:id="427"/>
    </w:p>
    <w:p w14:paraId="7C529C5F" w14:textId="77777777" w:rsidR="00877582" w:rsidRPr="004625A0" w:rsidRDefault="00877582" w:rsidP="00877582">
      <w:r w:rsidRPr="004625A0">
        <w:t>Promet znotraj države trenutno temelji na uporabi osebnih vozil, javni potniški promet pa je relativno slabo razvit in neprivlačen za uporabnika. Neučinkovitost javnega potniškega prometa deloma izhaja iz njegove slabe organiziranosti, predvsem pa iz poselitvene sestave, neugodne za organizacijo tega prometa, s številnimi majhnimi in prostorsko razpršenimi naselji. To pomeni, da se izboljšanja javnega potniškega prometa ne moremo lotevati z enakimi sredstvi po celotni državi, temveč bi bili potrebni različni ukrepi. Pri tem je treba poudariti problematiko pomanjkljive infrastrukture za trajnostno mobilnost – mreža kolesarskih poti (znotraj naselij in med njimi), pločniki, avtobusna postajališča, pasovi za JPP ipd., ki pa se v zadnjih letih pospešeno izboljšuje.</w:t>
      </w:r>
    </w:p>
    <w:p w14:paraId="0845E652" w14:textId="77777777" w:rsidR="00877582" w:rsidRPr="004625A0" w:rsidRDefault="00877582" w:rsidP="006273D2">
      <w:pPr>
        <w:pStyle w:val="Heading3"/>
        <w:numPr>
          <w:ilvl w:val="2"/>
          <w:numId w:val="118"/>
        </w:numPr>
      </w:pPr>
      <w:bookmarkStart w:id="428" w:name="_Toc146984796"/>
      <w:bookmarkStart w:id="429" w:name="_Toc162600289"/>
      <w:bookmarkStart w:id="430" w:name="_Toc162702525"/>
      <w:r w:rsidRPr="004625A0">
        <w:t>Razvoj prometa</w:t>
      </w:r>
      <w:bookmarkEnd w:id="428"/>
      <w:bookmarkEnd w:id="429"/>
      <w:bookmarkEnd w:id="430"/>
    </w:p>
    <w:p w14:paraId="7CA18A5D" w14:textId="77777777" w:rsidR="00877582" w:rsidRPr="004625A0" w:rsidRDefault="00877582" w:rsidP="00877582">
      <w:pPr>
        <w:pStyle w:val="CommentText"/>
        <w:rPr>
          <w:rFonts w:ascii="Segoe UI" w:hAnsi="Segoe UI" w:cs="Segoe UI"/>
          <w:sz w:val="21"/>
          <w:szCs w:val="21"/>
        </w:rPr>
      </w:pPr>
    </w:p>
    <w:p w14:paraId="5C4602ED" w14:textId="77777777" w:rsidR="00877582" w:rsidRPr="004625A0" w:rsidRDefault="00877582" w:rsidP="00877582">
      <w:r w:rsidRPr="004625A0">
        <w:t xml:space="preserve">Zgraditev avtocestnega omrežja in hitrih cest je poleg dobre cestnoprometne povezanosti </w:t>
      </w:r>
      <w:r w:rsidRPr="004625A0">
        <w:rPr>
          <w:color w:val="FFFFFF"/>
        </w:rPr>
        <w:br/>
      </w:r>
      <w:r w:rsidRPr="004625A0">
        <w:t xml:space="preserve">s sosednjimi državami izboljšala povezanost regij in dostopnost z osebnim motornim prometom znotraj Slovenije. Dejavnosti splošnega pomena (šolstvo, zdravstvo, upravne funkcije) so zgoščene v večjih urbanih središčih, ki jih glede na njihovo opremljenost s funkcijami razvrščamo med središča najvišje in višje ravni. Ta središča so večini prebivalcev Slovenije dobro dostopna (ne velja nujno za dostopnost z javnim potniškim prometom), kar je poleg </w:t>
      </w:r>
      <w:r w:rsidRPr="004625A0">
        <w:lastRenderedPageBreak/>
        <w:t xml:space="preserve">razvitega cestnega omrežja in hkrati visoke stopnje motorizacije prebivalstva predvsem posledica dobre opremljenosti središč s tovrstnimi funkcijami. Slabšo dostopnost imajo le redkeje poseljena območja, predvsem Posočje in Cerkljansko, Kočevsko in Bela krajina. Čeprav je čas potovanj (oz. razdalja) po avtocesti ali hitri cesti pomemben podatek, je prav tako pomemben dostopni čas do najbližjega priključka na avtocesto ali hitro cesto. Ta »odpre« podeželje v širši slovenski prostor in s tem na trg dela, šolanja, nakupov itd. Posodobitev cest proti prometnim osem, delno pa tudi izboljšanje obstoječih železniških povezav bi izboljšala dostopnost navedenih območij. Razmisliti je treba tudi o možnosti drugih načinov dostopa, predvsem do zdravstvenih storitev (bolnišnice), srednješolskega izobraževanja in trgovskih središč. Problematiko dostopnosti do dejavnosti splošnega pomena je treba dodatno osvetliti s stališča socialne izključenosti ranljivih družbenih skupin, kot so mladi, starejši ali prebivalci z nizkimi dohodki. Zaradi geografskih značilnosti, različne prometne dostopnosti in posledično različne gospodarske rasti med posameznimi območji Slovenije se razlike med šibkejšimi in razvitejšimi območji še povečujejo. Kljub strateško ugodni prometni legi ni sodobnih terminalov za kombinirani tovorni promet. Pomanjkljivi sta tudi prometna oskrba gospodarstva ter povezava med središči in njihovim zaledjem. Več pozornosti je treba posvetiti zgraditvi </w:t>
      </w:r>
      <w:proofErr w:type="spellStart"/>
      <w:r w:rsidRPr="004625A0">
        <w:t>intermodalnih</w:t>
      </w:r>
      <w:proofErr w:type="spellEnd"/>
      <w:r w:rsidRPr="004625A0">
        <w:t xml:space="preserve"> potniških centrov, ki potnikom omogočajo učinkovito in varno prestopanje med različnimi prevoznimi načini. Prepočasno posodabljanje železniškega prometnega omrežja in stalno povečevanje cestnega prometa povzročata zahteve po novi infrastrukturi. Omrežje javnega potniškega prometa je v Sloveniji med seboj slabo povezano in nerazvito, zlasti kar zadeva </w:t>
      </w:r>
      <w:proofErr w:type="spellStart"/>
      <w:r w:rsidRPr="004625A0">
        <w:t>intermodalnost</w:t>
      </w:r>
      <w:proofErr w:type="spellEnd"/>
      <w:r w:rsidRPr="004625A0">
        <w:t xml:space="preserve"> in logistiko. Javni potniški promet v skupnem prometnem sistemu ima vse manjši delež ter na regionalni ravni še ne omogoča hitrega, udobnega in cenovno ugodnega premikanja. Razvoj železniškega omrežja je pomemben tudi zato, ker bo v prihodnosti železnica prevzemala večino daljinskega tovornega prometa kot tudi vlogo hrbtenice javnega potniškega prometa.</w:t>
      </w:r>
    </w:p>
    <w:p w14:paraId="04EB22BB" w14:textId="77777777" w:rsidR="00877582" w:rsidRPr="004625A0" w:rsidRDefault="00877582" w:rsidP="00877582">
      <w:r w:rsidRPr="004625A0">
        <w:t xml:space="preserve">Pomemben je razvoj koprskega pristanišča v povezovanju z drugimi </w:t>
      </w:r>
      <w:proofErr w:type="spellStart"/>
      <w:r w:rsidRPr="004625A0">
        <w:t>severnojadranskimi</w:t>
      </w:r>
      <w:proofErr w:type="spellEnd"/>
      <w:r w:rsidRPr="004625A0">
        <w:t xml:space="preserve"> </w:t>
      </w:r>
      <w:r w:rsidRPr="004625A0">
        <w:rPr>
          <w:color w:val="FFFFFF"/>
        </w:rPr>
        <w:t xml:space="preserve"> </w:t>
      </w:r>
      <w:r w:rsidRPr="004625A0">
        <w:t>pristanišči ter s celinskim zaledjem oziroma v navezavi na baltsko-jadranski in sredozemski koridor. Za izboljšanje prometne povezanosti med mesti v Slovenski Istri in drugimi kraji v severnem Jadranu sta pomembna medcelinska pomorska povezava (potniško pristanišče)  in pomorski javni potniški promet.</w:t>
      </w:r>
    </w:p>
    <w:p w14:paraId="4BA0113C" w14:textId="606BE281" w:rsidR="00877582" w:rsidRPr="004625A0" w:rsidRDefault="00877582" w:rsidP="00877582">
      <w:pPr>
        <w:pStyle w:val="CommentText"/>
        <w:rPr>
          <w:rFonts w:ascii="Segoe UI" w:hAnsi="Segoe UI" w:cs="Segoe UI"/>
          <w:sz w:val="21"/>
          <w:szCs w:val="21"/>
        </w:rPr>
      </w:pPr>
      <w:r w:rsidRPr="004625A0">
        <w:rPr>
          <w:rFonts w:ascii="Segoe UI" w:hAnsi="Segoe UI" w:cs="Segoe UI"/>
          <w:noProof/>
          <w:sz w:val="21"/>
          <w:szCs w:val="21"/>
        </w:rPr>
        <w:lastRenderedPageBreak/>
        <w:drawing>
          <wp:inline distT="0" distB="0" distL="0" distR="0" wp14:anchorId="114018E8" wp14:editId="473892FE">
            <wp:extent cx="5759450" cy="3810000"/>
            <wp:effectExtent l="0" t="0" r="0" b="0"/>
            <wp:docPr id="317731566" name="Picture 75" descr="A map of a country with red lines and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38102817" descr="A map of a country with red lines and black dots&#10;&#10;Description automatically generated"/>
                    <pic:cNvPicPr>
                      <a:picLocks noChangeAspect="1" noChangeArrowheads="1"/>
                    </pic:cNvPicPr>
                  </pic:nvPicPr>
                  <pic:blipFill>
                    <a:blip r:embed="rId176">
                      <a:extLst>
                        <a:ext uri="{28A0092B-C50C-407E-A947-70E740481C1C}">
                          <a14:useLocalDpi xmlns:a14="http://schemas.microsoft.com/office/drawing/2010/main" val="0"/>
                        </a:ext>
                      </a:extLst>
                    </a:blip>
                    <a:srcRect l="711" t="2634" r="1297" b="1337"/>
                    <a:stretch>
                      <a:fillRect/>
                    </a:stretch>
                  </pic:blipFill>
                  <pic:spPr bwMode="auto">
                    <a:xfrm>
                      <a:off x="0" y="0"/>
                      <a:ext cx="5759450" cy="3810000"/>
                    </a:xfrm>
                    <a:prstGeom prst="rect">
                      <a:avLst/>
                    </a:prstGeom>
                    <a:noFill/>
                    <a:ln>
                      <a:noFill/>
                    </a:ln>
                  </pic:spPr>
                </pic:pic>
              </a:graphicData>
            </a:graphic>
          </wp:inline>
        </w:drawing>
      </w:r>
    </w:p>
    <w:p w14:paraId="56C21891" w14:textId="212FC5B3" w:rsidR="00877582" w:rsidRPr="004625A0" w:rsidRDefault="002E24E5" w:rsidP="00877582">
      <w:pPr>
        <w:pStyle w:val="Caption"/>
        <w:rPr>
          <w:rFonts w:ascii="Segoe UI" w:hAnsi="Segoe UI" w:cs="Segoe UI"/>
          <w:sz w:val="21"/>
          <w:szCs w:val="21"/>
        </w:rPr>
      </w:pPr>
      <w:bookmarkStart w:id="431" w:name="_Toc146927655"/>
      <w:bookmarkStart w:id="432" w:name="_Toc162702233"/>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65</w:t>
      </w:r>
      <w:r w:rsidRPr="004625A0">
        <w:fldChar w:fldCharType="end"/>
      </w:r>
      <w:r w:rsidR="00877582" w:rsidRPr="004625A0">
        <w:t>: Usmeritve za razvoj (</w:t>
      </w:r>
      <w:proofErr w:type="spellStart"/>
      <w:r w:rsidR="00877582" w:rsidRPr="004625A0">
        <w:t>intermodalnega</w:t>
      </w:r>
      <w:proofErr w:type="spellEnd"/>
      <w:r w:rsidR="00877582" w:rsidRPr="004625A0">
        <w:t xml:space="preserve">) prometnega omrežja v povezavi s poselitvijo (vir: </w:t>
      </w:r>
      <w:proofErr w:type="spellStart"/>
      <w:r w:rsidR="00877582" w:rsidRPr="004625A0">
        <w:t>MzI</w:t>
      </w:r>
      <w:proofErr w:type="spellEnd"/>
      <w:r w:rsidR="00877582" w:rsidRPr="004625A0">
        <w:t>, SPRS, Ur</w:t>
      </w:r>
      <w:r w:rsidR="00B51E1B" w:rsidRPr="004625A0">
        <w:t xml:space="preserve">adni </w:t>
      </w:r>
      <w:r w:rsidR="00877582" w:rsidRPr="004625A0">
        <w:t>l</w:t>
      </w:r>
      <w:r w:rsidR="00B51E1B" w:rsidRPr="004625A0">
        <w:t xml:space="preserve">ist </w:t>
      </w:r>
      <w:r w:rsidR="00877582" w:rsidRPr="004625A0">
        <w:t>RS, št.76/04)</w:t>
      </w:r>
      <w:bookmarkEnd w:id="431"/>
      <w:r w:rsidR="00B51E1B" w:rsidRPr="004625A0">
        <w:t>.</w:t>
      </w:r>
      <w:bookmarkEnd w:id="432"/>
    </w:p>
    <w:p w14:paraId="6F35507C" w14:textId="77777777" w:rsidR="00877582" w:rsidRPr="004625A0" w:rsidRDefault="00877582" w:rsidP="006273D2">
      <w:pPr>
        <w:pStyle w:val="Heading3"/>
        <w:numPr>
          <w:ilvl w:val="2"/>
          <w:numId w:val="118"/>
        </w:numPr>
      </w:pPr>
      <w:bookmarkStart w:id="433" w:name="_Toc146984797"/>
      <w:bookmarkStart w:id="434" w:name="_Toc162600290"/>
      <w:bookmarkStart w:id="435" w:name="_Toc162702526"/>
      <w:r w:rsidRPr="004625A0">
        <w:t>Cestni promet</w:t>
      </w:r>
      <w:bookmarkEnd w:id="433"/>
      <w:bookmarkEnd w:id="434"/>
      <w:bookmarkEnd w:id="435"/>
    </w:p>
    <w:p w14:paraId="6B5D8EC5" w14:textId="77777777" w:rsidR="00877582" w:rsidRPr="004625A0" w:rsidRDefault="00877582" w:rsidP="00877582">
      <w:pPr>
        <w:pStyle w:val="Heading4"/>
        <w:numPr>
          <w:ilvl w:val="3"/>
          <w:numId w:val="118"/>
        </w:numPr>
      </w:pPr>
      <w:r w:rsidRPr="004625A0">
        <w:t>Regionalno pomembne teme</w:t>
      </w:r>
    </w:p>
    <w:p w14:paraId="7F3B00CA" w14:textId="60935C7A" w:rsidR="00877582" w:rsidRPr="004625A0" w:rsidRDefault="00877582" w:rsidP="00AA33CF">
      <w:pPr>
        <w:pStyle w:val="ListParagraph"/>
        <w:numPr>
          <w:ilvl w:val="0"/>
          <w:numId w:val="121"/>
        </w:numPr>
        <w:rPr>
          <w:lang w:val="sl-SI"/>
        </w:rPr>
      </w:pPr>
      <w:r w:rsidRPr="004625A0">
        <w:rPr>
          <w:lang w:val="sl-SI"/>
        </w:rPr>
        <w:t>Državne ceste regionalnega pomena (vse ureditve državnega pomena – AC, HC, DC I. in II. reda ter ostale kategorije)</w:t>
      </w:r>
      <w:r w:rsidR="00B40661" w:rsidRPr="004625A0">
        <w:rPr>
          <w:lang w:val="sl-SI"/>
        </w:rPr>
        <w:t>,</w:t>
      </w:r>
    </w:p>
    <w:p w14:paraId="159A54E0" w14:textId="5AAB22EC" w:rsidR="00877582" w:rsidRPr="004625A0" w:rsidRDefault="00B40661" w:rsidP="00AA33CF">
      <w:pPr>
        <w:pStyle w:val="ListParagraph"/>
        <w:numPr>
          <w:ilvl w:val="0"/>
          <w:numId w:val="121"/>
        </w:numPr>
        <w:rPr>
          <w:lang w:val="sl-SI"/>
        </w:rPr>
      </w:pPr>
      <w:r w:rsidRPr="004625A0">
        <w:rPr>
          <w:lang w:val="sl-SI"/>
        </w:rPr>
        <w:t>o</w:t>
      </w:r>
      <w:r w:rsidR="00877582" w:rsidRPr="004625A0">
        <w:rPr>
          <w:lang w:val="sl-SI"/>
        </w:rPr>
        <w:t>bčinske ceste regionalnega pomena (vse ureditve, ki vplivajo na cestni promet na nivoju regije)</w:t>
      </w:r>
    </w:p>
    <w:p w14:paraId="5CB6C2DB" w14:textId="77777777" w:rsidR="00877582" w:rsidRPr="004625A0" w:rsidRDefault="00877582" w:rsidP="00877582">
      <w:pPr>
        <w:pStyle w:val="Heading4"/>
        <w:numPr>
          <w:ilvl w:val="3"/>
          <w:numId w:val="118"/>
        </w:numPr>
      </w:pPr>
      <w:r w:rsidRPr="004625A0">
        <w:t>Izhodišča in podatki</w:t>
      </w:r>
    </w:p>
    <w:p w14:paraId="6A5E2F36" w14:textId="7267A0DB" w:rsidR="00877582" w:rsidRPr="004625A0" w:rsidRDefault="00877582" w:rsidP="00AA33CF">
      <w:pPr>
        <w:pStyle w:val="ListParagraph"/>
        <w:numPr>
          <w:ilvl w:val="0"/>
          <w:numId w:val="122"/>
        </w:numPr>
        <w:rPr>
          <w:lang w:val="sl-SI"/>
        </w:rPr>
      </w:pPr>
      <w:r w:rsidRPr="004625A0">
        <w:rPr>
          <w:lang w:val="sl-SI"/>
        </w:rPr>
        <w:t>Resolucija o nacionalnem programu razvoja prometa v RS do leta 2030</w:t>
      </w:r>
      <w:r w:rsidR="00B40661" w:rsidRPr="004625A0">
        <w:rPr>
          <w:lang w:val="sl-SI"/>
        </w:rPr>
        <w:t>,</w:t>
      </w:r>
    </w:p>
    <w:p w14:paraId="3A461AC9" w14:textId="0C92EBB2" w:rsidR="00877582" w:rsidRPr="004625A0" w:rsidRDefault="00877582" w:rsidP="00AA33CF">
      <w:pPr>
        <w:pStyle w:val="ListParagraph"/>
        <w:numPr>
          <w:ilvl w:val="0"/>
          <w:numId w:val="122"/>
        </w:numPr>
        <w:rPr>
          <w:lang w:val="sl-SI"/>
        </w:rPr>
      </w:pPr>
      <w:r w:rsidRPr="004625A0">
        <w:rPr>
          <w:lang w:val="sl-SI"/>
        </w:rPr>
        <w:t>Načrt vlaganj v promet in prometno infrastrukturo (za obdobje 2020-2025)</w:t>
      </w:r>
      <w:r w:rsidR="00B40661" w:rsidRPr="004625A0">
        <w:rPr>
          <w:lang w:val="sl-SI"/>
        </w:rPr>
        <w:t>,</w:t>
      </w:r>
    </w:p>
    <w:p w14:paraId="2E7E67A3" w14:textId="7B68C222" w:rsidR="00877582" w:rsidRPr="004625A0" w:rsidRDefault="00877582" w:rsidP="00AA33CF">
      <w:pPr>
        <w:pStyle w:val="ListParagraph"/>
        <w:numPr>
          <w:ilvl w:val="0"/>
          <w:numId w:val="122"/>
        </w:numPr>
        <w:rPr>
          <w:lang w:val="sl-SI"/>
        </w:rPr>
      </w:pPr>
      <w:r w:rsidRPr="004625A0">
        <w:rPr>
          <w:lang w:val="sl-SI"/>
        </w:rPr>
        <w:t>Strategija razvoja prometa v RS do leta 2030</w:t>
      </w:r>
      <w:r w:rsidR="00B40661" w:rsidRPr="004625A0">
        <w:rPr>
          <w:lang w:val="sl-SI"/>
        </w:rPr>
        <w:t>,</w:t>
      </w:r>
    </w:p>
    <w:p w14:paraId="425AB128" w14:textId="7CEC9493" w:rsidR="00877582" w:rsidRPr="004625A0" w:rsidRDefault="00877582" w:rsidP="00AA33CF">
      <w:pPr>
        <w:pStyle w:val="ListParagraph"/>
        <w:numPr>
          <w:ilvl w:val="0"/>
          <w:numId w:val="122"/>
        </w:numPr>
        <w:rPr>
          <w:lang w:val="sl-SI"/>
        </w:rPr>
      </w:pPr>
      <w:r w:rsidRPr="004625A0">
        <w:rPr>
          <w:lang w:val="sl-SI"/>
        </w:rPr>
        <w:t>Zakon o cestah</w:t>
      </w:r>
      <w:r w:rsidR="00B40661" w:rsidRPr="004625A0">
        <w:rPr>
          <w:lang w:val="sl-SI"/>
        </w:rPr>
        <w:t>,</w:t>
      </w:r>
    </w:p>
    <w:p w14:paraId="2C4B1650" w14:textId="1B0CBFEB" w:rsidR="00877582" w:rsidRPr="004625A0" w:rsidRDefault="00877582" w:rsidP="00AA33CF">
      <w:pPr>
        <w:pStyle w:val="ListParagraph"/>
        <w:numPr>
          <w:ilvl w:val="0"/>
          <w:numId w:val="122"/>
        </w:numPr>
        <w:rPr>
          <w:lang w:val="sl-SI"/>
        </w:rPr>
      </w:pPr>
      <w:r w:rsidRPr="004625A0">
        <w:rPr>
          <w:lang w:val="sl-SI"/>
        </w:rPr>
        <w:t>Zakon o celostnem prometnem načrtovanju</w:t>
      </w:r>
      <w:r w:rsidR="00B40661" w:rsidRPr="004625A0">
        <w:rPr>
          <w:lang w:val="sl-SI"/>
        </w:rPr>
        <w:t>,</w:t>
      </w:r>
    </w:p>
    <w:p w14:paraId="57A3B92D" w14:textId="532B5F3B" w:rsidR="00877582" w:rsidRPr="004625A0" w:rsidRDefault="00877582" w:rsidP="00AA33CF">
      <w:pPr>
        <w:pStyle w:val="ListParagraph"/>
        <w:numPr>
          <w:ilvl w:val="0"/>
          <w:numId w:val="122"/>
        </w:numPr>
        <w:rPr>
          <w:lang w:val="sl-SI"/>
        </w:rPr>
      </w:pPr>
      <w:r w:rsidRPr="004625A0">
        <w:rPr>
          <w:lang w:val="sl-SI"/>
        </w:rPr>
        <w:t>Smernice za pripravo Celostnih prometnih strategij</w:t>
      </w:r>
      <w:r w:rsidR="00B40661" w:rsidRPr="004625A0">
        <w:rPr>
          <w:lang w:val="sl-SI"/>
        </w:rPr>
        <w:t>,</w:t>
      </w:r>
    </w:p>
    <w:p w14:paraId="3F03E371" w14:textId="41F13180" w:rsidR="00877582" w:rsidRPr="004625A0" w:rsidRDefault="00877582" w:rsidP="00AA33CF">
      <w:pPr>
        <w:pStyle w:val="ListParagraph"/>
        <w:numPr>
          <w:ilvl w:val="0"/>
          <w:numId w:val="122"/>
        </w:numPr>
        <w:rPr>
          <w:lang w:val="sl-SI"/>
        </w:rPr>
      </w:pPr>
      <w:r w:rsidRPr="004625A0">
        <w:rPr>
          <w:lang w:val="sl-SI"/>
        </w:rPr>
        <w:t>Celostne prometne strategije (občinske in regijske)</w:t>
      </w:r>
      <w:r w:rsidR="00B40661" w:rsidRPr="004625A0">
        <w:rPr>
          <w:lang w:val="sl-SI"/>
        </w:rPr>
        <w:t>,</w:t>
      </w:r>
    </w:p>
    <w:p w14:paraId="133935B4" w14:textId="74645976" w:rsidR="00877582" w:rsidRPr="004625A0" w:rsidRDefault="00877582" w:rsidP="00AA33CF">
      <w:pPr>
        <w:pStyle w:val="ListParagraph"/>
        <w:numPr>
          <w:ilvl w:val="0"/>
          <w:numId w:val="122"/>
        </w:numPr>
        <w:rPr>
          <w:lang w:val="sl-SI"/>
        </w:rPr>
      </w:pPr>
      <w:r w:rsidRPr="004625A0">
        <w:rPr>
          <w:lang w:val="sl-SI"/>
        </w:rPr>
        <w:t>Regionalni razvojni programi</w:t>
      </w:r>
      <w:r w:rsidR="00B40661" w:rsidRPr="004625A0">
        <w:rPr>
          <w:lang w:val="sl-SI"/>
        </w:rPr>
        <w:t>.</w:t>
      </w:r>
    </w:p>
    <w:p w14:paraId="14CDF117" w14:textId="1E6C963C" w:rsidR="00877582" w:rsidRPr="004625A0" w:rsidRDefault="00877582" w:rsidP="00877582">
      <w:pPr>
        <w:pStyle w:val="Heading4"/>
        <w:numPr>
          <w:ilvl w:val="3"/>
          <w:numId w:val="118"/>
        </w:numPr>
      </w:pPr>
      <w:r w:rsidRPr="004625A0">
        <w:lastRenderedPageBreak/>
        <w:t>Problemi</w:t>
      </w:r>
    </w:p>
    <w:p w14:paraId="3BA6C9C3" w14:textId="77777777" w:rsidR="00877582" w:rsidRPr="004625A0" w:rsidRDefault="00877582" w:rsidP="00AA33CF">
      <w:pPr>
        <w:pStyle w:val="ListParagraph"/>
        <w:numPr>
          <w:ilvl w:val="0"/>
          <w:numId w:val="123"/>
        </w:numPr>
        <w:rPr>
          <w:lang w:val="sl-SI"/>
        </w:rPr>
      </w:pPr>
      <w:r w:rsidRPr="004625A0">
        <w:rPr>
          <w:lang w:val="sl-SI"/>
        </w:rPr>
        <w:t>Pomanjkanje podatkov o lokalnem (občinskem) omrežju ceste infrastrukture je pomanjkljivo. To velja tako za kategorizacijo posameznih obstoječih cest, kot podatke banke cestnih podatkov (BCP) in planiranje novih odsekov ter rekonstrukcij obstoječih. Podatki o državni cestni infrastrukturi kot tudi o prometu na njej pa so praviloma dobri, ažurni in enostavno dostopni.</w:t>
      </w:r>
    </w:p>
    <w:p w14:paraId="0896FF7B" w14:textId="4779DC7B" w:rsidR="00877582" w:rsidRPr="004625A0" w:rsidRDefault="00877582" w:rsidP="00877582">
      <w:pPr>
        <w:pStyle w:val="Heading4"/>
        <w:numPr>
          <w:ilvl w:val="3"/>
          <w:numId w:val="118"/>
        </w:numPr>
      </w:pPr>
      <w:r w:rsidRPr="004625A0">
        <w:t>Ugotovitve</w:t>
      </w:r>
    </w:p>
    <w:p w14:paraId="23D3C9A8" w14:textId="77777777" w:rsidR="00877582" w:rsidRPr="004625A0" w:rsidRDefault="00877582" w:rsidP="00877582">
      <w:r w:rsidRPr="004625A0">
        <w:t>Pri razvoju državnih cest v zadnjih dveh desetletjih je Slovenija na državnem nivoju dajala prednost predvsem dograjevanju cest za daljinski promet, to je avtocest na vseevropskem cestnem omrežju, in  hitrih cest. Preostalo omrežje državnih cest se je vzdrževalo in ohranjalo; odpravljali so se slabše prepustni odseki s ciljem povečati prepustnost in varnost prometa. Večina teh izboljšav se je izvajalo kot vzdrževalna dela v javno korist brez strateškega planiranja in upoštevanja vplivov na druge dejavnike v prostoru. Razvoj državne cestne infrastrukture je omogočil pospešen razvoj območij ob  avtocestnem križu, navezanost in prometna dostopnost preostalih območij pa se v tem obdobju nista pretirano izboljšali. To je omejitveni dejavnik skladnega regionalnega razvoja območij Slovenije, ki ne ležijo ob avtocestnem križu. Območja zaradi slabe dostopnosti in s tem višjih prevoznih stroškov postajajo lokacijsko nekonkurenčna, čeprav imajo druge, za razvoj potrebne dejavnike.</w:t>
      </w:r>
    </w:p>
    <w:p w14:paraId="0EEBFFCF" w14:textId="77777777" w:rsidR="00877582" w:rsidRPr="004625A0" w:rsidRDefault="00877582" w:rsidP="00877582">
      <w:r w:rsidRPr="004625A0">
        <w:t xml:space="preserve">Omrežje lokalnih (občinskih) ceste je dobro razvejano in na lokalni ravni zagotavlja dobro dostopnost. Nove ceste na občinski ravni so na nivoju OPN načrtovane skladno s potrebami občin, </w:t>
      </w:r>
      <w:proofErr w:type="spellStart"/>
      <w:r w:rsidRPr="004625A0">
        <w:t>čezobčinski</w:t>
      </w:r>
      <w:proofErr w:type="spellEnd"/>
      <w:r w:rsidRPr="004625A0">
        <w:t xml:space="preserve"> vpliv prometa se v teh primerih redko presoja, še redkeje pa načrtuje kot medobčinski (regijski) projekt. </w:t>
      </w:r>
    </w:p>
    <w:p w14:paraId="0EC17082" w14:textId="77777777" w:rsidR="00877582" w:rsidRPr="004625A0" w:rsidRDefault="00877582" w:rsidP="00877582">
      <w:r w:rsidRPr="004625A0">
        <w:t>Načrtovanje in predvsem izvedba novih prometnih v prostoru je težavna, za občine kot tudi državno velikokrat prezahteven zalogaj, zato se problematika pogosto rešuje neskladno z razvojnimi in prostorskimi plani, na nivoju vzdrževalnih del v javno korist v varovalnih pasovih obstoječe prometne infrastrukture.</w:t>
      </w:r>
    </w:p>
    <w:p w14:paraId="2E05E991" w14:textId="1426598B" w:rsidR="00877582" w:rsidRPr="004625A0" w:rsidRDefault="00877582" w:rsidP="00877582">
      <w:pPr>
        <w:pStyle w:val="CommentText"/>
        <w:rPr>
          <w:sz w:val="25"/>
          <w:szCs w:val="25"/>
        </w:rPr>
      </w:pPr>
      <w:r w:rsidRPr="004625A0">
        <w:rPr>
          <w:noProof/>
        </w:rPr>
        <w:lastRenderedPageBreak/>
        <w:drawing>
          <wp:inline distT="0" distB="0" distL="0" distR="0" wp14:anchorId="63083DD7" wp14:editId="75493294">
            <wp:extent cx="5759450" cy="3816350"/>
            <wp:effectExtent l="0" t="0" r="0" b="0"/>
            <wp:docPr id="1604434928" name="Picture 74"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58368559" descr="A map of a city&#10;&#10;Description automatically generated"/>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59450" cy="3816350"/>
                    </a:xfrm>
                    <a:prstGeom prst="rect">
                      <a:avLst/>
                    </a:prstGeom>
                    <a:noFill/>
                    <a:ln>
                      <a:noFill/>
                    </a:ln>
                  </pic:spPr>
                </pic:pic>
              </a:graphicData>
            </a:graphic>
          </wp:inline>
        </w:drawing>
      </w:r>
    </w:p>
    <w:p w14:paraId="33DE3E50" w14:textId="2B3C21AD" w:rsidR="00877582" w:rsidRPr="004625A0" w:rsidRDefault="002E24E5" w:rsidP="00877582">
      <w:pPr>
        <w:pStyle w:val="Caption"/>
        <w:rPr>
          <w:rFonts w:ascii="Segoe UI" w:hAnsi="Segoe UI" w:cs="Segoe UI"/>
        </w:rPr>
      </w:pPr>
      <w:bookmarkStart w:id="436" w:name="_Toc146927656"/>
      <w:bookmarkStart w:id="437" w:name="_Toc162702234"/>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66</w:t>
      </w:r>
      <w:r w:rsidRPr="004625A0">
        <w:fldChar w:fldCharType="end"/>
      </w:r>
      <w:r w:rsidR="00877582" w:rsidRPr="004625A0">
        <w:t>: Omrežje državnih cest v RS (vir: DRSI)</w:t>
      </w:r>
      <w:bookmarkEnd w:id="436"/>
      <w:r w:rsidR="00B51E1B" w:rsidRPr="004625A0">
        <w:t>.</w:t>
      </w:r>
      <w:bookmarkEnd w:id="437"/>
    </w:p>
    <w:p w14:paraId="70094658" w14:textId="7EB2029B" w:rsidR="00877582" w:rsidRPr="004625A0" w:rsidRDefault="00877582" w:rsidP="00877582">
      <w:pPr>
        <w:pStyle w:val="Caption"/>
        <w:rPr>
          <w:rFonts w:ascii="Segoe UI" w:hAnsi="Segoe UI" w:cs="Segoe UI"/>
        </w:rPr>
      </w:pPr>
      <w:bookmarkStart w:id="438" w:name="_Toc162702430"/>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57</w:t>
      </w:r>
      <w:r w:rsidR="002E24E5" w:rsidRPr="004625A0">
        <w:fldChar w:fldCharType="end"/>
      </w:r>
      <w:r w:rsidRPr="004625A0">
        <w:t>: Kategorizacija prometnic</w:t>
      </w:r>
      <w:bookmarkEnd w:id="438"/>
    </w:p>
    <w:tbl>
      <w:tblPr>
        <w:tblStyle w:val="ListTable3-Accent5"/>
        <w:tblW w:w="9067" w:type="dxa"/>
        <w:tblInd w:w="0" w:type="dxa"/>
        <w:tblLook w:val="04A0" w:firstRow="1" w:lastRow="0" w:firstColumn="1" w:lastColumn="0" w:noHBand="0" w:noVBand="1"/>
      </w:tblPr>
      <w:tblGrid>
        <w:gridCol w:w="860"/>
        <w:gridCol w:w="3520"/>
        <w:gridCol w:w="1711"/>
        <w:gridCol w:w="1275"/>
        <w:gridCol w:w="1701"/>
      </w:tblGrid>
      <w:tr w:rsidR="00877582" w:rsidRPr="004625A0" w14:paraId="5F76B3AE" w14:textId="77777777" w:rsidTr="00877582">
        <w:trPr>
          <w:cnfStyle w:val="100000000000" w:firstRow="1" w:lastRow="0" w:firstColumn="0" w:lastColumn="0" w:oddVBand="0" w:evenVBand="0" w:oddHBand="0" w:evenHBand="0" w:firstRowFirstColumn="0" w:firstRowLastColumn="0" w:lastRowFirstColumn="0" w:lastRowLastColumn="0"/>
          <w:cantSplit/>
          <w:trHeight w:val="450"/>
          <w:tblHeader/>
        </w:trPr>
        <w:tc>
          <w:tcPr>
            <w:cnfStyle w:val="001000000100" w:firstRow="0" w:lastRow="0" w:firstColumn="1" w:lastColumn="0" w:oddVBand="0" w:evenVBand="0" w:oddHBand="0" w:evenHBand="0" w:firstRowFirstColumn="1" w:firstRowLastColumn="0" w:lastRowFirstColumn="0" w:lastRowLastColumn="0"/>
            <w:tcW w:w="860" w:type="dxa"/>
            <w:tcBorders>
              <w:top w:val="single" w:sz="4" w:space="0" w:color="5B9BD5" w:themeColor="accent5"/>
              <w:left w:val="single" w:sz="4" w:space="0" w:color="5B9BD5" w:themeColor="accent5"/>
            </w:tcBorders>
            <w:hideMark/>
          </w:tcPr>
          <w:p w14:paraId="2EDCA285" w14:textId="77777777" w:rsidR="00877582" w:rsidRPr="004625A0" w:rsidRDefault="00877582">
            <w:pPr>
              <w:rPr>
                <w:rFonts w:asciiTheme="minorHAnsi" w:hAnsiTheme="minorHAnsi" w:cstheme="minorHAnsi"/>
                <w:b w:val="0"/>
                <w:bCs w:val="0"/>
                <w:sz w:val="16"/>
                <w:szCs w:val="16"/>
                <w:lang w:eastAsia="sl-SI"/>
              </w:rPr>
            </w:pPr>
            <w:r w:rsidRPr="004625A0">
              <w:rPr>
                <w:rFonts w:asciiTheme="minorHAnsi" w:hAnsiTheme="minorHAnsi" w:cstheme="minorHAnsi"/>
                <w:sz w:val="16"/>
                <w:szCs w:val="16"/>
                <w:lang w:eastAsia="sl-SI"/>
              </w:rPr>
              <w:t>IVRC</w:t>
            </w:r>
          </w:p>
        </w:tc>
        <w:tc>
          <w:tcPr>
            <w:tcW w:w="3520" w:type="dxa"/>
            <w:tcBorders>
              <w:top w:val="single" w:sz="4" w:space="0" w:color="5B9BD5" w:themeColor="accent5"/>
              <w:left w:val="nil"/>
              <w:bottom w:val="nil"/>
              <w:right w:val="nil"/>
            </w:tcBorders>
            <w:hideMark/>
          </w:tcPr>
          <w:p w14:paraId="6153883B" w14:textId="77777777" w:rsidR="00877582" w:rsidRPr="004625A0" w:rsidRDefault="00877582">
            <w:pP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sz w:val="16"/>
                <w:szCs w:val="16"/>
                <w:lang w:eastAsia="sl-SI"/>
              </w:rPr>
            </w:pPr>
            <w:r w:rsidRPr="004625A0">
              <w:rPr>
                <w:rFonts w:asciiTheme="minorHAnsi" w:hAnsiTheme="minorHAnsi" w:cstheme="minorHAnsi"/>
                <w:sz w:val="16"/>
                <w:szCs w:val="16"/>
                <w:lang w:eastAsia="sl-SI"/>
              </w:rPr>
              <w:t>KATEGORIJA</w:t>
            </w:r>
          </w:p>
        </w:tc>
        <w:tc>
          <w:tcPr>
            <w:tcW w:w="1711" w:type="dxa"/>
            <w:tcBorders>
              <w:top w:val="single" w:sz="4" w:space="0" w:color="5B9BD5" w:themeColor="accent5"/>
              <w:left w:val="nil"/>
              <w:bottom w:val="nil"/>
              <w:right w:val="nil"/>
            </w:tcBorders>
            <w:hideMark/>
          </w:tcPr>
          <w:p w14:paraId="5C9E16F3" w14:textId="77777777" w:rsidR="00877582" w:rsidRPr="004625A0" w:rsidRDefault="00877582">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sz w:val="16"/>
                <w:szCs w:val="16"/>
                <w:lang w:eastAsia="sl-SI"/>
              </w:rPr>
            </w:pPr>
            <w:r w:rsidRPr="004625A0">
              <w:rPr>
                <w:rFonts w:asciiTheme="minorHAnsi" w:hAnsiTheme="minorHAnsi" w:cstheme="minorHAnsi"/>
                <w:sz w:val="16"/>
                <w:szCs w:val="16"/>
                <w:lang w:eastAsia="sl-SI"/>
              </w:rPr>
              <w:t>Skupaj v km</w:t>
            </w:r>
          </w:p>
        </w:tc>
        <w:tc>
          <w:tcPr>
            <w:tcW w:w="1275" w:type="dxa"/>
            <w:tcBorders>
              <w:top w:val="single" w:sz="4" w:space="0" w:color="5B9BD5" w:themeColor="accent5"/>
              <w:left w:val="nil"/>
              <w:bottom w:val="nil"/>
              <w:right w:val="nil"/>
            </w:tcBorders>
            <w:hideMark/>
          </w:tcPr>
          <w:p w14:paraId="37E3481D" w14:textId="77777777" w:rsidR="00877582" w:rsidRPr="004625A0" w:rsidRDefault="00877582">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Ceste 2020 skupaj v km</w:t>
            </w:r>
          </w:p>
        </w:tc>
        <w:tc>
          <w:tcPr>
            <w:tcW w:w="1701" w:type="dxa"/>
            <w:tcBorders>
              <w:top w:val="single" w:sz="4" w:space="0" w:color="5B9BD5" w:themeColor="accent5"/>
              <w:left w:val="nil"/>
              <w:bottom w:val="nil"/>
              <w:right w:val="single" w:sz="4" w:space="0" w:color="5B9BD5" w:themeColor="accent5"/>
            </w:tcBorders>
            <w:hideMark/>
          </w:tcPr>
          <w:p w14:paraId="2552403A" w14:textId="77777777" w:rsidR="00877582" w:rsidRPr="004625A0" w:rsidRDefault="00877582">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Razlika </w:t>
            </w:r>
            <w:r w:rsidRPr="004625A0">
              <w:rPr>
                <w:rFonts w:asciiTheme="minorHAnsi" w:hAnsiTheme="minorHAnsi" w:cstheme="minorHAnsi"/>
                <w:sz w:val="16"/>
                <w:szCs w:val="16"/>
                <w:lang w:eastAsia="sl-SI"/>
              </w:rPr>
              <w:br/>
              <w:t>2021-2020 v km</w:t>
            </w:r>
          </w:p>
        </w:tc>
      </w:tr>
      <w:tr w:rsidR="00877582" w:rsidRPr="004625A0" w14:paraId="0F36791F"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67D80668"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AC</w:t>
            </w:r>
          </w:p>
        </w:tc>
        <w:tc>
          <w:tcPr>
            <w:tcW w:w="3520" w:type="dxa"/>
            <w:tcBorders>
              <w:left w:val="nil"/>
              <w:right w:val="nil"/>
            </w:tcBorders>
            <w:noWrap/>
            <w:hideMark/>
          </w:tcPr>
          <w:p w14:paraId="657AA8B5"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Avtoceste</w:t>
            </w:r>
          </w:p>
        </w:tc>
        <w:tc>
          <w:tcPr>
            <w:tcW w:w="1711" w:type="dxa"/>
            <w:tcBorders>
              <w:left w:val="nil"/>
              <w:right w:val="nil"/>
            </w:tcBorders>
            <w:noWrap/>
            <w:hideMark/>
          </w:tcPr>
          <w:p w14:paraId="2DA71B4B"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692 </w:t>
            </w:r>
          </w:p>
        </w:tc>
        <w:tc>
          <w:tcPr>
            <w:tcW w:w="1275" w:type="dxa"/>
            <w:tcBorders>
              <w:left w:val="nil"/>
              <w:right w:val="nil"/>
            </w:tcBorders>
            <w:noWrap/>
            <w:hideMark/>
          </w:tcPr>
          <w:p w14:paraId="7ECEE987"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692 </w:t>
            </w:r>
          </w:p>
        </w:tc>
        <w:tc>
          <w:tcPr>
            <w:tcW w:w="1701" w:type="dxa"/>
            <w:tcBorders>
              <w:left w:val="nil"/>
              <w:right w:val="single" w:sz="4" w:space="0" w:color="5B9BD5" w:themeColor="accent5"/>
            </w:tcBorders>
            <w:noWrap/>
            <w:hideMark/>
          </w:tcPr>
          <w:p w14:paraId="62E1E5B7"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r>
      <w:tr w:rsidR="00877582" w:rsidRPr="004625A0" w14:paraId="48A352F6"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37D1535C"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HC</w:t>
            </w:r>
          </w:p>
        </w:tc>
        <w:tc>
          <w:tcPr>
            <w:tcW w:w="3520" w:type="dxa"/>
            <w:tcBorders>
              <w:top w:val="nil"/>
              <w:left w:val="nil"/>
              <w:bottom w:val="nil"/>
              <w:right w:val="nil"/>
            </w:tcBorders>
            <w:noWrap/>
            <w:hideMark/>
          </w:tcPr>
          <w:p w14:paraId="7477B3A1"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Hitre ceste</w:t>
            </w:r>
          </w:p>
        </w:tc>
        <w:tc>
          <w:tcPr>
            <w:tcW w:w="1711" w:type="dxa"/>
            <w:tcBorders>
              <w:top w:val="nil"/>
              <w:left w:val="nil"/>
              <w:bottom w:val="nil"/>
              <w:right w:val="nil"/>
            </w:tcBorders>
            <w:noWrap/>
            <w:hideMark/>
          </w:tcPr>
          <w:p w14:paraId="2F332512"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87 </w:t>
            </w:r>
          </w:p>
        </w:tc>
        <w:tc>
          <w:tcPr>
            <w:tcW w:w="1275" w:type="dxa"/>
            <w:tcBorders>
              <w:top w:val="nil"/>
              <w:left w:val="nil"/>
              <w:bottom w:val="nil"/>
              <w:right w:val="nil"/>
            </w:tcBorders>
            <w:noWrap/>
            <w:hideMark/>
          </w:tcPr>
          <w:p w14:paraId="5821E77F"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86 </w:t>
            </w:r>
          </w:p>
        </w:tc>
        <w:tc>
          <w:tcPr>
            <w:tcW w:w="1701" w:type="dxa"/>
            <w:tcBorders>
              <w:top w:val="nil"/>
              <w:left w:val="nil"/>
              <w:bottom w:val="nil"/>
              <w:right w:val="single" w:sz="4" w:space="0" w:color="5B9BD5" w:themeColor="accent5"/>
            </w:tcBorders>
            <w:noWrap/>
            <w:hideMark/>
          </w:tcPr>
          <w:p w14:paraId="27BAE9AD"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 </w:t>
            </w:r>
          </w:p>
        </w:tc>
      </w:tr>
      <w:tr w:rsidR="00877582" w:rsidRPr="004625A0" w14:paraId="2D89A7D1"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380" w:type="dxa"/>
            <w:gridSpan w:val="2"/>
            <w:tcBorders>
              <w:left w:val="single" w:sz="4" w:space="0" w:color="5B9BD5" w:themeColor="accent5"/>
            </w:tcBorders>
            <w:shd w:val="clear" w:color="auto" w:fill="DEEAF6" w:themeFill="accent5" w:themeFillTint="33"/>
            <w:noWrap/>
            <w:hideMark/>
          </w:tcPr>
          <w:p w14:paraId="3CB27B4A"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Skupaj avtoceste in hitre ceste</w:t>
            </w:r>
          </w:p>
        </w:tc>
        <w:tc>
          <w:tcPr>
            <w:tcW w:w="1711" w:type="dxa"/>
            <w:tcBorders>
              <w:left w:val="nil"/>
              <w:right w:val="nil"/>
            </w:tcBorders>
            <w:shd w:val="clear" w:color="auto" w:fill="DEEAF6" w:themeFill="accent5" w:themeFillTint="33"/>
            <w:noWrap/>
            <w:hideMark/>
          </w:tcPr>
          <w:p w14:paraId="26308A25"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779 </w:t>
            </w:r>
          </w:p>
        </w:tc>
        <w:tc>
          <w:tcPr>
            <w:tcW w:w="1275" w:type="dxa"/>
            <w:tcBorders>
              <w:left w:val="nil"/>
              <w:right w:val="nil"/>
            </w:tcBorders>
            <w:shd w:val="clear" w:color="auto" w:fill="DEEAF6" w:themeFill="accent5" w:themeFillTint="33"/>
            <w:noWrap/>
            <w:hideMark/>
          </w:tcPr>
          <w:p w14:paraId="2F307320"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778 </w:t>
            </w:r>
          </w:p>
        </w:tc>
        <w:tc>
          <w:tcPr>
            <w:tcW w:w="1701" w:type="dxa"/>
            <w:tcBorders>
              <w:left w:val="nil"/>
              <w:right w:val="single" w:sz="4" w:space="0" w:color="5B9BD5" w:themeColor="accent5"/>
            </w:tcBorders>
            <w:shd w:val="clear" w:color="auto" w:fill="DEEAF6" w:themeFill="accent5" w:themeFillTint="33"/>
            <w:noWrap/>
            <w:hideMark/>
          </w:tcPr>
          <w:p w14:paraId="70BD699D"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 </w:t>
            </w:r>
          </w:p>
        </w:tc>
      </w:tr>
      <w:tr w:rsidR="00877582" w:rsidRPr="004625A0" w14:paraId="341F2117"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14F7D977"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R2</w:t>
            </w:r>
          </w:p>
        </w:tc>
        <w:tc>
          <w:tcPr>
            <w:tcW w:w="3520" w:type="dxa"/>
            <w:tcBorders>
              <w:top w:val="nil"/>
              <w:left w:val="nil"/>
              <w:bottom w:val="nil"/>
              <w:right w:val="nil"/>
            </w:tcBorders>
            <w:noWrap/>
            <w:hideMark/>
          </w:tcPr>
          <w:p w14:paraId="035E6A39"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Regionalne ceste II</w:t>
            </w:r>
          </w:p>
        </w:tc>
        <w:tc>
          <w:tcPr>
            <w:tcW w:w="1711" w:type="dxa"/>
            <w:tcBorders>
              <w:top w:val="nil"/>
              <w:left w:val="nil"/>
              <w:bottom w:val="nil"/>
              <w:right w:val="nil"/>
            </w:tcBorders>
            <w:noWrap/>
            <w:hideMark/>
          </w:tcPr>
          <w:p w14:paraId="581DC4D4"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13 </w:t>
            </w:r>
          </w:p>
        </w:tc>
        <w:tc>
          <w:tcPr>
            <w:tcW w:w="1275" w:type="dxa"/>
            <w:tcBorders>
              <w:top w:val="nil"/>
              <w:left w:val="nil"/>
              <w:bottom w:val="nil"/>
              <w:right w:val="nil"/>
            </w:tcBorders>
            <w:noWrap/>
            <w:hideMark/>
          </w:tcPr>
          <w:p w14:paraId="0914D4BB" w14:textId="6F522419" w:rsidR="00877582" w:rsidRPr="004625A0" w:rsidRDefault="000B2AB7">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Pr>
                <w:rFonts w:asciiTheme="minorHAnsi" w:hAnsiTheme="minorHAnsi" w:cstheme="minorHAnsi"/>
                <w:sz w:val="16"/>
                <w:szCs w:val="16"/>
                <w:lang w:eastAsia="sl-SI"/>
              </w:rPr>
              <w:t xml:space="preserve"> </w:t>
            </w:r>
          </w:p>
        </w:tc>
        <w:tc>
          <w:tcPr>
            <w:tcW w:w="1701" w:type="dxa"/>
            <w:tcBorders>
              <w:top w:val="nil"/>
              <w:left w:val="nil"/>
              <w:bottom w:val="nil"/>
              <w:right w:val="single" w:sz="4" w:space="0" w:color="5B9BD5" w:themeColor="accent5"/>
            </w:tcBorders>
            <w:noWrap/>
            <w:hideMark/>
          </w:tcPr>
          <w:p w14:paraId="7F31C9FE" w14:textId="535D377E" w:rsidR="00877582" w:rsidRPr="004625A0" w:rsidRDefault="000B2AB7">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Pr>
                <w:rFonts w:asciiTheme="minorHAnsi" w:hAnsiTheme="minorHAnsi" w:cstheme="minorHAnsi"/>
                <w:sz w:val="16"/>
                <w:szCs w:val="16"/>
                <w:lang w:eastAsia="sl-SI"/>
              </w:rPr>
              <w:t xml:space="preserve"> </w:t>
            </w:r>
          </w:p>
        </w:tc>
      </w:tr>
      <w:tr w:rsidR="00877582" w:rsidRPr="004625A0" w14:paraId="7B0E1EE9"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29454719"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Skupaj</w:t>
            </w:r>
          </w:p>
        </w:tc>
        <w:tc>
          <w:tcPr>
            <w:tcW w:w="3520" w:type="dxa"/>
            <w:tcBorders>
              <w:left w:val="nil"/>
              <w:right w:val="nil"/>
            </w:tcBorders>
            <w:noWrap/>
            <w:hideMark/>
          </w:tcPr>
          <w:p w14:paraId="61C55875"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DARS </w:t>
            </w:r>
          </w:p>
        </w:tc>
        <w:tc>
          <w:tcPr>
            <w:tcW w:w="1711" w:type="dxa"/>
            <w:tcBorders>
              <w:left w:val="nil"/>
              <w:right w:val="nil"/>
            </w:tcBorders>
            <w:noWrap/>
            <w:hideMark/>
          </w:tcPr>
          <w:p w14:paraId="6ADF5A31"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1.571 </w:t>
            </w:r>
          </w:p>
        </w:tc>
        <w:tc>
          <w:tcPr>
            <w:tcW w:w="1275" w:type="dxa"/>
            <w:tcBorders>
              <w:left w:val="nil"/>
              <w:right w:val="nil"/>
            </w:tcBorders>
            <w:noWrap/>
            <w:hideMark/>
          </w:tcPr>
          <w:p w14:paraId="1593F3E7"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778 </w:t>
            </w:r>
          </w:p>
        </w:tc>
        <w:tc>
          <w:tcPr>
            <w:tcW w:w="1701" w:type="dxa"/>
            <w:tcBorders>
              <w:left w:val="nil"/>
              <w:right w:val="single" w:sz="4" w:space="0" w:color="5B9BD5" w:themeColor="accent5"/>
            </w:tcBorders>
            <w:noWrap/>
            <w:hideMark/>
          </w:tcPr>
          <w:p w14:paraId="6800A02F"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 </w:t>
            </w:r>
          </w:p>
        </w:tc>
      </w:tr>
      <w:tr w:rsidR="00877582" w:rsidRPr="004625A0" w14:paraId="7582F00F"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67C4C9CD"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G1</w:t>
            </w:r>
          </w:p>
        </w:tc>
        <w:tc>
          <w:tcPr>
            <w:tcW w:w="3520" w:type="dxa"/>
            <w:tcBorders>
              <w:top w:val="nil"/>
              <w:left w:val="nil"/>
              <w:bottom w:val="nil"/>
              <w:right w:val="nil"/>
            </w:tcBorders>
            <w:noWrap/>
            <w:hideMark/>
          </w:tcPr>
          <w:p w14:paraId="037EB2BD"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Glavne ceste I</w:t>
            </w:r>
          </w:p>
        </w:tc>
        <w:tc>
          <w:tcPr>
            <w:tcW w:w="1711" w:type="dxa"/>
            <w:tcBorders>
              <w:top w:val="nil"/>
              <w:left w:val="nil"/>
              <w:bottom w:val="nil"/>
              <w:right w:val="nil"/>
            </w:tcBorders>
            <w:noWrap/>
            <w:hideMark/>
          </w:tcPr>
          <w:p w14:paraId="2E9BBA67"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341 </w:t>
            </w:r>
          </w:p>
        </w:tc>
        <w:tc>
          <w:tcPr>
            <w:tcW w:w="1275" w:type="dxa"/>
            <w:tcBorders>
              <w:top w:val="nil"/>
              <w:left w:val="nil"/>
              <w:bottom w:val="nil"/>
              <w:right w:val="nil"/>
            </w:tcBorders>
            <w:noWrap/>
            <w:hideMark/>
          </w:tcPr>
          <w:p w14:paraId="274ACEAC"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346 </w:t>
            </w:r>
          </w:p>
        </w:tc>
        <w:tc>
          <w:tcPr>
            <w:tcW w:w="1701" w:type="dxa"/>
            <w:tcBorders>
              <w:top w:val="nil"/>
              <w:left w:val="nil"/>
              <w:bottom w:val="nil"/>
              <w:right w:val="single" w:sz="4" w:space="0" w:color="5B9BD5" w:themeColor="accent5"/>
            </w:tcBorders>
            <w:noWrap/>
            <w:hideMark/>
          </w:tcPr>
          <w:p w14:paraId="7BE75A5F"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-5 </w:t>
            </w:r>
          </w:p>
        </w:tc>
      </w:tr>
      <w:tr w:rsidR="00877582" w:rsidRPr="004625A0" w14:paraId="5720A52C"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3B4071E6"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G2</w:t>
            </w:r>
          </w:p>
        </w:tc>
        <w:tc>
          <w:tcPr>
            <w:tcW w:w="3520" w:type="dxa"/>
            <w:tcBorders>
              <w:left w:val="nil"/>
              <w:right w:val="nil"/>
            </w:tcBorders>
            <w:noWrap/>
            <w:hideMark/>
          </w:tcPr>
          <w:p w14:paraId="325E6789"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Glavne ceste II</w:t>
            </w:r>
          </w:p>
        </w:tc>
        <w:tc>
          <w:tcPr>
            <w:tcW w:w="1711" w:type="dxa"/>
            <w:tcBorders>
              <w:left w:val="nil"/>
              <w:right w:val="nil"/>
            </w:tcBorders>
            <w:noWrap/>
            <w:hideMark/>
          </w:tcPr>
          <w:p w14:paraId="6AB6CA95"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461 </w:t>
            </w:r>
          </w:p>
        </w:tc>
        <w:tc>
          <w:tcPr>
            <w:tcW w:w="1275" w:type="dxa"/>
            <w:tcBorders>
              <w:left w:val="nil"/>
              <w:right w:val="nil"/>
            </w:tcBorders>
            <w:noWrap/>
            <w:hideMark/>
          </w:tcPr>
          <w:p w14:paraId="0186B1D7"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462 </w:t>
            </w:r>
          </w:p>
        </w:tc>
        <w:tc>
          <w:tcPr>
            <w:tcW w:w="1701" w:type="dxa"/>
            <w:tcBorders>
              <w:left w:val="nil"/>
              <w:right w:val="single" w:sz="4" w:space="0" w:color="5B9BD5" w:themeColor="accent5"/>
            </w:tcBorders>
            <w:noWrap/>
            <w:hideMark/>
          </w:tcPr>
          <w:p w14:paraId="27613450"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 </w:t>
            </w:r>
          </w:p>
        </w:tc>
      </w:tr>
      <w:tr w:rsidR="00877582" w:rsidRPr="004625A0" w14:paraId="73E2B0E6"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380" w:type="dxa"/>
            <w:gridSpan w:val="2"/>
            <w:tcBorders>
              <w:top w:val="nil"/>
              <w:left w:val="single" w:sz="4" w:space="0" w:color="5B9BD5" w:themeColor="accent5"/>
              <w:bottom w:val="nil"/>
            </w:tcBorders>
            <w:shd w:val="clear" w:color="auto" w:fill="DEEAF6" w:themeFill="accent5" w:themeFillTint="33"/>
            <w:noWrap/>
            <w:hideMark/>
          </w:tcPr>
          <w:p w14:paraId="1A6D7299"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Glavne ceste skupaj</w:t>
            </w:r>
          </w:p>
        </w:tc>
        <w:tc>
          <w:tcPr>
            <w:tcW w:w="1711" w:type="dxa"/>
            <w:tcBorders>
              <w:top w:val="nil"/>
              <w:left w:val="nil"/>
              <w:bottom w:val="nil"/>
              <w:right w:val="nil"/>
            </w:tcBorders>
            <w:shd w:val="clear" w:color="auto" w:fill="DEEAF6" w:themeFill="accent5" w:themeFillTint="33"/>
            <w:noWrap/>
            <w:hideMark/>
          </w:tcPr>
          <w:p w14:paraId="73D21F10"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802 </w:t>
            </w:r>
          </w:p>
        </w:tc>
        <w:tc>
          <w:tcPr>
            <w:tcW w:w="1275" w:type="dxa"/>
            <w:tcBorders>
              <w:top w:val="nil"/>
              <w:left w:val="nil"/>
              <w:bottom w:val="nil"/>
              <w:right w:val="nil"/>
            </w:tcBorders>
            <w:shd w:val="clear" w:color="auto" w:fill="DEEAF6" w:themeFill="accent5" w:themeFillTint="33"/>
            <w:noWrap/>
            <w:hideMark/>
          </w:tcPr>
          <w:p w14:paraId="5EFE8D97"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808 </w:t>
            </w:r>
          </w:p>
        </w:tc>
        <w:tc>
          <w:tcPr>
            <w:tcW w:w="1701" w:type="dxa"/>
            <w:tcBorders>
              <w:top w:val="nil"/>
              <w:left w:val="nil"/>
              <w:bottom w:val="nil"/>
              <w:right w:val="single" w:sz="4" w:space="0" w:color="5B9BD5" w:themeColor="accent5"/>
            </w:tcBorders>
            <w:shd w:val="clear" w:color="auto" w:fill="DEEAF6" w:themeFill="accent5" w:themeFillTint="33"/>
            <w:noWrap/>
            <w:hideMark/>
          </w:tcPr>
          <w:p w14:paraId="668ABF88"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-6 </w:t>
            </w:r>
          </w:p>
        </w:tc>
      </w:tr>
      <w:tr w:rsidR="00877582" w:rsidRPr="004625A0" w14:paraId="46126A3A"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5AA9685B"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R1</w:t>
            </w:r>
          </w:p>
        </w:tc>
        <w:tc>
          <w:tcPr>
            <w:tcW w:w="3520" w:type="dxa"/>
            <w:tcBorders>
              <w:left w:val="nil"/>
              <w:right w:val="nil"/>
            </w:tcBorders>
            <w:noWrap/>
            <w:hideMark/>
          </w:tcPr>
          <w:p w14:paraId="30154E31"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Regionalne ceste I</w:t>
            </w:r>
          </w:p>
        </w:tc>
        <w:tc>
          <w:tcPr>
            <w:tcW w:w="1711" w:type="dxa"/>
            <w:tcBorders>
              <w:left w:val="nil"/>
              <w:right w:val="nil"/>
            </w:tcBorders>
            <w:noWrap/>
            <w:hideMark/>
          </w:tcPr>
          <w:p w14:paraId="3C656D31"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948 </w:t>
            </w:r>
          </w:p>
        </w:tc>
        <w:tc>
          <w:tcPr>
            <w:tcW w:w="1275" w:type="dxa"/>
            <w:tcBorders>
              <w:left w:val="nil"/>
              <w:right w:val="nil"/>
            </w:tcBorders>
            <w:noWrap/>
            <w:hideMark/>
          </w:tcPr>
          <w:p w14:paraId="1A1ABDE8"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948 </w:t>
            </w:r>
          </w:p>
        </w:tc>
        <w:tc>
          <w:tcPr>
            <w:tcW w:w="1701" w:type="dxa"/>
            <w:tcBorders>
              <w:left w:val="nil"/>
              <w:right w:val="single" w:sz="4" w:space="0" w:color="5B9BD5" w:themeColor="accent5"/>
            </w:tcBorders>
            <w:noWrap/>
            <w:hideMark/>
          </w:tcPr>
          <w:p w14:paraId="0EF41D3D"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r>
      <w:tr w:rsidR="00877582" w:rsidRPr="004625A0" w14:paraId="15320767"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4B820E55"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R2</w:t>
            </w:r>
          </w:p>
        </w:tc>
        <w:tc>
          <w:tcPr>
            <w:tcW w:w="3520" w:type="dxa"/>
            <w:tcBorders>
              <w:top w:val="nil"/>
              <w:left w:val="nil"/>
              <w:bottom w:val="nil"/>
              <w:right w:val="nil"/>
            </w:tcBorders>
            <w:noWrap/>
            <w:hideMark/>
          </w:tcPr>
          <w:p w14:paraId="576CB5DC"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Regionalne ceste II</w:t>
            </w:r>
          </w:p>
        </w:tc>
        <w:tc>
          <w:tcPr>
            <w:tcW w:w="1711" w:type="dxa"/>
            <w:tcBorders>
              <w:top w:val="nil"/>
              <w:left w:val="nil"/>
              <w:bottom w:val="nil"/>
              <w:right w:val="nil"/>
            </w:tcBorders>
            <w:noWrap/>
            <w:hideMark/>
          </w:tcPr>
          <w:p w14:paraId="008990BE"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1.393 </w:t>
            </w:r>
          </w:p>
        </w:tc>
        <w:tc>
          <w:tcPr>
            <w:tcW w:w="1275" w:type="dxa"/>
            <w:tcBorders>
              <w:top w:val="nil"/>
              <w:left w:val="nil"/>
              <w:bottom w:val="nil"/>
              <w:right w:val="nil"/>
            </w:tcBorders>
            <w:noWrap/>
            <w:hideMark/>
          </w:tcPr>
          <w:p w14:paraId="38827801"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1.403 </w:t>
            </w:r>
          </w:p>
        </w:tc>
        <w:tc>
          <w:tcPr>
            <w:tcW w:w="1701" w:type="dxa"/>
            <w:tcBorders>
              <w:top w:val="nil"/>
              <w:left w:val="nil"/>
              <w:bottom w:val="nil"/>
              <w:right w:val="single" w:sz="4" w:space="0" w:color="5B9BD5" w:themeColor="accent5"/>
            </w:tcBorders>
            <w:noWrap/>
            <w:hideMark/>
          </w:tcPr>
          <w:p w14:paraId="004293F0"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-10 </w:t>
            </w:r>
          </w:p>
        </w:tc>
      </w:tr>
      <w:tr w:rsidR="00877582" w:rsidRPr="004625A0" w14:paraId="0B1471BF"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3B52AA26"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R3</w:t>
            </w:r>
          </w:p>
        </w:tc>
        <w:tc>
          <w:tcPr>
            <w:tcW w:w="3520" w:type="dxa"/>
            <w:tcBorders>
              <w:left w:val="nil"/>
              <w:right w:val="nil"/>
            </w:tcBorders>
            <w:noWrap/>
            <w:hideMark/>
          </w:tcPr>
          <w:p w14:paraId="6D5650B2"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Regionalne ceste III</w:t>
            </w:r>
          </w:p>
        </w:tc>
        <w:tc>
          <w:tcPr>
            <w:tcW w:w="1711" w:type="dxa"/>
            <w:tcBorders>
              <w:left w:val="nil"/>
              <w:right w:val="nil"/>
            </w:tcBorders>
            <w:noWrap/>
            <w:hideMark/>
          </w:tcPr>
          <w:p w14:paraId="2362A75D"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2.173 </w:t>
            </w:r>
          </w:p>
        </w:tc>
        <w:tc>
          <w:tcPr>
            <w:tcW w:w="1275" w:type="dxa"/>
            <w:tcBorders>
              <w:left w:val="nil"/>
              <w:right w:val="nil"/>
            </w:tcBorders>
            <w:noWrap/>
            <w:hideMark/>
          </w:tcPr>
          <w:p w14:paraId="1ABB6770"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2.173 </w:t>
            </w:r>
          </w:p>
        </w:tc>
        <w:tc>
          <w:tcPr>
            <w:tcW w:w="1701" w:type="dxa"/>
            <w:tcBorders>
              <w:left w:val="nil"/>
              <w:right w:val="single" w:sz="4" w:space="0" w:color="5B9BD5" w:themeColor="accent5"/>
            </w:tcBorders>
            <w:noWrap/>
            <w:hideMark/>
          </w:tcPr>
          <w:p w14:paraId="227C068F"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r>
      <w:tr w:rsidR="00877582" w:rsidRPr="004625A0" w14:paraId="141820A2"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2A5C5F0A"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RT</w:t>
            </w:r>
          </w:p>
        </w:tc>
        <w:tc>
          <w:tcPr>
            <w:tcW w:w="3520" w:type="dxa"/>
            <w:tcBorders>
              <w:top w:val="nil"/>
              <w:left w:val="nil"/>
              <w:bottom w:val="nil"/>
              <w:right w:val="nil"/>
            </w:tcBorders>
            <w:noWrap/>
            <w:hideMark/>
          </w:tcPr>
          <w:p w14:paraId="34B6D461"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Regionalne turist. ceste</w:t>
            </w:r>
          </w:p>
        </w:tc>
        <w:tc>
          <w:tcPr>
            <w:tcW w:w="1711" w:type="dxa"/>
            <w:tcBorders>
              <w:top w:val="nil"/>
              <w:left w:val="nil"/>
              <w:bottom w:val="nil"/>
              <w:right w:val="nil"/>
            </w:tcBorders>
            <w:noWrap/>
            <w:hideMark/>
          </w:tcPr>
          <w:p w14:paraId="64FE6D98"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612 </w:t>
            </w:r>
          </w:p>
        </w:tc>
        <w:tc>
          <w:tcPr>
            <w:tcW w:w="1275" w:type="dxa"/>
            <w:tcBorders>
              <w:top w:val="nil"/>
              <w:left w:val="nil"/>
              <w:bottom w:val="nil"/>
              <w:right w:val="nil"/>
            </w:tcBorders>
            <w:noWrap/>
            <w:hideMark/>
          </w:tcPr>
          <w:p w14:paraId="0FBF50B0"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612 </w:t>
            </w:r>
          </w:p>
        </w:tc>
        <w:tc>
          <w:tcPr>
            <w:tcW w:w="1701" w:type="dxa"/>
            <w:tcBorders>
              <w:top w:val="nil"/>
              <w:left w:val="nil"/>
              <w:bottom w:val="nil"/>
              <w:right w:val="single" w:sz="4" w:space="0" w:color="5B9BD5" w:themeColor="accent5"/>
            </w:tcBorders>
            <w:noWrap/>
            <w:hideMark/>
          </w:tcPr>
          <w:p w14:paraId="39873C11"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r>
      <w:tr w:rsidR="00877582" w:rsidRPr="004625A0" w14:paraId="10D1DA2E"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380" w:type="dxa"/>
            <w:gridSpan w:val="2"/>
            <w:tcBorders>
              <w:left w:val="single" w:sz="4" w:space="0" w:color="5B9BD5" w:themeColor="accent5"/>
            </w:tcBorders>
            <w:shd w:val="clear" w:color="auto" w:fill="DEEAF6" w:themeFill="accent5" w:themeFillTint="33"/>
            <w:noWrap/>
            <w:hideMark/>
          </w:tcPr>
          <w:p w14:paraId="7CA8B320"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Regionalne ceste + v upravljanju DARS skupaj</w:t>
            </w:r>
          </w:p>
        </w:tc>
        <w:tc>
          <w:tcPr>
            <w:tcW w:w="1711" w:type="dxa"/>
            <w:tcBorders>
              <w:left w:val="nil"/>
              <w:right w:val="nil"/>
            </w:tcBorders>
            <w:shd w:val="clear" w:color="auto" w:fill="DEEAF6" w:themeFill="accent5" w:themeFillTint="33"/>
            <w:noWrap/>
            <w:hideMark/>
          </w:tcPr>
          <w:p w14:paraId="6EECCF61"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5.139 </w:t>
            </w:r>
          </w:p>
        </w:tc>
        <w:tc>
          <w:tcPr>
            <w:tcW w:w="1275" w:type="dxa"/>
            <w:tcBorders>
              <w:left w:val="nil"/>
              <w:right w:val="nil"/>
            </w:tcBorders>
            <w:shd w:val="clear" w:color="auto" w:fill="DEEAF6" w:themeFill="accent5" w:themeFillTint="33"/>
            <w:noWrap/>
            <w:hideMark/>
          </w:tcPr>
          <w:p w14:paraId="0DDCA6B7"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5.136 </w:t>
            </w:r>
          </w:p>
        </w:tc>
        <w:tc>
          <w:tcPr>
            <w:tcW w:w="1701" w:type="dxa"/>
            <w:tcBorders>
              <w:left w:val="nil"/>
              <w:right w:val="single" w:sz="4" w:space="0" w:color="5B9BD5" w:themeColor="accent5"/>
            </w:tcBorders>
            <w:shd w:val="clear" w:color="auto" w:fill="DEEAF6" w:themeFill="accent5" w:themeFillTint="33"/>
            <w:noWrap/>
            <w:hideMark/>
          </w:tcPr>
          <w:p w14:paraId="64F4724D"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-10 </w:t>
            </w:r>
          </w:p>
        </w:tc>
      </w:tr>
      <w:tr w:rsidR="00877582" w:rsidRPr="004625A0" w14:paraId="48F8FB0B"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5DABC0E5"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Skupaj</w:t>
            </w:r>
          </w:p>
        </w:tc>
        <w:tc>
          <w:tcPr>
            <w:tcW w:w="3520" w:type="dxa"/>
            <w:tcBorders>
              <w:top w:val="nil"/>
              <w:left w:val="nil"/>
              <w:bottom w:val="nil"/>
              <w:right w:val="nil"/>
            </w:tcBorders>
            <w:noWrap/>
            <w:hideMark/>
          </w:tcPr>
          <w:p w14:paraId="2113F526"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Kategorizirane ceste v upravljanju DRSI</w:t>
            </w:r>
          </w:p>
        </w:tc>
        <w:tc>
          <w:tcPr>
            <w:tcW w:w="1711" w:type="dxa"/>
            <w:tcBorders>
              <w:top w:val="nil"/>
              <w:left w:val="nil"/>
              <w:bottom w:val="nil"/>
              <w:right w:val="nil"/>
            </w:tcBorders>
            <w:noWrap/>
            <w:hideMark/>
          </w:tcPr>
          <w:p w14:paraId="15B0721F"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5.928 </w:t>
            </w:r>
          </w:p>
        </w:tc>
        <w:tc>
          <w:tcPr>
            <w:tcW w:w="1275" w:type="dxa"/>
            <w:tcBorders>
              <w:top w:val="nil"/>
              <w:left w:val="nil"/>
              <w:bottom w:val="nil"/>
              <w:right w:val="nil"/>
            </w:tcBorders>
            <w:noWrap/>
            <w:hideMark/>
          </w:tcPr>
          <w:p w14:paraId="2D16D565"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5.944 </w:t>
            </w:r>
          </w:p>
        </w:tc>
        <w:tc>
          <w:tcPr>
            <w:tcW w:w="1701" w:type="dxa"/>
            <w:tcBorders>
              <w:top w:val="nil"/>
              <w:left w:val="nil"/>
              <w:bottom w:val="nil"/>
              <w:right w:val="single" w:sz="4" w:space="0" w:color="5B9BD5" w:themeColor="accent5"/>
            </w:tcBorders>
            <w:noWrap/>
            <w:hideMark/>
          </w:tcPr>
          <w:p w14:paraId="60055E21"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-16 </w:t>
            </w:r>
          </w:p>
        </w:tc>
      </w:tr>
      <w:tr w:rsidR="00877582" w:rsidRPr="004625A0" w14:paraId="3501A2D7"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12C3B3C9"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G1-NK</w:t>
            </w:r>
          </w:p>
        </w:tc>
        <w:tc>
          <w:tcPr>
            <w:tcW w:w="3520" w:type="dxa"/>
            <w:tcBorders>
              <w:left w:val="nil"/>
              <w:right w:val="nil"/>
            </w:tcBorders>
            <w:noWrap/>
            <w:hideMark/>
          </w:tcPr>
          <w:p w14:paraId="78D4D0E0"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proofErr w:type="spellStart"/>
            <w:r w:rsidRPr="004625A0">
              <w:rPr>
                <w:rFonts w:asciiTheme="minorHAnsi" w:hAnsiTheme="minorHAnsi" w:cstheme="minorHAnsi"/>
                <w:sz w:val="16"/>
                <w:szCs w:val="16"/>
                <w:lang w:eastAsia="sl-SI"/>
              </w:rPr>
              <w:t>Nekategorizirane</w:t>
            </w:r>
            <w:proofErr w:type="spellEnd"/>
            <w:r w:rsidRPr="004625A0">
              <w:rPr>
                <w:rFonts w:asciiTheme="minorHAnsi" w:hAnsiTheme="minorHAnsi" w:cstheme="minorHAnsi"/>
                <w:sz w:val="16"/>
                <w:szCs w:val="16"/>
                <w:lang w:eastAsia="sl-SI"/>
              </w:rPr>
              <w:t xml:space="preserve"> ceste G1</w:t>
            </w:r>
          </w:p>
        </w:tc>
        <w:tc>
          <w:tcPr>
            <w:tcW w:w="1711" w:type="dxa"/>
            <w:tcBorders>
              <w:left w:val="nil"/>
              <w:right w:val="nil"/>
            </w:tcBorders>
            <w:noWrap/>
            <w:hideMark/>
          </w:tcPr>
          <w:p w14:paraId="175E1DAF"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6 </w:t>
            </w:r>
          </w:p>
        </w:tc>
        <w:tc>
          <w:tcPr>
            <w:tcW w:w="1275" w:type="dxa"/>
            <w:tcBorders>
              <w:left w:val="nil"/>
              <w:right w:val="nil"/>
            </w:tcBorders>
            <w:noWrap/>
            <w:hideMark/>
          </w:tcPr>
          <w:p w14:paraId="10A5833E"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c>
          <w:tcPr>
            <w:tcW w:w="1701" w:type="dxa"/>
            <w:tcBorders>
              <w:left w:val="nil"/>
              <w:right w:val="single" w:sz="4" w:space="0" w:color="5B9BD5" w:themeColor="accent5"/>
            </w:tcBorders>
            <w:noWrap/>
            <w:hideMark/>
          </w:tcPr>
          <w:p w14:paraId="38A88BA2"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6 </w:t>
            </w:r>
          </w:p>
        </w:tc>
      </w:tr>
      <w:tr w:rsidR="00877582" w:rsidRPr="004625A0" w14:paraId="5F17F704"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1AD0D58B"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G2-NK</w:t>
            </w:r>
          </w:p>
        </w:tc>
        <w:tc>
          <w:tcPr>
            <w:tcW w:w="3520" w:type="dxa"/>
            <w:tcBorders>
              <w:top w:val="nil"/>
              <w:left w:val="nil"/>
              <w:bottom w:val="nil"/>
              <w:right w:val="nil"/>
            </w:tcBorders>
            <w:noWrap/>
            <w:hideMark/>
          </w:tcPr>
          <w:p w14:paraId="589CFB41"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proofErr w:type="spellStart"/>
            <w:r w:rsidRPr="004625A0">
              <w:rPr>
                <w:rFonts w:asciiTheme="minorHAnsi" w:hAnsiTheme="minorHAnsi" w:cstheme="minorHAnsi"/>
                <w:sz w:val="16"/>
                <w:szCs w:val="16"/>
                <w:lang w:eastAsia="sl-SI"/>
              </w:rPr>
              <w:t>Nekategorizirane</w:t>
            </w:r>
            <w:proofErr w:type="spellEnd"/>
            <w:r w:rsidRPr="004625A0">
              <w:rPr>
                <w:rFonts w:asciiTheme="minorHAnsi" w:hAnsiTheme="minorHAnsi" w:cstheme="minorHAnsi"/>
                <w:sz w:val="16"/>
                <w:szCs w:val="16"/>
                <w:lang w:eastAsia="sl-SI"/>
              </w:rPr>
              <w:t xml:space="preserve"> ceste G2</w:t>
            </w:r>
          </w:p>
        </w:tc>
        <w:tc>
          <w:tcPr>
            <w:tcW w:w="1711" w:type="dxa"/>
            <w:tcBorders>
              <w:top w:val="nil"/>
              <w:left w:val="nil"/>
              <w:bottom w:val="nil"/>
              <w:right w:val="nil"/>
            </w:tcBorders>
            <w:noWrap/>
            <w:hideMark/>
          </w:tcPr>
          <w:p w14:paraId="195FCA93"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 </w:t>
            </w:r>
          </w:p>
        </w:tc>
        <w:tc>
          <w:tcPr>
            <w:tcW w:w="1275" w:type="dxa"/>
            <w:tcBorders>
              <w:top w:val="nil"/>
              <w:left w:val="nil"/>
              <w:bottom w:val="nil"/>
              <w:right w:val="nil"/>
            </w:tcBorders>
            <w:noWrap/>
            <w:hideMark/>
          </w:tcPr>
          <w:p w14:paraId="0AEB3AB4"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c>
          <w:tcPr>
            <w:tcW w:w="1701" w:type="dxa"/>
            <w:tcBorders>
              <w:top w:val="nil"/>
              <w:left w:val="nil"/>
              <w:bottom w:val="nil"/>
              <w:right w:val="single" w:sz="4" w:space="0" w:color="5B9BD5" w:themeColor="accent5"/>
            </w:tcBorders>
            <w:noWrap/>
            <w:hideMark/>
          </w:tcPr>
          <w:p w14:paraId="7D37C1EF"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 </w:t>
            </w:r>
          </w:p>
        </w:tc>
      </w:tr>
      <w:tr w:rsidR="00877582" w:rsidRPr="004625A0" w14:paraId="1E524C73"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356C44C6"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R1-NK</w:t>
            </w:r>
          </w:p>
        </w:tc>
        <w:tc>
          <w:tcPr>
            <w:tcW w:w="3520" w:type="dxa"/>
            <w:tcBorders>
              <w:left w:val="nil"/>
              <w:right w:val="nil"/>
            </w:tcBorders>
            <w:noWrap/>
            <w:hideMark/>
          </w:tcPr>
          <w:p w14:paraId="15971E20"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proofErr w:type="spellStart"/>
            <w:r w:rsidRPr="004625A0">
              <w:rPr>
                <w:rFonts w:asciiTheme="minorHAnsi" w:hAnsiTheme="minorHAnsi" w:cstheme="minorHAnsi"/>
                <w:sz w:val="16"/>
                <w:szCs w:val="16"/>
                <w:lang w:eastAsia="sl-SI"/>
              </w:rPr>
              <w:t>Nekategorizirane</w:t>
            </w:r>
            <w:proofErr w:type="spellEnd"/>
            <w:r w:rsidRPr="004625A0">
              <w:rPr>
                <w:rFonts w:asciiTheme="minorHAnsi" w:hAnsiTheme="minorHAnsi" w:cstheme="minorHAnsi"/>
                <w:sz w:val="16"/>
                <w:szCs w:val="16"/>
                <w:lang w:eastAsia="sl-SI"/>
              </w:rPr>
              <w:t xml:space="preserve"> ceste R1</w:t>
            </w:r>
          </w:p>
        </w:tc>
        <w:tc>
          <w:tcPr>
            <w:tcW w:w="1711" w:type="dxa"/>
            <w:tcBorders>
              <w:left w:val="nil"/>
              <w:right w:val="nil"/>
            </w:tcBorders>
            <w:noWrap/>
            <w:hideMark/>
          </w:tcPr>
          <w:p w14:paraId="616B5BF5"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c>
          <w:tcPr>
            <w:tcW w:w="1275" w:type="dxa"/>
            <w:tcBorders>
              <w:left w:val="nil"/>
              <w:right w:val="nil"/>
            </w:tcBorders>
            <w:noWrap/>
            <w:hideMark/>
          </w:tcPr>
          <w:p w14:paraId="6EB3B7E4"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c>
          <w:tcPr>
            <w:tcW w:w="1701" w:type="dxa"/>
            <w:tcBorders>
              <w:left w:val="nil"/>
              <w:right w:val="single" w:sz="4" w:space="0" w:color="5B9BD5" w:themeColor="accent5"/>
            </w:tcBorders>
            <w:noWrap/>
            <w:hideMark/>
          </w:tcPr>
          <w:p w14:paraId="7FA2A9A0"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r>
      <w:tr w:rsidR="00877582" w:rsidRPr="004625A0" w14:paraId="25EFB382"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564B8BDA"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R2-NK</w:t>
            </w:r>
          </w:p>
        </w:tc>
        <w:tc>
          <w:tcPr>
            <w:tcW w:w="3520" w:type="dxa"/>
            <w:tcBorders>
              <w:top w:val="nil"/>
              <w:left w:val="nil"/>
              <w:bottom w:val="nil"/>
              <w:right w:val="nil"/>
            </w:tcBorders>
            <w:noWrap/>
            <w:hideMark/>
          </w:tcPr>
          <w:p w14:paraId="2B410D41"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proofErr w:type="spellStart"/>
            <w:r w:rsidRPr="004625A0">
              <w:rPr>
                <w:rFonts w:asciiTheme="minorHAnsi" w:hAnsiTheme="minorHAnsi" w:cstheme="minorHAnsi"/>
                <w:sz w:val="16"/>
                <w:szCs w:val="16"/>
                <w:lang w:eastAsia="sl-SI"/>
              </w:rPr>
              <w:t>Nekategorizirane</w:t>
            </w:r>
            <w:proofErr w:type="spellEnd"/>
            <w:r w:rsidRPr="004625A0">
              <w:rPr>
                <w:rFonts w:asciiTheme="minorHAnsi" w:hAnsiTheme="minorHAnsi" w:cstheme="minorHAnsi"/>
                <w:sz w:val="16"/>
                <w:szCs w:val="16"/>
                <w:lang w:eastAsia="sl-SI"/>
              </w:rPr>
              <w:t xml:space="preserve"> ceste R2</w:t>
            </w:r>
          </w:p>
        </w:tc>
        <w:tc>
          <w:tcPr>
            <w:tcW w:w="1711" w:type="dxa"/>
            <w:tcBorders>
              <w:top w:val="nil"/>
              <w:left w:val="nil"/>
              <w:bottom w:val="nil"/>
              <w:right w:val="nil"/>
            </w:tcBorders>
            <w:noWrap/>
            <w:hideMark/>
          </w:tcPr>
          <w:p w14:paraId="79A62F08"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11 </w:t>
            </w:r>
          </w:p>
        </w:tc>
        <w:tc>
          <w:tcPr>
            <w:tcW w:w="1275" w:type="dxa"/>
            <w:tcBorders>
              <w:top w:val="nil"/>
              <w:left w:val="nil"/>
              <w:bottom w:val="nil"/>
              <w:right w:val="nil"/>
            </w:tcBorders>
            <w:noWrap/>
            <w:hideMark/>
          </w:tcPr>
          <w:p w14:paraId="77673D7D"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c>
          <w:tcPr>
            <w:tcW w:w="1701" w:type="dxa"/>
            <w:tcBorders>
              <w:top w:val="nil"/>
              <w:left w:val="nil"/>
              <w:bottom w:val="nil"/>
              <w:right w:val="single" w:sz="4" w:space="0" w:color="5B9BD5" w:themeColor="accent5"/>
            </w:tcBorders>
            <w:noWrap/>
            <w:hideMark/>
          </w:tcPr>
          <w:p w14:paraId="4EAEE0B7"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11 </w:t>
            </w:r>
          </w:p>
        </w:tc>
      </w:tr>
      <w:tr w:rsidR="00877582" w:rsidRPr="004625A0" w14:paraId="798751A3"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77C652B2"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lastRenderedPageBreak/>
              <w:t>R3-NK</w:t>
            </w:r>
          </w:p>
        </w:tc>
        <w:tc>
          <w:tcPr>
            <w:tcW w:w="3520" w:type="dxa"/>
            <w:tcBorders>
              <w:left w:val="nil"/>
              <w:right w:val="nil"/>
            </w:tcBorders>
            <w:noWrap/>
            <w:hideMark/>
          </w:tcPr>
          <w:p w14:paraId="0E5F7A04"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proofErr w:type="spellStart"/>
            <w:r w:rsidRPr="004625A0">
              <w:rPr>
                <w:rFonts w:asciiTheme="minorHAnsi" w:hAnsiTheme="minorHAnsi" w:cstheme="minorHAnsi"/>
                <w:sz w:val="16"/>
                <w:szCs w:val="16"/>
                <w:lang w:eastAsia="sl-SI"/>
              </w:rPr>
              <w:t>Nekategorizirane</w:t>
            </w:r>
            <w:proofErr w:type="spellEnd"/>
            <w:r w:rsidRPr="004625A0">
              <w:rPr>
                <w:rFonts w:asciiTheme="minorHAnsi" w:hAnsiTheme="minorHAnsi" w:cstheme="minorHAnsi"/>
                <w:sz w:val="16"/>
                <w:szCs w:val="16"/>
                <w:lang w:eastAsia="sl-SI"/>
              </w:rPr>
              <w:t xml:space="preserve"> ceste R3</w:t>
            </w:r>
          </w:p>
        </w:tc>
        <w:tc>
          <w:tcPr>
            <w:tcW w:w="1711" w:type="dxa"/>
            <w:tcBorders>
              <w:left w:val="nil"/>
              <w:right w:val="nil"/>
            </w:tcBorders>
            <w:noWrap/>
            <w:hideMark/>
          </w:tcPr>
          <w:p w14:paraId="7FD8AEF6"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 </w:t>
            </w:r>
          </w:p>
        </w:tc>
        <w:tc>
          <w:tcPr>
            <w:tcW w:w="1275" w:type="dxa"/>
            <w:tcBorders>
              <w:left w:val="nil"/>
              <w:right w:val="nil"/>
            </w:tcBorders>
            <w:noWrap/>
            <w:hideMark/>
          </w:tcPr>
          <w:p w14:paraId="36BD0675"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0 </w:t>
            </w:r>
          </w:p>
        </w:tc>
        <w:tc>
          <w:tcPr>
            <w:tcW w:w="1701" w:type="dxa"/>
            <w:tcBorders>
              <w:left w:val="nil"/>
              <w:right w:val="single" w:sz="4" w:space="0" w:color="5B9BD5" w:themeColor="accent5"/>
            </w:tcBorders>
            <w:noWrap/>
            <w:hideMark/>
          </w:tcPr>
          <w:p w14:paraId="0CAD9059"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 </w:t>
            </w:r>
          </w:p>
        </w:tc>
      </w:tr>
      <w:tr w:rsidR="00877582" w:rsidRPr="004625A0" w14:paraId="3E590425"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5753D9F7"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Skupaj</w:t>
            </w:r>
          </w:p>
        </w:tc>
        <w:tc>
          <w:tcPr>
            <w:tcW w:w="3520" w:type="dxa"/>
            <w:tcBorders>
              <w:top w:val="nil"/>
              <w:left w:val="nil"/>
              <w:bottom w:val="nil"/>
              <w:right w:val="nil"/>
            </w:tcBorders>
            <w:noWrap/>
            <w:hideMark/>
          </w:tcPr>
          <w:p w14:paraId="46DDCD65"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proofErr w:type="spellStart"/>
            <w:r w:rsidRPr="004625A0">
              <w:rPr>
                <w:rFonts w:asciiTheme="minorHAnsi" w:hAnsiTheme="minorHAnsi" w:cstheme="minorHAnsi"/>
                <w:b/>
                <w:bCs/>
                <w:sz w:val="16"/>
                <w:szCs w:val="16"/>
                <w:lang w:eastAsia="sl-SI"/>
              </w:rPr>
              <w:t>Nekategorizirane</w:t>
            </w:r>
            <w:proofErr w:type="spellEnd"/>
            <w:r w:rsidRPr="004625A0">
              <w:rPr>
                <w:rFonts w:asciiTheme="minorHAnsi" w:hAnsiTheme="minorHAnsi" w:cstheme="minorHAnsi"/>
                <w:b/>
                <w:bCs/>
                <w:sz w:val="16"/>
                <w:szCs w:val="16"/>
                <w:lang w:eastAsia="sl-SI"/>
              </w:rPr>
              <w:t xml:space="preserve"> ceste DRSI (v prometu)</w:t>
            </w:r>
          </w:p>
        </w:tc>
        <w:tc>
          <w:tcPr>
            <w:tcW w:w="1711" w:type="dxa"/>
            <w:tcBorders>
              <w:top w:val="nil"/>
              <w:left w:val="nil"/>
              <w:bottom w:val="nil"/>
              <w:right w:val="nil"/>
            </w:tcBorders>
            <w:noWrap/>
            <w:hideMark/>
          </w:tcPr>
          <w:p w14:paraId="461D6E6A"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19 </w:t>
            </w:r>
          </w:p>
        </w:tc>
        <w:tc>
          <w:tcPr>
            <w:tcW w:w="1275" w:type="dxa"/>
            <w:tcBorders>
              <w:top w:val="nil"/>
              <w:left w:val="nil"/>
              <w:bottom w:val="nil"/>
              <w:right w:val="nil"/>
            </w:tcBorders>
            <w:noWrap/>
            <w:hideMark/>
          </w:tcPr>
          <w:p w14:paraId="7221A05C"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0 </w:t>
            </w:r>
          </w:p>
        </w:tc>
        <w:tc>
          <w:tcPr>
            <w:tcW w:w="1701" w:type="dxa"/>
            <w:tcBorders>
              <w:top w:val="nil"/>
              <w:left w:val="nil"/>
              <w:bottom w:val="nil"/>
              <w:right w:val="single" w:sz="4" w:space="0" w:color="5B9BD5" w:themeColor="accent5"/>
            </w:tcBorders>
            <w:noWrap/>
            <w:hideMark/>
          </w:tcPr>
          <w:p w14:paraId="0F11F10C"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19 </w:t>
            </w:r>
          </w:p>
        </w:tc>
      </w:tr>
      <w:tr w:rsidR="00877582" w:rsidRPr="004625A0" w14:paraId="0E066782"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7800CE6A"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Skupaj</w:t>
            </w:r>
          </w:p>
        </w:tc>
        <w:tc>
          <w:tcPr>
            <w:tcW w:w="3520" w:type="dxa"/>
            <w:tcBorders>
              <w:left w:val="nil"/>
              <w:right w:val="nil"/>
            </w:tcBorders>
            <w:noWrap/>
            <w:hideMark/>
          </w:tcPr>
          <w:p w14:paraId="51FBA394"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DRSI</w:t>
            </w:r>
          </w:p>
        </w:tc>
        <w:tc>
          <w:tcPr>
            <w:tcW w:w="1711" w:type="dxa"/>
            <w:tcBorders>
              <w:left w:val="nil"/>
              <w:right w:val="nil"/>
            </w:tcBorders>
            <w:noWrap/>
            <w:hideMark/>
          </w:tcPr>
          <w:p w14:paraId="3DBF5456"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5.947 </w:t>
            </w:r>
          </w:p>
        </w:tc>
        <w:tc>
          <w:tcPr>
            <w:tcW w:w="1275" w:type="dxa"/>
            <w:tcBorders>
              <w:left w:val="nil"/>
              <w:right w:val="nil"/>
            </w:tcBorders>
            <w:noWrap/>
            <w:hideMark/>
          </w:tcPr>
          <w:p w14:paraId="70132C79"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5.944 </w:t>
            </w:r>
          </w:p>
        </w:tc>
        <w:tc>
          <w:tcPr>
            <w:tcW w:w="1701" w:type="dxa"/>
            <w:tcBorders>
              <w:left w:val="nil"/>
              <w:right w:val="single" w:sz="4" w:space="0" w:color="5B9BD5" w:themeColor="accent5"/>
            </w:tcBorders>
            <w:noWrap/>
            <w:hideMark/>
          </w:tcPr>
          <w:p w14:paraId="2A9E17DE"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3 </w:t>
            </w:r>
          </w:p>
        </w:tc>
      </w:tr>
      <w:tr w:rsidR="00877582" w:rsidRPr="004625A0" w14:paraId="0AA9802F"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380" w:type="dxa"/>
            <w:gridSpan w:val="2"/>
            <w:tcBorders>
              <w:top w:val="nil"/>
              <w:left w:val="single" w:sz="4" w:space="0" w:color="5B9BD5" w:themeColor="accent5"/>
              <w:bottom w:val="nil"/>
            </w:tcBorders>
            <w:shd w:val="clear" w:color="auto" w:fill="DEEAF6" w:themeFill="accent5" w:themeFillTint="33"/>
            <w:noWrap/>
            <w:hideMark/>
          </w:tcPr>
          <w:p w14:paraId="26BDA11F"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Skupaj državne ceste z NK</w:t>
            </w:r>
          </w:p>
        </w:tc>
        <w:tc>
          <w:tcPr>
            <w:tcW w:w="1711" w:type="dxa"/>
            <w:tcBorders>
              <w:top w:val="nil"/>
              <w:left w:val="nil"/>
              <w:bottom w:val="nil"/>
              <w:right w:val="nil"/>
            </w:tcBorders>
            <w:shd w:val="clear" w:color="auto" w:fill="DEEAF6" w:themeFill="accent5" w:themeFillTint="33"/>
            <w:noWrap/>
            <w:hideMark/>
          </w:tcPr>
          <w:p w14:paraId="53DAF342"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7.518 </w:t>
            </w:r>
          </w:p>
        </w:tc>
        <w:tc>
          <w:tcPr>
            <w:tcW w:w="1275" w:type="dxa"/>
            <w:tcBorders>
              <w:top w:val="nil"/>
              <w:left w:val="nil"/>
              <w:bottom w:val="nil"/>
              <w:right w:val="nil"/>
            </w:tcBorders>
            <w:shd w:val="clear" w:color="auto" w:fill="DEEAF6" w:themeFill="accent5" w:themeFillTint="33"/>
            <w:noWrap/>
            <w:hideMark/>
          </w:tcPr>
          <w:p w14:paraId="11B31261"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6.722 </w:t>
            </w:r>
          </w:p>
        </w:tc>
        <w:tc>
          <w:tcPr>
            <w:tcW w:w="1701" w:type="dxa"/>
            <w:tcBorders>
              <w:top w:val="nil"/>
              <w:left w:val="nil"/>
              <w:bottom w:val="nil"/>
              <w:right w:val="single" w:sz="4" w:space="0" w:color="5B9BD5" w:themeColor="accent5"/>
            </w:tcBorders>
            <w:shd w:val="clear" w:color="auto" w:fill="DEEAF6" w:themeFill="accent5" w:themeFillTint="33"/>
            <w:noWrap/>
            <w:hideMark/>
          </w:tcPr>
          <w:p w14:paraId="1DD4E031"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4 </w:t>
            </w:r>
          </w:p>
        </w:tc>
      </w:tr>
      <w:tr w:rsidR="00877582" w:rsidRPr="004625A0" w14:paraId="51089D59"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23A75063"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LC</w:t>
            </w:r>
          </w:p>
        </w:tc>
        <w:tc>
          <w:tcPr>
            <w:tcW w:w="3520" w:type="dxa"/>
            <w:tcBorders>
              <w:left w:val="nil"/>
              <w:right w:val="nil"/>
            </w:tcBorders>
            <w:noWrap/>
            <w:hideMark/>
          </w:tcPr>
          <w:p w14:paraId="64C39A1D"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Lokalne ceste</w:t>
            </w:r>
          </w:p>
        </w:tc>
        <w:tc>
          <w:tcPr>
            <w:tcW w:w="1711" w:type="dxa"/>
            <w:tcBorders>
              <w:left w:val="nil"/>
              <w:right w:val="nil"/>
            </w:tcBorders>
            <w:noWrap/>
            <w:hideMark/>
          </w:tcPr>
          <w:p w14:paraId="3EFC348F"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11.334 </w:t>
            </w:r>
          </w:p>
        </w:tc>
        <w:tc>
          <w:tcPr>
            <w:tcW w:w="1275" w:type="dxa"/>
            <w:tcBorders>
              <w:left w:val="nil"/>
              <w:right w:val="nil"/>
            </w:tcBorders>
            <w:noWrap/>
            <w:hideMark/>
          </w:tcPr>
          <w:p w14:paraId="6C792C9C"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11.342 </w:t>
            </w:r>
          </w:p>
        </w:tc>
        <w:tc>
          <w:tcPr>
            <w:tcW w:w="1701" w:type="dxa"/>
            <w:tcBorders>
              <w:left w:val="nil"/>
              <w:right w:val="single" w:sz="4" w:space="0" w:color="5B9BD5" w:themeColor="accent5"/>
            </w:tcBorders>
            <w:noWrap/>
            <w:hideMark/>
          </w:tcPr>
          <w:p w14:paraId="7FB154A1"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-8 </w:t>
            </w:r>
          </w:p>
        </w:tc>
      </w:tr>
      <w:tr w:rsidR="00877582" w:rsidRPr="004625A0" w14:paraId="502B0B31"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528938B8"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LG</w:t>
            </w:r>
          </w:p>
        </w:tc>
        <w:tc>
          <w:tcPr>
            <w:tcW w:w="3520" w:type="dxa"/>
            <w:tcBorders>
              <w:top w:val="nil"/>
              <w:left w:val="nil"/>
              <w:bottom w:val="nil"/>
              <w:right w:val="nil"/>
            </w:tcBorders>
            <w:noWrap/>
            <w:hideMark/>
          </w:tcPr>
          <w:p w14:paraId="7551DF6E"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Glavne mestne ceste</w:t>
            </w:r>
          </w:p>
        </w:tc>
        <w:tc>
          <w:tcPr>
            <w:tcW w:w="1711" w:type="dxa"/>
            <w:tcBorders>
              <w:top w:val="nil"/>
              <w:left w:val="nil"/>
              <w:bottom w:val="nil"/>
              <w:right w:val="nil"/>
            </w:tcBorders>
            <w:noWrap/>
            <w:hideMark/>
          </w:tcPr>
          <w:p w14:paraId="60F57113"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117 </w:t>
            </w:r>
          </w:p>
        </w:tc>
        <w:tc>
          <w:tcPr>
            <w:tcW w:w="1275" w:type="dxa"/>
            <w:tcBorders>
              <w:top w:val="nil"/>
              <w:left w:val="nil"/>
              <w:bottom w:val="nil"/>
              <w:right w:val="nil"/>
            </w:tcBorders>
            <w:noWrap/>
            <w:hideMark/>
          </w:tcPr>
          <w:p w14:paraId="42FFD851"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116 </w:t>
            </w:r>
          </w:p>
        </w:tc>
        <w:tc>
          <w:tcPr>
            <w:tcW w:w="1701" w:type="dxa"/>
            <w:tcBorders>
              <w:top w:val="nil"/>
              <w:left w:val="nil"/>
              <w:bottom w:val="nil"/>
              <w:right w:val="single" w:sz="4" w:space="0" w:color="5B9BD5" w:themeColor="accent5"/>
            </w:tcBorders>
            <w:noWrap/>
            <w:hideMark/>
          </w:tcPr>
          <w:p w14:paraId="6C1A8346"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 </w:t>
            </w:r>
          </w:p>
        </w:tc>
      </w:tr>
      <w:tr w:rsidR="00877582" w:rsidRPr="004625A0" w14:paraId="052B1B42"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1E592CE5"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LZ</w:t>
            </w:r>
          </w:p>
        </w:tc>
        <w:tc>
          <w:tcPr>
            <w:tcW w:w="3520" w:type="dxa"/>
            <w:tcBorders>
              <w:left w:val="nil"/>
              <w:right w:val="nil"/>
            </w:tcBorders>
            <w:noWrap/>
            <w:hideMark/>
          </w:tcPr>
          <w:p w14:paraId="5E1C1BB7"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Zbirne mestne ceste </w:t>
            </w:r>
          </w:p>
        </w:tc>
        <w:tc>
          <w:tcPr>
            <w:tcW w:w="1711" w:type="dxa"/>
            <w:tcBorders>
              <w:left w:val="nil"/>
              <w:right w:val="nil"/>
            </w:tcBorders>
            <w:noWrap/>
            <w:hideMark/>
          </w:tcPr>
          <w:p w14:paraId="7760231A"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669 </w:t>
            </w:r>
          </w:p>
        </w:tc>
        <w:tc>
          <w:tcPr>
            <w:tcW w:w="1275" w:type="dxa"/>
            <w:tcBorders>
              <w:left w:val="nil"/>
              <w:right w:val="nil"/>
            </w:tcBorders>
            <w:noWrap/>
            <w:hideMark/>
          </w:tcPr>
          <w:p w14:paraId="3E2FA4AA"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659 </w:t>
            </w:r>
          </w:p>
        </w:tc>
        <w:tc>
          <w:tcPr>
            <w:tcW w:w="1701" w:type="dxa"/>
            <w:tcBorders>
              <w:left w:val="nil"/>
              <w:right w:val="single" w:sz="4" w:space="0" w:color="5B9BD5" w:themeColor="accent5"/>
            </w:tcBorders>
            <w:noWrap/>
            <w:hideMark/>
          </w:tcPr>
          <w:p w14:paraId="44CCF04A"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10 </w:t>
            </w:r>
          </w:p>
        </w:tc>
      </w:tr>
      <w:tr w:rsidR="00877582" w:rsidRPr="004625A0" w14:paraId="0AD1BF0A"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61C15451"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LK</w:t>
            </w:r>
          </w:p>
        </w:tc>
        <w:tc>
          <w:tcPr>
            <w:tcW w:w="3520" w:type="dxa"/>
            <w:tcBorders>
              <w:top w:val="nil"/>
              <w:left w:val="nil"/>
              <w:bottom w:val="nil"/>
              <w:right w:val="nil"/>
            </w:tcBorders>
            <w:noWrap/>
            <w:hideMark/>
          </w:tcPr>
          <w:p w14:paraId="50CCA11C"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Mestne (krajevne) ceste </w:t>
            </w:r>
          </w:p>
        </w:tc>
        <w:tc>
          <w:tcPr>
            <w:tcW w:w="1711" w:type="dxa"/>
            <w:tcBorders>
              <w:top w:val="nil"/>
              <w:left w:val="nil"/>
              <w:bottom w:val="nil"/>
              <w:right w:val="nil"/>
            </w:tcBorders>
            <w:noWrap/>
            <w:hideMark/>
          </w:tcPr>
          <w:p w14:paraId="554D8869"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1.208 </w:t>
            </w:r>
          </w:p>
        </w:tc>
        <w:tc>
          <w:tcPr>
            <w:tcW w:w="1275" w:type="dxa"/>
            <w:tcBorders>
              <w:top w:val="nil"/>
              <w:left w:val="nil"/>
              <w:bottom w:val="nil"/>
              <w:right w:val="nil"/>
            </w:tcBorders>
            <w:noWrap/>
            <w:hideMark/>
          </w:tcPr>
          <w:p w14:paraId="1A770ACD"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1.204 </w:t>
            </w:r>
          </w:p>
        </w:tc>
        <w:tc>
          <w:tcPr>
            <w:tcW w:w="1701" w:type="dxa"/>
            <w:tcBorders>
              <w:top w:val="nil"/>
              <w:left w:val="nil"/>
              <w:bottom w:val="nil"/>
              <w:right w:val="single" w:sz="4" w:space="0" w:color="5B9BD5" w:themeColor="accent5"/>
            </w:tcBorders>
            <w:noWrap/>
            <w:hideMark/>
          </w:tcPr>
          <w:p w14:paraId="63E6081A"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4 </w:t>
            </w:r>
          </w:p>
        </w:tc>
      </w:tr>
      <w:tr w:rsidR="00877582" w:rsidRPr="004625A0" w14:paraId="3B8C48EE"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380" w:type="dxa"/>
            <w:gridSpan w:val="2"/>
            <w:tcBorders>
              <w:left w:val="single" w:sz="4" w:space="0" w:color="5B9BD5" w:themeColor="accent5"/>
            </w:tcBorders>
            <w:shd w:val="clear" w:color="auto" w:fill="DEEAF6" w:themeFill="accent5" w:themeFillTint="33"/>
            <w:noWrap/>
            <w:hideMark/>
          </w:tcPr>
          <w:p w14:paraId="2B9AA432"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Lokalne ceste skupaj</w:t>
            </w:r>
          </w:p>
        </w:tc>
        <w:tc>
          <w:tcPr>
            <w:tcW w:w="1711" w:type="dxa"/>
            <w:tcBorders>
              <w:left w:val="nil"/>
              <w:right w:val="nil"/>
            </w:tcBorders>
            <w:shd w:val="clear" w:color="auto" w:fill="DEEAF6" w:themeFill="accent5" w:themeFillTint="33"/>
            <w:noWrap/>
            <w:hideMark/>
          </w:tcPr>
          <w:p w14:paraId="6699E987"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13.328 </w:t>
            </w:r>
          </w:p>
        </w:tc>
        <w:tc>
          <w:tcPr>
            <w:tcW w:w="1275" w:type="dxa"/>
            <w:tcBorders>
              <w:left w:val="nil"/>
              <w:right w:val="nil"/>
            </w:tcBorders>
            <w:shd w:val="clear" w:color="auto" w:fill="DEEAF6" w:themeFill="accent5" w:themeFillTint="33"/>
            <w:noWrap/>
            <w:hideMark/>
          </w:tcPr>
          <w:p w14:paraId="39A0D84E"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13.321 </w:t>
            </w:r>
          </w:p>
        </w:tc>
        <w:tc>
          <w:tcPr>
            <w:tcW w:w="1701" w:type="dxa"/>
            <w:tcBorders>
              <w:left w:val="nil"/>
              <w:right w:val="single" w:sz="4" w:space="0" w:color="5B9BD5" w:themeColor="accent5"/>
            </w:tcBorders>
            <w:shd w:val="clear" w:color="auto" w:fill="DEEAF6" w:themeFill="accent5" w:themeFillTint="33"/>
            <w:noWrap/>
            <w:hideMark/>
          </w:tcPr>
          <w:p w14:paraId="6A96F044"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7 </w:t>
            </w:r>
          </w:p>
        </w:tc>
      </w:tr>
      <w:tr w:rsidR="00877582" w:rsidRPr="004625A0" w14:paraId="69DCCD79"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860" w:type="dxa"/>
            <w:tcBorders>
              <w:top w:val="nil"/>
              <w:left w:val="single" w:sz="4" w:space="0" w:color="5B9BD5" w:themeColor="accent5"/>
              <w:bottom w:val="nil"/>
            </w:tcBorders>
            <w:noWrap/>
            <w:hideMark/>
          </w:tcPr>
          <w:p w14:paraId="0FD69F57"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JP</w:t>
            </w:r>
          </w:p>
        </w:tc>
        <w:tc>
          <w:tcPr>
            <w:tcW w:w="3520" w:type="dxa"/>
            <w:tcBorders>
              <w:top w:val="nil"/>
              <w:left w:val="nil"/>
              <w:bottom w:val="nil"/>
              <w:right w:val="nil"/>
            </w:tcBorders>
            <w:noWrap/>
            <w:hideMark/>
          </w:tcPr>
          <w:p w14:paraId="37AB8E05"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Javne poti </w:t>
            </w:r>
          </w:p>
        </w:tc>
        <w:tc>
          <w:tcPr>
            <w:tcW w:w="1711" w:type="dxa"/>
            <w:tcBorders>
              <w:top w:val="nil"/>
              <w:left w:val="nil"/>
              <w:bottom w:val="nil"/>
              <w:right w:val="nil"/>
            </w:tcBorders>
            <w:noWrap/>
            <w:hideMark/>
          </w:tcPr>
          <w:p w14:paraId="4B741F3F"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18.974 </w:t>
            </w:r>
          </w:p>
        </w:tc>
        <w:tc>
          <w:tcPr>
            <w:tcW w:w="1275" w:type="dxa"/>
            <w:tcBorders>
              <w:top w:val="nil"/>
              <w:left w:val="nil"/>
              <w:bottom w:val="nil"/>
              <w:right w:val="nil"/>
            </w:tcBorders>
            <w:noWrap/>
            <w:hideMark/>
          </w:tcPr>
          <w:p w14:paraId="40DF8E07"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18.822 </w:t>
            </w:r>
          </w:p>
        </w:tc>
        <w:tc>
          <w:tcPr>
            <w:tcW w:w="1701" w:type="dxa"/>
            <w:tcBorders>
              <w:top w:val="nil"/>
              <w:left w:val="nil"/>
              <w:bottom w:val="nil"/>
              <w:right w:val="single" w:sz="4" w:space="0" w:color="5B9BD5" w:themeColor="accent5"/>
            </w:tcBorders>
            <w:noWrap/>
            <w:hideMark/>
          </w:tcPr>
          <w:p w14:paraId="5B5869B9"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152 </w:t>
            </w:r>
          </w:p>
        </w:tc>
      </w:tr>
      <w:tr w:rsidR="00877582" w:rsidRPr="004625A0" w14:paraId="07556D99"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860" w:type="dxa"/>
            <w:tcBorders>
              <w:left w:val="single" w:sz="4" w:space="0" w:color="5B9BD5" w:themeColor="accent5"/>
            </w:tcBorders>
            <w:noWrap/>
            <w:hideMark/>
          </w:tcPr>
          <w:p w14:paraId="56C3910B"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KJ*</w:t>
            </w:r>
          </w:p>
        </w:tc>
        <w:tc>
          <w:tcPr>
            <w:tcW w:w="3520" w:type="dxa"/>
            <w:tcBorders>
              <w:left w:val="nil"/>
              <w:right w:val="nil"/>
            </w:tcBorders>
            <w:noWrap/>
            <w:hideMark/>
          </w:tcPr>
          <w:p w14:paraId="27A03707"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Javne poti za kolesarje </w:t>
            </w:r>
          </w:p>
        </w:tc>
        <w:tc>
          <w:tcPr>
            <w:tcW w:w="1711" w:type="dxa"/>
            <w:tcBorders>
              <w:left w:val="nil"/>
              <w:right w:val="nil"/>
            </w:tcBorders>
            <w:noWrap/>
            <w:hideMark/>
          </w:tcPr>
          <w:p w14:paraId="486BCDD3"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208 </w:t>
            </w:r>
          </w:p>
        </w:tc>
        <w:tc>
          <w:tcPr>
            <w:tcW w:w="1275" w:type="dxa"/>
            <w:tcBorders>
              <w:left w:val="nil"/>
              <w:right w:val="nil"/>
            </w:tcBorders>
            <w:noWrap/>
            <w:hideMark/>
          </w:tcPr>
          <w:p w14:paraId="6AC40006"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180 </w:t>
            </w:r>
          </w:p>
        </w:tc>
        <w:tc>
          <w:tcPr>
            <w:tcW w:w="1701" w:type="dxa"/>
            <w:tcBorders>
              <w:left w:val="nil"/>
              <w:right w:val="single" w:sz="4" w:space="0" w:color="5B9BD5" w:themeColor="accent5"/>
            </w:tcBorders>
            <w:noWrap/>
            <w:hideMark/>
          </w:tcPr>
          <w:p w14:paraId="7C41E75A"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28 </w:t>
            </w:r>
          </w:p>
        </w:tc>
      </w:tr>
      <w:tr w:rsidR="00877582" w:rsidRPr="004625A0" w14:paraId="459794F9"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380" w:type="dxa"/>
            <w:gridSpan w:val="2"/>
            <w:tcBorders>
              <w:top w:val="nil"/>
              <w:left w:val="single" w:sz="4" w:space="0" w:color="5B9BD5" w:themeColor="accent5"/>
              <w:bottom w:val="nil"/>
            </w:tcBorders>
            <w:noWrap/>
            <w:hideMark/>
          </w:tcPr>
          <w:p w14:paraId="735A2A78"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Javne poti skupaj</w:t>
            </w:r>
          </w:p>
        </w:tc>
        <w:tc>
          <w:tcPr>
            <w:tcW w:w="1711" w:type="dxa"/>
            <w:tcBorders>
              <w:top w:val="nil"/>
              <w:left w:val="nil"/>
              <w:bottom w:val="nil"/>
              <w:right w:val="nil"/>
            </w:tcBorders>
            <w:noWrap/>
            <w:hideMark/>
          </w:tcPr>
          <w:p w14:paraId="651C3E05"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19.182 </w:t>
            </w:r>
          </w:p>
        </w:tc>
        <w:tc>
          <w:tcPr>
            <w:tcW w:w="1275" w:type="dxa"/>
            <w:tcBorders>
              <w:top w:val="nil"/>
              <w:left w:val="nil"/>
              <w:bottom w:val="nil"/>
              <w:right w:val="nil"/>
            </w:tcBorders>
            <w:noWrap/>
            <w:hideMark/>
          </w:tcPr>
          <w:p w14:paraId="07842C8C"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19.002 </w:t>
            </w:r>
          </w:p>
        </w:tc>
        <w:tc>
          <w:tcPr>
            <w:tcW w:w="1701" w:type="dxa"/>
            <w:tcBorders>
              <w:top w:val="nil"/>
              <w:left w:val="nil"/>
              <w:bottom w:val="nil"/>
              <w:right w:val="single" w:sz="4" w:space="0" w:color="5B9BD5" w:themeColor="accent5"/>
            </w:tcBorders>
            <w:noWrap/>
            <w:hideMark/>
          </w:tcPr>
          <w:p w14:paraId="74ADAB75"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180 </w:t>
            </w:r>
          </w:p>
        </w:tc>
      </w:tr>
      <w:tr w:rsidR="00877582" w:rsidRPr="004625A0" w14:paraId="6EB4A454"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380" w:type="dxa"/>
            <w:gridSpan w:val="2"/>
            <w:tcBorders>
              <w:left w:val="single" w:sz="4" w:space="0" w:color="5B9BD5" w:themeColor="accent5"/>
            </w:tcBorders>
            <w:shd w:val="clear" w:color="auto" w:fill="DEEAF6" w:themeFill="accent5" w:themeFillTint="33"/>
            <w:noWrap/>
            <w:hideMark/>
          </w:tcPr>
          <w:p w14:paraId="633AFCD5"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Skupaj občinske ceste</w:t>
            </w:r>
          </w:p>
        </w:tc>
        <w:tc>
          <w:tcPr>
            <w:tcW w:w="1711" w:type="dxa"/>
            <w:tcBorders>
              <w:left w:val="nil"/>
              <w:right w:val="nil"/>
            </w:tcBorders>
            <w:shd w:val="clear" w:color="auto" w:fill="DEEAF6" w:themeFill="accent5" w:themeFillTint="33"/>
            <w:noWrap/>
            <w:hideMark/>
          </w:tcPr>
          <w:p w14:paraId="69025231"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32.510 </w:t>
            </w:r>
          </w:p>
        </w:tc>
        <w:tc>
          <w:tcPr>
            <w:tcW w:w="1275" w:type="dxa"/>
            <w:tcBorders>
              <w:left w:val="nil"/>
              <w:right w:val="nil"/>
            </w:tcBorders>
            <w:shd w:val="clear" w:color="auto" w:fill="DEEAF6" w:themeFill="accent5" w:themeFillTint="33"/>
            <w:noWrap/>
            <w:hideMark/>
          </w:tcPr>
          <w:p w14:paraId="19180156"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32.323 </w:t>
            </w:r>
          </w:p>
        </w:tc>
        <w:tc>
          <w:tcPr>
            <w:tcW w:w="1701" w:type="dxa"/>
            <w:tcBorders>
              <w:left w:val="nil"/>
              <w:right w:val="single" w:sz="4" w:space="0" w:color="5B9BD5" w:themeColor="accent5"/>
            </w:tcBorders>
            <w:shd w:val="clear" w:color="auto" w:fill="DEEAF6" w:themeFill="accent5" w:themeFillTint="33"/>
            <w:noWrap/>
            <w:hideMark/>
          </w:tcPr>
          <w:p w14:paraId="48F80A6C"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187 </w:t>
            </w:r>
          </w:p>
        </w:tc>
      </w:tr>
      <w:tr w:rsidR="00877582" w:rsidRPr="004625A0" w14:paraId="2E36C404"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380" w:type="dxa"/>
            <w:gridSpan w:val="2"/>
            <w:tcBorders>
              <w:top w:val="nil"/>
              <w:left w:val="single" w:sz="4" w:space="0" w:color="5B9BD5" w:themeColor="accent5"/>
              <w:bottom w:val="nil"/>
            </w:tcBorders>
            <w:noWrap/>
            <w:hideMark/>
          </w:tcPr>
          <w:p w14:paraId="23111537"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Skupaj vzdrževanje javnih cest</w:t>
            </w:r>
          </w:p>
        </w:tc>
        <w:tc>
          <w:tcPr>
            <w:tcW w:w="1711" w:type="dxa"/>
            <w:tcBorders>
              <w:top w:val="nil"/>
              <w:left w:val="nil"/>
              <w:bottom w:val="nil"/>
              <w:right w:val="nil"/>
            </w:tcBorders>
            <w:noWrap/>
            <w:hideMark/>
          </w:tcPr>
          <w:p w14:paraId="6167ABA1"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40.028 </w:t>
            </w:r>
          </w:p>
        </w:tc>
        <w:tc>
          <w:tcPr>
            <w:tcW w:w="1275" w:type="dxa"/>
            <w:tcBorders>
              <w:top w:val="nil"/>
              <w:left w:val="nil"/>
              <w:bottom w:val="nil"/>
              <w:right w:val="nil"/>
            </w:tcBorders>
            <w:noWrap/>
            <w:hideMark/>
          </w:tcPr>
          <w:p w14:paraId="613038B8"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39.045 </w:t>
            </w:r>
          </w:p>
        </w:tc>
        <w:tc>
          <w:tcPr>
            <w:tcW w:w="1701" w:type="dxa"/>
            <w:tcBorders>
              <w:top w:val="nil"/>
              <w:left w:val="nil"/>
              <w:bottom w:val="nil"/>
              <w:right w:val="single" w:sz="4" w:space="0" w:color="5B9BD5" w:themeColor="accent5"/>
            </w:tcBorders>
            <w:noWrap/>
            <w:hideMark/>
          </w:tcPr>
          <w:p w14:paraId="11FCE701"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lang w:eastAsia="sl-SI"/>
              </w:rPr>
            </w:pPr>
            <w:r w:rsidRPr="004625A0">
              <w:rPr>
                <w:rFonts w:asciiTheme="minorHAnsi" w:hAnsiTheme="minorHAnsi" w:cstheme="minorHAnsi"/>
                <w:sz w:val="16"/>
                <w:szCs w:val="16"/>
                <w:lang w:eastAsia="sl-SI"/>
              </w:rPr>
              <w:t xml:space="preserve">191 </w:t>
            </w:r>
          </w:p>
        </w:tc>
      </w:tr>
      <w:tr w:rsidR="00877582" w:rsidRPr="004625A0" w14:paraId="235B3414"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380" w:type="dxa"/>
            <w:gridSpan w:val="2"/>
            <w:tcBorders>
              <w:left w:val="single" w:sz="4" w:space="0" w:color="5B9BD5" w:themeColor="accent5"/>
            </w:tcBorders>
            <w:shd w:val="clear" w:color="auto" w:fill="DEEAF6" w:themeFill="accent5" w:themeFillTint="33"/>
            <w:noWrap/>
            <w:hideMark/>
          </w:tcPr>
          <w:p w14:paraId="060A9F34" w14:textId="77777777" w:rsidR="00877582" w:rsidRPr="004625A0" w:rsidRDefault="00877582">
            <w:pPr>
              <w:rPr>
                <w:rFonts w:asciiTheme="minorHAnsi" w:hAnsiTheme="minorHAnsi" w:cstheme="minorHAnsi"/>
                <w:sz w:val="16"/>
                <w:szCs w:val="16"/>
                <w:lang w:eastAsia="sl-SI"/>
              </w:rPr>
            </w:pPr>
            <w:r w:rsidRPr="004625A0">
              <w:rPr>
                <w:rFonts w:asciiTheme="minorHAnsi" w:hAnsiTheme="minorHAnsi" w:cstheme="minorHAnsi"/>
                <w:sz w:val="16"/>
                <w:szCs w:val="16"/>
                <w:lang w:eastAsia="sl-SI"/>
              </w:rPr>
              <w:t>Skupaj javne ceste (država + občine)</w:t>
            </w:r>
          </w:p>
        </w:tc>
        <w:tc>
          <w:tcPr>
            <w:tcW w:w="1711" w:type="dxa"/>
            <w:tcBorders>
              <w:left w:val="nil"/>
              <w:right w:val="nil"/>
            </w:tcBorders>
            <w:shd w:val="clear" w:color="auto" w:fill="DEEAF6" w:themeFill="accent5" w:themeFillTint="33"/>
            <w:noWrap/>
            <w:hideMark/>
          </w:tcPr>
          <w:p w14:paraId="608A47E2"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39.820 </w:t>
            </w:r>
          </w:p>
        </w:tc>
        <w:tc>
          <w:tcPr>
            <w:tcW w:w="1275" w:type="dxa"/>
            <w:tcBorders>
              <w:left w:val="nil"/>
              <w:right w:val="nil"/>
            </w:tcBorders>
            <w:shd w:val="clear" w:color="auto" w:fill="DEEAF6" w:themeFill="accent5" w:themeFillTint="33"/>
            <w:noWrap/>
            <w:hideMark/>
          </w:tcPr>
          <w:p w14:paraId="33F49992"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38.865 </w:t>
            </w:r>
          </w:p>
        </w:tc>
        <w:tc>
          <w:tcPr>
            <w:tcW w:w="1701" w:type="dxa"/>
            <w:tcBorders>
              <w:left w:val="nil"/>
              <w:right w:val="single" w:sz="4" w:space="0" w:color="5B9BD5" w:themeColor="accent5"/>
            </w:tcBorders>
            <w:shd w:val="clear" w:color="auto" w:fill="DEEAF6" w:themeFill="accent5" w:themeFillTint="33"/>
            <w:noWrap/>
            <w:hideMark/>
          </w:tcPr>
          <w:p w14:paraId="49B4422A"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16"/>
                <w:szCs w:val="16"/>
                <w:lang w:eastAsia="sl-SI"/>
              </w:rPr>
            </w:pPr>
            <w:r w:rsidRPr="004625A0">
              <w:rPr>
                <w:rFonts w:asciiTheme="minorHAnsi" w:hAnsiTheme="minorHAnsi" w:cstheme="minorHAnsi"/>
                <w:b/>
                <w:bCs/>
                <w:sz w:val="16"/>
                <w:szCs w:val="16"/>
                <w:lang w:eastAsia="sl-SI"/>
              </w:rPr>
              <w:t xml:space="preserve">163 </w:t>
            </w:r>
          </w:p>
        </w:tc>
      </w:tr>
    </w:tbl>
    <w:p w14:paraId="7CE9AF8A" w14:textId="5496AD57" w:rsidR="00877582" w:rsidRPr="004625A0" w:rsidRDefault="00877582" w:rsidP="00877582">
      <w:pPr>
        <w:pStyle w:val="Caption"/>
        <w:rPr>
          <w:rFonts w:ascii="Segoe UI" w:hAnsi="Segoe UI" w:cs="Segoe UI"/>
        </w:rPr>
      </w:pPr>
      <w:bookmarkStart w:id="439" w:name="_Toc162702431"/>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58</w:t>
      </w:r>
      <w:r w:rsidR="002E24E5" w:rsidRPr="004625A0">
        <w:fldChar w:fldCharType="end"/>
      </w:r>
      <w:r w:rsidRPr="004625A0">
        <w:t>: Dolžine javnih cest po statističnih regijah, brez priključkov (km)</w:t>
      </w:r>
      <w:bookmarkEnd w:id="439"/>
    </w:p>
    <w:tbl>
      <w:tblPr>
        <w:tblStyle w:val="ListTable3-Accent1"/>
        <w:tblW w:w="9067" w:type="dxa"/>
        <w:tblInd w:w="0" w:type="dxa"/>
        <w:tblLook w:val="04A0" w:firstRow="1" w:lastRow="0" w:firstColumn="1" w:lastColumn="0" w:noHBand="0" w:noVBand="1"/>
      </w:tblPr>
      <w:tblGrid>
        <w:gridCol w:w="484"/>
        <w:gridCol w:w="4614"/>
        <w:gridCol w:w="720"/>
        <w:gridCol w:w="3325"/>
      </w:tblGrid>
      <w:tr w:rsidR="00877582" w:rsidRPr="004625A0" w14:paraId="1DABB2D8" w14:textId="77777777" w:rsidTr="00877582">
        <w:trPr>
          <w:cnfStyle w:val="100000000000" w:firstRow="1" w:lastRow="0" w:firstColumn="0" w:lastColumn="0" w:oddVBand="0" w:evenVBand="0" w:oddHBand="0" w:evenHBand="0" w:firstRowFirstColumn="0" w:firstRowLastColumn="0" w:lastRowFirstColumn="0" w:lastRowLastColumn="0"/>
          <w:trHeight w:val="225"/>
        </w:trPr>
        <w:tc>
          <w:tcPr>
            <w:cnfStyle w:val="001000000100" w:firstRow="0" w:lastRow="0" w:firstColumn="1" w:lastColumn="0" w:oddVBand="0" w:evenVBand="0" w:oddHBand="0" w:evenHBand="0" w:firstRowFirstColumn="1" w:firstRowLastColumn="0" w:lastRowFirstColumn="0" w:lastRowLastColumn="0"/>
            <w:tcW w:w="5098" w:type="dxa"/>
            <w:gridSpan w:val="2"/>
            <w:tcBorders>
              <w:top w:val="single" w:sz="4" w:space="0" w:color="4472C4" w:themeColor="accent1"/>
              <w:left w:val="single" w:sz="4" w:space="0" w:color="4472C4" w:themeColor="accent1"/>
            </w:tcBorders>
            <w:noWrap/>
            <w:hideMark/>
          </w:tcPr>
          <w:p w14:paraId="2C003DE4" w14:textId="77777777" w:rsidR="00877582" w:rsidRPr="004625A0" w:rsidRDefault="00877582">
            <w:pPr>
              <w:rPr>
                <w:rFonts w:ascii="Segoe UI" w:eastAsia="Times New Roman" w:hAnsi="Segoe UI" w:cs="Segoe UI"/>
                <w:b w:val="0"/>
                <w:bCs w:val="0"/>
                <w:sz w:val="16"/>
                <w:szCs w:val="16"/>
                <w:lang w:eastAsia="sl-SI"/>
              </w:rPr>
            </w:pPr>
            <w:r w:rsidRPr="004625A0">
              <w:rPr>
                <w:rFonts w:ascii="Segoe UI" w:eastAsia="Times New Roman" w:hAnsi="Segoe UI" w:cs="Segoe UI"/>
                <w:sz w:val="16"/>
                <w:szCs w:val="16"/>
                <w:lang w:eastAsia="sl-SI"/>
              </w:rPr>
              <w:t>Zahodna kohezijska regija</w:t>
            </w:r>
          </w:p>
        </w:tc>
        <w:tc>
          <w:tcPr>
            <w:tcW w:w="644" w:type="dxa"/>
            <w:tcBorders>
              <w:top w:val="single" w:sz="4" w:space="0" w:color="4472C4" w:themeColor="accent1"/>
              <w:left w:val="nil"/>
              <w:bottom w:val="nil"/>
              <w:right w:val="nil"/>
            </w:tcBorders>
            <w:noWrap/>
            <w:hideMark/>
          </w:tcPr>
          <w:p w14:paraId="205317F1" w14:textId="77777777" w:rsidR="00877582" w:rsidRPr="004625A0" w:rsidRDefault="00877582">
            <w:pPr>
              <w:jc w:val="right"/>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val="0"/>
                <w:bCs w:val="0"/>
                <w:sz w:val="16"/>
                <w:szCs w:val="16"/>
                <w:lang w:eastAsia="sl-SI"/>
              </w:rPr>
            </w:pPr>
            <w:r w:rsidRPr="004625A0">
              <w:rPr>
                <w:rFonts w:ascii="Segoe UI" w:eastAsia="Times New Roman" w:hAnsi="Segoe UI" w:cs="Segoe UI"/>
                <w:sz w:val="16"/>
                <w:szCs w:val="16"/>
                <w:lang w:eastAsia="sl-SI"/>
              </w:rPr>
              <w:t xml:space="preserve">13.223 </w:t>
            </w:r>
          </w:p>
        </w:tc>
        <w:tc>
          <w:tcPr>
            <w:tcW w:w="3325" w:type="dxa"/>
            <w:tcBorders>
              <w:top w:val="single" w:sz="4" w:space="0" w:color="4472C4" w:themeColor="accent1"/>
              <w:left w:val="nil"/>
              <w:bottom w:val="nil"/>
              <w:right w:val="single" w:sz="4" w:space="0" w:color="4472C4" w:themeColor="accent1"/>
            </w:tcBorders>
            <w:noWrap/>
            <w:hideMark/>
          </w:tcPr>
          <w:p w14:paraId="2ECA304C" w14:textId="7A24579C" w:rsidR="00877582" w:rsidRPr="004625A0" w:rsidRDefault="000B2AB7">
            <w:pPr>
              <w:cnfStyle w:val="100000000000" w:firstRow="1" w:lastRow="0" w:firstColumn="0" w:lastColumn="0" w:oddVBand="0" w:evenVBand="0" w:oddHBand="0" w:evenHBand="0" w:firstRowFirstColumn="0" w:firstRowLastColumn="0" w:lastRowFirstColumn="0" w:lastRowLastColumn="0"/>
              <w:rPr>
                <w:rFonts w:ascii="Segoe UI" w:eastAsia="Times New Roman" w:hAnsi="Segoe UI" w:cs="Segoe UI"/>
                <w:b w:val="0"/>
                <w:bCs w:val="0"/>
                <w:sz w:val="16"/>
                <w:szCs w:val="16"/>
                <w:lang w:eastAsia="sl-SI"/>
              </w:rPr>
            </w:pPr>
            <w:r>
              <w:rPr>
                <w:rFonts w:ascii="Segoe UI" w:eastAsia="Times New Roman" w:hAnsi="Segoe UI" w:cs="Segoe UI"/>
                <w:sz w:val="16"/>
                <w:szCs w:val="16"/>
                <w:lang w:eastAsia="sl-SI"/>
              </w:rPr>
              <w:t xml:space="preserve"> </w:t>
            </w:r>
          </w:p>
        </w:tc>
      </w:tr>
      <w:tr w:rsidR="00877582" w:rsidRPr="004625A0" w14:paraId="5C98CDBB"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84" w:type="dxa"/>
            <w:tcBorders>
              <w:left w:val="single" w:sz="4" w:space="0" w:color="4472C4" w:themeColor="accent1"/>
            </w:tcBorders>
            <w:noWrap/>
            <w:hideMark/>
          </w:tcPr>
          <w:p w14:paraId="5EF8DD23"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8</w:t>
            </w:r>
          </w:p>
        </w:tc>
        <w:tc>
          <w:tcPr>
            <w:tcW w:w="4614" w:type="dxa"/>
            <w:tcBorders>
              <w:left w:val="nil"/>
              <w:right w:val="nil"/>
            </w:tcBorders>
            <w:noWrap/>
            <w:hideMark/>
          </w:tcPr>
          <w:p w14:paraId="0C486B4C"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Osrednjeslovenska</w:t>
            </w:r>
          </w:p>
        </w:tc>
        <w:tc>
          <w:tcPr>
            <w:tcW w:w="644" w:type="dxa"/>
            <w:tcBorders>
              <w:left w:val="nil"/>
              <w:right w:val="nil"/>
            </w:tcBorders>
            <w:noWrap/>
            <w:hideMark/>
          </w:tcPr>
          <w:p w14:paraId="51490572"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left w:val="nil"/>
              <w:right w:val="single" w:sz="4" w:space="0" w:color="4472C4" w:themeColor="accent1"/>
            </w:tcBorders>
            <w:noWrap/>
            <w:hideMark/>
          </w:tcPr>
          <w:p w14:paraId="7962C126"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5.209</w:t>
            </w:r>
          </w:p>
        </w:tc>
      </w:tr>
      <w:tr w:rsidR="00877582" w:rsidRPr="004625A0" w14:paraId="1F3922F8"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84" w:type="dxa"/>
            <w:tcBorders>
              <w:top w:val="nil"/>
              <w:left w:val="single" w:sz="4" w:space="0" w:color="4472C4" w:themeColor="accent1"/>
              <w:bottom w:val="nil"/>
            </w:tcBorders>
            <w:noWrap/>
            <w:hideMark/>
          </w:tcPr>
          <w:p w14:paraId="6D1973BF"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9</w:t>
            </w:r>
          </w:p>
        </w:tc>
        <w:tc>
          <w:tcPr>
            <w:tcW w:w="4614" w:type="dxa"/>
            <w:tcBorders>
              <w:top w:val="nil"/>
              <w:left w:val="nil"/>
              <w:bottom w:val="nil"/>
              <w:right w:val="nil"/>
            </w:tcBorders>
            <w:noWrap/>
            <w:hideMark/>
          </w:tcPr>
          <w:p w14:paraId="047A470C"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Gorenjska</w:t>
            </w:r>
          </w:p>
        </w:tc>
        <w:tc>
          <w:tcPr>
            <w:tcW w:w="644" w:type="dxa"/>
            <w:tcBorders>
              <w:top w:val="nil"/>
              <w:left w:val="nil"/>
              <w:bottom w:val="nil"/>
              <w:right w:val="nil"/>
            </w:tcBorders>
            <w:noWrap/>
            <w:hideMark/>
          </w:tcPr>
          <w:p w14:paraId="6204571F"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top w:val="nil"/>
              <w:left w:val="nil"/>
              <w:bottom w:val="nil"/>
              <w:right w:val="single" w:sz="4" w:space="0" w:color="4472C4" w:themeColor="accent1"/>
            </w:tcBorders>
            <w:noWrap/>
            <w:hideMark/>
          </w:tcPr>
          <w:p w14:paraId="5B8F3034"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3.088</w:t>
            </w:r>
          </w:p>
        </w:tc>
      </w:tr>
      <w:tr w:rsidR="00877582" w:rsidRPr="004625A0" w14:paraId="6CB66C1C"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84" w:type="dxa"/>
            <w:tcBorders>
              <w:left w:val="single" w:sz="4" w:space="0" w:color="4472C4" w:themeColor="accent1"/>
            </w:tcBorders>
            <w:noWrap/>
            <w:hideMark/>
          </w:tcPr>
          <w:p w14:paraId="6DFF4308"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11</w:t>
            </w:r>
          </w:p>
        </w:tc>
        <w:tc>
          <w:tcPr>
            <w:tcW w:w="4614" w:type="dxa"/>
            <w:tcBorders>
              <w:left w:val="nil"/>
              <w:right w:val="nil"/>
            </w:tcBorders>
            <w:noWrap/>
            <w:hideMark/>
          </w:tcPr>
          <w:p w14:paraId="74BB79EC"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Goriška</w:t>
            </w:r>
          </w:p>
        </w:tc>
        <w:tc>
          <w:tcPr>
            <w:tcW w:w="644" w:type="dxa"/>
            <w:tcBorders>
              <w:left w:val="nil"/>
              <w:right w:val="nil"/>
            </w:tcBorders>
            <w:noWrap/>
            <w:hideMark/>
          </w:tcPr>
          <w:p w14:paraId="574141DA"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left w:val="nil"/>
              <w:right w:val="single" w:sz="4" w:space="0" w:color="4472C4" w:themeColor="accent1"/>
            </w:tcBorders>
            <w:noWrap/>
            <w:hideMark/>
          </w:tcPr>
          <w:p w14:paraId="7D88306B"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3.237</w:t>
            </w:r>
          </w:p>
        </w:tc>
      </w:tr>
      <w:tr w:rsidR="00877582" w:rsidRPr="004625A0" w14:paraId="4490C7B9"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84" w:type="dxa"/>
            <w:tcBorders>
              <w:top w:val="nil"/>
              <w:left w:val="single" w:sz="4" w:space="0" w:color="4472C4" w:themeColor="accent1"/>
              <w:bottom w:val="nil"/>
            </w:tcBorders>
            <w:noWrap/>
            <w:hideMark/>
          </w:tcPr>
          <w:p w14:paraId="2D5E5619"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12</w:t>
            </w:r>
          </w:p>
        </w:tc>
        <w:tc>
          <w:tcPr>
            <w:tcW w:w="4614" w:type="dxa"/>
            <w:tcBorders>
              <w:top w:val="nil"/>
              <w:left w:val="nil"/>
              <w:bottom w:val="nil"/>
              <w:right w:val="nil"/>
            </w:tcBorders>
            <w:noWrap/>
            <w:hideMark/>
          </w:tcPr>
          <w:p w14:paraId="1719D487"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Obalno-kraška</w:t>
            </w:r>
          </w:p>
        </w:tc>
        <w:tc>
          <w:tcPr>
            <w:tcW w:w="644" w:type="dxa"/>
            <w:tcBorders>
              <w:top w:val="nil"/>
              <w:left w:val="nil"/>
              <w:bottom w:val="nil"/>
              <w:right w:val="nil"/>
            </w:tcBorders>
            <w:noWrap/>
            <w:hideMark/>
          </w:tcPr>
          <w:p w14:paraId="54FAF18B" w14:textId="7FEA4365" w:rsidR="00877582" w:rsidRPr="004625A0" w:rsidRDefault="000B2AB7">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b/>
                <w:bCs/>
                <w:sz w:val="16"/>
                <w:szCs w:val="16"/>
                <w:lang w:eastAsia="sl-SI"/>
              </w:rPr>
            </w:pPr>
            <w:r>
              <w:rPr>
                <w:rFonts w:ascii="Segoe UI" w:eastAsia="Times New Roman" w:hAnsi="Segoe UI" w:cs="Segoe UI"/>
                <w:b/>
                <w:bCs/>
                <w:sz w:val="16"/>
                <w:szCs w:val="16"/>
                <w:lang w:eastAsia="sl-SI"/>
              </w:rPr>
              <w:t xml:space="preserve"> </w:t>
            </w:r>
          </w:p>
        </w:tc>
        <w:tc>
          <w:tcPr>
            <w:tcW w:w="3325" w:type="dxa"/>
            <w:tcBorders>
              <w:top w:val="nil"/>
              <w:left w:val="nil"/>
              <w:bottom w:val="nil"/>
              <w:right w:val="single" w:sz="4" w:space="0" w:color="4472C4" w:themeColor="accent1"/>
            </w:tcBorders>
            <w:noWrap/>
            <w:hideMark/>
          </w:tcPr>
          <w:p w14:paraId="3A114BAC"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1.688</w:t>
            </w:r>
          </w:p>
        </w:tc>
      </w:tr>
      <w:tr w:rsidR="00877582" w:rsidRPr="004625A0" w14:paraId="186C10BB"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5098" w:type="dxa"/>
            <w:gridSpan w:val="2"/>
            <w:tcBorders>
              <w:left w:val="single" w:sz="4" w:space="0" w:color="4472C4" w:themeColor="accent1"/>
            </w:tcBorders>
            <w:shd w:val="clear" w:color="auto" w:fill="4472C4" w:themeFill="accent1"/>
            <w:noWrap/>
            <w:hideMark/>
          </w:tcPr>
          <w:p w14:paraId="014ACD91" w14:textId="77777777" w:rsidR="00877582" w:rsidRPr="004625A0" w:rsidRDefault="00877582">
            <w:pPr>
              <w:rPr>
                <w:rFonts w:ascii="Segoe UI" w:eastAsia="Times New Roman" w:hAnsi="Segoe UI" w:cs="Segoe UI"/>
                <w:b w:val="0"/>
                <w:bCs w:val="0"/>
                <w:color w:val="FFFFFF" w:themeColor="background1"/>
                <w:sz w:val="16"/>
                <w:szCs w:val="16"/>
                <w:lang w:eastAsia="sl-SI"/>
              </w:rPr>
            </w:pPr>
            <w:r w:rsidRPr="004625A0">
              <w:rPr>
                <w:rFonts w:ascii="Segoe UI" w:eastAsia="Times New Roman" w:hAnsi="Segoe UI" w:cs="Segoe UI"/>
                <w:color w:val="FFFFFF" w:themeColor="background1"/>
                <w:sz w:val="16"/>
                <w:szCs w:val="16"/>
                <w:lang w:eastAsia="sl-SI"/>
              </w:rPr>
              <w:t>Vzhodna kohezijska regija</w:t>
            </w:r>
          </w:p>
        </w:tc>
        <w:tc>
          <w:tcPr>
            <w:tcW w:w="644" w:type="dxa"/>
            <w:tcBorders>
              <w:left w:val="nil"/>
              <w:right w:val="nil"/>
            </w:tcBorders>
            <w:shd w:val="clear" w:color="auto" w:fill="4472C4" w:themeFill="accent1"/>
            <w:noWrap/>
            <w:hideMark/>
          </w:tcPr>
          <w:p w14:paraId="2DBCE07C"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b/>
                <w:bCs/>
                <w:color w:val="FFFFFF" w:themeColor="background1"/>
                <w:sz w:val="16"/>
                <w:szCs w:val="16"/>
                <w:lang w:eastAsia="sl-SI"/>
              </w:rPr>
            </w:pPr>
            <w:r w:rsidRPr="004625A0">
              <w:rPr>
                <w:rFonts w:ascii="Segoe UI" w:eastAsia="Times New Roman" w:hAnsi="Segoe UI" w:cs="Segoe UI"/>
                <w:b/>
                <w:bCs/>
                <w:color w:val="FFFFFF" w:themeColor="background1"/>
                <w:sz w:val="16"/>
                <w:szCs w:val="16"/>
                <w:lang w:eastAsia="sl-SI"/>
              </w:rPr>
              <w:t xml:space="preserve">25.637 </w:t>
            </w:r>
          </w:p>
        </w:tc>
        <w:tc>
          <w:tcPr>
            <w:tcW w:w="3325" w:type="dxa"/>
            <w:tcBorders>
              <w:left w:val="nil"/>
              <w:right w:val="single" w:sz="4" w:space="0" w:color="4472C4" w:themeColor="accent1"/>
            </w:tcBorders>
            <w:shd w:val="clear" w:color="auto" w:fill="4472C4" w:themeFill="accent1"/>
            <w:noWrap/>
            <w:hideMark/>
          </w:tcPr>
          <w:p w14:paraId="41FCC05A" w14:textId="7EC54FEF" w:rsidR="00877582" w:rsidRPr="004625A0" w:rsidRDefault="000B2AB7">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b/>
                <w:bCs/>
                <w:color w:val="FFFFFF" w:themeColor="background1"/>
                <w:sz w:val="16"/>
                <w:szCs w:val="16"/>
                <w:lang w:eastAsia="sl-SI"/>
              </w:rPr>
            </w:pPr>
            <w:r>
              <w:rPr>
                <w:rFonts w:ascii="Segoe UI" w:eastAsia="Times New Roman" w:hAnsi="Segoe UI" w:cs="Segoe UI"/>
                <w:b/>
                <w:bCs/>
                <w:color w:val="FFFFFF" w:themeColor="background1"/>
                <w:sz w:val="16"/>
                <w:szCs w:val="16"/>
                <w:lang w:eastAsia="sl-SI"/>
              </w:rPr>
              <w:t xml:space="preserve"> </w:t>
            </w:r>
          </w:p>
        </w:tc>
      </w:tr>
      <w:tr w:rsidR="00877582" w:rsidRPr="004625A0" w14:paraId="05D1C0E8"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84" w:type="dxa"/>
            <w:tcBorders>
              <w:top w:val="nil"/>
              <w:left w:val="single" w:sz="4" w:space="0" w:color="4472C4" w:themeColor="accent1"/>
              <w:bottom w:val="nil"/>
            </w:tcBorders>
            <w:noWrap/>
            <w:hideMark/>
          </w:tcPr>
          <w:p w14:paraId="04CA916E"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1</w:t>
            </w:r>
          </w:p>
        </w:tc>
        <w:tc>
          <w:tcPr>
            <w:tcW w:w="4614" w:type="dxa"/>
            <w:tcBorders>
              <w:top w:val="nil"/>
              <w:left w:val="nil"/>
              <w:bottom w:val="nil"/>
              <w:right w:val="nil"/>
            </w:tcBorders>
            <w:noWrap/>
            <w:hideMark/>
          </w:tcPr>
          <w:p w14:paraId="6A39E4FA"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Pomurska</w:t>
            </w:r>
          </w:p>
        </w:tc>
        <w:tc>
          <w:tcPr>
            <w:tcW w:w="644" w:type="dxa"/>
            <w:tcBorders>
              <w:top w:val="nil"/>
              <w:left w:val="nil"/>
              <w:bottom w:val="nil"/>
              <w:right w:val="nil"/>
            </w:tcBorders>
            <w:noWrap/>
            <w:hideMark/>
          </w:tcPr>
          <w:p w14:paraId="4A12379E"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top w:val="nil"/>
              <w:left w:val="nil"/>
              <w:bottom w:val="nil"/>
              <w:right w:val="single" w:sz="4" w:space="0" w:color="4472C4" w:themeColor="accent1"/>
            </w:tcBorders>
            <w:noWrap/>
            <w:hideMark/>
          </w:tcPr>
          <w:p w14:paraId="37EC7859"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3.123</w:t>
            </w:r>
          </w:p>
        </w:tc>
      </w:tr>
      <w:tr w:rsidR="00877582" w:rsidRPr="004625A0" w14:paraId="1ABB3BD1"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84" w:type="dxa"/>
            <w:tcBorders>
              <w:left w:val="single" w:sz="4" w:space="0" w:color="4472C4" w:themeColor="accent1"/>
            </w:tcBorders>
            <w:noWrap/>
            <w:hideMark/>
          </w:tcPr>
          <w:p w14:paraId="5AE23E33"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2</w:t>
            </w:r>
          </w:p>
        </w:tc>
        <w:tc>
          <w:tcPr>
            <w:tcW w:w="4614" w:type="dxa"/>
            <w:tcBorders>
              <w:left w:val="nil"/>
              <w:right w:val="nil"/>
            </w:tcBorders>
            <w:noWrap/>
            <w:hideMark/>
          </w:tcPr>
          <w:p w14:paraId="34791407"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Podravska</w:t>
            </w:r>
          </w:p>
        </w:tc>
        <w:tc>
          <w:tcPr>
            <w:tcW w:w="644" w:type="dxa"/>
            <w:tcBorders>
              <w:left w:val="nil"/>
              <w:right w:val="nil"/>
            </w:tcBorders>
            <w:noWrap/>
            <w:hideMark/>
          </w:tcPr>
          <w:p w14:paraId="240220CB"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left w:val="nil"/>
              <w:right w:val="single" w:sz="4" w:space="0" w:color="4472C4" w:themeColor="accent1"/>
            </w:tcBorders>
            <w:noWrap/>
            <w:hideMark/>
          </w:tcPr>
          <w:p w14:paraId="00B0D3D5"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6.481</w:t>
            </w:r>
          </w:p>
        </w:tc>
      </w:tr>
      <w:tr w:rsidR="00877582" w:rsidRPr="004625A0" w14:paraId="0E9C167B"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84" w:type="dxa"/>
            <w:tcBorders>
              <w:top w:val="nil"/>
              <w:left w:val="single" w:sz="4" w:space="0" w:color="4472C4" w:themeColor="accent1"/>
              <w:bottom w:val="nil"/>
            </w:tcBorders>
            <w:noWrap/>
            <w:hideMark/>
          </w:tcPr>
          <w:p w14:paraId="1BF28590"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3</w:t>
            </w:r>
          </w:p>
        </w:tc>
        <w:tc>
          <w:tcPr>
            <w:tcW w:w="4614" w:type="dxa"/>
            <w:tcBorders>
              <w:top w:val="nil"/>
              <w:left w:val="nil"/>
              <w:bottom w:val="nil"/>
              <w:right w:val="nil"/>
            </w:tcBorders>
            <w:noWrap/>
            <w:hideMark/>
          </w:tcPr>
          <w:p w14:paraId="41FAB2FA"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Koroška</w:t>
            </w:r>
          </w:p>
        </w:tc>
        <w:tc>
          <w:tcPr>
            <w:tcW w:w="644" w:type="dxa"/>
            <w:tcBorders>
              <w:top w:val="nil"/>
              <w:left w:val="nil"/>
              <w:bottom w:val="nil"/>
              <w:right w:val="nil"/>
            </w:tcBorders>
            <w:noWrap/>
            <w:hideMark/>
          </w:tcPr>
          <w:p w14:paraId="49B0F1DB"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top w:val="nil"/>
              <w:left w:val="nil"/>
              <w:bottom w:val="nil"/>
              <w:right w:val="single" w:sz="4" w:space="0" w:color="4472C4" w:themeColor="accent1"/>
            </w:tcBorders>
            <w:noWrap/>
            <w:hideMark/>
          </w:tcPr>
          <w:p w14:paraId="243B363A"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1.641</w:t>
            </w:r>
          </w:p>
        </w:tc>
      </w:tr>
      <w:tr w:rsidR="00877582" w:rsidRPr="004625A0" w14:paraId="7712A5B9"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84" w:type="dxa"/>
            <w:tcBorders>
              <w:left w:val="single" w:sz="4" w:space="0" w:color="4472C4" w:themeColor="accent1"/>
            </w:tcBorders>
            <w:noWrap/>
            <w:hideMark/>
          </w:tcPr>
          <w:p w14:paraId="15172422"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4</w:t>
            </w:r>
          </w:p>
        </w:tc>
        <w:tc>
          <w:tcPr>
            <w:tcW w:w="4614" w:type="dxa"/>
            <w:tcBorders>
              <w:left w:val="nil"/>
              <w:right w:val="nil"/>
            </w:tcBorders>
            <w:noWrap/>
            <w:hideMark/>
          </w:tcPr>
          <w:p w14:paraId="33D1EFB7"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Savinjska</w:t>
            </w:r>
          </w:p>
        </w:tc>
        <w:tc>
          <w:tcPr>
            <w:tcW w:w="644" w:type="dxa"/>
            <w:tcBorders>
              <w:left w:val="nil"/>
              <w:right w:val="nil"/>
            </w:tcBorders>
            <w:noWrap/>
            <w:hideMark/>
          </w:tcPr>
          <w:p w14:paraId="17E5FE46"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left w:val="nil"/>
              <w:right w:val="single" w:sz="4" w:space="0" w:color="4472C4" w:themeColor="accent1"/>
            </w:tcBorders>
            <w:noWrap/>
            <w:hideMark/>
          </w:tcPr>
          <w:p w14:paraId="6D587F25"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5.675</w:t>
            </w:r>
          </w:p>
        </w:tc>
      </w:tr>
      <w:tr w:rsidR="00877582" w:rsidRPr="004625A0" w14:paraId="46D20618"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84" w:type="dxa"/>
            <w:tcBorders>
              <w:top w:val="nil"/>
              <w:left w:val="single" w:sz="4" w:space="0" w:color="4472C4" w:themeColor="accent1"/>
              <w:bottom w:val="nil"/>
            </w:tcBorders>
            <w:noWrap/>
            <w:hideMark/>
          </w:tcPr>
          <w:p w14:paraId="216CB101"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5</w:t>
            </w:r>
          </w:p>
        </w:tc>
        <w:tc>
          <w:tcPr>
            <w:tcW w:w="4614" w:type="dxa"/>
            <w:tcBorders>
              <w:top w:val="nil"/>
              <w:left w:val="nil"/>
              <w:bottom w:val="nil"/>
              <w:right w:val="nil"/>
            </w:tcBorders>
            <w:noWrap/>
            <w:hideMark/>
          </w:tcPr>
          <w:p w14:paraId="61CF4482"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Zasavska</w:t>
            </w:r>
          </w:p>
        </w:tc>
        <w:tc>
          <w:tcPr>
            <w:tcW w:w="644" w:type="dxa"/>
            <w:tcBorders>
              <w:top w:val="nil"/>
              <w:left w:val="nil"/>
              <w:bottom w:val="nil"/>
              <w:right w:val="nil"/>
            </w:tcBorders>
            <w:noWrap/>
            <w:hideMark/>
          </w:tcPr>
          <w:p w14:paraId="67842490"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top w:val="nil"/>
              <w:left w:val="nil"/>
              <w:bottom w:val="nil"/>
              <w:right w:val="single" w:sz="4" w:space="0" w:color="4472C4" w:themeColor="accent1"/>
            </w:tcBorders>
            <w:noWrap/>
            <w:hideMark/>
          </w:tcPr>
          <w:p w14:paraId="537B9362"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1.240</w:t>
            </w:r>
          </w:p>
        </w:tc>
      </w:tr>
      <w:tr w:rsidR="00877582" w:rsidRPr="004625A0" w14:paraId="76FC2DF0"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84" w:type="dxa"/>
            <w:tcBorders>
              <w:left w:val="single" w:sz="4" w:space="0" w:color="4472C4" w:themeColor="accent1"/>
            </w:tcBorders>
            <w:noWrap/>
            <w:hideMark/>
          </w:tcPr>
          <w:p w14:paraId="0240AB5A"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6</w:t>
            </w:r>
          </w:p>
        </w:tc>
        <w:tc>
          <w:tcPr>
            <w:tcW w:w="4614" w:type="dxa"/>
            <w:tcBorders>
              <w:left w:val="nil"/>
              <w:right w:val="nil"/>
            </w:tcBorders>
            <w:noWrap/>
            <w:hideMark/>
          </w:tcPr>
          <w:p w14:paraId="05FA4D01"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Posavska</w:t>
            </w:r>
          </w:p>
        </w:tc>
        <w:tc>
          <w:tcPr>
            <w:tcW w:w="644" w:type="dxa"/>
            <w:tcBorders>
              <w:left w:val="nil"/>
              <w:right w:val="nil"/>
            </w:tcBorders>
            <w:noWrap/>
            <w:hideMark/>
          </w:tcPr>
          <w:p w14:paraId="6E68C068"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left w:val="nil"/>
              <w:right w:val="single" w:sz="4" w:space="0" w:color="4472C4" w:themeColor="accent1"/>
            </w:tcBorders>
            <w:noWrap/>
            <w:hideMark/>
          </w:tcPr>
          <w:p w14:paraId="43AA4A96"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2.558</w:t>
            </w:r>
          </w:p>
        </w:tc>
      </w:tr>
      <w:tr w:rsidR="00877582" w:rsidRPr="004625A0" w14:paraId="19620895" w14:textId="77777777" w:rsidTr="00877582">
        <w:trPr>
          <w:trHeight w:val="225"/>
        </w:trPr>
        <w:tc>
          <w:tcPr>
            <w:cnfStyle w:val="001000000000" w:firstRow="0" w:lastRow="0" w:firstColumn="1" w:lastColumn="0" w:oddVBand="0" w:evenVBand="0" w:oddHBand="0" w:evenHBand="0" w:firstRowFirstColumn="0" w:firstRowLastColumn="0" w:lastRowFirstColumn="0" w:lastRowLastColumn="0"/>
            <w:tcW w:w="484" w:type="dxa"/>
            <w:tcBorders>
              <w:top w:val="nil"/>
              <w:left w:val="single" w:sz="4" w:space="0" w:color="4472C4" w:themeColor="accent1"/>
              <w:bottom w:val="nil"/>
            </w:tcBorders>
            <w:noWrap/>
            <w:hideMark/>
          </w:tcPr>
          <w:p w14:paraId="437B3B09"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7</w:t>
            </w:r>
          </w:p>
        </w:tc>
        <w:tc>
          <w:tcPr>
            <w:tcW w:w="4614" w:type="dxa"/>
            <w:tcBorders>
              <w:top w:val="nil"/>
              <w:left w:val="nil"/>
              <w:bottom w:val="nil"/>
              <w:right w:val="nil"/>
            </w:tcBorders>
            <w:noWrap/>
            <w:hideMark/>
          </w:tcPr>
          <w:p w14:paraId="6994A301"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Jugovzhodna Slovenija</w:t>
            </w:r>
          </w:p>
        </w:tc>
        <w:tc>
          <w:tcPr>
            <w:tcW w:w="644" w:type="dxa"/>
            <w:tcBorders>
              <w:top w:val="nil"/>
              <w:left w:val="nil"/>
              <w:bottom w:val="nil"/>
              <w:right w:val="nil"/>
            </w:tcBorders>
            <w:noWrap/>
            <w:hideMark/>
          </w:tcPr>
          <w:p w14:paraId="063E5C4C" w14:textId="77777777" w:rsidR="00877582" w:rsidRPr="004625A0" w:rsidRDefault="00877582">
            <w:pPr>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p>
        </w:tc>
        <w:tc>
          <w:tcPr>
            <w:tcW w:w="3325" w:type="dxa"/>
            <w:tcBorders>
              <w:top w:val="nil"/>
              <w:left w:val="nil"/>
              <w:bottom w:val="nil"/>
              <w:right w:val="single" w:sz="4" w:space="0" w:color="4472C4" w:themeColor="accent1"/>
            </w:tcBorders>
            <w:noWrap/>
            <w:hideMark/>
          </w:tcPr>
          <w:p w14:paraId="2167778C" w14:textId="77777777" w:rsidR="00877582" w:rsidRPr="004625A0" w:rsidRDefault="00877582">
            <w:pPr>
              <w:jc w:val="right"/>
              <w:cnfStyle w:val="000000000000" w:firstRow="0" w:lastRow="0" w:firstColumn="0" w:lastColumn="0" w:oddVBand="0" w:evenVBand="0" w:oddHBand="0"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3.642</w:t>
            </w:r>
          </w:p>
        </w:tc>
      </w:tr>
      <w:tr w:rsidR="00877582" w:rsidRPr="004625A0" w14:paraId="2165FD7B" w14:textId="77777777" w:rsidTr="00877582">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84" w:type="dxa"/>
            <w:tcBorders>
              <w:left w:val="single" w:sz="4" w:space="0" w:color="4472C4" w:themeColor="accent1"/>
            </w:tcBorders>
            <w:noWrap/>
            <w:hideMark/>
          </w:tcPr>
          <w:p w14:paraId="60F003FC" w14:textId="77777777" w:rsidR="00877582" w:rsidRPr="004625A0" w:rsidRDefault="00877582">
            <w:pPr>
              <w:jc w:val="right"/>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10</w:t>
            </w:r>
          </w:p>
        </w:tc>
        <w:tc>
          <w:tcPr>
            <w:tcW w:w="4614" w:type="dxa"/>
            <w:tcBorders>
              <w:left w:val="nil"/>
              <w:right w:val="nil"/>
            </w:tcBorders>
            <w:noWrap/>
            <w:hideMark/>
          </w:tcPr>
          <w:p w14:paraId="72D5BBCD" w14:textId="77777777" w:rsidR="00877582" w:rsidRPr="004625A0" w:rsidRDefault="00877582">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Primorsko-notranjska</w:t>
            </w:r>
          </w:p>
        </w:tc>
        <w:tc>
          <w:tcPr>
            <w:tcW w:w="644" w:type="dxa"/>
            <w:tcBorders>
              <w:left w:val="nil"/>
              <w:right w:val="nil"/>
            </w:tcBorders>
            <w:noWrap/>
            <w:hideMark/>
          </w:tcPr>
          <w:p w14:paraId="0C929ED6" w14:textId="6158637E" w:rsidR="00877582" w:rsidRPr="004625A0" w:rsidRDefault="000B2AB7">
            <w:pPr>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b/>
                <w:bCs/>
                <w:sz w:val="16"/>
                <w:szCs w:val="16"/>
                <w:lang w:eastAsia="sl-SI"/>
              </w:rPr>
            </w:pPr>
            <w:r>
              <w:rPr>
                <w:rFonts w:ascii="Segoe UI" w:eastAsia="Times New Roman" w:hAnsi="Segoe UI" w:cs="Segoe UI"/>
                <w:b/>
                <w:bCs/>
                <w:sz w:val="16"/>
                <w:szCs w:val="16"/>
                <w:lang w:eastAsia="sl-SI"/>
              </w:rPr>
              <w:t xml:space="preserve"> </w:t>
            </w:r>
          </w:p>
        </w:tc>
        <w:tc>
          <w:tcPr>
            <w:tcW w:w="3325" w:type="dxa"/>
            <w:tcBorders>
              <w:left w:val="nil"/>
              <w:right w:val="single" w:sz="4" w:space="0" w:color="4472C4" w:themeColor="accent1"/>
            </w:tcBorders>
            <w:noWrap/>
            <w:hideMark/>
          </w:tcPr>
          <w:p w14:paraId="6FE438DA" w14:textId="77777777" w:rsidR="00877582" w:rsidRPr="004625A0" w:rsidRDefault="00877582">
            <w:pPr>
              <w:jc w:val="right"/>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6"/>
                <w:szCs w:val="16"/>
                <w:lang w:eastAsia="sl-SI"/>
              </w:rPr>
            </w:pPr>
            <w:r w:rsidRPr="004625A0">
              <w:rPr>
                <w:rFonts w:ascii="Segoe UI" w:eastAsia="Times New Roman" w:hAnsi="Segoe UI" w:cs="Segoe UI"/>
                <w:sz w:val="16"/>
                <w:szCs w:val="16"/>
                <w:lang w:eastAsia="sl-SI"/>
              </w:rPr>
              <w:t>1.276</w:t>
            </w:r>
          </w:p>
        </w:tc>
      </w:tr>
    </w:tbl>
    <w:p w14:paraId="60BA1BF1" w14:textId="77777777" w:rsidR="00877582" w:rsidRPr="004625A0" w:rsidRDefault="00877582" w:rsidP="00877582">
      <w:pPr>
        <w:spacing w:line="256" w:lineRule="auto"/>
        <w:jc w:val="left"/>
        <w:rPr>
          <w:rFonts w:eastAsiaTheme="majorEastAsia" w:cstheme="majorBidi"/>
          <w:b/>
          <w:sz w:val="28"/>
          <w:szCs w:val="24"/>
        </w:rPr>
      </w:pPr>
      <w:r w:rsidRPr="004625A0">
        <w:rPr>
          <w:kern w:val="0"/>
          <w14:ligatures w14:val="none"/>
        </w:rPr>
        <w:br w:type="page"/>
      </w:r>
    </w:p>
    <w:p w14:paraId="5ECED899" w14:textId="77777777" w:rsidR="00877582" w:rsidRPr="004625A0" w:rsidRDefault="00877582" w:rsidP="006273D2">
      <w:pPr>
        <w:pStyle w:val="Heading3"/>
        <w:numPr>
          <w:ilvl w:val="2"/>
          <w:numId w:val="118"/>
        </w:numPr>
      </w:pPr>
      <w:bookmarkStart w:id="440" w:name="_Toc146984798"/>
      <w:bookmarkStart w:id="441" w:name="_Toc162600291"/>
      <w:bookmarkStart w:id="442" w:name="_Toc162702527"/>
      <w:r w:rsidRPr="004625A0">
        <w:lastRenderedPageBreak/>
        <w:t>Železniški promet</w:t>
      </w:r>
      <w:bookmarkEnd w:id="440"/>
      <w:bookmarkEnd w:id="441"/>
      <w:bookmarkEnd w:id="442"/>
    </w:p>
    <w:p w14:paraId="40583C93" w14:textId="77777777" w:rsidR="00877582" w:rsidRPr="004625A0" w:rsidRDefault="00877582" w:rsidP="00877582">
      <w:pPr>
        <w:pStyle w:val="Heading4"/>
        <w:numPr>
          <w:ilvl w:val="3"/>
          <w:numId w:val="118"/>
        </w:numPr>
      </w:pPr>
      <w:r w:rsidRPr="004625A0">
        <w:t>Regionalno pomembne teme</w:t>
      </w:r>
    </w:p>
    <w:p w14:paraId="1418A8D3" w14:textId="62D9166B" w:rsidR="00877582" w:rsidRPr="004625A0" w:rsidRDefault="00B40661" w:rsidP="00AA33CF">
      <w:pPr>
        <w:pStyle w:val="ListParagraph"/>
        <w:numPr>
          <w:ilvl w:val="0"/>
          <w:numId w:val="123"/>
        </w:numPr>
        <w:rPr>
          <w:lang w:val="sl-SI"/>
        </w:rPr>
      </w:pPr>
      <w:r w:rsidRPr="004625A0">
        <w:rPr>
          <w:lang w:val="sl-SI"/>
        </w:rPr>
        <w:t>O</w:t>
      </w:r>
      <w:r w:rsidR="00877582" w:rsidRPr="004625A0">
        <w:rPr>
          <w:lang w:val="sl-SI"/>
        </w:rPr>
        <w:t>mrežje Glavnih in regionalnih železniških prog v RS</w:t>
      </w:r>
      <w:r w:rsidR="007B7F75" w:rsidRPr="004625A0">
        <w:rPr>
          <w:lang w:val="sl-SI"/>
        </w:rPr>
        <w:t>,</w:t>
      </w:r>
    </w:p>
    <w:p w14:paraId="11115CD4" w14:textId="0EAD2783" w:rsidR="00877582" w:rsidRPr="004625A0" w:rsidRDefault="007B7F75" w:rsidP="00AA33CF">
      <w:pPr>
        <w:pStyle w:val="ListParagraph"/>
        <w:numPr>
          <w:ilvl w:val="0"/>
          <w:numId w:val="123"/>
        </w:numPr>
        <w:rPr>
          <w:lang w:val="sl-SI"/>
        </w:rPr>
      </w:pPr>
      <w:r w:rsidRPr="004625A0">
        <w:rPr>
          <w:lang w:val="sl-SI"/>
        </w:rPr>
        <w:t>n</w:t>
      </w:r>
      <w:r w:rsidR="00877582" w:rsidRPr="004625A0">
        <w:rPr>
          <w:lang w:val="sl-SI"/>
        </w:rPr>
        <w:t>adgradnje železniškega omrežja (2. tir, dvotirnost, elektrifikacija, povečanje osne obremenitve, povišanje potovalnih hitrosti, ureditve postaj in postajališč,…)</w:t>
      </w:r>
      <w:r w:rsidRPr="004625A0">
        <w:rPr>
          <w:lang w:val="sl-SI"/>
        </w:rPr>
        <w:t>.</w:t>
      </w:r>
    </w:p>
    <w:p w14:paraId="6222F101" w14:textId="77777777" w:rsidR="00877582" w:rsidRPr="004625A0" w:rsidRDefault="00877582" w:rsidP="00877582">
      <w:pPr>
        <w:pStyle w:val="Heading4"/>
        <w:numPr>
          <w:ilvl w:val="3"/>
          <w:numId w:val="118"/>
        </w:numPr>
      </w:pPr>
      <w:r w:rsidRPr="004625A0">
        <w:t>Izhodišča in podatki</w:t>
      </w:r>
    </w:p>
    <w:p w14:paraId="718491D8" w14:textId="23D17EB8" w:rsidR="00877582" w:rsidRPr="004625A0" w:rsidRDefault="00877582" w:rsidP="00AA33CF">
      <w:pPr>
        <w:pStyle w:val="ListParagraph"/>
        <w:numPr>
          <w:ilvl w:val="0"/>
          <w:numId w:val="124"/>
        </w:numPr>
        <w:rPr>
          <w:lang w:val="sl-SI"/>
        </w:rPr>
      </w:pPr>
      <w:r w:rsidRPr="004625A0">
        <w:rPr>
          <w:lang w:val="sl-SI"/>
        </w:rPr>
        <w:t>Resolucija o nacionalnem programu razvoja prometa v RS do leta 2030</w:t>
      </w:r>
      <w:r w:rsidR="007B7F75" w:rsidRPr="004625A0">
        <w:rPr>
          <w:lang w:val="sl-SI"/>
        </w:rPr>
        <w:t>,</w:t>
      </w:r>
    </w:p>
    <w:p w14:paraId="05DC0D8C" w14:textId="419A3531" w:rsidR="00877582" w:rsidRPr="004625A0" w:rsidRDefault="00877582" w:rsidP="00AA33CF">
      <w:pPr>
        <w:pStyle w:val="ListParagraph"/>
        <w:numPr>
          <w:ilvl w:val="0"/>
          <w:numId w:val="124"/>
        </w:numPr>
        <w:rPr>
          <w:lang w:val="sl-SI"/>
        </w:rPr>
      </w:pPr>
      <w:r w:rsidRPr="004625A0">
        <w:rPr>
          <w:lang w:val="sl-SI"/>
        </w:rPr>
        <w:t>Načrt vlaganj v železniško infrastrukturo</w:t>
      </w:r>
      <w:r w:rsidR="007B7F75" w:rsidRPr="004625A0">
        <w:rPr>
          <w:lang w:val="sl-SI"/>
        </w:rPr>
        <w:t>,</w:t>
      </w:r>
    </w:p>
    <w:p w14:paraId="660073EC" w14:textId="53F76048" w:rsidR="00877582" w:rsidRPr="004625A0" w:rsidRDefault="00877582" w:rsidP="00AA33CF">
      <w:pPr>
        <w:pStyle w:val="ListParagraph"/>
        <w:numPr>
          <w:ilvl w:val="0"/>
          <w:numId w:val="124"/>
        </w:numPr>
        <w:rPr>
          <w:lang w:val="sl-SI"/>
        </w:rPr>
      </w:pPr>
      <w:r w:rsidRPr="004625A0">
        <w:rPr>
          <w:lang w:val="sl-SI"/>
        </w:rPr>
        <w:t>Strategija razvoja prometa v RS do leta 2030</w:t>
      </w:r>
      <w:r w:rsidR="007B7F75" w:rsidRPr="004625A0">
        <w:rPr>
          <w:lang w:val="sl-SI"/>
        </w:rPr>
        <w:t>,</w:t>
      </w:r>
    </w:p>
    <w:p w14:paraId="3A6C0A30" w14:textId="54358EEF" w:rsidR="00877582" w:rsidRPr="004625A0" w:rsidRDefault="00877582" w:rsidP="00AA33CF">
      <w:pPr>
        <w:pStyle w:val="ListParagraph"/>
        <w:numPr>
          <w:ilvl w:val="0"/>
          <w:numId w:val="124"/>
        </w:numPr>
        <w:rPr>
          <w:lang w:val="sl-SI"/>
        </w:rPr>
      </w:pPr>
      <w:r w:rsidRPr="004625A0">
        <w:rPr>
          <w:lang w:val="sl-SI"/>
        </w:rPr>
        <w:t>Zakon o železniškem prometu (ZZelP, Ur.l.RS, št.99/15, 30/18, 82/21, 54/22-ZUJPP in 18/23-ZDU-10)</w:t>
      </w:r>
      <w:r w:rsidR="007B7F75" w:rsidRPr="004625A0">
        <w:rPr>
          <w:lang w:val="sl-SI"/>
        </w:rPr>
        <w:t>,</w:t>
      </w:r>
    </w:p>
    <w:p w14:paraId="5DCFAB07" w14:textId="25B94C6E" w:rsidR="00877582" w:rsidRPr="004625A0" w:rsidRDefault="00877582" w:rsidP="00AA33CF">
      <w:pPr>
        <w:pStyle w:val="ListParagraph"/>
        <w:numPr>
          <w:ilvl w:val="0"/>
          <w:numId w:val="124"/>
        </w:numPr>
        <w:rPr>
          <w:lang w:val="sl-SI"/>
        </w:rPr>
      </w:pPr>
      <w:r w:rsidRPr="004625A0">
        <w:rPr>
          <w:lang w:val="sl-SI"/>
        </w:rPr>
        <w:t>Vizija 2050+, razvoj slovenskega železniškega omrežja (oktober 2021)</w:t>
      </w:r>
      <w:r w:rsidR="007B7F75" w:rsidRPr="004625A0">
        <w:rPr>
          <w:lang w:val="sl-SI"/>
        </w:rPr>
        <w:t>.</w:t>
      </w:r>
    </w:p>
    <w:p w14:paraId="02E11259" w14:textId="791AE5DC" w:rsidR="00877582" w:rsidRPr="004625A0" w:rsidRDefault="00877582" w:rsidP="00877582">
      <w:pPr>
        <w:pStyle w:val="Heading4"/>
        <w:numPr>
          <w:ilvl w:val="3"/>
          <w:numId w:val="118"/>
        </w:numPr>
      </w:pPr>
      <w:r w:rsidRPr="004625A0">
        <w:t>Problemi</w:t>
      </w:r>
    </w:p>
    <w:p w14:paraId="0F899BE7" w14:textId="77777777" w:rsidR="00877582" w:rsidRPr="004625A0" w:rsidRDefault="00877582" w:rsidP="00AA33CF">
      <w:pPr>
        <w:pStyle w:val="ListParagraph"/>
        <w:numPr>
          <w:ilvl w:val="0"/>
          <w:numId w:val="125"/>
        </w:numPr>
        <w:rPr>
          <w:lang w:val="sl-SI"/>
        </w:rPr>
      </w:pPr>
      <w:r w:rsidRPr="004625A0">
        <w:rPr>
          <w:lang w:val="sl-SI"/>
        </w:rPr>
        <w:t xml:space="preserve">Železnice so v fazi velikega investicijskega in načrtovalskega ciklusa, kjer se definirajo rešitve za nadgradnjo železniškega prometa. To velja za večino železniških prog v osrednjeslovenski regiji. Podatki o načrtovanih rešitvah so težko dostopni ali pa niso več aktualni. </w:t>
      </w:r>
    </w:p>
    <w:p w14:paraId="2D2EAFE8" w14:textId="77777777" w:rsidR="00877582" w:rsidRPr="004625A0" w:rsidRDefault="00877582" w:rsidP="00AA33CF">
      <w:pPr>
        <w:pStyle w:val="ListParagraph"/>
        <w:numPr>
          <w:ilvl w:val="0"/>
          <w:numId w:val="125"/>
        </w:numPr>
        <w:rPr>
          <w:lang w:val="sl-SI"/>
        </w:rPr>
      </w:pPr>
      <w:r w:rsidRPr="004625A0">
        <w:rPr>
          <w:lang w:val="sl-SI"/>
        </w:rPr>
        <w:t>Ostali podatki o obstoječem omrežju, kot tudi kapaciteta, prepeljan tovor, podatki o potniškem prometu so relativno enostavno dostopni in urejeni.</w:t>
      </w:r>
    </w:p>
    <w:p w14:paraId="731F3098" w14:textId="4A698643" w:rsidR="00877582" w:rsidRPr="004625A0" w:rsidRDefault="00877582" w:rsidP="00877582">
      <w:pPr>
        <w:pStyle w:val="Heading4"/>
        <w:numPr>
          <w:ilvl w:val="3"/>
          <w:numId w:val="118"/>
        </w:numPr>
      </w:pPr>
      <w:r w:rsidRPr="004625A0">
        <w:t>Ugotovitve</w:t>
      </w:r>
    </w:p>
    <w:p w14:paraId="0E9824D8" w14:textId="77777777" w:rsidR="00877582" w:rsidRPr="004625A0" w:rsidRDefault="00877582" w:rsidP="00877582">
      <w:r w:rsidRPr="004625A0">
        <w:t>Stanje javne železniške infrastrukture je zaradi nezadostnih sredstev za njen razvoj v preteklosti, vzdrževanje in posodobitev relativno slabo. Nacionalni program razvoja slovenske železniške infrastrukture, ki ga je leta 1995 sprejel državni zbor, je (bil) do sedaj uresničen le okrog 25-odstotno. Slabo stanje je razvidno iz številnih poškodb in napak, ki nastajajo na tirih, voznem omrežju, signalnovarnostnih napravah in kretnicah, ter iz uvedenih počasnih voženj, pa tudi iz podatkov o stanju posameznih delov infrastrukture v, ki zahtevajo takojšnje ukrepanje.</w:t>
      </w:r>
    </w:p>
    <w:p w14:paraId="7DCA1C0D" w14:textId="77777777" w:rsidR="00877582" w:rsidRPr="004625A0" w:rsidRDefault="00877582" w:rsidP="00877582">
      <w:r w:rsidRPr="004625A0">
        <w:t xml:space="preserve">Nezadostno vzdrževanje in počasno posodabljanje železniške infrastrukture ob povečani </w:t>
      </w:r>
      <w:r w:rsidRPr="004625A0">
        <w:rPr>
          <w:color w:val="FFFFFF"/>
        </w:rPr>
        <w:br/>
      </w:r>
      <w:r w:rsidRPr="004625A0">
        <w:t>obremenitvi prog zaradi vse večjega obsega prometa dodatno vpliva na kakovost prevoznih storitev tako za tovorni kot potniški promet. Zato se že tako težko konkurenčne železniške storitve še bolj oddaljujejo od zahtev in potreb uporabnikov. Za dosego enega temeljnih ciljev prometne politike, povečanje deleža železniškega prevoza bodo potrebna velika vlaganja v železniško infrastrukturo. Zaradi nezadostnih dopustnih osnih obremenitev so posamezni tovori že preusmerjeni na obvozne poti mimo Slovenije, kar pomeni izgubo tovora.</w:t>
      </w:r>
    </w:p>
    <w:p w14:paraId="4DA317A8" w14:textId="77777777" w:rsidR="00877582" w:rsidRPr="004625A0" w:rsidRDefault="00877582" w:rsidP="00877582">
      <w:r w:rsidRPr="004625A0">
        <w:lastRenderedPageBreak/>
        <w:t>V splošnem za JŽI in posledično železniškega tovornega ter potniškega prometa, velja:</w:t>
      </w:r>
    </w:p>
    <w:p w14:paraId="04CF6878" w14:textId="646A9243" w:rsidR="00877582" w:rsidRPr="004625A0" w:rsidRDefault="00877582" w:rsidP="00AA33CF">
      <w:pPr>
        <w:pStyle w:val="ListParagraph"/>
        <w:numPr>
          <w:ilvl w:val="0"/>
          <w:numId w:val="126"/>
        </w:numPr>
        <w:rPr>
          <w:lang w:val="sl-SI"/>
        </w:rPr>
      </w:pPr>
      <w:r w:rsidRPr="004625A0">
        <w:rPr>
          <w:lang w:val="sl-SI"/>
        </w:rPr>
        <w:t>poznajo se premajhna vlaganja v obnovo in razvoj JŽI v zadnjih 15 letih</w:t>
      </w:r>
      <w:r w:rsidR="007B7F75" w:rsidRPr="004625A0">
        <w:rPr>
          <w:lang w:val="sl-SI"/>
        </w:rPr>
        <w:t>,</w:t>
      </w:r>
    </w:p>
    <w:p w14:paraId="23E76E4E" w14:textId="6006B66A" w:rsidR="00877582" w:rsidRPr="004625A0" w:rsidRDefault="00877582" w:rsidP="00AA33CF">
      <w:pPr>
        <w:pStyle w:val="ListParagraph"/>
        <w:numPr>
          <w:ilvl w:val="0"/>
          <w:numId w:val="126"/>
        </w:numPr>
        <w:rPr>
          <w:lang w:val="sl-SI"/>
        </w:rPr>
      </w:pPr>
      <w:r w:rsidRPr="004625A0">
        <w:rPr>
          <w:lang w:val="sl-SI"/>
        </w:rPr>
        <w:t>omrežje glavnih prog je amortizirano več kot 75-odstotno, regionalne proge še bistveno bolj</w:t>
      </w:r>
      <w:r w:rsidR="007B7F75" w:rsidRPr="004625A0">
        <w:rPr>
          <w:lang w:val="sl-SI"/>
        </w:rPr>
        <w:t>,</w:t>
      </w:r>
    </w:p>
    <w:p w14:paraId="007F6E59" w14:textId="28711BB8" w:rsidR="00877582" w:rsidRPr="004625A0" w:rsidRDefault="00877582" w:rsidP="00AA33CF">
      <w:pPr>
        <w:pStyle w:val="ListParagraph"/>
        <w:numPr>
          <w:ilvl w:val="0"/>
          <w:numId w:val="126"/>
        </w:numPr>
        <w:rPr>
          <w:lang w:val="sl-SI"/>
        </w:rPr>
      </w:pPr>
      <w:r w:rsidRPr="004625A0">
        <w:rPr>
          <w:lang w:val="sl-SI"/>
        </w:rPr>
        <w:t>omrežje JŽI je iz leta v leto manj konkurenčno omrežju severnih in zahodnih sosedov</w:t>
      </w:r>
      <w:r w:rsidR="007B7F75" w:rsidRPr="004625A0">
        <w:rPr>
          <w:lang w:val="sl-SI"/>
        </w:rPr>
        <w:t>,</w:t>
      </w:r>
    </w:p>
    <w:p w14:paraId="33B8EECD" w14:textId="5D000882" w:rsidR="00877582" w:rsidRPr="004625A0" w:rsidRDefault="00877582" w:rsidP="00AA33CF">
      <w:pPr>
        <w:pStyle w:val="ListParagraph"/>
        <w:numPr>
          <w:ilvl w:val="0"/>
          <w:numId w:val="126"/>
        </w:numPr>
        <w:rPr>
          <w:lang w:val="sl-SI"/>
        </w:rPr>
      </w:pPr>
      <w:r w:rsidRPr="004625A0">
        <w:rPr>
          <w:lang w:val="sl-SI"/>
        </w:rPr>
        <w:t xml:space="preserve">nezadostna vlaganja v tirna vozila (obnova in nabava novih vozil);  </w:t>
      </w:r>
      <w:r w:rsidRPr="004625A0">
        <w:rPr>
          <w:color w:val="FFFFFF"/>
          <w:lang w:val="sl-SI"/>
        </w:rPr>
        <w:br/>
      </w:r>
      <w:r w:rsidRPr="004625A0">
        <w:rPr>
          <w:lang w:val="sl-SI"/>
        </w:rPr>
        <w:t>motorizacija Slovencev je dosegla stopnjo, ko ima statistično vsak za vožnjo sposoben  državljan osebni avtomobil (neizvajanje prometne politike)</w:t>
      </w:r>
      <w:r w:rsidR="007B7F75" w:rsidRPr="004625A0">
        <w:rPr>
          <w:lang w:val="sl-SI"/>
        </w:rPr>
        <w:t>,</w:t>
      </w:r>
    </w:p>
    <w:p w14:paraId="58ADF73A" w14:textId="40C1D459" w:rsidR="00877582" w:rsidRPr="004625A0" w:rsidRDefault="00877582" w:rsidP="00AA33CF">
      <w:pPr>
        <w:pStyle w:val="ListParagraph"/>
        <w:numPr>
          <w:ilvl w:val="0"/>
          <w:numId w:val="126"/>
        </w:numPr>
        <w:rPr>
          <w:lang w:val="sl-SI"/>
        </w:rPr>
      </w:pPr>
      <w:r w:rsidRPr="004625A0">
        <w:rPr>
          <w:lang w:val="sl-SI"/>
        </w:rPr>
        <w:t>vinjetni sistem spodbuja osebni, ne pa javnega potniškega prometa (nepravilno izvajanje prometne politike)</w:t>
      </w:r>
      <w:r w:rsidR="007B7F75" w:rsidRPr="004625A0">
        <w:rPr>
          <w:lang w:val="sl-SI"/>
        </w:rPr>
        <w:t>,</w:t>
      </w:r>
    </w:p>
    <w:p w14:paraId="24F25FB9" w14:textId="77777777" w:rsidR="00877582" w:rsidRPr="004625A0" w:rsidRDefault="00877582" w:rsidP="00AA33CF">
      <w:pPr>
        <w:pStyle w:val="ListParagraph"/>
        <w:numPr>
          <w:ilvl w:val="0"/>
          <w:numId w:val="126"/>
        </w:numPr>
        <w:rPr>
          <w:lang w:val="sl-SI"/>
        </w:rPr>
      </w:pPr>
      <w:r w:rsidRPr="004625A0">
        <w:rPr>
          <w:lang w:val="sl-SI"/>
        </w:rPr>
        <w:t>smo še daleč od učinkovitega integriranega JPP (prepočasno izvajanje prometne politike).</w:t>
      </w:r>
    </w:p>
    <w:p w14:paraId="014F10BB" w14:textId="78DE84FD" w:rsidR="00877582" w:rsidRPr="004625A0" w:rsidRDefault="00877582" w:rsidP="00877582">
      <w:pPr>
        <w:pStyle w:val="CommentText"/>
        <w:rPr>
          <w:rFonts w:ascii="Segoe UI" w:hAnsi="Segoe UI" w:cs="Segoe UI"/>
        </w:rPr>
      </w:pPr>
      <w:r w:rsidRPr="004625A0">
        <w:rPr>
          <w:noProof/>
        </w:rPr>
        <w:drawing>
          <wp:inline distT="0" distB="0" distL="0" distR="0" wp14:anchorId="4E395ED6" wp14:editId="721DB610">
            <wp:extent cx="5759450" cy="3308350"/>
            <wp:effectExtent l="0" t="0" r="0" b="6350"/>
            <wp:docPr id="677231819" name="Picture 73" descr="A map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83872093" descr="A map of a network&#10;&#10;Description automatically generated"/>
                    <pic:cNvPicPr>
                      <a:picLocks noChangeAspect="1" noChangeArrowheads="1"/>
                    </pic:cNvPicPr>
                  </pic:nvPicPr>
                  <pic:blipFill>
                    <a:blip r:embed="rId178">
                      <a:extLst>
                        <a:ext uri="{28A0092B-C50C-407E-A947-70E740481C1C}">
                          <a14:useLocalDpi xmlns:a14="http://schemas.microsoft.com/office/drawing/2010/main" val="0"/>
                        </a:ext>
                      </a:extLst>
                    </a:blip>
                    <a:srcRect t="9734"/>
                    <a:stretch>
                      <a:fillRect/>
                    </a:stretch>
                  </pic:blipFill>
                  <pic:spPr bwMode="auto">
                    <a:xfrm>
                      <a:off x="0" y="0"/>
                      <a:ext cx="5759450" cy="3308350"/>
                    </a:xfrm>
                    <a:prstGeom prst="rect">
                      <a:avLst/>
                    </a:prstGeom>
                    <a:noFill/>
                    <a:ln>
                      <a:noFill/>
                    </a:ln>
                  </pic:spPr>
                </pic:pic>
              </a:graphicData>
            </a:graphic>
          </wp:inline>
        </w:drawing>
      </w:r>
    </w:p>
    <w:p w14:paraId="51418536" w14:textId="3453C1EB" w:rsidR="00877582" w:rsidRPr="004625A0" w:rsidRDefault="002E24E5" w:rsidP="00877582">
      <w:pPr>
        <w:pStyle w:val="Caption"/>
      </w:pPr>
      <w:bookmarkStart w:id="443" w:name="_Toc146927657"/>
      <w:bookmarkStart w:id="444" w:name="_Toc162702235"/>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67</w:t>
      </w:r>
      <w:r w:rsidRPr="004625A0">
        <w:fldChar w:fldCharType="end"/>
      </w:r>
      <w:r w:rsidR="00877582" w:rsidRPr="004625A0">
        <w:t>: Shema glavnih in regionalnih železniških prog v RS (vir: SŽ)</w:t>
      </w:r>
      <w:bookmarkEnd w:id="443"/>
      <w:r w:rsidR="007B7F75" w:rsidRPr="004625A0">
        <w:t>.</w:t>
      </w:r>
      <w:bookmarkEnd w:id="444"/>
    </w:p>
    <w:p w14:paraId="59A05A0F" w14:textId="159778C2" w:rsidR="00877582" w:rsidRPr="004625A0" w:rsidRDefault="00877582" w:rsidP="00877582">
      <w:pPr>
        <w:pStyle w:val="Caption"/>
        <w:rPr>
          <w:rFonts w:ascii="Segoe UI" w:hAnsi="Segoe UI" w:cs="Segoe UI"/>
          <w:szCs w:val="16"/>
        </w:rPr>
      </w:pPr>
      <w:bookmarkStart w:id="445" w:name="_Toc162702432"/>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59</w:t>
      </w:r>
      <w:r w:rsidR="002E24E5" w:rsidRPr="004625A0">
        <w:fldChar w:fldCharType="end"/>
      </w:r>
      <w:r w:rsidRPr="004625A0">
        <w:t>: Dolžina železniških prog</w:t>
      </w:r>
      <w:bookmarkEnd w:id="445"/>
    </w:p>
    <w:tbl>
      <w:tblPr>
        <w:tblStyle w:val="ListTable3-Accent5"/>
        <w:tblW w:w="9209" w:type="dxa"/>
        <w:tblInd w:w="0" w:type="dxa"/>
        <w:tblLook w:val="04A0" w:firstRow="1" w:lastRow="0" w:firstColumn="1" w:lastColumn="0" w:noHBand="0" w:noVBand="1"/>
      </w:tblPr>
      <w:tblGrid>
        <w:gridCol w:w="7366"/>
        <w:gridCol w:w="1843"/>
      </w:tblGrid>
      <w:tr w:rsidR="00877582" w:rsidRPr="004625A0" w14:paraId="03A4E91B" w14:textId="77777777" w:rsidTr="007B7F75">
        <w:trPr>
          <w:cnfStyle w:val="100000000000" w:firstRow="1" w:lastRow="0" w:firstColumn="0" w:lastColumn="0" w:oddVBand="0" w:evenVBand="0" w:oddHBand="0" w:evenHBand="0" w:firstRowFirstColumn="0" w:firstRowLastColumn="0" w:lastRowFirstColumn="0" w:lastRowLastColumn="0"/>
          <w:trHeight w:val="300"/>
        </w:trPr>
        <w:tc>
          <w:tcPr>
            <w:cnfStyle w:val="001000000100" w:firstRow="0" w:lastRow="0" w:firstColumn="1" w:lastColumn="0" w:oddVBand="0" w:evenVBand="0" w:oddHBand="0" w:evenHBand="0" w:firstRowFirstColumn="1" w:firstRowLastColumn="0" w:lastRowFirstColumn="0" w:lastRowLastColumn="0"/>
            <w:tcW w:w="7366" w:type="dxa"/>
            <w:noWrap/>
            <w:hideMark/>
          </w:tcPr>
          <w:p w14:paraId="77ABD6E6" w14:textId="77777777" w:rsidR="00877582" w:rsidRPr="004625A0" w:rsidRDefault="00877582" w:rsidP="007B7F75">
            <w:pPr>
              <w:pStyle w:val="Slika"/>
              <w:rPr>
                <w:b w:val="0"/>
                <w:bCs w:val="0"/>
                <w:lang w:eastAsia="sl-SI"/>
              </w:rPr>
            </w:pPr>
            <w:r w:rsidRPr="004625A0">
              <w:rPr>
                <w:lang w:eastAsia="sl-SI"/>
              </w:rPr>
              <w:t>Dolžina prog</w:t>
            </w:r>
          </w:p>
        </w:tc>
        <w:tc>
          <w:tcPr>
            <w:tcW w:w="1843" w:type="dxa"/>
            <w:noWrap/>
            <w:hideMark/>
          </w:tcPr>
          <w:p w14:paraId="16603383" w14:textId="77777777" w:rsidR="00877582" w:rsidRPr="004625A0" w:rsidRDefault="00877582" w:rsidP="007B7F75">
            <w:pPr>
              <w:pStyle w:val="Slika"/>
              <w:cnfStyle w:val="100000000000" w:firstRow="1" w:lastRow="0" w:firstColumn="0" w:lastColumn="0" w:oddVBand="0" w:evenVBand="0" w:oddHBand="0" w:evenHBand="0" w:firstRowFirstColumn="0" w:firstRowLastColumn="0" w:lastRowFirstColumn="0" w:lastRowLastColumn="0"/>
              <w:rPr>
                <w:b w:val="0"/>
                <w:bCs w:val="0"/>
                <w:lang w:eastAsia="sl-SI"/>
              </w:rPr>
            </w:pPr>
            <w:r w:rsidRPr="004625A0">
              <w:rPr>
                <w:lang w:eastAsia="sl-SI"/>
              </w:rPr>
              <w:t>km</w:t>
            </w:r>
          </w:p>
        </w:tc>
      </w:tr>
      <w:tr w:rsidR="00877582" w:rsidRPr="004625A0" w14:paraId="20345337" w14:textId="77777777" w:rsidTr="007B7F7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66" w:type="dxa"/>
            <w:noWrap/>
            <w:hideMark/>
          </w:tcPr>
          <w:p w14:paraId="688F7358" w14:textId="77777777" w:rsidR="00877582" w:rsidRPr="004625A0" w:rsidRDefault="00877582" w:rsidP="007B7F75">
            <w:pPr>
              <w:pStyle w:val="Slika"/>
              <w:rPr>
                <w:b w:val="0"/>
                <w:bCs w:val="0"/>
                <w:lang w:eastAsia="sl-SI"/>
              </w:rPr>
            </w:pPr>
            <w:r w:rsidRPr="004625A0">
              <w:rPr>
                <w:lang w:eastAsia="sl-SI"/>
              </w:rPr>
              <w:t>Skupna dolžina prog</w:t>
            </w:r>
          </w:p>
        </w:tc>
        <w:tc>
          <w:tcPr>
            <w:tcW w:w="1843" w:type="dxa"/>
            <w:noWrap/>
            <w:hideMark/>
          </w:tcPr>
          <w:p w14:paraId="6248DC32" w14:textId="77777777" w:rsidR="00877582" w:rsidRPr="004625A0" w:rsidRDefault="00877582" w:rsidP="007B7F75">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1207,7</w:t>
            </w:r>
          </w:p>
        </w:tc>
      </w:tr>
      <w:tr w:rsidR="00877582" w:rsidRPr="004625A0" w14:paraId="02A9F0C9" w14:textId="77777777" w:rsidTr="007B7F75">
        <w:trPr>
          <w:trHeight w:val="300"/>
        </w:trPr>
        <w:tc>
          <w:tcPr>
            <w:cnfStyle w:val="001000000000" w:firstRow="0" w:lastRow="0" w:firstColumn="1" w:lastColumn="0" w:oddVBand="0" w:evenVBand="0" w:oddHBand="0" w:evenHBand="0" w:firstRowFirstColumn="0" w:firstRowLastColumn="0" w:lastRowFirstColumn="0" w:lastRowLastColumn="0"/>
            <w:tcW w:w="7366" w:type="dxa"/>
            <w:noWrap/>
            <w:hideMark/>
          </w:tcPr>
          <w:p w14:paraId="126931C9" w14:textId="77777777" w:rsidR="00877582" w:rsidRPr="004625A0" w:rsidRDefault="00877582" w:rsidP="007B7F75">
            <w:pPr>
              <w:pStyle w:val="Slika"/>
              <w:rPr>
                <w:lang w:eastAsia="sl-SI"/>
              </w:rPr>
            </w:pPr>
            <w:r w:rsidRPr="004625A0">
              <w:rPr>
                <w:lang w:eastAsia="sl-SI"/>
              </w:rPr>
              <w:t>Dolžina dvotirnih prog</w:t>
            </w:r>
          </w:p>
        </w:tc>
        <w:tc>
          <w:tcPr>
            <w:tcW w:w="1843" w:type="dxa"/>
            <w:noWrap/>
            <w:hideMark/>
          </w:tcPr>
          <w:p w14:paraId="68A7A676" w14:textId="77777777" w:rsidR="00877582" w:rsidRPr="004625A0" w:rsidRDefault="00877582" w:rsidP="007B7F75">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333,54</w:t>
            </w:r>
          </w:p>
        </w:tc>
      </w:tr>
      <w:tr w:rsidR="00877582" w:rsidRPr="004625A0" w14:paraId="0227F2B5" w14:textId="77777777" w:rsidTr="007B7F7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66" w:type="dxa"/>
            <w:noWrap/>
            <w:hideMark/>
          </w:tcPr>
          <w:p w14:paraId="4C87026B" w14:textId="77777777" w:rsidR="00877582" w:rsidRPr="004625A0" w:rsidRDefault="00877582" w:rsidP="007B7F75">
            <w:pPr>
              <w:pStyle w:val="Slika"/>
              <w:rPr>
                <w:lang w:eastAsia="sl-SI"/>
              </w:rPr>
            </w:pPr>
            <w:r w:rsidRPr="004625A0">
              <w:rPr>
                <w:lang w:eastAsia="sl-SI"/>
              </w:rPr>
              <w:t>Dolžina enotirnih prog</w:t>
            </w:r>
          </w:p>
        </w:tc>
        <w:tc>
          <w:tcPr>
            <w:tcW w:w="1843" w:type="dxa"/>
            <w:noWrap/>
            <w:hideMark/>
          </w:tcPr>
          <w:p w14:paraId="7274B3F0" w14:textId="77777777" w:rsidR="00877582" w:rsidRPr="004625A0" w:rsidRDefault="00877582" w:rsidP="007B7F75">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874,16</w:t>
            </w:r>
          </w:p>
        </w:tc>
      </w:tr>
      <w:tr w:rsidR="00877582" w:rsidRPr="004625A0" w14:paraId="67E4F4D0" w14:textId="77777777" w:rsidTr="007B7F75">
        <w:trPr>
          <w:trHeight w:val="300"/>
        </w:trPr>
        <w:tc>
          <w:tcPr>
            <w:cnfStyle w:val="001000000000" w:firstRow="0" w:lastRow="0" w:firstColumn="1" w:lastColumn="0" w:oddVBand="0" w:evenVBand="0" w:oddHBand="0" w:evenHBand="0" w:firstRowFirstColumn="0" w:firstRowLastColumn="0" w:lastRowFirstColumn="0" w:lastRowLastColumn="0"/>
            <w:tcW w:w="7366" w:type="dxa"/>
            <w:noWrap/>
            <w:hideMark/>
          </w:tcPr>
          <w:p w14:paraId="5196A840" w14:textId="77777777" w:rsidR="00877582" w:rsidRPr="004625A0" w:rsidRDefault="00877582" w:rsidP="007B7F75">
            <w:pPr>
              <w:pStyle w:val="Slika"/>
              <w:rPr>
                <w:lang w:eastAsia="sl-SI"/>
              </w:rPr>
            </w:pPr>
            <w:r w:rsidRPr="004625A0">
              <w:rPr>
                <w:lang w:eastAsia="sl-SI"/>
              </w:rPr>
              <w:t>Dolžina glavnih prog</w:t>
            </w:r>
          </w:p>
        </w:tc>
        <w:tc>
          <w:tcPr>
            <w:tcW w:w="1843" w:type="dxa"/>
            <w:noWrap/>
            <w:hideMark/>
          </w:tcPr>
          <w:p w14:paraId="1BC17652" w14:textId="77777777" w:rsidR="00877582" w:rsidRPr="004625A0" w:rsidRDefault="00877582" w:rsidP="007B7F75">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607,79</w:t>
            </w:r>
          </w:p>
        </w:tc>
      </w:tr>
      <w:tr w:rsidR="00877582" w:rsidRPr="004625A0" w14:paraId="76A57912" w14:textId="77777777" w:rsidTr="007B7F7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366" w:type="dxa"/>
            <w:noWrap/>
            <w:hideMark/>
          </w:tcPr>
          <w:p w14:paraId="5590C546" w14:textId="77777777" w:rsidR="00877582" w:rsidRPr="004625A0" w:rsidRDefault="00877582" w:rsidP="007B7F75">
            <w:pPr>
              <w:pStyle w:val="Slika"/>
              <w:rPr>
                <w:lang w:eastAsia="sl-SI"/>
              </w:rPr>
            </w:pPr>
            <w:r w:rsidRPr="004625A0">
              <w:rPr>
                <w:lang w:eastAsia="sl-SI"/>
              </w:rPr>
              <w:t>Dolžina regionalnih prog</w:t>
            </w:r>
          </w:p>
        </w:tc>
        <w:tc>
          <w:tcPr>
            <w:tcW w:w="1843" w:type="dxa"/>
            <w:noWrap/>
            <w:hideMark/>
          </w:tcPr>
          <w:p w14:paraId="2DECF5FB" w14:textId="77777777" w:rsidR="00877582" w:rsidRPr="004625A0" w:rsidRDefault="00877582" w:rsidP="007B7F75">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599,91</w:t>
            </w:r>
          </w:p>
        </w:tc>
      </w:tr>
      <w:tr w:rsidR="00877582" w:rsidRPr="004625A0" w14:paraId="504BA68E" w14:textId="77777777" w:rsidTr="007B7F75">
        <w:trPr>
          <w:trHeight w:val="300"/>
        </w:trPr>
        <w:tc>
          <w:tcPr>
            <w:cnfStyle w:val="001000000000" w:firstRow="0" w:lastRow="0" w:firstColumn="1" w:lastColumn="0" w:oddVBand="0" w:evenVBand="0" w:oddHBand="0" w:evenHBand="0" w:firstRowFirstColumn="0" w:firstRowLastColumn="0" w:lastRowFirstColumn="0" w:lastRowLastColumn="0"/>
            <w:tcW w:w="7366" w:type="dxa"/>
            <w:noWrap/>
            <w:hideMark/>
          </w:tcPr>
          <w:p w14:paraId="45228E0A" w14:textId="77777777" w:rsidR="00877582" w:rsidRPr="004625A0" w:rsidRDefault="00877582" w:rsidP="007B7F75">
            <w:pPr>
              <w:pStyle w:val="Slika"/>
              <w:rPr>
                <w:lang w:eastAsia="sl-SI"/>
              </w:rPr>
            </w:pPr>
            <w:r w:rsidRPr="004625A0">
              <w:rPr>
                <w:lang w:eastAsia="sl-SI"/>
              </w:rPr>
              <w:t>Dolžina elektrificiranih prog</w:t>
            </w:r>
          </w:p>
        </w:tc>
        <w:tc>
          <w:tcPr>
            <w:tcW w:w="1843" w:type="dxa"/>
            <w:noWrap/>
            <w:hideMark/>
          </w:tcPr>
          <w:p w14:paraId="59B0020E" w14:textId="77777777" w:rsidR="00877582" w:rsidRPr="004625A0" w:rsidRDefault="00877582" w:rsidP="007B7F75">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609,7</w:t>
            </w:r>
          </w:p>
        </w:tc>
      </w:tr>
    </w:tbl>
    <w:p w14:paraId="485C2340" w14:textId="77777777" w:rsidR="00877582" w:rsidRPr="004625A0" w:rsidRDefault="00877582" w:rsidP="00877582">
      <w:r w:rsidRPr="004625A0">
        <w:lastRenderedPageBreak/>
        <w:t>Zaradi opisanega so v teku intenzivne priprave za izboljšanje železniške infrastrukture.</w:t>
      </w:r>
    </w:p>
    <w:p w14:paraId="11C12300" w14:textId="77777777" w:rsidR="00877582" w:rsidRPr="004625A0" w:rsidRDefault="00877582" w:rsidP="00877582">
      <w:r w:rsidRPr="004625A0">
        <w:t>V začetni fazi gre predvsem za nadgradnjo železniških prog, ki je pogojena z zagotavljanjem propustnosti prog ter zagotavljanjem TEN-T standardov. Na sedanjem/obstoječem omrežju se bo zagotovilo nosilnost, kapacitete oz. zmogljivost za tovorni promet. Za potniški promet pa na sedanjem/obstoječem omrežju ne možno v celoti doseči standardov za potniški promet, kaj šele konkurenčnih potovalnih časov. Zato so predvidene nove konkurenčne proge (proge za visoke hitrosti po TSI), predvsem kot čezmejne povezave, tudi v smereh obstoječih prog.</w:t>
      </w:r>
    </w:p>
    <w:p w14:paraId="39686049" w14:textId="77777777" w:rsidR="00877582" w:rsidRPr="004625A0" w:rsidRDefault="00877582" w:rsidP="00877582">
      <w:r w:rsidRPr="004625A0">
        <w:t>Za obdobje do leta 2035 je nabor ukrepov že zelo dorečen. Gre za izvedbo projektov v teku (npr. nova povezava Divača-Koper, nadgradnja železniške proge Ljubljana–Kranj–Jesenice–državna meja), nadgradnja TEN-T omrežja (nosilnost, postaje za dolge vlake) in ukrepov za vzpostavitev taktnega prometa vlakov na območju Ljubljane (npr. nadgradnja kamniške in dolenjske železniške proge1 ) in Maribora (npr. nadgradnja železniške proge na odseku Maribor–Ruše) in ostalih nujnih ukrepov.</w:t>
      </w:r>
    </w:p>
    <w:p w14:paraId="7442AD94" w14:textId="77777777" w:rsidR="00877582" w:rsidRPr="004625A0" w:rsidRDefault="00877582" w:rsidP="00877582">
      <w:pPr>
        <w:rPr>
          <w:color w:val="FFFFFF"/>
        </w:rPr>
      </w:pPr>
      <w:r w:rsidRPr="004625A0">
        <w:t>Čas do leta 2035 se izkoristi za umestitev novih povezav v prostor in določitev koncepta Ljubljanskega železniškega vozlišča, za razvoj železniškega omrežja ključnega in hkrati investicijsko ter gradbeno-tehnično verjetno najbolj zahtevnega ukrepa. Samo tako bo, skupaj z ustreznim obsegom in redno dinamiko financiranja, uspelo doseči cilj ogljične nevtralnosti. Ob tem bo treba sprejeti tudi ustrezne podporne ukrepe prometne politike (npr. integracija javnega potniškega prometa, destimulacija uporabe osebnega vozila).</w:t>
      </w:r>
    </w:p>
    <w:p w14:paraId="3D09F789" w14:textId="77777777" w:rsidR="00877582" w:rsidRPr="004625A0" w:rsidRDefault="00877582" w:rsidP="00877582">
      <w:r w:rsidRPr="004625A0">
        <w:t>Železnice so tako v večjem investicijskem ciklu, ki se deli na dva dela:</w:t>
      </w:r>
    </w:p>
    <w:p w14:paraId="426A047B" w14:textId="77777777" w:rsidR="00877582" w:rsidRPr="004625A0" w:rsidRDefault="00877582" w:rsidP="00AA33CF">
      <w:pPr>
        <w:pStyle w:val="ListParagraph"/>
        <w:numPr>
          <w:ilvl w:val="0"/>
          <w:numId w:val="127"/>
        </w:numPr>
        <w:rPr>
          <w:lang w:val="sl-SI"/>
        </w:rPr>
      </w:pPr>
      <w:r w:rsidRPr="004625A0">
        <w:rPr>
          <w:lang w:val="sl-SI"/>
        </w:rPr>
        <w:t>Prvi investicijski cikel je v intenzivnem teku. Obsega nadgradnjo obstoječih prog prvenstveno odpravo ozkih grl in ukrepi, ki omogočajo zmogljivost za trenutni in pričakovani obseg prometa tovornih vlakov ter za doseganje TEN-T standardov – v smislu zaostanka glede parametrov, ki jih že imajo tuje železnice.</w:t>
      </w:r>
    </w:p>
    <w:p w14:paraId="783AC7FC" w14:textId="77777777" w:rsidR="00877582" w:rsidRPr="004625A0" w:rsidRDefault="00877582" w:rsidP="00AA33CF">
      <w:pPr>
        <w:pStyle w:val="ListParagraph"/>
        <w:numPr>
          <w:ilvl w:val="0"/>
          <w:numId w:val="127"/>
        </w:numPr>
        <w:rPr>
          <w:lang w:val="sl-SI"/>
        </w:rPr>
      </w:pPr>
      <w:r w:rsidRPr="004625A0">
        <w:rPr>
          <w:lang w:val="sl-SI"/>
        </w:rPr>
        <w:t>Drugi investicijski cikel je v pripravi. Obsega nadgradnjo obstoječih prog za krajše potovalne čase potniških vlakov, za zagotovitev taktnega prometa v območju ter gradnjo novih prog – v smislu konkurenčnega železniškega prometa.</w:t>
      </w:r>
    </w:p>
    <w:p w14:paraId="0216FE92" w14:textId="60BFCF63" w:rsidR="00877582" w:rsidRPr="004625A0" w:rsidRDefault="00877582" w:rsidP="00877582">
      <w:pPr>
        <w:pStyle w:val="CommentText"/>
        <w:rPr>
          <w:rFonts w:ascii="Segoe UI" w:hAnsi="Segoe UI" w:cs="Segoe UI"/>
          <w:sz w:val="21"/>
          <w:szCs w:val="21"/>
        </w:rPr>
      </w:pPr>
      <w:r w:rsidRPr="004625A0">
        <w:rPr>
          <w:noProof/>
        </w:rPr>
        <w:lastRenderedPageBreak/>
        <w:drawing>
          <wp:inline distT="0" distB="0" distL="0" distR="0" wp14:anchorId="09F809A4" wp14:editId="27EA40AC">
            <wp:extent cx="5759450" cy="3797300"/>
            <wp:effectExtent l="0" t="0" r="0" b="0"/>
            <wp:docPr id="995832003" name="Picture 72" descr="A map of the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00307045" descr="A map of the region&#10;&#10;Description automatically generated"/>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759450" cy="3797300"/>
                    </a:xfrm>
                    <a:prstGeom prst="rect">
                      <a:avLst/>
                    </a:prstGeom>
                    <a:noFill/>
                    <a:ln>
                      <a:noFill/>
                    </a:ln>
                  </pic:spPr>
                </pic:pic>
              </a:graphicData>
            </a:graphic>
          </wp:inline>
        </w:drawing>
      </w:r>
    </w:p>
    <w:p w14:paraId="4730C96E" w14:textId="4D652266" w:rsidR="00877582" w:rsidRPr="004625A0" w:rsidRDefault="002E24E5" w:rsidP="00877582">
      <w:pPr>
        <w:pStyle w:val="Caption"/>
        <w:rPr>
          <w:rFonts w:ascii="Segoe UI" w:hAnsi="Segoe UI" w:cs="Segoe UI"/>
          <w:szCs w:val="16"/>
        </w:rPr>
      </w:pPr>
      <w:bookmarkStart w:id="446" w:name="_Toc146927658"/>
      <w:bookmarkStart w:id="447" w:name="_Toc162702236"/>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68</w:t>
      </w:r>
      <w:r w:rsidRPr="004625A0">
        <w:fldChar w:fldCharType="end"/>
      </w:r>
      <w:r w:rsidR="00877582" w:rsidRPr="004625A0">
        <w:t>: Prioritetna območja razvoja železnice (vir: Vizija 2050+)</w:t>
      </w:r>
      <w:bookmarkEnd w:id="446"/>
      <w:r w:rsidR="00F453FB" w:rsidRPr="004625A0">
        <w:t>.</w:t>
      </w:r>
      <w:bookmarkEnd w:id="447"/>
    </w:p>
    <w:p w14:paraId="35AC691D" w14:textId="77777777" w:rsidR="00877582" w:rsidRPr="004625A0" w:rsidRDefault="00877582" w:rsidP="006273D2">
      <w:pPr>
        <w:pStyle w:val="Heading3"/>
        <w:numPr>
          <w:ilvl w:val="2"/>
          <w:numId w:val="118"/>
        </w:numPr>
      </w:pPr>
      <w:bookmarkStart w:id="448" w:name="_Toc146984799"/>
      <w:bookmarkStart w:id="449" w:name="_Toc162600292"/>
      <w:bookmarkStart w:id="450" w:name="_Toc162702528"/>
      <w:r w:rsidRPr="004625A0">
        <w:t>Kolesarski promet</w:t>
      </w:r>
      <w:bookmarkEnd w:id="448"/>
      <w:bookmarkEnd w:id="449"/>
      <w:bookmarkEnd w:id="450"/>
    </w:p>
    <w:p w14:paraId="32495A73" w14:textId="77777777" w:rsidR="00877582" w:rsidRPr="004625A0" w:rsidRDefault="00877582" w:rsidP="00877582">
      <w:pPr>
        <w:pStyle w:val="Heading4"/>
        <w:numPr>
          <w:ilvl w:val="3"/>
          <w:numId w:val="118"/>
        </w:numPr>
      </w:pPr>
      <w:r w:rsidRPr="004625A0">
        <w:t>Regionalno pomembne teme</w:t>
      </w:r>
    </w:p>
    <w:p w14:paraId="431FAA3F" w14:textId="2F087293" w:rsidR="00877582" w:rsidRPr="004625A0" w:rsidRDefault="00877582" w:rsidP="00AA33CF">
      <w:pPr>
        <w:pStyle w:val="ListParagraph"/>
        <w:numPr>
          <w:ilvl w:val="0"/>
          <w:numId w:val="128"/>
        </w:numPr>
        <w:rPr>
          <w:lang w:val="sl-SI"/>
        </w:rPr>
      </w:pPr>
      <w:r w:rsidRPr="004625A0">
        <w:rPr>
          <w:lang w:val="sl-SI"/>
        </w:rPr>
        <w:t>Omrežje državnih kolesarskih povezav</w:t>
      </w:r>
      <w:r w:rsidR="00B83365" w:rsidRPr="004625A0">
        <w:rPr>
          <w:lang w:val="sl-SI"/>
        </w:rPr>
        <w:t>,</w:t>
      </w:r>
    </w:p>
    <w:p w14:paraId="30D2FCC4" w14:textId="7220422C" w:rsidR="00877582" w:rsidRPr="004625A0" w:rsidRDefault="00B83365" w:rsidP="00AA33CF">
      <w:pPr>
        <w:pStyle w:val="ListParagraph"/>
        <w:numPr>
          <w:ilvl w:val="0"/>
          <w:numId w:val="128"/>
        </w:numPr>
        <w:rPr>
          <w:lang w:val="sl-SI"/>
        </w:rPr>
      </w:pPr>
      <w:r w:rsidRPr="004625A0">
        <w:rPr>
          <w:lang w:val="sl-SI"/>
        </w:rPr>
        <w:t>o</w:t>
      </w:r>
      <w:r w:rsidR="00877582" w:rsidRPr="004625A0">
        <w:rPr>
          <w:lang w:val="sl-SI"/>
        </w:rPr>
        <w:t>mrežje medobčinskih kolesarskih povezav in navezava na državno omrežje kolesarskih povezav</w:t>
      </w:r>
      <w:r w:rsidRPr="004625A0">
        <w:rPr>
          <w:lang w:val="sl-SI"/>
        </w:rPr>
        <w:t>,</w:t>
      </w:r>
    </w:p>
    <w:p w14:paraId="2937C8CA" w14:textId="28A21B26" w:rsidR="00877582" w:rsidRPr="004625A0" w:rsidRDefault="00B83365" w:rsidP="00AA33CF">
      <w:pPr>
        <w:pStyle w:val="ListParagraph"/>
        <w:numPr>
          <w:ilvl w:val="0"/>
          <w:numId w:val="128"/>
        </w:numPr>
        <w:rPr>
          <w:lang w:val="sl-SI"/>
        </w:rPr>
      </w:pPr>
      <w:r w:rsidRPr="004625A0">
        <w:rPr>
          <w:lang w:val="sl-SI"/>
        </w:rPr>
        <w:t>o</w:t>
      </w:r>
      <w:r w:rsidR="00877582" w:rsidRPr="004625A0">
        <w:rPr>
          <w:lang w:val="sl-SI"/>
        </w:rPr>
        <w:t>bmočja za rekreacijsko in športno kolesarjenje</w:t>
      </w:r>
      <w:r w:rsidRPr="004625A0">
        <w:rPr>
          <w:lang w:val="sl-SI"/>
        </w:rPr>
        <w:t>.</w:t>
      </w:r>
    </w:p>
    <w:p w14:paraId="5C1EC233" w14:textId="77777777" w:rsidR="00877582" w:rsidRPr="004625A0" w:rsidRDefault="00877582" w:rsidP="00877582">
      <w:pPr>
        <w:pStyle w:val="Heading4"/>
        <w:numPr>
          <w:ilvl w:val="3"/>
          <w:numId w:val="118"/>
        </w:numPr>
      </w:pPr>
      <w:r w:rsidRPr="004625A0">
        <w:t>Izhodišča in podatki</w:t>
      </w:r>
    </w:p>
    <w:p w14:paraId="230D100C" w14:textId="6DF84C8F" w:rsidR="00877582" w:rsidRPr="004625A0" w:rsidRDefault="00877582" w:rsidP="00AA33CF">
      <w:pPr>
        <w:pStyle w:val="ListParagraph"/>
        <w:numPr>
          <w:ilvl w:val="0"/>
          <w:numId w:val="129"/>
        </w:numPr>
        <w:rPr>
          <w:lang w:val="sl-SI"/>
        </w:rPr>
      </w:pPr>
      <w:r w:rsidRPr="004625A0">
        <w:rPr>
          <w:lang w:val="sl-SI"/>
        </w:rPr>
        <w:t>Resolucija o nacionalnem programu razvoja prometa v RS do leta 2030</w:t>
      </w:r>
      <w:r w:rsidR="00B83365" w:rsidRPr="004625A0">
        <w:rPr>
          <w:lang w:val="sl-SI"/>
        </w:rPr>
        <w:t>,</w:t>
      </w:r>
    </w:p>
    <w:p w14:paraId="472D56F4" w14:textId="699DECED" w:rsidR="00877582" w:rsidRPr="004625A0" w:rsidRDefault="00877582" w:rsidP="00AA33CF">
      <w:pPr>
        <w:pStyle w:val="ListParagraph"/>
        <w:numPr>
          <w:ilvl w:val="0"/>
          <w:numId w:val="129"/>
        </w:numPr>
        <w:rPr>
          <w:lang w:val="sl-SI"/>
        </w:rPr>
      </w:pPr>
      <w:r w:rsidRPr="004625A0">
        <w:rPr>
          <w:lang w:val="sl-SI"/>
        </w:rPr>
        <w:t>Pravilnik o kolesarskih povezavah</w:t>
      </w:r>
      <w:r w:rsidR="00B83365" w:rsidRPr="004625A0">
        <w:rPr>
          <w:lang w:val="sl-SI"/>
        </w:rPr>
        <w:t>,</w:t>
      </w:r>
    </w:p>
    <w:p w14:paraId="316DAA21" w14:textId="6A973E59" w:rsidR="00877582" w:rsidRPr="004625A0" w:rsidRDefault="00877582" w:rsidP="00AA33CF">
      <w:pPr>
        <w:pStyle w:val="ListParagraph"/>
        <w:numPr>
          <w:ilvl w:val="0"/>
          <w:numId w:val="129"/>
        </w:numPr>
        <w:rPr>
          <w:lang w:val="sl-SI"/>
        </w:rPr>
      </w:pPr>
      <w:r w:rsidRPr="004625A0">
        <w:rPr>
          <w:lang w:val="sl-SI"/>
        </w:rPr>
        <w:t>Celostne prometne strategije (občinske, regijske)</w:t>
      </w:r>
      <w:r w:rsidR="00B83365" w:rsidRPr="004625A0">
        <w:rPr>
          <w:lang w:val="sl-SI"/>
        </w:rPr>
        <w:t>,</w:t>
      </w:r>
    </w:p>
    <w:p w14:paraId="57248582" w14:textId="473FDF02" w:rsidR="00877582" w:rsidRPr="004625A0" w:rsidRDefault="00877582" w:rsidP="00AA33CF">
      <w:pPr>
        <w:pStyle w:val="ListParagraph"/>
        <w:numPr>
          <w:ilvl w:val="0"/>
          <w:numId w:val="129"/>
        </w:numPr>
        <w:rPr>
          <w:lang w:val="sl-SI"/>
        </w:rPr>
      </w:pPr>
      <w:r w:rsidRPr="004625A0">
        <w:rPr>
          <w:lang w:val="sl-SI"/>
        </w:rPr>
        <w:t>Smernice za umeščanje kolesarske infrastrukture v urbanih območjih</w:t>
      </w:r>
      <w:r w:rsidR="00B83365" w:rsidRPr="004625A0">
        <w:rPr>
          <w:lang w:val="sl-SI"/>
        </w:rPr>
        <w:t>,</w:t>
      </w:r>
    </w:p>
    <w:p w14:paraId="2F22BE0B" w14:textId="785B212C" w:rsidR="00877582" w:rsidRPr="004625A0" w:rsidRDefault="00877582" w:rsidP="00AA33CF">
      <w:pPr>
        <w:pStyle w:val="ListParagraph"/>
        <w:numPr>
          <w:ilvl w:val="0"/>
          <w:numId w:val="129"/>
        </w:numPr>
        <w:rPr>
          <w:lang w:val="sl-SI"/>
        </w:rPr>
      </w:pPr>
      <w:r w:rsidRPr="004625A0">
        <w:rPr>
          <w:lang w:val="sl-SI"/>
        </w:rPr>
        <w:t xml:space="preserve">DNP – </w:t>
      </w:r>
      <w:proofErr w:type="spellStart"/>
      <w:r w:rsidRPr="004625A0">
        <w:rPr>
          <w:lang w:val="sl-SI"/>
        </w:rPr>
        <w:t>Guidelines</w:t>
      </w:r>
      <w:proofErr w:type="spellEnd"/>
      <w:r w:rsidRPr="004625A0">
        <w:rPr>
          <w:lang w:val="sl-SI"/>
        </w:rPr>
        <w:t xml:space="preserve"> on how to set up a </w:t>
      </w:r>
      <w:proofErr w:type="spellStart"/>
      <w:r w:rsidRPr="004625A0">
        <w:rPr>
          <w:lang w:val="sl-SI"/>
        </w:rPr>
        <w:t>national</w:t>
      </w:r>
      <w:proofErr w:type="spellEnd"/>
      <w:r w:rsidRPr="004625A0">
        <w:rPr>
          <w:lang w:val="sl-SI"/>
        </w:rPr>
        <w:t xml:space="preserve"> </w:t>
      </w:r>
      <w:proofErr w:type="spellStart"/>
      <w:r w:rsidRPr="004625A0">
        <w:rPr>
          <w:lang w:val="sl-SI"/>
        </w:rPr>
        <w:t>cycling</w:t>
      </w:r>
      <w:proofErr w:type="spellEnd"/>
      <w:r w:rsidRPr="004625A0">
        <w:rPr>
          <w:lang w:val="sl-SI"/>
        </w:rPr>
        <w:t xml:space="preserve"> plan</w:t>
      </w:r>
      <w:r w:rsidR="00B83365" w:rsidRPr="004625A0">
        <w:rPr>
          <w:lang w:val="sl-SI"/>
        </w:rPr>
        <w:t>,</w:t>
      </w:r>
    </w:p>
    <w:p w14:paraId="62E18276" w14:textId="5B147FD5" w:rsidR="00877582" w:rsidRPr="004625A0" w:rsidRDefault="00877582" w:rsidP="00AA33CF">
      <w:pPr>
        <w:pStyle w:val="ListParagraph"/>
        <w:numPr>
          <w:ilvl w:val="0"/>
          <w:numId w:val="129"/>
        </w:numPr>
        <w:rPr>
          <w:lang w:val="sl-SI"/>
        </w:rPr>
      </w:pPr>
      <w:r w:rsidRPr="004625A0">
        <w:rPr>
          <w:lang w:val="sl-SI"/>
        </w:rPr>
        <w:t>Pravilnik o kolesarskih površinah</w:t>
      </w:r>
      <w:r w:rsidR="00B83365" w:rsidRPr="004625A0">
        <w:rPr>
          <w:lang w:val="sl-SI"/>
        </w:rPr>
        <w:t>,</w:t>
      </w:r>
    </w:p>
    <w:p w14:paraId="0056DA3D" w14:textId="3C78E91E" w:rsidR="00877582" w:rsidRPr="004625A0" w:rsidRDefault="00877582" w:rsidP="00AA33CF">
      <w:pPr>
        <w:pStyle w:val="ListParagraph"/>
        <w:numPr>
          <w:ilvl w:val="0"/>
          <w:numId w:val="129"/>
        </w:numPr>
        <w:rPr>
          <w:lang w:val="sl-SI"/>
        </w:rPr>
      </w:pPr>
      <w:r w:rsidRPr="004625A0">
        <w:rPr>
          <w:lang w:val="sl-SI"/>
        </w:rPr>
        <w:t>Zakon o celostnem prometnem načrtovanju</w:t>
      </w:r>
      <w:r w:rsidR="00B83365" w:rsidRPr="004625A0">
        <w:rPr>
          <w:lang w:val="sl-SI"/>
        </w:rPr>
        <w:t>.</w:t>
      </w:r>
    </w:p>
    <w:p w14:paraId="1EFF02D2" w14:textId="6CF66C42" w:rsidR="00877582" w:rsidRPr="004625A0" w:rsidRDefault="00877582" w:rsidP="00877582">
      <w:pPr>
        <w:pStyle w:val="Heading4"/>
        <w:numPr>
          <w:ilvl w:val="3"/>
          <w:numId w:val="118"/>
        </w:numPr>
      </w:pPr>
      <w:r w:rsidRPr="004625A0">
        <w:lastRenderedPageBreak/>
        <w:t>Problemi</w:t>
      </w:r>
    </w:p>
    <w:p w14:paraId="381BEFA8" w14:textId="2726140E" w:rsidR="00877582" w:rsidRPr="004625A0" w:rsidRDefault="00F453FB" w:rsidP="00AA33CF">
      <w:pPr>
        <w:pStyle w:val="ListParagraph"/>
        <w:numPr>
          <w:ilvl w:val="0"/>
          <w:numId w:val="130"/>
        </w:numPr>
        <w:rPr>
          <w:lang w:val="sl-SI"/>
        </w:rPr>
      </w:pPr>
      <w:r w:rsidRPr="004625A0">
        <w:rPr>
          <w:lang w:val="sl-SI"/>
        </w:rPr>
        <w:t>D</w:t>
      </w:r>
      <w:r w:rsidR="00877582" w:rsidRPr="004625A0">
        <w:rPr>
          <w:lang w:val="sl-SI"/>
        </w:rPr>
        <w:t>ržavno kolesarsko omrežje se konstantno posodablja in dopolnjuje. Aktivni podatki o (zadnjem) stanju kolesarske infrastrukture niso na voljo oziroma niso aktualni</w:t>
      </w:r>
      <w:r w:rsidRPr="004625A0">
        <w:rPr>
          <w:lang w:val="sl-SI"/>
        </w:rPr>
        <w:t>.</w:t>
      </w:r>
    </w:p>
    <w:p w14:paraId="22C5DF31" w14:textId="7ADC1C66" w:rsidR="00877582" w:rsidRPr="004625A0" w:rsidRDefault="00877582" w:rsidP="00AA33CF">
      <w:pPr>
        <w:pStyle w:val="ListParagraph"/>
        <w:numPr>
          <w:ilvl w:val="0"/>
          <w:numId w:val="130"/>
        </w:numPr>
        <w:rPr>
          <w:lang w:val="sl-SI"/>
        </w:rPr>
      </w:pPr>
      <w:r w:rsidRPr="004625A0">
        <w:rPr>
          <w:lang w:val="sl-SI"/>
        </w:rPr>
        <w:t>Podatki o občinskem kolesarskem omrežju niso na voljo. Vprašljiva je tudi točnost posameznih podatkov, ki izhaja iz občinskega poročanja BCP (Banka cestnih podatkov)</w:t>
      </w:r>
      <w:r w:rsidR="00F453FB" w:rsidRPr="004625A0">
        <w:rPr>
          <w:lang w:val="sl-SI"/>
        </w:rPr>
        <w:t>.</w:t>
      </w:r>
    </w:p>
    <w:p w14:paraId="1C102881" w14:textId="7FBD38A8" w:rsidR="00877582" w:rsidRPr="004625A0" w:rsidRDefault="00877582" w:rsidP="00AA33CF">
      <w:pPr>
        <w:pStyle w:val="ListParagraph"/>
        <w:numPr>
          <w:ilvl w:val="0"/>
          <w:numId w:val="130"/>
        </w:numPr>
        <w:rPr>
          <w:lang w:val="sl-SI"/>
        </w:rPr>
      </w:pPr>
      <w:r w:rsidRPr="004625A0">
        <w:rPr>
          <w:lang w:val="sl-SI"/>
        </w:rPr>
        <w:t>Planiranje medobčinskih in regionalnih povezav ter navezave na druge pomembnejše prometne točke v prostoru je zaradi pomanjkljivih podatkov oteženo</w:t>
      </w:r>
      <w:r w:rsidR="00F453FB" w:rsidRPr="004625A0">
        <w:rPr>
          <w:lang w:val="sl-SI"/>
        </w:rPr>
        <w:t>.</w:t>
      </w:r>
    </w:p>
    <w:p w14:paraId="32EE9E34" w14:textId="2079F224" w:rsidR="00877582" w:rsidRPr="004625A0" w:rsidRDefault="00877582" w:rsidP="00877582">
      <w:pPr>
        <w:pStyle w:val="Heading4"/>
        <w:numPr>
          <w:ilvl w:val="3"/>
          <w:numId w:val="118"/>
        </w:numPr>
      </w:pPr>
      <w:r w:rsidRPr="004625A0">
        <w:t>Ugotovitve</w:t>
      </w:r>
    </w:p>
    <w:p w14:paraId="0737F35B" w14:textId="77777777" w:rsidR="00877582" w:rsidRPr="004625A0" w:rsidRDefault="00877582" w:rsidP="00877582">
      <w:r w:rsidRPr="004625A0">
        <w:t>V veljavi je pravilnik o kolesarskih povezavah, ki določa koridorje državnih kolesarskih povezav. Nekatere so zgrajene, nekatere umeščene v prostor, nekatere označene s signalizacijo, nekateri koridorji pa so zaenkrat samo definirani s ključnimi izhodišči/točkami. Kolesarske povezave je v teh koridorjih potrebno še uskladiti z občinskimi in regijskimi interesi ter dokončno umestiti v prostor.</w:t>
      </w:r>
    </w:p>
    <w:p w14:paraId="087FA1F5" w14:textId="77777777" w:rsidR="00877582" w:rsidRPr="004625A0" w:rsidRDefault="00877582" w:rsidP="00877582">
      <w:r w:rsidRPr="004625A0">
        <w:t>Obseg občinskega kolesarskega omrežja je težko definirati, saj ni točnih podatkov o vzpostavljenih kolesarskih povezava in njihovi ureditvi oziroma stanju.</w:t>
      </w:r>
    </w:p>
    <w:p w14:paraId="2374FAD0" w14:textId="22D23ABC" w:rsidR="00877582" w:rsidRPr="004625A0" w:rsidRDefault="00877582" w:rsidP="00877582">
      <w:pPr>
        <w:pStyle w:val="CommentText"/>
        <w:rPr>
          <w:rFonts w:ascii="Segoe UI" w:hAnsi="Segoe UI" w:cs="Segoe UI"/>
          <w:sz w:val="21"/>
          <w:szCs w:val="21"/>
        </w:rPr>
      </w:pPr>
      <w:r w:rsidRPr="004625A0">
        <w:rPr>
          <w:noProof/>
        </w:rPr>
        <w:drawing>
          <wp:inline distT="0" distB="0" distL="0" distR="0" wp14:anchorId="0B96A083" wp14:editId="047F4DA4">
            <wp:extent cx="5759450" cy="4025900"/>
            <wp:effectExtent l="0" t="0" r="0" b="0"/>
            <wp:docPr id="1840551618" name="Picture 71"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76576507" descr="A map of the country&#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l="1108" t="1830" r="1073" b="1324"/>
                    <a:stretch>
                      <a:fillRect/>
                    </a:stretch>
                  </pic:blipFill>
                  <pic:spPr bwMode="auto">
                    <a:xfrm>
                      <a:off x="0" y="0"/>
                      <a:ext cx="5759450" cy="4025900"/>
                    </a:xfrm>
                    <a:prstGeom prst="rect">
                      <a:avLst/>
                    </a:prstGeom>
                    <a:noFill/>
                    <a:ln>
                      <a:noFill/>
                    </a:ln>
                  </pic:spPr>
                </pic:pic>
              </a:graphicData>
            </a:graphic>
          </wp:inline>
        </w:drawing>
      </w:r>
    </w:p>
    <w:p w14:paraId="59C6C9FD" w14:textId="0DA51D04" w:rsidR="00877582" w:rsidRPr="004625A0" w:rsidRDefault="002E24E5" w:rsidP="00877582">
      <w:pPr>
        <w:pStyle w:val="Caption"/>
        <w:rPr>
          <w:rFonts w:ascii="Segoe UI" w:hAnsi="Segoe UI" w:cs="Segoe UI"/>
          <w:szCs w:val="16"/>
        </w:rPr>
      </w:pPr>
      <w:bookmarkStart w:id="451" w:name="_Toc146927659"/>
      <w:bookmarkStart w:id="452" w:name="_Toc162702237"/>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69</w:t>
      </w:r>
      <w:r w:rsidRPr="004625A0">
        <w:fldChar w:fldCharType="end"/>
      </w:r>
      <w:r w:rsidR="00877582" w:rsidRPr="004625A0">
        <w:t>: Državne kolesarske povezave (vir: DRSI, september 2023)</w:t>
      </w:r>
      <w:bookmarkEnd w:id="451"/>
      <w:r w:rsidR="00F453FB" w:rsidRPr="004625A0">
        <w:t>.</w:t>
      </w:r>
      <w:bookmarkEnd w:id="452"/>
    </w:p>
    <w:p w14:paraId="3A3FD33D" w14:textId="04EE7905" w:rsidR="00877582" w:rsidRPr="004625A0" w:rsidRDefault="00877582" w:rsidP="00877582">
      <w:pPr>
        <w:pStyle w:val="CommentText"/>
        <w:rPr>
          <w:rFonts w:ascii="Segoe UI" w:hAnsi="Segoe UI" w:cs="Segoe UI"/>
          <w:sz w:val="21"/>
          <w:szCs w:val="21"/>
        </w:rPr>
      </w:pPr>
      <w:r w:rsidRPr="004625A0">
        <w:rPr>
          <w:noProof/>
        </w:rPr>
        <w:lastRenderedPageBreak/>
        <w:drawing>
          <wp:inline distT="0" distB="0" distL="0" distR="0" wp14:anchorId="2C988374" wp14:editId="475AE420">
            <wp:extent cx="5575300" cy="3911600"/>
            <wp:effectExtent l="0" t="0" r="6350" b="0"/>
            <wp:docPr id="407904400" name="Picture 70" descr="A map of the austrian alp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09698233" descr="A map of the austrian alps&#10;&#10;Description automatically generated with medium confidence"/>
                    <pic:cNvPicPr>
                      <a:picLocks noChangeAspect="1" noChangeArrowheads="1"/>
                    </pic:cNvPicPr>
                  </pic:nvPicPr>
                  <pic:blipFill>
                    <a:blip r:embed="rId181">
                      <a:extLst>
                        <a:ext uri="{28A0092B-C50C-407E-A947-70E740481C1C}">
                          <a14:useLocalDpi xmlns:a14="http://schemas.microsoft.com/office/drawing/2010/main" val="0"/>
                        </a:ext>
                      </a:extLst>
                    </a:blip>
                    <a:srcRect l="1195" t="1431" r="957" b="1474"/>
                    <a:stretch>
                      <a:fillRect/>
                    </a:stretch>
                  </pic:blipFill>
                  <pic:spPr bwMode="auto">
                    <a:xfrm>
                      <a:off x="0" y="0"/>
                      <a:ext cx="5575300" cy="3911600"/>
                    </a:xfrm>
                    <a:prstGeom prst="rect">
                      <a:avLst/>
                    </a:prstGeom>
                    <a:noFill/>
                    <a:ln>
                      <a:noFill/>
                    </a:ln>
                  </pic:spPr>
                </pic:pic>
              </a:graphicData>
            </a:graphic>
          </wp:inline>
        </w:drawing>
      </w:r>
    </w:p>
    <w:p w14:paraId="3D97AD51" w14:textId="48A27CEF" w:rsidR="00877582" w:rsidRPr="004625A0" w:rsidRDefault="002E24E5" w:rsidP="00877582">
      <w:pPr>
        <w:pStyle w:val="Caption"/>
        <w:rPr>
          <w:rFonts w:ascii="Segoe UI" w:hAnsi="Segoe UI" w:cs="Segoe UI"/>
          <w:sz w:val="21"/>
          <w:szCs w:val="21"/>
        </w:rPr>
      </w:pPr>
      <w:bookmarkStart w:id="453" w:name="_Toc146927660"/>
      <w:bookmarkStart w:id="454" w:name="_Toc162702238"/>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70</w:t>
      </w:r>
      <w:r w:rsidRPr="004625A0">
        <w:fldChar w:fldCharType="end"/>
      </w:r>
      <w:r w:rsidR="00877582" w:rsidRPr="004625A0">
        <w:t>: Vzpostavljene državne kolesarske povezave (vir: DRSI, september 2023)</w:t>
      </w:r>
      <w:bookmarkEnd w:id="453"/>
      <w:r w:rsidR="00F453FB" w:rsidRPr="004625A0">
        <w:t>.</w:t>
      </w:r>
      <w:bookmarkEnd w:id="454"/>
    </w:p>
    <w:p w14:paraId="7EE0D450" w14:textId="18ABBFC0" w:rsidR="00877582" w:rsidRPr="004625A0" w:rsidRDefault="00877582" w:rsidP="00877582">
      <w:pPr>
        <w:pStyle w:val="CommentText"/>
        <w:rPr>
          <w:rFonts w:ascii="Segoe UI" w:hAnsi="Segoe UI" w:cs="Segoe UI"/>
          <w:sz w:val="21"/>
          <w:szCs w:val="21"/>
        </w:rPr>
      </w:pPr>
      <w:r w:rsidRPr="004625A0">
        <w:rPr>
          <w:noProof/>
        </w:rPr>
        <w:drawing>
          <wp:inline distT="0" distB="0" distL="0" distR="0" wp14:anchorId="71F7C604" wp14:editId="0C5E4C8F">
            <wp:extent cx="5575300" cy="3930650"/>
            <wp:effectExtent l="0" t="0" r="6350" b="0"/>
            <wp:docPr id="1949156026" name="Picture 69"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83751857" descr="A map of the country&#10;&#10;Description automatically generated"/>
                    <pic:cNvPicPr>
                      <a:picLocks noChangeAspect="1" noChangeArrowheads="1"/>
                    </pic:cNvPicPr>
                  </pic:nvPicPr>
                  <pic:blipFill>
                    <a:blip r:embed="rId182">
                      <a:extLst>
                        <a:ext uri="{28A0092B-C50C-407E-A947-70E740481C1C}">
                          <a14:useLocalDpi xmlns:a14="http://schemas.microsoft.com/office/drawing/2010/main" val="0"/>
                        </a:ext>
                      </a:extLst>
                    </a:blip>
                    <a:srcRect l="734" t="909" r="1355" b="1382"/>
                    <a:stretch>
                      <a:fillRect/>
                    </a:stretch>
                  </pic:blipFill>
                  <pic:spPr bwMode="auto">
                    <a:xfrm>
                      <a:off x="0" y="0"/>
                      <a:ext cx="5575300" cy="3930650"/>
                    </a:xfrm>
                    <a:prstGeom prst="rect">
                      <a:avLst/>
                    </a:prstGeom>
                    <a:noFill/>
                    <a:ln>
                      <a:noFill/>
                    </a:ln>
                  </pic:spPr>
                </pic:pic>
              </a:graphicData>
            </a:graphic>
          </wp:inline>
        </w:drawing>
      </w:r>
    </w:p>
    <w:p w14:paraId="123E03BE" w14:textId="56DB0E65" w:rsidR="00877582" w:rsidRPr="004625A0" w:rsidRDefault="002E24E5" w:rsidP="00877582">
      <w:pPr>
        <w:pStyle w:val="Caption"/>
        <w:rPr>
          <w:rFonts w:ascii="Segoe UI" w:hAnsi="Segoe UI" w:cs="Segoe UI"/>
          <w:szCs w:val="16"/>
        </w:rPr>
      </w:pPr>
      <w:bookmarkStart w:id="455" w:name="_Toc146927661"/>
      <w:bookmarkStart w:id="456" w:name="_Toc162702239"/>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71</w:t>
      </w:r>
      <w:r w:rsidRPr="004625A0">
        <w:fldChar w:fldCharType="end"/>
      </w:r>
      <w:r w:rsidR="00877582" w:rsidRPr="004625A0">
        <w:t>: Status projektne dokumentacije državnih kolesarskih povezav (vir: DRSI, september 2023)</w:t>
      </w:r>
      <w:bookmarkEnd w:id="455"/>
      <w:r w:rsidR="00F453FB" w:rsidRPr="004625A0">
        <w:t>.</w:t>
      </w:r>
      <w:bookmarkEnd w:id="456"/>
    </w:p>
    <w:p w14:paraId="70223B1B" w14:textId="383A482C" w:rsidR="00877582" w:rsidRPr="004625A0" w:rsidRDefault="00877582" w:rsidP="00877582">
      <w:pPr>
        <w:pStyle w:val="CommentText"/>
        <w:rPr>
          <w:rFonts w:ascii="Segoe UI" w:hAnsi="Segoe UI" w:cs="Segoe UI"/>
          <w:sz w:val="16"/>
          <w:szCs w:val="16"/>
        </w:rPr>
      </w:pPr>
      <w:r w:rsidRPr="004625A0">
        <w:rPr>
          <w:noProof/>
        </w:rPr>
        <w:lastRenderedPageBreak/>
        <w:drawing>
          <wp:inline distT="0" distB="0" distL="0" distR="0" wp14:anchorId="49746F3B" wp14:editId="18E8DB85">
            <wp:extent cx="5753100" cy="4044950"/>
            <wp:effectExtent l="0" t="0" r="0" b="0"/>
            <wp:docPr id="1214721430" name="Picture 68"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82445462" descr="A map of the country&#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l="711" t="1176" r="1314" b="1212"/>
                    <a:stretch>
                      <a:fillRect/>
                    </a:stretch>
                  </pic:blipFill>
                  <pic:spPr bwMode="auto">
                    <a:xfrm>
                      <a:off x="0" y="0"/>
                      <a:ext cx="5753100" cy="4044950"/>
                    </a:xfrm>
                    <a:prstGeom prst="rect">
                      <a:avLst/>
                    </a:prstGeom>
                    <a:noFill/>
                    <a:ln>
                      <a:noFill/>
                    </a:ln>
                  </pic:spPr>
                </pic:pic>
              </a:graphicData>
            </a:graphic>
          </wp:inline>
        </w:drawing>
      </w:r>
    </w:p>
    <w:p w14:paraId="6C4265A7" w14:textId="165970AB" w:rsidR="00877582" w:rsidRPr="004625A0" w:rsidRDefault="002E24E5" w:rsidP="00877582">
      <w:pPr>
        <w:pStyle w:val="Caption"/>
        <w:rPr>
          <w:rFonts w:ascii="Segoe UI" w:hAnsi="Segoe UI" w:cs="Segoe UI"/>
          <w:szCs w:val="16"/>
        </w:rPr>
      </w:pPr>
      <w:bookmarkStart w:id="457" w:name="_Toc146927662"/>
      <w:bookmarkStart w:id="458" w:name="_Toc162702240"/>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72</w:t>
      </w:r>
      <w:r w:rsidRPr="004625A0">
        <w:fldChar w:fldCharType="end"/>
      </w:r>
      <w:r w:rsidR="00877582" w:rsidRPr="004625A0">
        <w:t>: Status gradnje državnih kolesarskih povezav (vir: DRSI, september 2023)</w:t>
      </w:r>
      <w:bookmarkEnd w:id="457"/>
      <w:r w:rsidR="00F453FB" w:rsidRPr="004625A0">
        <w:t>.</w:t>
      </w:r>
      <w:bookmarkEnd w:id="458"/>
    </w:p>
    <w:p w14:paraId="4A42B8C5" w14:textId="49B79F17" w:rsidR="00877582" w:rsidRPr="004625A0" w:rsidRDefault="00877582" w:rsidP="00877582">
      <w:pPr>
        <w:pStyle w:val="Caption"/>
        <w:rPr>
          <w:bCs w:val="0"/>
        </w:rPr>
      </w:pPr>
      <w:bookmarkStart w:id="459" w:name="_Toc162702433"/>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60</w:t>
      </w:r>
      <w:r w:rsidR="002E24E5" w:rsidRPr="004625A0">
        <w:fldChar w:fldCharType="end"/>
      </w:r>
      <w:r w:rsidRPr="004625A0">
        <w:t>: Seznam državnih kolesarskih povezav</w:t>
      </w:r>
      <w:bookmarkEnd w:id="459"/>
    </w:p>
    <w:tbl>
      <w:tblPr>
        <w:tblStyle w:val="ListTable3-Accent1"/>
        <w:tblW w:w="9090" w:type="dxa"/>
        <w:tblInd w:w="113" w:type="dxa"/>
        <w:tblLayout w:type="fixed"/>
        <w:tblLook w:val="01E0" w:firstRow="1" w:lastRow="1" w:firstColumn="1" w:lastColumn="1" w:noHBand="0" w:noVBand="0"/>
      </w:tblPr>
      <w:tblGrid>
        <w:gridCol w:w="710"/>
        <w:gridCol w:w="6538"/>
        <w:gridCol w:w="1842"/>
      </w:tblGrid>
      <w:tr w:rsidR="00877582" w:rsidRPr="004625A0" w14:paraId="3F034D21" w14:textId="77777777" w:rsidTr="00877582">
        <w:trPr>
          <w:cnfStyle w:val="100000000000" w:firstRow="1" w:lastRow="0" w:firstColumn="0" w:lastColumn="0" w:oddVBand="0" w:evenVBand="0" w:oddHBand="0" w:evenHBand="0" w:firstRowFirstColumn="0" w:firstRowLastColumn="0" w:lastRowFirstColumn="0" w:lastRowLastColumn="0"/>
          <w:cantSplit/>
          <w:trHeight w:hRule="exact" w:val="320"/>
          <w:tblHeader/>
        </w:trPr>
        <w:tc>
          <w:tcPr>
            <w:cnfStyle w:val="001000000100" w:firstRow="0" w:lastRow="0" w:firstColumn="1" w:lastColumn="0" w:oddVBand="0" w:evenVBand="0" w:oddHBand="0" w:evenHBand="0" w:firstRowFirstColumn="1" w:firstRowLastColumn="0" w:lastRowFirstColumn="0" w:lastRowLastColumn="0"/>
            <w:tcW w:w="710" w:type="dxa"/>
            <w:tcBorders>
              <w:top w:val="single" w:sz="4" w:space="0" w:color="4472C4" w:themeColor="accent1"/>
              <w:left w:val="single" w:sz="4" w:space="0" w:color="4472C4" w:themeColor="accent1"/>
            </w:tcBorders>
          </w:tcPr>
          <w:p w14:paraId="7CB73634" w14:textId="77777777" w:rsidR="00877582" w:rsidRPr="004625A0" w:rsidRDefault="00877582" w:rsidP="009B6037">
            <w:pPr>
              <w:pStyle w:val="Slika"/>
            </w:pPr>
          </w:p>
        </w:tc>
        <w:tc>
          <w:tcPr>
            <w:cnfStyle w:val="000010000000" w:firstRow="0" w:lastRow="0" w:firstColumn="0" w:lastColumn="0" w:oddVBand="1" w:evenVBand="0" w:oddHBand="0" w:evenHBand="0" w:firstRowFirstColumn="0" w:firstRowLastColumn="0" w:lastRowFirstColumn="0" w:lastRowLastColumn="0"/>
            <w:tcW w:w="6543" w:type="dxa"/>
            <w:tcBorders>
              <w:top w:val="single" w:sz="4" w:space="0" w:color="4472C4" w:themeColor="accent1"/>
              <w:bottom w:val="nil"/>
            </w:tcBorders>
            <w:hideMark/>
          </w:tcPr>
          <w:p w14:paraId="1BA76486" w14:textId="77777777" w:rsidR="00877582" w:rsidRPr="004625A0" w:rsidRDefault="00877582" w:rsidP="009B6037">
            <w:pPr>
              <w:pStyle w:val="Slika"/>
              <w:rPr>
                <w:rFonts w:eastAsia="Arial"/>
              </w:rPr>
            </w:pPr>
            <w:r w:rsidRPr="004625A0">
              <w:rPr>
                <w:rFonts w:eastAsia="Arial"/>
                <w:spacing w:val="-1"/>
              </w:rPr>
              <w:t>P</w:t>
            </w:r>
            <w:r w:rsidRPr="004625A0">
              <w:rPr>
                <w:rFonts w:eastAsia="Arial"/>
              </w:rPr>
              <w:t>ot</w:t>
            </w:r>
            <w:r w:rsidRPr="004625A0">
              <w:rPr>
                <w:rFonts w:eastAsia="Arial"/>
                <w:spacing w:val="-1"/>
              </w:rPr>
              <w:t>e</w:t>
            </w:r>
            <w:r w:rsidRPr="004625A0">
              <w:rPr>
                <w:rFonts w:eastAsia="Arial"/>
              </w:rPr>
              <w:t>k</w:t>
            </w:r>
            <w:r w:rsidRPr="004625A0">
              <w:rPr>
                <w:rFonts w:eastAsia="Arial"/>
                <w:spacing w:val="-10"/>
              </w:rPr>
              <w:t xml:space="preserve"> </w:t>
            </w:r>
            <w:r w:rsidRPr="004625A0">
              <w:rPr>
                <w:rFonts w:eastAsia="Arial"/>
                <w:spacing w:val="3"/>
              </w:rPr>
              <w:t>k</w:t>
            </w:r>
            <w:r w:rsidRPr="004625A0">
              <w:rPr>
                <w:rFonts w:eastAsia="Arial"/>
              </w:rPr>
              <w:t>o</w:t>
            </w:r>
            <w:r w:rsidRPr="004625A0">
              <w:rPr>
                <w:rFonts w:eastAsia="Arial"/>
                <w:spacing w:val="-2"/>
              </w:rPr>
              <w:t>l</w:t>
            </w:r>
            <w:r w:rsidRPr="004625A0">
              <w:rPr>
                <w:rFonts w:eastAsia="Arial"/>
              </w:rPr>
              <w:t>esar</w:t>
            </w:r>
            <w:r w:rsidRPr="004625A0">
              <w:rPr>
                <w:rFonts w:eastAsia="Arial"/>
                <w:spacing w:val="-1"/>
              </w:rPr>
              <w:t>s</w:t>
            </w:r>
            <w:r w:rsidRPr="004625A0">
              <w:rPr>
                <w:rFonts w:eastAsia="Arial"/>
                <w:spacing w:val="3"/>
              </w:rPr>
              <w:t>k</w:t>
            </w:r>
            <w:r w:rsidRPr="004625A0">
              <w:rPr>
                <w:rFonts w:eastAsia="Arial"/>
              </w:rPr>
              <w:t>e</w:t>
            </w:r>
            <w:r w:rsidRPr="004625A0">
              <w:rPr>
                <w:rFonts w:eastAsia="Arial"/>
                <w:spacing w:val="-12"/>
              </w:rPr>
              <w:t xml:space="preserve"> </w:t>
            </w:r>
            <w:r w:rsidRPr="004625A0">
              <w:rPr>
                <w:rFonts w:eastAsia="Arial"/>
                <w:spacing w:val="-1"/>
              </w:rPr>
              <w:t>p</w:t>
            </w:r>
            <w:r w:rsidRPr="004625A0">
              <w:rPr>
                <w:rFonts w:eastAsia="Arial"/>
              </w:rPr>
              <w:t>o</w:t>
            </w:r>
            <w:r w:rsidRPr="004625A0">
              <w:rPr>
                <w:rFonts w:eastAsia="Arial"/>
                <w:spacing w:val="-2"/>
              </w:rPr>
              <w:t>v</w:t>
            </w:r>
            <w:r w:rsidRPr="004625A0">
              <w:rPr>
                <w:rFonts w:eastAsia="Arial"/>
                <w:spacing w:val="1"/>
              </w:rPr>
              <w:t>e</w:t>
            </w:r>
            <w:r w:rsidRPr="004625A0">
              <w:rPr>
                <w:rFonts w:eastAsia="Arial"/>
                <w:spacing w:val="-2"/>
              </w:rPr>
              <w:t>z</w:t>
            </w:r>
            <w:r w:rsidRPr="004625A0">
              <w:rPr>
                <w:rFonts w:eastAsia="Arial"/>
                <w:spacing w:val="1"/>
              </w:rPr>
              <w:t>av</w:t>
            </w:r>
            <w:r w:rsidRPr="004625A0">
              <w:rPr>
                <w:rFonts w:eastAsia="Arial"/>
              </w:rPr>
              <w:t>e</w:t>
            </w:r>
          </w:p>
        </w:tc>
        <w:tc>
          <w:tcPr>
            <w:cnfStyle w:val="000100001000" w:firstRow="0" w:lastRow="0" w:firstColumn="0" w:lastColumn="1" w:oddVBand="0" w:evenVBand="0" w:oddHBand="0" w:evenHBand="0" w:firstRowFirstColumn="0" w:firstRowLastColumn="1" w:lastRowFirstColumn="0" w:lastRowLastColumn="0"/>
            <w:tcW w:w="1843" w:type="dxa"/>
            <w:tcBorders>
              <w:top w:val="single" w:sz="4" w:space="0" w:color="4472C4" w:themeColor="accent1"/>
              <w:right w:val="single" w:sz="4" w:space="0" w:color="4472C4" w:themeColor="accent1"/>
            </w:tcBorders>
            <w:hideMark/>
          </w:tcPr>
          <w:p w14:paraId="7FC8376D" w14:textId="77777777" w:rsidR="00877582" w:rsidRPr="004625A0" w:rsidRDefault="00877582" w:rsidP="009B6037">
            <w:pPr>
              <w:pStyle w:val="Slika"/>
              <w:rPr>
                <w:rFonts w:eastAsia="Arial"/>
              </w:rPr>
            </w:pPr>
            <w:r w:rsidRPr="004625A0">
              <w:rPr>
                <w:rFonts w:eastAsia="Arial"/>
              </w:rPr>
              <w:t>E</w:t>
            </w:r>
            <w:r w:rsidRPr="004625A0">
              <w:rPr>
                <w:rFonts w:eastAsia="Arial"/>
                <w:spacing w:val="-2"/>
              </w:rPr>
              <w:t>v</w:t>
            </w:r>
            <w:r w:rsidRPr="004625A0">
              <w:rPr>
                <w:rFonts w:eastAsia="Arial"/>
              </w:rPr>
              <w:t>id</w:t>
            </w:r>
            <w:r w:rsidRPr="004625A0">
              <w:rPr>
                <w:rFonts w:eastAsia="Arial"/>
                <w:spacing w:val="-1"/>
              </w:rPr>
              <w:t>en</w:t>
            </w:r>
            <w:r w:rsidRPr="004625A0">
              <w:rPr>
                <w:rFonts w:eastAsia="Arial"/>
              </w:rPr>
              <w:t>č</w:t>
            </w:r>
            <w:r w:rsidRPr="004625A0">
              <w:rPr>
                <w:rFonts w:eastAsia="Arial"/>
                <w:spacing w:val="-1"/>
              </w:rPr>
              <w:t>n</w:t>
            </w:r>
            <w:r w:rsidRPr="004625A0">
              <w:rPr>
                <w:rFonts w:eastAsia="Arial"/>
              </w:rPr>
              <w:t>a št</w:t>
            </w:r>
            <w:r w:rsidRPr="004625A0">
              <w:rPr>
                <w:rFonts w:eastAsia="Arial"/>
                <w:spacing w:val="-1"/>
              </w:rPr>
              <w:t>e</w:t>
            </w:r>
            <w:r w:rsidRPr="004625A0">
              <w:rPr>
                <w:rFonts w:eastAsia="Arial"/>
                <w:spacing w:val="-2"/>
              </w:rPr>
              <w:t>v</w:t>
            </w:r>
            <w:r w:rsidRPr="004625A0">
              <w:rPr>
                <w:rFonts w:eastAsia="Arial"/>
              </w:rPr>
              <w:t>i</w:t>
            </w:r>
            <w:r w:rsidRPr="004625A0">
              <w:rPr>
                <w:rFonts w:eastAsia="Arial"/>
                <w:spacing w:val="-2"/>
              </w:rPr>
              <w:t>l</w:t>
            </w:r>
            <w:r w:rsidRPr="004625A0">
              <w:rPr>
                <w:rFonts w:eastAsia="Arial"/>
              </w:rPr>
              <w:t>ka</w:t>
            </w:r>
          </w:p>
        </w:tc>
      </w:tr>
      <w:tr w:rsidR="00877582" w:rsidRPr="004625A0" w14:paraId="6180E833" w14:textId="77777777" w:rsidTr="00877582">
        <w:trPr>
          <w:cnfStyle w:val="000000100000" w:firstRow="0" w:lastRow="0" w:firstColumn="0" w:lastColumn="0" w:oddVBand="0" w:evenVBand="0" w:oddHBand="1" w:evenHBand="0" w:firstRowFirstColumn="0" w:firstRowLastColumn="0" w:lastRowFirstColumn="0" w:lastRowLastColumn="0"/>
          <w:trHeight w:hRule="exact" w:val="264"/>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shd w:val="clear" w:color="auto" w:fill="D9E2F3" w:themeFill="accent1" w:themeFillTint="33"/>
            <w:hideMark/>
          </w:tcPr>
          <w:p w14:paraId="7CB2C0A1" w14:textId="77777777" w:rsidR="00877582" w:rsidRPr="004625A0" w:rsidRDefault="00877582" w:rsidP="009B6037">
            <w:pPr>
              <w:pStyle w:val="Slika"/>
              <w:rPr>
                <w:rFonts w:eastAsia="Arial"/>
              </w:rPr>
            </w:pPr>
            <w:r w:rsidRPr="004625A0">
              <w:rPr>
                <w:rFonts w:eastAsia="Arial"/>
              </w:rPr>
              <w:t>1</w:t>
            </w:r>
          </w:p>
        </w:tc>
        <w:tc>
          <w:tcPr>
            <w:cnfStyle w:val="000010000000" w:firstRow="0" w:lastRow="0" w:firstColumn="0" w:lastColumn="0" w:oddVBand="1" w:evenVBand="0" w:oddHBand="0" w:evenHBand="0" w:firstRowFirstColumn="0" w:firstRowLastColumn="0" w:lastRowFirstColumn="0" w:lastRowLastColumn="0"/>
            <w:tcW w:w="6543" w:type="dxa"/>
            <w:shd w:val="clear" w:color="auto" w:fill="D9E2F3" w:themeFill="accent1" w:themeFillTint="33"/>
            <w:hideMark/>
          </w:tcPr>
          <w:p w14:paraId="7094D1ED" w14:textId="77777777" w:rsidR="00877582" w:rsidRPr="004625A0" w:rsidRDefault="00877582" w:rsidP="009B6037">
            <w:pPr>
              <w:pStyle w:val="Slika"/>
              <w:rPr>
                <w:rFonts w:eastAsia="Arial"/>
              </w:rPr>
            </w:pPr>
            <w:r w:rsidRPr="004625A0">
              <w:rPr>
                <w:rFonts w:eastAsia="Arial"/>
                <w:spacing w:val="-2"/>
              </w:rPr>
              <w:t>D</w:t>
            </w:r>
            <w:r w:rsidRPr="004625A0">
              <w:rPr>
                <w:rFonts w:eastAsia="Arial"/>
              </w:rPr>
              <w:t>a</w:t>
            </w:r>
            <w:r w:rsidRPr="004625A0">
              <w:rPr>
                <w:rFonts w:eastAsia="Arial"/>
                <w:spacing w:val="-2"/>
              </w:rPr>
              <w:t>l</w:t>
            </w:r>
            <w:r w:rsidRPr="004625A0">
              <w:rPr>
                <w:rFonts w:eastAsia="Arial"/>
                <w:spacing w:val="1"/>
              </w:rPr>
              <w:t>j</w:t>
            </w:r>
            <w:r w:rsidRPr="004625A0">
              <w:rPr>
                <w:rFonts w:eastAsia="Arial"/>
                <w:spacing w:val="-2"/>
              </w:rPr>
              <w:t>i</w:t>
            </w:r>
            <w:r w:rsidRPr="004625A0">
              <w:rPr>
                <w:rFonts w:eastAsia="Arial"/>
              </w:rPr>
              <w:t>ns</w:t>
            </w:r>
            <w:r w:rsidRPr="004625A0">
              <w:rPr>
                <w:rFonts w:eastAsia="Arial"/>
                <w:spacing w:val="1"/>
              </w:rPr>
              <w:t>k</w:t>
            </w:r>
            <w:r w:rsidRPr="004625A0">
              <w:rPr>
                <w:rFonts w:eastAsia="Arial"/>
              </w:rPr>
              <w:t>e</w:t>
            </w:r>
            <w:r w:rsidRPr="004625A0">
              <w:rPr>
                <w:rFonts w:eastAsia="Arial"/>
                <w:spacing w:val="-4"/>
              </w:rPr>
              <w:t xml:space="preserve"> </w:t>
            </w:r>
            <w:r w:rsidRPr="004625A0">
              <w:rPr>
                <w:rFonts w:eastAsia="Arial"/>
                <w:spacing w:val="2"/>
              </w:rPr>
              <w:t>k</w:t>
            </w:r>
            <w:r w:rsidRPr="004625A0">
              <w:rPr>
                <w:rFonts w:eastAsia="Arial"/>
              </w:rPr>
              <w:t>o</w:t>
            </w:r>
            <w:r w:rsidRPr="004625A0">
              <w:rPr>
                <w:rFonts w:eastAsia="Arial"/>
                <w:spacing w:val="-2"/>
              </w:rPr>
              <w:t>l</w:t>
            </w:r>
            <w:r w:rsidRPr="004625A0">
              <w:rPr>
                <w:rFonts w:eastAsia="Arial"/>
              </w:rPr>
              <w:t>es</w:t>
            </w:r>
            <w:r w:rsidRPr="004625A0">
              <w:rPr>
                <w:rFonts w:eastAsia="Arial"/>
                <w:spacing w:val="-1"/>
              </w:rPr>
              <w:t>a</w:t>
            </w:r>
            <w:r w:rsidRPr="004625A0">
              <w:rPr>
                <w:rFonts w:eastAsia="Arial"/>
              </w:rPr>
              <w:t>r</w:t>
            </w:r>
            <w:r w:rsidRPr="004625A0">
              <w:rPr>
                <w:rFonts w:eastAsia="Arial"/>
                <w:spacing w:val="-3"/>
              </w:rPr>
              <w:t>s</w:t>
            </w:r>
            <w:r w:rsidRPr="004625A0">
              <w:rPr>
                <w:rFonts w:eastAsia="Arial"/>
                <w:spacing w:val="2"/>
              </w:rPr>
              <w:t>k</w:t>
            </w:r>
            <w:r w:rsidRPr="004625A0">
              <w:rPr>
                <w:rFonts w:eastAsia="Arial"/>
              </w:rPr>
              <w:t>e</w:t>
            </w:r>
            <w:r w:rsidRPr="004625A0">
              <w:rPr>
                <w:rFonts w:eastAsia="Arial"/>
                <w:spacing w:val="-2"/>
              </w:rPr>
              <w:t xml:space="preserve"> </w:t>
            </w:r>
            <w:r w:rsidRPr="004625A0">
              <w:rPr>
                <w:rFonts w:eastAsia="Arial"/>
              </w:rPr>
              <w:t>p</w:t>
            </w:r>
            <w:r w:rsidRPr="004625A0">
              <w:rPr>
                <w:rFonts w:eastAsia="Arial"/>
                <w:spacing w:val="-1"/>
              </w:rPr>
              <w:t>o</w:t>
            </w:r>
            <w:r w:rsidRPr="004625A0">
              <w:rPr>
                <w:rFonts w:eastAsia="Arial"/>
                <w:spacing w:val="-3"/>
              </w:rPr>
              <w:t>v</w:t>
            </w:r>
            <w:r w:rsidRPr="004625A0">
              <w:rPr>
                <w:rFonts w:eastAsia="Arial"/>
              </w:rPr>
              <w:t>e</w:t>
            </w:r>
            <w:r w:rsidRPr="004625A0">
              <w:rPr>
                <w:rFonts w:eastAsia="Arial"/>
                <w:spacing w:val="-3"/>
              </w:rPr>
              <w:t>z</w:t>
            </w:r>
            <w:r w:rsidRPr="004625A0">
              <w:rPr>
                <w:rFonts w:eastAsia="Arial"/>
                <w:spacing w:val="1"/>
              </w:rPr>
              <w:t>a</w:t>
            </w:r>
            <w:r w:rsidRPr="004625A0">
              <w:rPr>
                <w:rFonts w:eastAsia="Arial"/>
                <w:spacing w:val="-3"/>
              </w:rPr>
              <w:t>v</w:t>
            </w:r>
            <w:r w:rsidRPr="004625A0">
              <w:rPr>
                <w:rFonts w:eastAsia="Arial"/>
              </w:rPr>
              <w:t>e</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shd w:val="clear" w:color="auto" w:fill="D9E2F3" w:themeFill="accent1" w:themeFillTint="33"/>
          </w:tcPr>
          <w:p w14:paraId="1846719A" w14:textId="77777777" w:rsidR="00877582" w:rsidRPr="004625A0" w:rsidRDefault="00877582" w:rsidP="009B6037">
            <w:pPr>
              <w:pStyle w:val="Slika"/>
            </w:pPr>
          </w:p>
        </w:tc>
      </w:tr>
      <w:tr w:rsidR="00877582" w:rsidRPr="004625A0" w14:paraId="49574849" w14:textId="77777777" w:rsidTr="00877582">
        <w:trPr>
          <w:trHeight w:hRule="exact" w:val="30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2958E2C4" w14:textId="77777777" w:rsidR="00877582" w:rsidRPr="004625A0" w:rsidRDefault="00877582" w:rsidP="009B6037">
            <w:pPr>
              <w:pStyle w:val="Slika"/>
              <w:rPr>
                <w:rFonts w:eastAsia="Arial"/>
              </w:rPr>
            </w:pPr>
            <w:r w:rsidRPr="004625A0">
              <w:rPr>
                <w:rFonts w:eastAsia="Arial"/>
                <w:spacing w:val="-1"/>
              </w:rPr>
              <w:t>1.1</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520044CE" w14:textId="77777777" w:rsidR="00877582" w:rsidRPr="004625A0" w:rsidRDefault="00877582" w:rsidP="009B6037">
            <w:pPr>
              <w:pStyle w:val="Slika"/>
              <w:rPr>
                <w:rFonts w:eastAsia="Arial"/>
              </w:rPr>
            </w:pPr>
            <w:r w:rsidRPr="004625A0">
              <w:rPr>
                <w:rFonts w:eastAsia="Arial"/>
                <w:spacing w:val="-1"/>
                <w:w w:val="95"/>
              </w:rPr>
              <w:t>Š</w:t>
            </w:r>
            <w:r w:rsidRPr="004625A0">
              <w:rPr>
                <w:rFonts w:eastAsia="Arial"/>
                <w:w w:val="95"/>
              </w:rPr>
              <w:t>e</w:t>
            </w:r>
            <w:r w:rsidRPr="004625A0">
              <w:rPr>
                <w:rFonts w:eastAsia="Arial"/>
                <w:spacing w:val="-1"/>
                <w:w w:val="95"/>
              </w:rPr>
              <w:t>n</w:t>
            </w:r>
            <w:r w:rsidRPr="004625A0">
              <w:rPr>
                <w:rFonts w:eastAsia="Arial"/>
                <w:spacing w:val="1"/>
                <w:w w:val="95"/>
              </w:rPr>
              <w:t>t</w:t>
            </w:r>
            <w:r w:rsidRPr="004625A0">
              <w:rPr>
                <w:rFonts w:eastAsia="Arial"/>
                <w:spacing w:val="-1"/>
                <w:w w:val="95"/>
              </w:rPr>
              <w:t>il</w:t>
            </w:r>
            <w:r w:rsidRPr="004625A0">
              <w:rPr>
                <w:rFonts w:eastAsia="Arial"/>
                <w:w w:val="95"/>
              </w:rPr>
              <w:t>j-Mari</w:t>
            </w:r>
            <w:r w:rsidRPr="004625A0">
              <w:rPr>
                <w:rFonts w:eastAsia="Arial"/>
                <w:spacing w:val="-1"/>
                <w:w w:val="95"/>
              </w:rPr>
              <w:t>b</w:t>
            </w:r>
            <w:r w:rsidRPr="004625A0">
              <w:rPr>
                <w:rFonts w:eastAsia="Arial"/>
                <w:w w:val="95"/>
              </w:rPr>
              <w:t>or-</w:t>
            </w:r>
            <w:r w:rsidRPr="004625A0">
              <w:rPr>
                <w:rFonts w:eastAsia="Arial"/>
                <w:spacing w:val="1"/>
                <w:w w:val="95"/>
              </w:rPr>
              <w:t>C</w:t>
            </w:r>
            <w:r w:rsidRPr="004625A0">
              <w:rPr>
                <w:rFonts w:eastAsia="Arial"/>
                <w:w w:val="95"/>
              </w:rPr>
              <w:t>e</w:t>
            </w:r>
            <w:r w:rsidRPr="004625A0">
              <w:rPr>
                <w:rFonts w:eastAsia="Arial"/>
                <w:spacing w:val="-2"/>
                <w:w w:val="95"/>
              </w:rPr>
              <w:t>l</w:t>
            </w:r>
            <w:r w:rsidRPr="004625A0">
              <w:rPr>
                <w:rFonts w:eastAsia="Arial"/>
                <w:w w:val="95"/>
              </w:rPr>
              <w:t>je-</w:t>
            </w:r>
            <w:r w:rsidRPr="004625A0">
              <w:rPr>
                <w:rFonts w:eastAsia="Arial"/>
                <w:spacing w:val="2"/>
                <w:w w:val="95"/>
              </w:rPr>
              <w:t>T</w:t>
            </w:r>
            <w:r w:rsidRPr="004625A0">
              <w:rPr>
                <w:rFonts w:eastAsia="Arial"/>
                <w:w w:val="95"/>
              </w:rPr>
              <w:t>rb</w:t>
            </w:r>
            <w:r w:rsidRPr="004625A0">
              <w:rPr>
                <w:rFonts w:eastAsia="Arial"/>
                <w:spacing w:val="-1"/>
                <w:w w:val="95"/>
              </w:rPr>
              <w:t>o</w:t>
            </w:r>
            <w:r w:rsidRPr="004625A0">
              <w:rPr>
                <w:rFonts w:eastAsia="Arial"/>
                <w:spacing w:val="-2"/>
                <w:w w:val="95"/>
              </w:rPr>
              <w:t>v</w:t>
            </w:r>
            <w:r w:rsidRPr="004625A0">
              <w:rPr>
                <w:rFonts w:eastAsia="Arial"/>
                <w:w w:val="95"/>
              </w:rPr>
              <w:t>lje-Lju</w:t>
            </w:r>
            <w:r w:rsidRPr="004625A0">
              <w:rPr>
                <w:rFonts w:eastAsia="Arial"/>
                <w:spacing w:val="-1"/>
                <w:w w:val="95"/>
              </w:rPr>
              <w:t>bl</w:t>
            </w:r>
            <w:r w:rsidRPr="004625A0">
              <w:rPr>
                <w:rFonts w:eastAsia="Arial"/>
                <w:w w:val="95"/>
              </w:rPr>
              <w:t>ja</w:t>
            </w:r>
            <w:r w:rsidRPr="004625A0">
              <w:rPr>
                <w:rFonts w:eastAsia="Arial"/>
                <w:spacing w:val="-1"/>
                <w:w w:val="95"/>
              </w:rPr>
              <w:t>n</w:t>
            </w:r>
            <w:r w:rsidRPr="004625A0">
              <w:rPr>
                <w:rFonts w:eastAsia="Arial"/>
                <w:w w:val="95"/>
              </w:rPr>
              <w:t>a</w:t>
            </w:r>
            <w:r w:rsidRPr="004625A0">
              <w:rPr>
                <w:rFonts w:eastAsia="Arial"/>
                <w:spacing w:val="2"/>
                <w:w w:val="95"/>
              </w:rPr>
              <w:t>-</w:t>
            </w:r>
            <w:r w:rsidRPr="004625A0">
              <w:rPr>
                <w:rFonts w:eastAsia="Arial"/>
                <w:spacing w:val="-1"/>
                <w:w w:val="95"/>
              </w:rPr>
              <w:t>P</w:t>
            </w:r>
            <w:r w:rsidRPr="004625A0">
              <w:rPr>
                <w:rFonts w:eastAsia="Arial"/>
                <w:w w:val="95"/>
              </w:rPr>
              <w:t>ostojna-</w:t>
            </w:r>
            <w:r w:rsidRPr="004625A0">
              <w:rPr>
                <w:rFonts w:eastAsia="Arial"/>
                <w:spacing w:val="1"/>
                <w:w w:val="95"/>
              </w:rPr>
              <w:t>D</w:t>
            </w:r>
            <w:r w:rsidRPr="004625A0">
              <w:rPr>
                <w:rFonts w:eastAsia="Arial"/>
                <w:spacing w:val="-1"/>
                <w:w w:val="95"/>
              </w:rPr>
              <w:t>i</w:t>
            </w:r>
            <w:r w:rsidRPr="004625A0">
              <w:rPr>
                <w:rFonts w:eastAsia="Arial"/>
                <w:w w:val="95"/>
              </w:rPr>
              <w:t>vača-</w:t>
            </w:r>
            <w:r w:rsidRPr="004625A0">
              <w:rPr>
                <w:rFonts w:eastAsia="Arial"/>
                <w:spacing w:val="-1"/>
                <w:w w:val="95"/>
              </w:rPr>
              <w:t>K</w:t>
            </w:r>
            <w:r w:rsidRPr="004625A0">
              <w:rPr>
                <w:rFonts w:eastAsia="Arial"/>
                <w:w w:val="95"/>
              </w:rPr>
              <w:t>oper-</w:t>
            </w:r>
            <w:r w:rsidRPr="004625A0">
              <w:rPr>
                <w:rFonts w:eastAsia="Arial"/>
                <w:spacing w:val="-1"/>
                <w:w w:val="95"/>
              </w:rPr>
              <w:t>S</w:t>
            </w:r>
            <w:r w:rsidRPr="004625A0">
              <w:rPr>
                <w:rFonts w:eastAsia="Arial"/>
                <w:w w:val="95"/>
              </w:rPr>
              <w:t>ečo</w:t>
            </w:r>
            <w:r w:rsidRPr="004625A0">
              <w:rPr>
                <w:rFonts w:eastAsia="Arial"/>
                <w:spacing w:val="-2"/>
                <w:w w:val="95"/>
              </w:rPr>
              <w:t>v</w:t>
            </w:r>
            <w:r w:rsidRPr="004625A0">
              <w:rPr>
                <w:rFonts w:eastAsia="Arial"/>
                <w:spacing w:val="-1"/>
                <w:w w:val="95"/>
              </w:rPr>
              <w:t>l</w:t>
            </w:r>
            <w:r w:rsidRPr="004625A0">
              <w:rPr>
                <w:rFonts w:eastAsia="Arial"/>
                <w:w w:val="95"/>
              </w:rPr>
              <w:t>je</w:t>
            </w:r>
            <w:r w:rsidRPr="004625A0">
              <w:rPr>
                <w:rFonts w:eastAsia="Arial"/>
                <w:w w:val="99"/>
              </w:rPr>
              <w:t xml:space="preserve"> </w:t>
            </w:r>
            <w:r w:rsidRPr="004625A0">
              <w:rPr>
                <w:rFonts w:eastAsia="Arial"/>
              </w:rPr>
              <w:t>(</w:t>
            </w:r>
            <w:proofErr w:type="spellStart"/>
            <w:r w:rsidRPr="004625A0">
              <w:rPr>
                <w:rFonts w:eastAsia="Arial"/>
                <w:spacing w:val="-1"/>
              </w:rPr>
              <w:t>E</w:t>
            </w:r>
            <w:r w:rsidRPr="004625A0">
              <w:rPr>
                <w:rFonts w:eastAsia="Arial"/>
              </w:rPr>
              <w:t>uro</w:t>
            </w:r>
            <w:r w:rsidRPr="004625A0">
              <w:rPr>
                <w:rFonts w:eastAsia="Arial"/>
                <w:spacing w:val="1"/>
              </w:rPr>
              <w:t>V</w:t>
            </w:r>
            <w:r w:rsidRPr="004625A0">
              <w:rPr>
                <w:rFonts w:eastAsia="Arial"/>
              </w:rPr>
              <w:t>elo</w:t>
            </w:r>
            <w:proofErr w:type="spellEnd"/>
            <w:r w:rsidRPr="004625A0">
              <w:rPr>
                <w:rFonts w:eastAsia="Arial"/>
                <w:spacing w:val="-12"/>
              </w:rPr>
              <w:t xml:space="preserve"> </w:t>
            </w:r>
            <w:r w:rsidRPr="004625A0">
              <w:rPr>
                <w:rFonts w:eastAsia="Arial"/>
                <w:spacing w:val="-1"/>
              </w:rPr>
              <w:t>9</w:t>
            </w:r>
            <w:r w:rsidRPr="004625A0">
              <w:rPr>
                <w:rFonts w:eastAsia="Arial"/>
              </w:rPr>
              <w:t>)</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6F5C773D" w14:textId="77777777" w:rsidR="00877582" w:rsidRPr="004625A0" w:rsidRDefault="00877582" w:rsidP="009B6037">
            <w:pPr>
              <w:pStyle w:val="Slika"/>
              <w:rPr>
                <w:rFonts w:eastAsia="Arial"/>
              </w:rPr>
            </w:pPr>
            <w:r w:rsidRPr="004625A0">
              <w:rPr>
                <w:rFonts w:eastAsia="Arial"/>
              </w:rPr>
              <w:t>D1</w:t>
            </w:r>
          </w:p>
        </w:tc>
      </w:tr>
      <w:tr w:rsidR="00877582" w:rsidRPr="004625A0" w14:paraId="03F0C72E" w14:textId="77777777" w:rsidTr="00877582">
        <w:trPr>
          <w:cnfStyle w:val="000000100000" w:firstRow="0" w:lastRow="0" w:firstColumn="0" w:lastColumn="0" w:oddVBand="0" w:evenVBand="0" w:oddHBand="1" w:evenHBand="0" w:firstRowFirstColumn="0" w:firstRowLastColumn="0" w:lastRowFirstColumn="0" w:lastRowLastColumn="0"/>
          <w:trHeight w:hRule="exact" w:val="236"/>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347CEC5E" w14:textId="77777777" w:rsidR="00877582" w:rsidRPr="004625A0" w:rsidRDefault="00877582" w:rsidP="009B6037">
            <w:pPr>
              <w:pStyle w:val="Slika"/>
              <w:rPr>
                <w:rFonts w:eastAsia="Arial"/>
              </w:rPr>
            </w:pPr>
            <w:r w:rsidRPr="004625A0">
              <w:rPr>
                <w:rFonts w:eastAsia="Arial"/>
                <w:spacing w:val="-1"/>
              </w:rPr>
              <w:t>1.2</w:t>
            </w:r>
          </w:p>
        </w:tc>
        <w:tc>
          <w:tcPr>
            <w:cnfStyle w:val="000010000000" w:firstRow="0" w:lastRow="0" w:firstColumn="0" w:lastColumn="0" w:oddVBand="1" w:evenVBand="0" w:oddHBand="0" w:evenHBand="0" w:firstRowFirstColumn="0" w:firstRowLastColumn="0" w:lastRowFirstColumn="0" w:lastRowLastColumn="0"/>
            <w:tcW w:w="6543" w:type="dxa"/>
            <w:hideMark/>
          </w:tcPr>
          <w:p w14:paraId="37848F71" w14:textId="77777777" w:rsidR="00877582" w:rsidRPr="004625A0" w:rsidRDefault="00877582" w:rsidP="009B6037">
            <w:pPr>
              <w:pStyle w:val="Slika"/>
              <w:rPr>
                <w:rFonts w:eastAsia="Arial"/>
              </w:rPr>
            </w:pPr>
            <w:r w:rsidRPr="004625A0">
              <w:rPr>
                <w:rFonts w:eastAsia="Arial"/>
              </w:rPr>
              <w:t>Rat</w:t>
            </w:r>
            <w:r w:rsidRPr="004625A0">
              <w:rPr>
                <w:rFonts w:eastAsia="Arial"/>
                <w:spacing w:val="-1"/>
              </w:rPr>
              <w:t>e</w:t>
            </w:r>
            <w:r w:rsidRPr="004625A0">
              <w:rPr>
                <w:rFonts w:eastAsia="Arial"/>
                <w:spacing w:val="1"/>
              </w:rPr>
              <w:t>č</w:t>
            </w:r>
            <w:r w:rsidRPr="004625A0">
              <w:rPr>
                <w:rFonts w:eastAsia="Arial"/>
                <w:spacing w:val="-1"/>
              </w:rPr>
              <w:t>e</w:t>
            </w:r>
            <w:r w:rsidRPr="004625A0">
              <w:rPr>
                <w:rFonts w:eastAsia="Arial"/>
              </w:rPr>
              <w:t>-</w:t>
            </w:r>
            <w:r w:rsidRPr="004625A0">
              <w:rPr>
                <w:rFonts w:eastAsia="Arial"/>
                <w:spacing w:val="1"/>
              </w:rPr>
              <w:t>J</w:t>
            </w:r>
            <w:r w:rsidRPr="004625A0">
              <w:rPr>
                <w:rFonts w:eastAsia="Arial"/>
              </w:rPr>
              <w:t>ese</w:t>
            </w:r>
            <w:r w:rsidRPr="004625A0">
              <w:rPr>
                <w:rFonts w:eastAsia="Arial"/>
                <w:spacing w:val="1"/>
              </w:rPr>
              <w:t>n</w:t>
            </w:r>
            <w:r w:rsidRPr="004625A0">
              <w:rPr>
                <w:rFonts w:eastAsia="Arial"/>
                <w:spacing w:val="-1"/>
              </w:rPr>
              <w:t>i</w:t>
            </w:r>
            <w:r w:rsidRPr="004625A0">
              <w:rPr>
                <w:rFonts w:eastAsia="Arial"/>
                <w:spacing w:val="1"/>
              </w:rPr>
              <w:t>c</w:t>
            </w:r>
            <w:r w:rsidRPr="004625A0">
              <w:rPr>
                <w:rFonts w:eastAsia="Arial"/>
              </w:rPr>
              <w:t>e-</w:t>
            </w:r>
            <w:r w:rsidRPr="004625A0">
              <w:rPr>
                <w:rFonts w:eastAsia="Arial"/>
                <w:spacing w:val="-1"/>
              </w:rPr>
              <w:t>K</w:t>
            </w:r>
            <w:r w:rsidRPr="004625A0">
              <w:rPr>
                <w:rFonts w:eastAsia="Arial"/>
              </w:rPr>
              <w:t>r</w:t>
            </w:r>
            <w:r w:rsidRPr="004625A0">
              <w:rPr>
                <w:rFonts w:eastAsia="Arial"/>
                <w:spacing w:val="1"/>
              </w:rPr>
              <w:t>a</w:t>
            </w:r>
            <w:r w:rsidRPr="004625A0">
              <w:rPr>
                <w:rFonts w:eastAsia="Arial"/>
              </w:rPr>
              <w:t>n</w:t>
            </w:r>
            <w:r w:rsidRPr="004625A0">
              <w:rPr>
                <w:rFonts w:eastAsia="Arial"/>
                <w:spacing w:val="2"/>
              </w:rPr>
              <w:t>j</w:t>
            </w:r>
            <w:r w:rsidRPr="004625A0">
              <w:rPr>
                <w:rFonts w:eastAsia="Arial"/>
              </w:rPr>
              <w:t>-Lju</w:t>
            </w:r>
            <w:r w:rsidRPr="004625A0">
              <w:rPr>
                <w:rFonts w:eastAsia="Arial"/>
                <w:spacing w:val="-1"/>
              </w:rPr>
              <w:t>bl</w:t>
            </w:r>
            <w:r w:rsidRPr="004625A0">
              <w:rPr>
                <w:rFonts w:eastAsia="Arial"/>
                <w:spacing w:val="1"/>
              </w:rPr>
              <w:t>j</w:t>
            </w:r>
            <w:r w:rsidRPr="004625A0">
              <w:rPr>
                <w:rFonts w:eastAsia="Arial"/>
              </w:rPr>
              <w:t>a</w:t>
            </w:r>
            <w:r w:rsidRPr="004625A0">
              <w:rPr>
                <w:rFonts w:eastAsia="Arial"/>
                <w:spacing w:val="-1"/>
              </w:rPr>
              <w:t>na</w:t>
            </w:r>
            <w:r w:rsidRPr="004625A0">
              <w:rPr>
                <w:rFonts w:eastAsia="Arial"/>
              </w:rPr>
              <w:t>-</w:t>
            </w:r>
            <w:r w:rsidRPr="004625A0">
              <w:rPr>
                <w:rFonts w:eastAsia="Arial"/>
                <w:spacing w:val="3"/>
              </w:rPr>
              <w:t>T</w:t>
            </w:r>
            <w:r w:rsidRPr="004625A0">
              <w:rPr>
                <w:rFonts w:eastAsia="Arial"/>
              </w:rPr>
              <w:t>rb</w:t>
            </w:r>
            <w:r w:rsidRPr="004625A0">
              <w:rPr>
                <w:rFonts w:eastAsia="Arial"/>
                <w:spacing w:val="-1"/>
              </w:rPr>
              <w:t>o</w:t>
            </w:r>
            <w:r w:rsidRPr="004625A0">
              <w:rPr>
                <w:rFonts w:eastAsia="Arial"/>
                <w:spacing w:val="1"/>
              </w:rPr>
              <w:t>v</w:t>
            </w:r>
            <w:r w:rsidRPr="004625A0">
              <w:rPr>
                <w:rFonts w:eastAsia="Arial"/>
                <w:spacing w:val="-1"/>
              </w:rPr>
              <w:t>l</w:t>
            </w:r>
            <w:r w:rsidRPr="004625A0">
              <w:rPr>
                <w:rFonts w:eastAsia="Arial"/>
                <w:spacing w:val="1"/>
              </w:rPr>
              <w:t>j</w:t>
            </w:r>
            <w:r w:rsidRPr="004625A0">
              <w:rPr>
                <w:rFonts w:eastAsia="Arial"/>
              </w:rPr>
              <w:t>e-</w:t>
            </w:r>
            <w:r w:rsidRPr="004625A0">
              <w:rPr>
                <w:rFonts w:eastAsia="Arial"/>
                <w:spacing w:val="-1"/>
              </w:rPr>
              <w:t>B</w:t>
            </w:r>
            <w:r w:rsidRPr="004625A0">
              <w:rPr>
                <w:rFonts w:eastAsia="Arial"/>
              </w:rPr>
              <w:t>r</w:t>
            </w:r>
            <w:r w:rsidRPr="004625A0">
              <w:rPr>
                <w:rFonts w:eastAsia="Arial"/>
                <w:spacing w:val="1"/>
              </w:rPr>
              <w:t>e</w:t>
            </w:r>
            <w:r w:rsidRPr="004625A0">
              <w:rPr>
                <w:rFonts w:eastAsia="Arial"/>
                <w:spacing w:val="-2"/>
              </w:rPr>
              <w:t>ž</w:t>
            </w:r>
            <w:r w:rsidRPr="004625A0">
              <w:rPr>
                <w:rFonts w:eastAsia="Arial"/>
                <w:spacing w:val="-1"/>
              </w:rPr>
              <w:t>i</w:t>
            </w:r>
            <w:r w:rsidRPr="004625A0">
              <w:rPr>
                <w:rFonts w:eastAsia="Arial"/>
                <w:spacing w:val="1"/>
              </w:rPr>
              <w:t>c</w:t>
            </w:r>
            <w:r w:rsidRPr="004625A0">
              <w:rPr>
                <w:rFonts w:eastAsia="Arial"/>
              </w:rPr>
              <w:t>e-d</w:t>
            </w:r>
            <w:r w:rsidRPr="004625A0">
              <w:rPr>
                <w:rFonts w:eastAsia="Arial"/>
                <w:spacing w:val="2"/>
              </w:rPr>
              <w:t>r</w:t>
            </w:r>
            <w:r w:rsidRPr="004625A0">
              <w:rPr>
                <w:rFonts w:eastAsia="Arial"/>
                <w:spacing w:val="1"/>
              </w:rPr>
              <w:t>ž</w:t>
            </w:r>
            <w:r w:rsidRPr="004625A0">
              <w:rPr>
                <w:rFonts w:eastAsia="Arial"/>
              </w:rPr>
              <w:t>a</w:t>
            </w:r>
            <w:r w:rsidRPr="004625A0">
              <w:rPr>
                <w:rFonts w:eastAsia="Arial"/>
                <w:spacing w:val="-2"/>
              </w:rPr>
              <w:t>v</w:t>
            </w:r>
            <w:r w:rsidRPr="004625A0">
              <w:rPr>
                <w:rFonts w:eastAsia="Arial"/>
                <w:spacing w:val="1"/>
              </w:rPr>
              <w:t>n</w:t>
            </w:r>
            <w:r w:rsidRPr="004625A0">
              <w:rPr>
                <w:rFonts w:eastAsia="Arial"/>
              </w:rPr>
              <w:t>a</w:t>
            </w:r>
            <w:r w:rsidRPr="004625A0">
              <w:rPr>
                <w:rFonts w:eastAsia="Arial"/>
                <w:spacing w:val="-33"/>
              </w:rPr>
              <w:t xml:space="preserve"> </w:t>
            </w:r>
            <w:r w:rsidRPr="004625A0">
              <w:rPr>
                <w:rFonts w:eastAsia="Arial"/>
                <w:spacing w:val="3"/>
              </w:rPr>
              <w:t>m</w:t>
            </w:r>
            <w:r w:rsidRPr="004625A0">
              <w:rPr>
                <w:rFonts w:eastAsia="Arial"/>
              </w:rPr>
              <w:t>eja</w:t>
            </w:r>
            <w:r w:rsidRPr="004625A0">
              <w:rPr>
                <w:rFonts w:eastAsia="Arial"/>
                <w:spacing w:val="-33"/>
              </w:rPr>
              <w:t xml:space="preserve"> </w:t>
            </w:r>
            <w:r w:rsidRPr="004625A0">
              <w:rPr>
                <w:rFonts w:eastAsia="Arial"/>
              </w:rPr>
              <w:t>(S</w:t>
            </w:r>
            <w:r w:rsidRPr="004625A0">
              <w:rPr>
                <w:rFonts w:eastAsia="Arial"/>
                <w:spacing w:val="-1"/>
              </w:rPr>
              <w:t>a</w:t>
            </w:r>
            <w:r w:rsidRPr="004625A0">
              <w:rPr>
                <w:rFonts w:eastAsia="Arial"/>
                <w:spacing w:val="-2"/>
              </w:rPr>
              <w:t>v</w:t>
            </w:r>
            <w:r w:rsidRPr="004625A0">
              <w:rPr>
                <w:rFonts w:eastAsia="Arial"/>
                <w:spacing w:val="1"/>
              </w:rPr>
              <w:t>s</w:t>
            </w:r>
            <w:r w:rsidRPr="004625A0">
              <w:rPr>
                <w:rFonts w:eastAsia="Arial"/>
                <w:spacing w:val="3"/>
              </w:rPr>
              <w:t>k</w:t>
            </w:r>
            <w:r w:rsidRPr="004625A0">
              <w:rPr>
                <w:rFonts w:eastAsia="Arial"/>
              </w:rPr>
              <w:t>a</w:t>
            </w:r>
            <w:r w:rsidRPr="004625A0">
              <w:rPr>
                <w:rFonts w:eastAsia="Arial"/>
                <w:w w:val="99"/>
              </w:rPr>
              <w:t xml:space="preserve"> </w:t>
            </w:r>
            <w:r w:rsidRPr="004625A0">
              <w:rPr>
                <w:rFonts w:eastAsia="Arial"/>
                <w:spacing w:val="3"/>
              </w:rPr>
              <w:t>k</w:t>
            </w:r>
            <w:r w:rsidRPr="004625A0">
              <w:rPr>
                <w:rFonts w:eastAsia="Arial"/>
              </w:rPr>
              <w:t>o</w:t>
            </w:r>
            <w:r w:rsidRPr="004625A0">
              <w:rPr>
                <w:rFonts w:eastAsia="Arial"/>
                <w:spacing w:val="-2"/>
              </w:rPr>
              <w:t>l</w:t>
            </w:r>
            <w:r w:rsidRPr="004625A0">
              <w:rPr>
                <w:rFonts w:eastAsia="Arial"/>
              </w:rPr>
              <w:t>esar</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4"/>
              </w:rPr>
              <w:t xml:space="preserve"> </w:t>
            </w:r>
            <w:r w:rsidRPr="004625A0">
              <w:rPr>
                <w:rFonts w:eastAsia="Arial"/>
                <w:spacing w:val="-1"/>
              </w:rPr>
              <w:t>p</w:t>
            </w:r>
            <w:r w:rsidRPr="004625A0">
              <w:rPr>
                <w:rFonts w:eastAsia="Arial"/>
              </w:rPr>
              <w:t>ot)</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737FABDA" w14:textId="77777777" w:rsidR="00877582" w:rsidRPr="004625A0" w:rsidRDefault="00877582" w:rsidP="009B6037">
            <w:pPr>
              <w:pStyle w:val="Slika"/>
              <w:rPr>
                <w:rFonts w:eastAsia="Arial"/>
              </w:rPr>
            </w:pPr>
            <w:r w:rsidRPr="004625A0">
              <w:rPr>
                <w:rFonts w:eastAsia="Arial"/>
              </w:rPr>
              <w:t>D2</w:t>
            </w:r>
          </w:p>
        </w:tc>
      </w:tr>
      <w:tr w:rsidR="00877582" w:rsidRPr="004625A0" w14:paraId="2C14691B"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4715E24A" w14:textId="77777777" w:rsidR="00877582" w:rsidRPr="004625A0" w:rsidRDefault="00877582" w:rsidP="009B6037">
            <w:pPr>
              <w:pStyle w:val="Slika"/>
              <w:rPr>
                <w:rFonts w:eastAsia="Arial"/>
              </w:rPr>
            </w:pPr>
            <w:r w:rsidRPr="004625A0">
              <w:rPr>
                <w:rFonts w:eastAsia="Arial"/>
                <w:spacing w:val="-1"/>
              </w:rPr>
              <w:t>1.3</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2D96FBAA" w14:textId="77777777" w:rsidR="00877582" w:rsidRPr="004625A0" w:rsidRDefault="00877582" w:rsidP="009B6037">
            <w:pPr>
              <w:pStyle w:val="Slika"/>
              <w:rPr>
                <w:rFonts w:eastAsia="Arial"/>
              </w:rPr>
            </w:pPr>
            <w:r w:rsidRPr="004625A0">
              <w:rPr>
                <w:rFonts w:eastAsia="Arial"/>
                <w:spacing w:val="-1"/>
              </w:rPr>
              <w:t>Vi</w:t>
            </w:r>
            <w:r w:rsidRPr="004625A0">
              <w:rPr>
                <w:rFonts w:eastAsia="Arial"/>
                <w:spacing w:val="1"/>
              </w:rPr>
              <w:t>č</w:t>
            </w:r>
            <w:r w:rsidRPr="004625A0">
              <w:rPr>
                <w:rFonts w:eastAsia="Arial"/>
              </w:rPr>
              <w:t>-M</w:t>
            </w:r>
            <w:r w:rsidRPr="004625A0">
              <w:rPr>
                <w:rFonts w:eastAsia="Arial"/>
                <w:spacing w:val="-1"/>
              </w:rPr>
              <w:t>a</w:t>
            </w:r>
            <w:r w:rsidRPr="004625A0">
              <w:rPr>
                <w:rFonts w:eastAsia="Arial"/>
                <w:spacing w:val="3"/>
              </w:rPr>
              <w:t>r</w:t>
            </w:r>
            <w:r w:rsidRPr="004625A0">
              <w:rPr>
                <w:rFonts w:eastAsia="Arial"/>
                <w:spacing w:val="-1"/>
              </w:rPr>
              <w:t>i</w:t>
            </w:r>
            <w:r w:rsidRPr="004625A0">
              <w:rPr>
                <w:rFonts w:eastAsia="Arial"/>
              </w:rPr>
              <w:t>b</w:t>
            </w:r>
            <w:r w:rsidRPr="004625A0">
              <w:rPr>
                <w:rFonts w:eastAsia="Arial"/>
                <w:spacing w:val="-1"/>
              </w:rPr>
              <w:t>o</w:t>
            </w:r>
            <w:r w:rsidRPr="004625A0">
              <w:rPr>
                <w:rFonts w:eastAsia="Arial"/>
                <w:spacing w:val="1"/>
              </w:rPr>
              <w:t>r</w:t>
            </w:r>
            <w:r w:rsidRPr="004625A0">
              <w:rPr>
                <w:rFonts w:eastAsia="Arial"/>
              </w:rPr>
              <w:t>-</w:t>
            </w:r>
            <w:r w:rsidRPr="004625A0">
              <w:rPr>
                <w:rFonts w:eastAsia="Arial"/>
                <w:spacing w:val="1"/>
              </w:rPr>
              <w:t>P</w:t>
            </w:r>
            <w:r w:rsidRPr="004625A0">
              <w:rPr>
                <w:rFonts w:eastAsia="Arial"/>
              </w:rPr>
              <w:t>tu</w:t>
            </w:r>
            <w:r w:rsidRPr="004625A0">
              <w:rPr>
                <w:rFonts w:eastAsia="Arial"/>
                <w:spacing w:val="1"/>
              </w:rPr>
              <w:t>j</w:t>
            </w:r>
            <w:r w:rsidRPr="004625A0">
              <w:rPr>
                <w:rFonts w:eastAsia="Arial"/>
              </w:rPr>
              <w:t>-O</w:t>
            </w:r>
            <w:r w:rsidRPr="004625A0">
              <w:rPr>
                <w:rFonts w:eastAsia="Arial"/>
                <w:spacing w:val="-2"/>
              </w:rPr>
              <w:t>r</w:t>
            </w:r>
            <w:r w:rsidRPr="004625A0">
              <w:rPr>
                <w:rFonts w:eastAsia="Arial"/>
                <w:spacing w:val="4"/>
              </w:rPr>
              <w:t>m</w:t>
            </w:r>
            <w:r w:rsidRPr="004625A0">
              <w:rPr>
                <w:rFonts w:eastAsia="Arial"/>
              </w:rPr>
              <w:t>o</w:t>
            </w:r>
            <w:r w:rsidRPr="004625A0">
              <w:rPr>
                <w:rFonts w:eastAsia="Arial"/>
                <w:spacing w:val="-3"/>
              </w:rPr>
              <w:t>ž</w:t>
            </w:r>
            <w:r w:rsidRPr="004625A0">
              <w:rPr>
                <w:rFonts w:eastAsia="Arial"/>
              </w:rPr>
              <w:t>-</w:t>
            </w:r>
            <w:r w:rsidRPr="004625A0">
              <w:rPr>
                <w:rFonts w:eastAsia="Arial"/>
                <w:spacing w:val="-1"/>
              </w:rPr>
              <w:t>S</w:t>
            </w:r>
            <w:r w:rsidRPr="004625A0">
              <w:rPr>
                <w:rFonts w:eastAsia="Arial"/>
                <w:spacing w:val="3"/>
              </w:rPr>
              <w:t>r</w:t>
            </w:r>
            <w:r w:rsidRPr="004625A0">
              <w:rPr>
                <w:rFonts w:eastAsia="Arial"/>
              </w:rPr>
              <w:t>e</w:t>
            </w:r>
            <w:r w:rsidRPr="004625A0">
              <w:rPr>
                <w:rFonts w:eastAsia="Arial"/>
                <w:spacing w:val="-1"/>
              </w:rPr>
              <w:t>di</w:t>
            </w:r>
            <w:r w:rsidRPr="004625A0">
              <w:rPr>
                <w:rFonts w:eastAsia="Arial"/>
                <w:spacing w:val="1"/>
              </w:rPr>
              <w:t>šč</w:t>
            </w:r>
            <w:r w:rsidRPr="004625A0">
              <w:rPr>
                <w:rFonts w:eastAsia="Arial"/>
              </w:rPr>
              <w:t>e</w:t>
            </w:r>
            <w:r w:rsidRPr="004625A0">
              <w:rPr>
                <w:rFonts w:eastAsia="Arial"/>
                <w:spacing w:val="-13"/>
              </w:rPr>
              <w:t xml:space="preserve"> </w:t>
            </w:r>
            <w:r w:rsidRPr="004625A0">
              <w:rPr>
                <w:rFonts w:eastAsia="Arial"/>
                <w:spacing w:val="1"/>
              </w:rPr>
              <w:t>o</w:t>
            </w:r>
            <w:r w:rsidRPr="004625A0">
              <w:rPr>
                <w:rFonts w:eastAsia="Arial"/>
              </w:rPr>
              <w:t>b</w:t>
            </w:r>
            <w:r w:rsidRPr="004625A0">
              <w:rPr>
                <w:rFonts w:eastAsia="Arial"/>
                <w:spacing w:val="-12"/>
              </w:rPr>
              <w:t xml:space="preserve"> </w:t>
            </w:r>
            <w:r w:rsidRPr="004625A0">
              <w:rPr>
                <w:rFonts w:eastAsia="Arial"/>
              </w:rPr>
              <w:t>Dr</w:t>
            </w:r>
            <w:r w:rsidRPr="004625A0">
              <w:rPr>
                <w:rFonts w:eastAsia="Arial"/>
                <w:spacing w:val="2"/>
              </w:rPr>
              <w:t>a</w:t>
            </w:r>
            <w:r w:rsidRPr="004625A0">
              <w:rPr>
                <w:rFonts w:eastAsia="Arial"/>
                <w:spacing w:val="-2"/>
              </w:rPr>
              <w:t>v</w:t>
            </w:r>
            <w:r w:rsidRPr="004625A0">
              <w:rPr>
                <w:rFonts w:eastAsia="Arial"/>
              </w:rPr>
              <w:t>i</w:t>
            </w:r>
            <w:r w:rsidRPr="004625A0">
              <w:rPr>
                <w:rFonts w:eastAsia="Arial"/>
                <w:spacing w:val="-12"/>
              </w:rPr>
              <w:t xml:space="preserve"> </w:t>
            </w:r>
            <w:r w:rsidRPr="004625A0">
              <w:rPr>
                <w:rFonts w:eastAsia="Arial"/>
              </w:rPr>
              <w:t>(Dra</w:t>
            </w:r>
            <w:r w:rsidRPr="004625A0">
              <w:rPr>
                <w:rFonts w:eastAsia="Arial"/>
                <w:spacing w:val="-2"/>
              </w:rPr>
              <w:t>v</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2"/>
              </w:rPr>
              <w:t xml:space="preserve"> </w:t>
            </w:r>
            <w:r w:rsidRPr="004625A0">
              <w:rPr>
                <w:rFonts w:eastAsia="Arial"/>
              </w:rPr>
              <w:t>ko</w:t>
            </w:r>
            <w:r w:rsidRPr="004625A0">
              <w:rPr>
                <w:rFonts w:eastAsia="Arial"/>
                <w:spacing w:val="-2"/>
              </w:rPr>
              <w:t>l</w:t>
            </w:r>
            <w:r w:rsidRPr="004625A0">
              <w:rPr>
                <w:rFonts w:eastAsia="Arial"/>
              </w:rPr>
              <w:t>esar</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3"/>
              </w:rPr>
              <w:t xml:space="preserve"> </w:t>
            </w:r>
            <w:r w:rsidRPr="004625A0">
              <w:rPr>
                <w:rFonts w:eastAsia="Arial"/>
                <w:spacing w:val="-1"/>
              </w:rPr>
              <w:t>p</w:t>
            </w:r>
            <w:r w:rsidRPr="004625A0">
              <w:rPr>
                <w:rFonts w:eastAsia="Arial"/>
              </w:rPr>
              <w:t>ot)</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144166E0" w14:textId="77777777" w:rsidR="00877582" w:rsidRPr="004625A0" w:rsidRDefault="00877582" w:rsidP="009B6037">
            <w:pPr>
              <w:pStyle w:val="Slika"/>
              <w:rPr>
                <w:rFonts w:eastAsia="Arial"/>
              </w:rPr>
            </w:pPr>
            <w:r w:rsidRPr="004625A0">
              <w:rPr>
                <w:rFonts w:eastAsia="Arial"/>
              </w:rPr>
              <w:t>D3</w:t>
            </w:r>
          </w:p>
        </w:tc>
      </w:tr>
      <w:tr w:rsidR="00877582" w:rsidRPr="004625A0" w14:paraId="331B8558"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26110076" w14:textId="77777777" w:rsidR="00877582" w:rsidRPr="004625A0" w:rsidRDefault="00877582" w:rsidP="009B6037">
            <w:pPr>
              <w:pStyle w:val="Slika"/>
              <w:rPr>
                <w:rFonts w:eastAsia="Arial"/>
              </w:rPr>
            </w:pPr>
            <w:r w:rsidRPr="004625A0">
              <w:rPr>
                <w:rFonts w:eastAsia="Arial"/>
                <w:spacing w:val="-1"/>
              </w:rPr>
              <w:t>1.4</w:t>
            </w:r>
          </w:p>
        </w:tc>
        <w:tc>
          <w:tcPr>
            <w:cnfStyle w:val="000010000000" w:firstRow="0" w:lastRow="0" w:firstColumn="0" w:lastColumn="0" w:oddVBand="1" w:evenVBand="0" w:oddHBand="0" w:evenHBand="0" w:firstRowFirstColumn="0" w:firstRowLastColumn="0" w:lastRowFirstColumn="0" w:lastRowLastColumn="0"/>
            <w:tcW w:w="6543" w:type="dxa"/>
            <w:hideMark/>
          </w:tcPr>
          <w:p w14:paraId="754B6590" w14:textId="77777777" w:rsidR="00877582" w:rsidRPr="004625A0" w:rsidRDefault="00877582" w:rsidP="009B6037">
            <w:pPr>
              <w:pStyle w:val="Slika"/>
              <w:rPr>
                <w:rFonts w:eastAsia="Arial"/>
              </w:rPr>
            </w:pPr>
            <w:r w:rsidRPr="004625A0">
              <w:rPr>
                <w:rFonts w:eastAsia="Arial"/>
                <w:spacing w:val="3"/>
              </w:rPr>
              <w:t>T</w:t>
            </w:r>
            <w:r w:rsidRPr="004625A0">
              <w:rPr>
                <w:rFonts w:eastAsia="Arial"/>
              </w:rPr>
              <w:t>rat</w:t>
            </w:r>
            <w:r w:rsidRPr="004625A0">
              <w:rPr>
                <w:rFonts w:eastAsia="Arial"/>
                <w:spacing w:val="-1"/>
              </w:rPr>
              <w:t>e</w:t>
            </w:r>
            <w:r w:rsidRPr="004625A0">
              <w:rPr>
                <w:rFonts w:eastAsia="Arial"/>
              </w:rPr>
              <w:t>-Gorn</w:t>
            </w:r>
            <w:r w:rsidRPr="004625A0">
              <w:rPr>
                <w:rFonts w:eastAsia="Arial"/>
                <w:spacing w:val="1"/>
              </w:rPr>
              <w:t>j</w:t>
            </w:r>
            <w:r w:rsidRPr="004625A0">
              <w:rPr>
                <w:rFonts w:eastAsia="Arial"/>
              </w:rPr>
              <w:t>a</w:t>
            </w:r>
            <w:r w:rsidRPr="004625A0">
              <w:rPr>
                <w:rFonts w:eastAsia="Arial"/>
                <w:spacing w:val="-13"/>
              </w:rPr>
              <w:t xml:space="preserve"> </w:t>
            </w:r>
            <w:r w:rsidRPr="004625A0">
              <w:rPr>
                <w:rFonts w:eastAsia="Arial"/>
              </w:rPr>
              <w:t>R</w:t>
            </w:r>
            <w:r w:rsidRPr="004625A0">
              <w:rPr>
                <w:rFonts w:eastAsia="Arial"/>
                <w:spacing w:val="-1"/>
              </w:rPr>
              <w:t>a</w:t>
            </w:r>
            <w:r w:rsidRPr="004625A0">
              <w:rPr>
                <w:rFonts w:eastAsia="Arial"/>
              </w:rPr>
              <w:t>d</w:t>
            </w:r>
            <w:r w:rsidRPr="004625A0">
              <w:rPr>
                <w:rFonts w:eastAsia="Arial"/>
                <w:spacing w:val="-1"/>
              </w:rPr>
              <w:t>g</w:t>
            </w:r>
            <w:r w:rsidRPr="004625A0">
              <w:rPr>
                <w:rFonts w:eastAsia="Arial"/>
              </w:rPr>
              <w:t>o</w:t>
            </w:r>
            <w:r w:rsidRPr="004625A0">
              <w:rPr>
                <w:rFonts w:eastAsia="Arial"/>
                <w:spacing w:val="1"/>
              </w:rPr>
              <w:t>na</w:t>
            </w:r>
            <w:r w:rsidRPr="004625A0">
              <w:rPr>
                <w:rFonts w:eastAsia="Arial"/>
              </w:rPr>
              <w:t>-Ho</w:t>
            </w:r>
            <w:r w:rsidRPr="004625A0">
              <w:rPr>
                <w:rFonts w:eastAsia="Arial"/>
                <w:spacing w:val="1"/>
              </w:rPr>
              <w:t>ti</w:t>
            </w:r>
            <w:r w:rsidRPr="004625A0">
              <w:rPr>
                <w:rFonts w:eastAsia="Arial"/>
                <w:spacing w:val="-2"/>
              </w:rPr>
              <w:t>z</w:t>
            </w:r>
            <w:r w:rsidRPr="004625A0">
              <w:rPr>
                <w:rFonts w:eastAsia="Arial"/>
              </w:rPr>
              <w:t>a-d</w:t>
            </w:r>
            <w:r w:rsidRPr="004625A0">
              <w:rPr>
                <w:rFonts w:eastAsia="Arial"/>
                <w:spacing w:val="2"/>
              </w:rPr>
              <w:t>r</w:t>
            </w:r>
            <w:r w:rsidRPr="004625A0">
              <w:rPr>
                <w:rFonts w:eastAsia="Arial"/>
                <w:spacing w:val="-2"/>
              </w:rPr>
              <w:t>ž</w:t>
            </w:r>
            <w:r w:rsidRPr="004625A0">
              <w:rPr>
                <w:rFonts w:eastAsia="Arial"/>
                <w:spacing w:val="1"/>
              </w:rPr>
              <w:t>a</w:t>
            </w:r>
            <w:r w:rsidRPr="004625A0">
              <w:rPr>
                <w:rFonts w:eastAsia="Arial"/>
                <w:spacing w:val="-2"/>
              </w:rPr>
              <w:t>v</w:t>
            </w:r>
            <w:r w:rsidRPr="004625A0">
              <w:rPr>
                <w:rFonts w:eastAsia="Arial"/>
              </w:rPr>
              <w:t>na</w:t>
            </w:r>
            <w:r w:rsidRPr="004625A0">
              <w:rPr>
                <w:rFonts w:eastAsia="Arial"/>
                <w:spacing w:val="-12"/>
              </w:rPr>
              <w:t xml:space="preserve"> </w:t>
            </w:r>
            <w:r w:rsidRPr="004625A0">
              <w:rPr>
                <w:rFonts w:eastAsia="Arial"/>
                <w:spacing w:val="4"/>
              </w:rPr>
              <w:t>m</w:t>
            </w:r>
            <w:r w:rsidRPr="004625A0">
              <w:rPr>
                <w:rFonts w:eastAsia="Arial"/>
              </w:rPr>
              <w:t>eja</w:t>
            </w:r>
            <w:r w:rsidRPr="004625A0">
              <w:rPr>
                <w:rFonts w:eastAsia="Arial"/>
                <w:spacing w:val="-6"/>
              </w:rPr>
              <w:t xml:space="preserve"> </w:t>
            </w:r>
            <w:r w:rsidRPr="004625A0">
              <w:rPr>
                <w:rFonts w:eastAsia="Arial"/>
              </w:rPr>
              <w:t>(M</w:t>
            </w:r>
            <w:r w:rsidRPr="004625A0">
              <w:rPr>
                <w:rFonts w:eastAsia="Arial"/>
                <w:spacing w:val="-1"/>
              </w:rPr>
              <w:t>u</w:t>
            </w:r>
            <w:r w:rsidRPr="004625A0">
              <w:rPr>
                <w:rFonts w:eastAsia="Arial"/>
              </w:rPr>
              <w:t>r</w:t>
            </w:r>
            <w:r w:rsidRPr="004625A0">
              <w:rPr>
                <w:rFonts w:eastAsia="Arial"/>
                <w:spacing w:val="-2"/>
              </w:rPr>
              <w:t>s</w:t>
            </w:r>
            <w:r w:rsidRPr="004625A0">
              <w:rPr>
                <w:rFonts w:eastAsia="Arial"/>
                <w:spacing w:val="3"/>
              </w:rPr>
              <w:t>k</w:t>
            </w:r>
            <w:r w:rsidRPr="004625A0">
              <w:rPr>
                <w:rFonts w:eastAsia="Arial"/>
              </w:rPr>
              <w:t>a</w:t>
            </w:r>
            <w:r w:rsidRPr="004625A0">
              <w:rPr>
                <w:rFonts w:eastAsia="Arial"/>
                <w:spacing w:val="-15"/>
              </w:rPr>
              <w:t xml:space="preserve"> </w:t>
            </w:r>
            <w:r w:rsidRPr="004625A0">
              <w:rPr>
                <w:rFonts w:eastAsia="Arial"/>
                <w:spacing w:val="1"/>
              </w:rPr>
              <w:t>k</w:t>
            </w:r>
            <w:r w:rsidRPr="004625A0">
              <w:rPr>
                <w:rFonts w:eastAsia="Arial"/>
              </w:rPr>
              <w:t>o</w:t>
            </w:r>
            <w:r w:rsidRPr="004625A0">
              <w:rPr>
                <w:rFonts w:eastAsia="Arial"/>
                <w:spacing w:val="-2"/>
              </w:rPr>
              <w:t>l</w:t>
            </w:r>
            <w:r w:rsidRPr="004625A0">
              <w:rPr>
                <w:rFonts w:eastAsia="Arial"/>
              </w:rPr>
              <w:t>esar</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3"/>
              </w:rPr>
              <w:t xml:space="preserve"> </w:t>
            </w:r>
            <w:r w:rsidRPr="004625A0">
              <w:rPr>
                <w:rFonts w:eastAsia="Arial"/>
                <w:spacing w:val="-1"/>
              </w:rPr>
              <w:t>p</w:t>
            </w:r>
            <w:r w:rsidRPr="004625A0">
              <w:rPr>
                <w:rFonts w:eastAsia="Arial"/>
              </w:rPr>
              <w:t>ot)</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68843614" w14:textId="77777777" w:rsidR="00877582" w:rsidRPr="004625A0" w:rsidRDefault="00877582" w:rsidP="009B6037">
            <w:pPr>
              <w:pStyle w:val="Slika"/>
              <w:rPr>
                <w:rFonts w:eastAsia="Arial"/>
              </w:rPr>
            </w:pPr>
            <w:r w:rsidRPr="004625A0">
              <w:rPr>
                <w:rFonts w:eastAsia="Arial"/>
              </w:rPr>
              <w:t>D4</w:t>
            </w:r>
          </w:p>
        </w:tc>
      </w:tr>
      <w:tr w:rsidR="00877582" w:rsidRPr="004625A0" w14:paraId="4AEC4100"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41D73FE9" w14:textId="77777777" w:rsidR="00877582" w:rsidRPr="004625A0" w:rsidRDefault="00877582" w:rsidP="009B6037">
            <w:pPr>
              <w:pStyle w:val="Slika"/>
              <w:rPr>
                <w:rFonts w:eastAsia="Arial"/>
              </w:rPr>
            </w:pPr>
            <w:r w:rsidRPr="004625A0">
              <w:rPr>
                <w:rFonts w:eastAsia="Arial"/>
                <w:spacing w:val="-1"/>
              </w:rPr>
              <w:t>1.5</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79BB974C" w14:textId="77777777" w:rsidR="00877582" w:rsidRPr="004625A0" w:rsidRDefault="00877582" w:rsidP="009B6037">
            <w:pPr>
              <w:pStyle w:val="Slika"/>
              <w:rPr>
                <w:rFonts w:eastAsia="Arial"/>
              </w:rPr>
            </w:pPr>
            <w:r w:rsidRPr="004625A0">
              <w:rPr>
                <w:rFonts w:eastAsia="Arial"/>
              </w:rPr>
              <w:t>M</w:t>
            </w:r>
            <w:r w:rsidRPr="004625A0">
              <w:rPr>
                <w:rFonts w:eastAsia="Arial"/>
                <w:spacing w:val="-1"/>
              </w:rPr>
              <w:t>a</w:t>
            </w:r>
            <w:r w:rsidRPr="004625A0">
              <w:rPr>
                <w:rFonts w:eastAsia="Arial"/>
              </w:rPr>
              <w:t>rt</w:t>
            </w:r>
            <w:r w:rsidRPr="004625A0">
              <w:rPr>
                <w:rFonts w:eastAsia="Arial"/>
                <w:spacing w:val="1"/>
              </w:rPr>
              <w:t>i</w:t>
            </w:r>
            <w:r w:rsidRPr="004625A0">
              <w:rPr>
                <w:rFonts w:eastAsia="Arial"/>
              </w:rPr>
              <w:t>nje-</w:t>
            </w:r>
            <w:r w:rsidRPr="004625A0">
              <w:rPr>
                <w:rFonts w:eastAsia="Arial"/>
                <w:spacing w:val="-1"/>
              </w:rPr>
              <w:t>Š</w:t>
            </w:r>
            <w:r w:rsidRPr="004625A0">
              <w:rPr>
                <w:rFonts w:eastAsia="Arial"/>
                <w:spacing w:val="1"/>
              </w:rPr>
              <w:t>a</w:t>
            </w:r>
            <w:r w:rsidRPr="004625A0">
              <w:rPr>
                <w:rFonts w:eastAsia="Arial"/>
                <w:spacing w:val="-1"/>
              </w:rPr>
              <w:t>l</w:t>
            </w:r>
            <w:r w:rsidRPr="004625A0">
              <w:rPr>
                <w:rFonts w:eastAsia="Arial"/>
                <w:spacing w:val="1"/>
              </w:rPr>
              <w:t>o</w:t>
            </w:r>
            <w:r w:rsidRPr="004625A0">
              <w:rPr>
                <w:rFonts w:eastAsia="Arial"/>
                <w:spacing w:val="-2"/>
              </w:rPr>
              <w:t>v</w:t>
            </w:r>
            <w:r w:rsidRPr="004625A0">
              <w:rPr>
                <w:rFonts w:eastAsia="Arial"/>
                <w:spacing w:val="1"/>
              </w:rPr>
              <w:t>c</w:t>
            </w:r>
            <w:r w:rsidRPr="004625A0">
              <w:rPr>
                <w:rFonts w:eastAsia="Arial"/>
                <w:spacing w:val="-1"/>
              </w:rPr>
              <w:t>i</w:t>
            </w:r>
            <w:r w:rsidRPr="004625A0">
              <w:rPr>
                <w:rFonts w:eastAsia="Arial"/>
              </w:rPr>
              <w:t>-Dob</w:t>
            </w:r>
            <w:r w:rsidRPr="004625A0">
              <w:rPr>
                <w:rFonts w:eastAsia="Arial"/>
                <w:spacing w:val="2"/>
              </w:rPr>
              <w:t>r</w:t>
            </w:r>
            <w:r w:rsidRPr="004625A0">
              <w:rPr>
                <w:rFonts w:eastAsia="Arial"/>
              </w:rPr>
              <w:t>ovn</w:t>
            </w:r>
            <w:r w:rsidRPr="004625A0">
              <w:rPr>
                <w:rFonts w:eastAsia="Arial"/>
                <w:spacing w:val="-2"/>
              </w:rPr>
              <w:t>i</w:t>
            </w:r>
            <w:r w:rsidRPr="004625A0">
              <w:rPr>
                <w:rFonts w:eastAsia="Arial"/>
                <w:spacing w:val="4"/>
              </w:rPr>
              <w:t>k</w:t>
            </w:r>
            <w:r w:rsidRPr="004625A0">
              <w:rPr>
                <w:rFonts w:eastAsia="Arial"/>
              </w:rPr>
              <w:t>-L</w:t>
            </w:r>
            <w:r w:rsidRPr="004625A0">
              <w:rPr>
                <w:rFonts w:eastAsia="Arial"/>
                <w:spacing w:val="-1"/>
              </w:rPr>
              <w:t>e</w:t>
            </w:r>
            <w:r w:rsidRPr="004625A0">
              <w:rPr>
                <w:rFonts w:eastAsia="Arial"/>
              </w:rPr>
              <w:t>n</w:t>
            </w:r>
            <w:r w:rsidRPr="004625A0">
              <w:rPr>
                <w:rFonts w:eastAsia="Arial"/>
                <w:spacing w:val="1"/>
              </w:rPr>
              <w:t>d</w:t>
            </w:r>
            <w:r w:rsidRPr="004625A0">
              <w:rPr>
                <w:rFonts w:eastAsia="Arial"/>
              </w:rPr>
              <w:t>ava-</w:t>
            </w:r>
            <w:r w:rsidRPr="004625A0">
              <w:rPr>
                <w:rFonts w:eastAsia="Arial"/>
                <w:spacing w:val="-1"/>
              </w:rPr>
              <w:t>P</w:t>
            </w:r>
            <w:r w:rsidRPr="004625A0">
              <w:rPr>
                <w:rFonts w:eastAsia="Arial"/>
                <w:spacing w:val="1"/>
              </w:rPr>
              <w:t>i</w:t>
            </w:r>
            <w:r w:rsidRPr="004625A0">
              <w:rPr>
                <w:rFonts w:eastAsia="Arial"/>
              </w:rPr>
              <w:t>nce</w:t>
            </w:r>
            <w:r w:rsidRPr="004625A0">
              <w:rPr>
                <w:rFonts w:eastAsia="Arial"/>
                <w:spacing w:val="-25"/>
              </w:rPr>
              <w:t xml:space="preserve"> </w:t>
            </w:r>
            <w:r w:rsidRPr="004625A0">
              <w:rPr>
                <w:rFonts w:eastAsia="Arial"/>
              </w:rPr>
              <w:t>(</w:t>
            </w:r>
            <w:proofErr w:type="spellStart"/>
            <w:r w:rsidRPr="004625A0">
              <w:rPr>
                <w:rFonts w:eastAsia="Arial"/>
                <w:spacing w:val="1"/>
              </w:rPr>
              <w:t>E</w:t>
            </w:r>
            <w:r w:rsidRPr="004625A0">
              <w:rPr>
                <w:rFonts w:eastAsia="Arial"/>
              </w:rPr>
              <w:t>uro</w:t>
            </w:r>
            <w:r w:rsidRPr="004625A0">
              <w:rPr>
                <w:rFonts w:eastAsia="Arial"/>
                <w:spacing w:val="1"/>
              </w:rPr>
              <w:t>V</w:t>
            </w:r>
            <w:r w:rsidRPr="004625A0">
              <w:rPr>
                <w:rFonts w:eastAsia="Arial"/>
              </w:rPr>
              <w:t>e</w:t>
            </w:r>
            <w:r w:rsidRPr="004625A0">
              <w:rPr>
                <w:rFonts w:eastAsia="Arial"/>
                <w:spacing w:val="-2"/>
              </w:rPr>
              <w:t>l</w:t>
            </w:r>
            <w:r w:rsidRPr="004625A0">
              <w:rPr>
                <w:rFonts w:eastAsia="Arial"/>
              </w:rPr>
              <w:t>o</w:t>
            </w:r>
            <w:proofErr w:type="spellEnd"/>
            <w:r w:rsidRPr="004625A0">
              <w:rPr>
                <w:rFonts w:eastAsia="Arial"/>
                <w:spacing w:val="-23"/>
              </w:rPr>
              <w:t xml:space="preserve"> </w:t>
            </w:r>
            <w:r w:rsidRPr="004625A0">
              <w:rPr>
                <w:rFonts w:eastAsia="Arial"/>
              </w:rPr>
              <w:t>1</w:t>
            </w:r>
            <w:r w:rsidRPr="004625A0">
              <w:rPr>
                <w:rFonts w:eastAsia="Arial"/>
                <w:spacing w:val="-1"/>
              </w:rPr>
              <w:t>3</w:t>
            </w:r>
            <w:r w:rsidRPr="004625A0">
              <w:rPr>
                <w:rFonts w:eastAsia="Arial"/>
              </w:rPr>
              <w:t>)</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2CA82DA8" w14:textId="77777777" w:rsidR="00877582" w:rsidRPr="004625A0" w:rsidRDefault="00877582" w:rsidP="009B6037">
            <w:pPr>
              <w:pStyle w:val="Slika"/>
              <w:rPr>
                <w:rFonts w:eastAsia="Arial"/>
              </w:rPr>
            </w:pPr>
            <w:r w:rsidRPr="004625A0">
              <w:rPr>
                <w:rFonts w:eastAsia="Arial"/>
              </w:rPr>
              <w:t>D5</w:t>
            </w:r>
          </w:p>
        </w:tc>
      </w:tr>
      <w:tr w:rsidR="00877582" w:rsidRPr="004625A0" w14:paraId="0E66B0BC" w14:textId="77777777" w:rsidTr="00877582">
        <w:trPr>
          <w:cnfStyle w:val="000000100000" w:firstRow="0" w:lastRow="0" w:firstColumn="0" w:lastColumn="0" w:oddVBand="0" w:evenVBand="0" w:oddHBand="1" w:evenHBand="0" w:firstRowFirstColumn="0" w:firstRowLastColumn="0" w:lastRowFirstColumn="0" w:lastRowLastColumn="0"/>
          <w:trHeight w:hRule="exact" w:val="252"/>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648674F7" w14:textId="77777777" w:rsidR="00877582" w:rsidRPr="004625A0" w:rsidRDefault="00877582" w:rsidP="009B6037">
            <w:pPr>
              <w:pStyle w:val="Slika"/>
              <w:rPr>
                <w:rFonts w:eastAsia="Arial"/>
              </w:rPr>
            </w:pPr>
            <w:r w:rsidRPr="004625A0">
              <w:rPr>
                <w:rFonts w:eastAsia="Arial"/>
                <w:spacing w:val="-1"/>
              </w:rPr>
              <w:t>1.6</w:t>
            </w:r>
          </w:p>
        </w:tc>
        <w:tc>
          <w:tcPr>
            <w:cnfStyle w:val="000010000000" w:firstRow="0" w:lastRow="0" w:firstColumn="0" w:lastColumn="0" w:oddVBand="1" w:evenVBand="0" w:oddHBand="0" w:evenHBand="0" w:firstRowFirstColumn="0" w:firstRowLastColumn="0" w:lastRowFirstColumn="0" w:lastRowLastColumn="0"/>
            <w:tcW w:w="6543" w:type="dxa"/>
            <w:hideMark/>
          </w:tcPr>
          <w:p w14:paraId="15420B03" w14:textId="77777777" w:rsidR="00877582" w:rsidRPr="004625A0" w:rsidRDefault="00877582" w:rsidP="009B6037">
            <w:pPr>
              <w:pStyle w:val="Slika"/>
              <w:rPr>
                <w:rFonts w:eastAsia="Arial"/>
              </w:rPr>
            </w:pPr>
            <w:r w:rsidRPr="004625A0">
              <w:rPr>
                <w:rFonts w:eastAsia="Arial"/>
                <w:spacing w:val="-1"/>
              </w:rPr>
              <w:t>Š</w:t>
            </w:r>
            <w:r w:rsidRPr="004625A0">
              <w:rPr>
                <w:rFonts w:eastAsia="Arial"/>
                <w:spacing w:val="3"/>
              </w:rPr>
              <w:t>k</w:t>
            </w:r>
            <w:r w:rsidRPr="004625A0">
              <w:rPr>
                <w:rFonts w:eastAsia="Arial"/>
              </w:rPr>
              <w:t>o</w:t>
            </w:r>
            <w:r w:rsidRPr="004625A0">
              <w:rPr>
                <w:rFonts w:eastAsia="Arial"/>
                <w:spacing w:val="1"/>
              </w:rPr>
              <w:t>f</w:t>
            </w:r>
            <w:r w:rsidRPr="004625A0">
              <w:rPr>
                <w:rFonts w:eastAsia="Arial"/>
                <w:spacing w:val="-1"/>
              </w:rPr>
              <w:t>i</w:t>
            </w:r>
            <w:r w:rsidRPr="004625A0">
              <w:rPr>
                <w:rFonts w:eastAsia="Arial"/>
                <w:spacing w:val="1"/>
              </w:rPr>
              <w:t>j</w:t>
            </w:r>
            <w:r w:rsidRPr="004625A0">
              <w:rPr>
                <w:rFonts w:eastAsia="Arial"/>
              </w:rPr>
              <w:t>e-</w:t>
            </w:r>
            <w:r w:rsidRPr="004625A0">
              <w:rPr>
                <w:rFonts w:eastAsia="Arial"/>
                <w:spacing w:val="-1"/>
              </w:rPr>
              <w:t>K</w:t>
            </w:r>
            <w:r w:rsidRPr="004625A0">
              <w:rPr>
                <w:rFonts w:eastAsia="Arial"/>
              </w:rPr>
              <w:t>o</w:t>
            </w:r>
            <w:r w:rsidRPr="004625A0">
              <w:rPr>
                <w:rFonts w:eastAsia="Arial"/>
                <w:spacing w:val="-1"/>
              </w:rPr>
              <w:t>p</w:t>
            </w:r>
            <w:r w:rsidRPr="004625A0">
              <w:rPr>
                <w:rFonts w:eastAsia="Arial"/>
              </w:rPr>
              <w:t>er-</w:t>
            </w:r>
            <w:r w:rsidRPr="004625A0">
              <w:rPr>
                <w:rFonts w:eastAsia="Arial"/>
                <w:spacing w:val="-1"/>
              </w:rPr>
              <w:t>S</w:t>
            </w:r>
            <w:r w:rsidRPr="004625A0">
              <w:rPr>
                <w:rFonts w:eastAsia="Arial"/>
              </w:rPr>
              <w:t>eč</w:t>
            </w:r>
            <w:r w:rsidRPr="004625A0">
              <w:rPr>
                <w:rFonts w:eastAsia="Arial"/>
                <w:spacing w:val="1"/>
              </w:rPr>
              <w:t>o</w:t>
            </w:r>
            <w:r w:rsidRPr="004625A0">
              <w:rPr>
                <w:rFonts w:eastAsia="Arial"/>
                <w:spacing w:val="-2"/>
              </w:rPr>
              <w:t>v</w:t>
            </w:r>
            <w:r w:rsidRPr="004625A0">
              <w:rPr>
                <w:rFonts w:eastAsia="Arial"/>
                <w:spacing w:val="-1"/>
              </w:rPr>
              <w:t>l</w:t>
            </w:r>
            <w:r w:rsidRPr="004625A0">
              <w:rPr>
                <w:rFonts w:eastAsia="Arial"/>
                <w:spacing w:val="1"/>
              </w:rPr>
              <w:t>j</w:t>
            </w:r>
            <w:r w:rsidRPr="004625A0">
              <w:rPr>
                <w:rFonts w:eastAsia="Arial"/>
              </w:rPr>
              <w:t>e</w:t>
            </w:r>
            <w:r w:rsidRPr="004625A0">
              <w:rPr>
                <w:rFonts w:eastAsia="Arial"/>
                <w:spacing w:val="-17"/>
              </w:rPr>
              <w:t xml:space="preserve"> </w:t>
            </w:r>
            <w:r w:rsidRPr="004625A0">
              <w:rPr>
                <w:rFonts w:eastAsia="Arial"/>
                <w:spacing w:val="2"/>
              </w:rPr>
              <w:t>(</w:t>
            </w:r>
            <w:proofErr w:type="spellStart"/>
            <w:r w:rsidRPr="004625A0">
              <w:rPr>
                <w:rFonts w:eastAsia="Arial"/>
                <w:spacing w:val="-1"/>
              </w:rPr>
              <w:t>E</w:t>
            </w:r>
            <w:r w:rsidRPr="004625A0">
              <w:rPr>
                <w:rFonts w:eastAsia="Arial"/>
                <w:spacing w:val="1"/>
              </w:rPr>
              <w:t>u</w:t>
            </w:r>
            <w:r w:rsidRPr="004625A0">
              <w:rPr>
                <w:rFonts w:eastAsia="Arial"/>
              </w:rPr>
              <w:t>ro</w:t>
            </w:r>
            <w:r w:rsidRPr="004625A0">
              <w:rPr>
                <w:rFonts w:eastAsia="Arial"/>
                <w:spacing w:val="-2"/>
              </w:rPr>
              <w:t>V</w:t>
            </w:r>
            <w:r w:rsidRPr="004625A0">
              <w:rPr>
                <w:rFonts w:eastAsia="Arial"/>
                <w:spacing w:val="1"/>
              </w:rPr>
              <w:t>e</w:t>
            </w:r>
            <w:r w:rsidRPr="004625A0">
              <w:rPr>
                <w:rFonts w:eastAsia="Arial"/>
                <w:spacing w:val="-1"/>
              </w:rPr>
              <w:t>l</w:t>
            </w:r>
            <w:r w:rsidRPr="004625A0">
              <w:rPr>
                <w:rFonts w:eastAsia="Arial"/>
              </w:rPr>
              <w:t>o</w:t>
            </w:r>
            <w:proofErr w:type="spellEnd"/>
            <w:r w:rsidRPr="004625A0">
              <w:rPr>
                <w:rFonts w:eastAsia="Arial"/>
                <w:spacing w:val="-16"/>
              </w:rPr>
              <w:t xml:space="preserve"> </w:t>
            </w:r>
            <w:r w:rsidRPr="004625A0">
              <w:rPr>
                <w:rFonts w:eastAsia="Arial"/>
                <w:spacing w:val="-1"/>
              </w:rPr>
              <w:t>8</w:t>
            </w:r>
            <w:r w:rsidRPr="004625A0">
              <w:rPr>
                <w:rFonts w:eastAsia="Arial"/>
              </w:rPr>
              <w:t>)</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21AD3F6B" w14:textId="77777777" w:rsidR="00877582" w:rsidRPr="004625A0" w:rsidRDefault="00877582" w:rsidP="009B6037">
            <w:pPr>
              <w:pStyle w:val="Slika"/>
              <w:rPr>
                <w:rFonts w:eastAsia="Arial"/>
              </w:rPr>
            </w:pPr>
            <w:r w:rsidRPr="004625A0">
              <w:rPr>
                <w:rFonts w:eastAsia="Arial"/>
              </w:rPr>
              <w:t>D6</w:t>
            </w:r>
          </w:p>
        </w:tc>
      </w:tr>
      <w:tr w:rsidR="00877582" w:rsidRPr="004625A0" w14:paraId="1D9C62F8" w14:textId="77777777" w:rsidTr="00877582">
        <w:trPr>
          <w:trHeight w:hRule="exact" w:val="583"/>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1496CD01" w14:textId="77777777" w:rsidR="00877582" w:rsidRPr="004625A0" w:rsidRDefault="00877582" w:rsidP="009B6037">
            <w:pPr>
              <w:pStyle w:val="Slika"/>
              <w:rPr>
                <w:rFonts w:eastAsia="Arial"/>
              </w:rPr>
            </w:pPr>
            <w:r w:rsidRPr="004625A0">
              <w:rPr>
                <w:rFonts w:eastAsia="Arial"/>
                <w:spacing w:val="-1"/>
              </w:rPr>
              <w:t>1.7</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78435562" w14:textId="77777777" w:rsidR="00877582" w:rsidRPr="004625A0" w:rsidRDefault="00877582" w:rsidP="009B6037">
            <w:pPr>
              <w:pStyle w:val="Slika"/>
              <w:rPr>
                <w:rFonts w:eastAsia="Arial"/>
              </w:rPr>
            </w:pPr>
            <w:r w:rsidRPr="004625A0">
              <w:rPr>
                <w:rFonts w:eastAsia="Arial"/>
              </w:rPr>
              <w:t>Rob</w:t>
            </w:r>
            <w:r w:rsidRPr="004625A0">
              <w:rPr>
                <w:rFonts w:eastAsia="Arial"/>
                <w:spacing w:val="-2"/>
              </w:rPr>
              <w:t>i</w:t>
            </w:r>
            <w:r w:rsidRPr="004625A0">
              <w:rPr>
                <w:rFonts w:eastAsia="Arial"/>
                <w:spacing w:val="1"/>
              </w:rPr>
              <w:t>č</w:t>
            </w:r>
            <w:r w:rsidRPr="004625A0">
              <w:rPr>
                <w:rFonts w:eastAsia="Arial"/>
              </w:rPr>
              <w:t>-</w:t>
            </w:r>
            <w:r w:rsidRPr="004625A0">
              <w:rPr>
                <w:rFonts w:eastAsia="Arial"/>
                <w:spacing w:val="1"/>
              </w:rPr>
              <w:t>K</w:t>
            </w:r>
            <w:r w:rsidRPr="004625A0">
              <w:rPr>
                <w:rFonts w:eastAsia="Arial"/>
              </w:rPr>
              <w:t>o</w:t>
            </w:r>
            <w:r w:rsidRPr="004625A0">
              <w:rPr>
                <w:rFonts w:eastAsia="Arial"/>
                <w:spacing w:val="-1"/>
              </w:rPr>
              <w:t>b</w:t>
            </w:r>
            <w:r w:rsidRPr="004625A0">
              <w:rPr>
                <w:rFonts w:eastAsia="Arial"/>
              </w:rPr>
              <w:t>a</w:t>
            </w:r>
            <w:r w:rsidRPr="004625A0">
              <w:rPr>
                <w:rFonts w:eastAsia="Arial"/>
                <w:spacing w:val="2"/>
              </w:rPr>
              <w:t>r</w:t>
            </w:r>
            <w:r w:rsidRPr="004625A0">
              <w:rPr>
                <w:rFonts w:eastAsia="Arial"/>
                <w:spacing w:val="-1"/>
              </w:rPr>
              <w:t>id</w:t>
            </w:r>
            <w:r w:rsidRPr="004625A0">
              <w:rPr>
                <w:rFonts w:eastAsia="Arial"/>
              </w:rPr>
              <w:t>-</w:t>
            </w:r>
            <w:r w:rsidRPr="004625A0">
              <w:rPr>
                <w:rFonts w:eastAsia="Arial"/>
                <w:spacing w:val="1"/>
              </w:rPr>
              <w:t>M</w:t>
            </w:r>
            <w:r w:rsidRPr="004625A0">
              <w:rPr>
                <w:rFonts w:eastAsia="Arial"/>
              </w:rPr>
              <w:t>ost</w:t>
            </w:r>
            <w:r w:rsidRPr="004625A0">
              <w:rPr>
                <w:rFonts w:eastAsia="Arial"/>
                <w:spacing w:val="-17"/>
              </w:rPr>
              <w:t xml:space="preserve"> </w:t>
            </w:r>
            <w:r w:rsidRPr="004625A0">
              <w:rPr>
                <w:rFonts w:eastAsia="Arial"/>
                <w:spacing w:val="-1"/>
              </w:rPr>
              <w:t>n</w:t>
            </w:r>
            <w:r w:rsidRPr="004625A0">
              <w:rPr>
                <w:rFonts w:eastAsia="Arial"/>
              </w:rPr>
              <w:t>a</w:t>
            </w:r>
            <w:r w:rsidRPr="004625A0">
              <w:rPr>
                <w:rFonts w:eastAsia="Arial"/>
                <w:spacing w:val="-15"/>
              </w:rPr>
              <w:t xml:space="preserve"> </w:t>
            </w:r>
            <w:r w:rsidRPr="004625A0">
              <w:rPr>
                <w:rFonts w:eastAsia="Arial"/>
                <w:spacing w:val="-1"/>
              </w:rPr>
              <w:t>S</w:t>
            </w:r>
            <w:r w:rsidRPr="004625A0">
              <w:rPr>
                <w:rFonts w:eastAsia="Arial"/>
              </w:rPr>
              <w:t>o</w:t>
            </w:r>
            <w:r w:rsidRPr="004625A0">
              <w:rPr>
                <w:rFonts w:eastAsia="Arial"/>
                <w:spacing w:val="3"/>
              </w:rPr>
              <w:t>č</w:t>
            </w:r>
            <w:r w:rsidRPr="004625A0">
              <w:rPr>
                <w:rFonts w:eastAsia="Arial"/>
              </w:rPr>
              <w:t>i-Nova</w:t>
            </w:r>
            <w:r w:rsidRPr="004625A0">
              <w:rPr>
                <w:rFonts w:eastAsia="Arial"/>
                <w:spacing w:val="-16"/>
              </w:rPr>
              <w:t xml:space="preserve"> </w:t>
            </w:r>
            <w:r w:rsidRPr="004625A0">
              <w:rPr>
                <w:rFonts w:eastAsia="Arial"/>
              </w:rPr>
              <w:t>Gor</w:t>
            </w:r>
            <w:r w:rsidRPr="004625A0">
              <w:rPr>
                <w:rFonts w:eastAsia="Arial"/>
                <w:spacing w:val="-1"/>
              </w:rPr>
              <w:t>i</w:t>
            </w:r>
            <w:r w:rsidRPr="004625A0">
              <w:rPr>
                <w:rFonts w:eastAsia="Arial"/>
                <w:spacing w:val="1"/>
              </w:rPr>
              <w:t>c</w:t>
            </w:r>
            <w:r w:rsidRPr="004625A0">
              <w:rPr>
                <w:rFonts w:eastAsia="Arial"/>
              </w:rPr>
              <w:t>a</w:t>
            </w:r>
            <w:r w:rsidRPr="004625A0">
              <w:rPr>
                <w:rFonts w:eastAsia="Arial"/>
                <w:spacing w:val="3"/>
              </w:rPr>
              <w:t>-</w:t>
            </w:r>
            <w:r w:rsidRPr="004625A0">
              <w:rPr>
                <w:rFonts w:eastAsia="Arial"/>
                <w:spacing w:val="-1"/>
              </w:rPr>
              <w:t>K</w:t>
            </w:r>
            <w:r w:rsidRPr="004625A0">
              <w:rPr>
                <w:rFonts w:eastAsia="Arial"/>
              </w:rPr>
              <w:t>o</w:t>
            </w:r>
            <w:r w:rsidRPr="004625A0">
              <w:rPr>
                <w:rFonts w:eastAsia="Arial"/>
                <w:spacing w:val="4"/>
              </w:rPr>
              <w:t>m</w:t>
            </w:r>
            <w:r w:rsidRPr="004625A0">
              <w:rPr>
                <w:rFonts w:eastAsia="Arial"/>
              </w:rPr>
              <w:t>e</w:t>
            </w:r>
            <w:r w:rsidRPr="004625A0">
              <w:rPr>
                <w:rFonts w:eastAsia="Arial"/>
                <w:spacing w:val="-1"/>
              </w:rPr>
              <w:t>n</w:t>
            </w:r>
            <w:r w:rsidRPr="004625A0">
              <w:rPr>
                <w:rFonts w:eastAsia="Arial"/>
              </w:rPr>
              <w:t>-D</w:t>
            </w:r>
            <w:r w:rsidRPr="004625A0">
              <w:rPr>
                <w:rFonts w:eastAsia="Arial"/>
                <w:spacing w:val="-1"/>
              </w:rPr>
              <w:t>i</w:t>
            </w:r>
            <w:r w:rsidRPr="004625A0">
              <w:rPr>
                <w:rFonts w:eastAsia="Arial"/>
                <w:spacing w:val="1"/>
              </w:rPr>
              <w:t>vač</w:t>
            </w:r>
            <w:r w:rsidRPr="004625A0">
              <w:rPr>
                <w:rFonts w:eastAsia="Arial"/>
              </w:rPr>
              <w:t>a-I</w:t>
            </w:r>
            <w:r w:rsidRPr="004625A0">
              <w:rPr>
                <w:rFonts w:eastAsia="Arial"/>
                <w:spacing w:val="-2"/>
              </w:rPr>
              <w:t>l</w:t>
            </w:r>
            <w:r w:rsidRPr="004625A0">
              <w:rPr>
                <w:rFonts w:eastAsia="Arial"/>
                <w:spacing w:val="-1"/>
              </w:rPr>
              <w:t>i</w:t>
            </w:r>
            <w:r w:rsidRPr="004625A0">
              <w:rPr>
                <w:rFonts w:eastAsia="Arial"/>
              </w:rPr>
              <w:t>r</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6"/>
              </w:rPr>
              <w:t xml:space="preserve"> </w:t>
            </w:r>
            <w:r w:rsidRPr="004625A0">
              <w:rPr>
                <w:rFonts w:eastAsia="Arial"/>
                <w:spacing w:val="-2"/>
              </w:rPr>
              <w:t>B</w:t>
            </w:r>
            <w:r w:rsidRPr="004625A0">
              <w:rPr>
                <w:rFonts w:eastAsia="Arial"/>
                <w:spacing w:val="-1"/>
              </w:rPr>
              <w:t>i</w:t>
            </w:r>
            <w:r w:rsidRPr="004625A0">
              <w:rPr>
                <w:rFonts w:eastAsia="Arial"/>
                <w:spacing w:val="1"/>
              </w:rPr>
              <w:t>s</w:t>
            </w:r>
            <w:r w:rsidRPr="004625A0">
              <w:rPr>
                <w:rFonts w:eastAsia="Arial"/>
              </w:rPr>
              <w:t>tr</w:t>
            </w:r>
            <w:r w:rsidRPr="004625A0">
              <w:rPr>
                <w:rFonts w:eastAsia="Arial"/>
                <w:spacing w:val="-1"/>
              </w:rPr>
              <w:t>i</w:t>
            </w:r>
            <w:r w:rsidRPr="004625A0">
              <w:rPr>
                <w:rFonts w:eastAsia="Arial"/>
                <w:spacing w:val="1"/>
              </w:rPr>
              <w:t>c</w:t>
            </w:r>
            <w:r w:rsidRPr="004625A0">
              <w:rPr>
                <w:rFonts w:eastAsia="Arial"/>
              </w:rPr>
              <w:t>a-</w:t>
            </w:r>
            <w:r w:rsidRPr="004625A0">
              <w:rPr>
                <w:rFonts w:eastAsia="Arial"/>
                <w:w w:val="99"/>
              </w:rPr>
              <w:t xml:space="preserve"> </w:t>
            </w:r>
            <w:r w:rsidRPr="004625A0">
              <w:rPr>
                <w:rFonts w:eastAsia="Arial"/>
                <w:spacing w:val="1"/>
              </w:rPr>
              <w:t>J</w:t>
            </w:r>
            <w:r w:rsidRPr="004625A0">
              <w:rPr>
                <w:rFonts w:eastAsia="Arial"/>
              </w:rPr>
              <w:t>e</w:t>
            </w:r>
            <w:r w:rsidRPr="004625A0">
              <w:rPr>
                <w:rFonts w:eastAsia="Arial"/>
                <w:spacing w:val="-2"/>
              </w:rPr>
              <w:t>l</w:t>
            </w:r>
            <w:r w:rsidRPr="004625A0">
              <w:rPr>
                <w:rFonts w:eastAsia="Arial"/>
                <w:spacing w:val="1"/>
              </w:rPr>
              <w:t>š</w:t>
            </w:r>
            <w:r w:rsidRPr="004625A0">
              <w:rPr>
                <w:rFonts w:eastAsia="Arial"/>
              </w:rPr>
              <w:t>a</w:t>
            </w:r>
            <w:r w:rsidRPr="004625A0">
              <w:rPr>
                <w:rFonts w:eastAsia="Arial"/>
                <w:spacing w:val="-1"/>
              </w:rPr>
              <w:t>n</w:t>
            </w:r>
            <w:r w:rsidRPr="004625A0">
              <w:rPr>
                <w:rFonts w:eastAsia="Arial"/>
              </w:rPr>
              <w:t>e</w:t>
            </w:r>
            <w:r w:rsidRPr="004625A0">
              <w:rPr>
                <w:rFonts w:eastAsia="Arial"/>
                <w:spacing w:val="-16"/>
              </w:rPr>
              <w:t xml:space="preserve"> </w:t>
            </w:r>
            <w:r w:rsidRPr="004625A0">
              <w:rPr>
                <w:rFonts w:eastAsia="Arial"/>
                <w:spacing w:val="2"/>
              </w:rPr>
              <w:t>(</w:t>
            </w:r>
            <w:r w:rsidRPr="004625A0">
              <w:rPr>
                <w:rFonts w:eastAsia="Arial"/>
                <w:spacing w:val="-1"/>
              </w:rPr>
              <w:t>S</w:t>
            </w:r>
            <w:r w:rsidRPr="004625A0">
              <w:rPr>
                <w:rFonts w:eastAsia="Arial"/>
              </w:rPr>
              <w:t>oš</w:t>
            </w:r>
            <w:r w:rsidRPr="004625A0">
              <w:rPr>
                <w:rFonts w:eastAsia="Arial"/>
                <w:spacing w:val="3"/>
              </w:rPr>
              <w:t>k</w:t>
            </w:r>
            <w:r w:rsidRPr="004625A0">
              <w:rPr>
                <w:rFonts w:eastAsia="Arial"/>
              </w:rPr>
              <w:t>o-</w:t>
            </w:r>
            <w:r w:rsidRPr="004625A0">
              <w:rPr>
                <w:rFonts w:eastAsia="Arial"/>
                <w:spacing w:val="-1"/>
              </w:rPr>
              <w:t>K</w:t>
            </w:r>
            <w:r w:rsidRPr="004625A0">
              <w:rPr>
                <w:rFonts w:eastAsia="Arial"/>
              </w:rPr>
              <w:t>raš</w:t>
            </w:r>
            <w:r w:rsidRPr="004625A0">
              <w:rPr>
                <w:rFonts w:eastAsia="Arial"/>
                <w:spacing w:val="3"/>
              </w:rPr>
              <w:t>k</w:t>
            </w:r>
            <w:r w:rsidRPr="004625A0">
              <w:rPr>
                <w:rFonts w:eastAsia="Arial"/>
              </w:rPr>
              <w:t>o</w:t>
            </w:r>
            <w:r w:rsidRPr="004625A0">
              <w:rPr>
                <w:rFonts w:eastAsia="Arial"/>
                <w:spacing w:val="-2"/>
              </w:rPr>
              <w:t xml:space="preserve"> </w:t>
            </w:r>
            <w:r w:rsidRPr="004625A0">
              <w:rPr>
                <w:rFonts w:eastAsia="Arial"/>
                <w:spacing w:val="1"/>
              </w:rPr>
              <w:t>J</w:t>
            </w:r>
            <w:r w:rsidRPr="004625A0">
              <w:rPr>
                <w:rFonts w:eastAsia="Arial"/>
              </w:rPr>
              <w:t>a</w:t>
            </w:r>
            <w:r w:rsidRPr="004625A0">
              <w:rPr>
                <w:rFonts w:eastAsia="Arial"/>
                <w:spacing w:val="-1"/>
              </w:rPr>
              <w:t>d</w:t>
            </w:r>
            <w:r w:rsidRPr="004625A0">
              <w:rPr>
                <w:rFonts w:eastAsia="Arial"/>
              </w:rPr>
              <w:t>ra</w:t>
            </w:r>
            <w:r w:rsidRPr="004625A0">
              <w:rPr>
                <w:rFonts w:eastAsia="Arial"/>
                <w:spacing w:val="-1"/>
              </w:rPr>
              <w:t>n</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8"/>
              </w:rPr>
              <w:t xml:space="preserve"> </w:t>
            </w:r>
            <w:r w:rsidRPr="004625A0">
              <w:rPr>
                <w:rFonts w:eastAsia="Arial"/>
                <w:spacing w:val="3"/>
              </w:rPr>
              <w:t>k</w:t>
            </w:r>
            <w:r w:rsidRPr="004625A0">
              <w:rPr>
                <w:rFonts w:eastAsia="Arial"/>
              </w:rPr>
              <w:t>o</w:t>
            </w:r>
            <w:r w:rsidRPr="004625A0">
              <w:rPr>
                <w:rFonts w:eastAsia="Arial"/>
                <w:spacing w:val="-2"/>
              </w:rPr>
              <w:t>l</w:t>
            </w:r>
            <w:r w:rsidRPr="004625A0">
              <w:rPr>
                <w:rFonts w:eastAsia="Arial"/>
              </w:rPr>
              <w:t>esar</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5"/>
              </w:rPr>
              <w:t xml:space="preserve"> </w:t>
            </w:r>
            <w:r w:rsidRPr="004625A0">
              <w:rPr>
                <w:rFonts w:eastAsia="Arial"/>
                <w:spacing w:val="-1"/>
              </w:rPr>
              <w:t>p</w:t>
            </w:r>
            <w:r w:rsidRPr="004625A0">
              <w:rPr>
                <w:rFonts w:eastAsia="Arial"/>
              </w:rPr>
              <w:t>ot)</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4A2F8F61" w14:textId="77777777" w:rsidR="00877582" w:rsidRPr="004625A0" w:rsidRDefault="00877582" w:rsidP="009B6037">
            <w:pPr>
              <w:pStyle w:val="Slika"/>
              <w:rPr>
                <w:rFonts w:eastAsia="Arial"/>
              </w:rPr>
            </w:pPr>
            <w:r w:rsidRPr="004625A0">
              <w:rPr>
                <w:rFonts w:eastAsia="Arial"/>
              </w:rPr>
              <w:t>D7</w:t>
            </w:r>
          </w:p>
        </w:tc>
      </w:tr>
      <w:tr w:rsidR="00877582" w:rsidRPr="004625A0" w14:paraId="5429547E" w14:textId="77777777" w:rsidTr="00877582">
        <w:trPr>
          <w:cnfStyle w:val="000000100000" w:firstRow="0" w:lastRow="0" w:firstColumn="0" w:lastColumn="0" w:oddVBand="0" w:evenVBand="0" w:oddHBand="1" w:evenHBand="0" w:firstRowFirstColumn="0" w:firstRowLastColumn="0" w:lastRowFirstColumn="0" w:lastRowLastColumn="0"/>
          <w:trHeight w:hRule="exact" w:val="588"/>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138D78B2" w14:textId="77777777" w:rsidR="00877582" w:rsidRPr="004625A0" w:rsidRDefault="00877582" w:rsidP="009B6037">
            <w:pPr>
              <w:pStyle w:val="Slika"/>
              <w:rPr>
                <w:rFonts w:eastAsia="Arial"/>
              </w:rPr>
            </w:pPr>
            <w:r w:rsidRPr="004625A0">
              <w:rPr>
                <w:rFonts w:eastAsia="Arial"/>
                <w:spacing w:val="-1"/>
              </w:rPr>
              <w:t>1.8</w:t>
            </w:r>
          </w:p>
        </w:tc>
        <w:tc>
          <w:tcPr>
            <w:cnfStyle w:val="000010000000" w:firstRow="0" w:lastRow="0" w:firstColumn="0" w:lastColumn="0" w:oddVBand="1" w:evenVBand="0" w:oddHBand="0" w:evenHBand="0" w:firstRowFirstColumn="0" w:firstRowLastColumn="0" w:lastRowFirstColumn="0" w:lastRowLastColumn="0"/>
            <w:tcW w:w="6543" w:type="dxa"/>
            <w:hideMark/>
          </w:tcPr>
          <w:p w14:paraId="355C0BC6" w14:textId="77777777" w:rsidR="00877582" w:rsidRPr="004625A0" w:rsidRDefault="00877582" w:rsidP="009B6037">
            <w:pPr>
              <w:pStyle w:val="Slika"/>
              <w:rPr>
                <w:rFonts w:eastAsia="Arial"/>
              </w:rPr>
            </w:pPr>
            <w:r w:rsidRPr="004625A0">
              <w:rPr>
                <w:rFonts w:eastAsia="Arial"/>
              </w:rPr>
              <w:t>Dobr</w:t>
            </w:r>
            <w:r w:rsidRPr="004625A0">
              <w:rPr>
                <w:rFonts w:eastAsia="Arial"/>
                <w:spacing w:val="2"/>
              </w:rPr>
              <w:t>o</w:t>
            </w:r>
            <w:r w:rsidRPr="004625A0">
              <w:rPr>
                <w:rFonts w:eastAsia="Arial"/>
                <w:spacing w:val="-2"/>
              </w:rPr>
              <w:t>v</w:t>
            </w:r>
            <w:r w:rsidRPr="004625A0">
              <w:rPr>
                <w:rFonts w:eastAsia="Arial"/>
                <w:spacing w:val="1"/>
              </w:rPr>
              <w:t>n</w:t>
            </w:r>
            <w:r w:rsidRPr="004625A0">
              <w:rPr>
                <w:rFonts w:eastAsia="Arial"/>
                <w:spacing w:val="-1"/>
              </w:rPr>
              <w:t>i</w:t>
            </w:r>
            <w:r w:rsidRPr="004625A0">
              <w:rPr>
                <w:rFonts w:eastAsia="Arial"/>
                <w:spacing w:val="4"/>
              </w:rPr>
              <w:t>k</w:t>
            </w:r>
            <w:r w:rsidRPr="004625A0">
              <w:rPr>
                <w:rFonts w:eastAsia="Arial"/>
              </w:rPr>
              <w:t>-M</w:t>
            </w:r>
            <w:r w:rsidRPr="004625A0">
              <w:rPr>
                <w:rFonts w:eastAsia="Arial"/>
                <w:spacing w:val="-1"/>
              </w:rPr>
              <w:t>u</w:t>
            </w:r>
            <w:r w:rsidRPr="004625A0">
              <w:rPr>
                <w:rFonts w:eastAsia="Arial"/>
              </w:rPr>
              <w:t>r</w:t>
            </w:r>
            <w:r w:rsidRPr="004625A0">
              <w:rPr>
                <w:rFonts w:eastAsia="Arial"/>
                <w:spacing w:val="-2"/>
              </w:rPr>
              <w:t>s</w:t>
            </w:r>
            <w:r w:rsidRPr="004625A0">
              <w:rPr>
                <w:rFonts w:eastAsia="Arial"/>
                <w:spacing w:val="3"/>
              </w:rPr>
              <w:t>k</w:t>
            </w:r>
            <w:r w:rsidRPr="004625A0">
              <w:rPr>
                <w:rFonts w:eastAsia="Arial"/>
              </w:rPr>
              <w:t>a</w:t>
            </w:r>
            <w:r w:rsidRPr="004625A0">
              <w:rPr>
                <w:rFonts w:eastAsia="Arial"/>
                <w:spacing w:val="-33"/>
              </w:rPr>
              <w:t xml:space="preserve"> </w:t>
            </w:r>
            <w:r w:rsidRPr="004625A0">
              <w:rPr>
                <w:rFonts w:eastAsia="Arial"/>
                <w:spacing w:val="-2"/>
              </w:rPr>
              <w:t>S</w:t>
            </w:r>
            <w:r w:rsidRPr="004625A0">
              <w:rPr>
                <w:rFonts w:eastAsia="Arial"/>
              </w:rPr>
              <w:t>o</w:t>
            </w:r>
            <w:r w:rsidRPr="004625A0">
              <w:rPr>
                <w:rFonts w:eastAsia="Arial"/>
                <w:spacing w:val="-1"/>
              </w:rPr>
              <w:t>b</w:t>
            </w:r>
            <w:r w:rsidRPr="004625A0">
              <w:rPr>
                <w:rFonts w:eastAsia="Arial"/>
              </w:rPr>
              <w:t>ota</w:t>
            </w:r>
            <w:r w:rsidRPr="004625A0">
              <w:rPr>
                <w:rFonts w:eastAsia="Arial"/>
                <w:spacing w:val="3"/>
              </w:rPr>
              <w:t>-</w:t>
            </w:r>
            <w:r w:rsidRPr="004625A0">
              <w:rPr>
                <w:rFonts w:eastAsia="Arial"/>
                <w:spacing w:val="-1"/>
              </w:rPr>
              <w:t>P</w:t>
            </w:r>
            <w:r w:rsidRPr="004625A0">
              <w:rPr>
                <w:rFonts w:eastAsia="Arial"/>
              </w:rPr>
              <w:t>tuj-Ro</w:t>
            </w:r>
            <w:r w:rsidRPr="004625A0">
              <w:rPr>
                <w:rFonts w:eastAsia="Arial"/>
                <w:spacing w:val="1"/>
              </w:rPr>
              <w:t>g</w:t>
            </w:r>
            <w:r w:rsidRPr="004625A0">
              <w:rPr>
                <w:rFonts w:eastAsia="Arial"/>
              </w:rPr>
              <w:t>aš</w:t>
            </w:r>
            <w:r w:rsidRPr="004625A0">
              <w:rPr>
                <w:rFonts w:eastAsia="Arial"/>
                <w:spacing w:val="3"/>
              </w:rPr>
              <w:t>k</w:t>
            </w:r>
            <w:r w:rsidRPr="004625A0">
              <w:rPr>
                <w:rFonts w:eastAsia="Arial"/>
              </w:rPr>
              <w:t>a</w:t>
            </w:r>
            <w:r w:rsidRPr="004625A0">
              <w:rPr>
                <w:rFonts w:eastAsia="Arial"/>
                <w:spacing w:val="-33"/>
              </w:rPr>
              <w:t xml:space="preserve"> </w:t>
            </w:r>
            <w:r w:rsidRPr="004625A0">
              <w:rPr>
                <w:rFonts w:eastAsia="Arial"/>
                <w:spacing w:val="-2"/>
              </w:rPr>
              <w:t>S</w:t>
            </w:r>
            <w:r w:rsidRPr="004625A0">
              <w:rPr>
                <w:rFonts w:eastAsia="Arial"/>
                <w:spacing w:val="-1"/>
              </w:rPr>
              <w:t>l</w:t>
            </w:r>
            <w:r w:rsidRPr="004625A0">
              <w:rPr>
                <w:rFonts w:eastAsia="Arial"/>
              </w:rPr>
              <w:t>a</w:t>
            </w:r>
            <w:r w:rsidRPr="004625A0">
              <w:rPr>
                <w:rFonts w:eastAsia="Arial"/>
                <w:spacing w:val="1"/>
              </w:rPr>
              <w:t>t</w:t>
            </w:r>
            <w:r w:rsidRPr="004625A0">
              <w:rPr>
                <w:rFonts w:eastAsia="Arial"/>
                <w:spacing w:val="-1"/>
              </w:rPr>
              <w:t>i</w:t>
            </w:r>
            <w:r w:rsidRPr="004625A0">
              <w:rPr>
                <w:rFonts w:eastAsia="Arial"/>
              </w:rPr>
              <w:t>na</w:t>
            </w:r>
            <w:r w:rsidRPr="004625A0">
              <w:rPr>
                <w:rFonts w:eastAsia="Arial"/>
                <w:spacing w:val="3"/>
              </w:rPr>
              <w:t>-</w:t>
            </w:r>
            <w:r w:rsidRPr="004625A0">
              <w:rPr>
                <w:rFonts w:eastAsia="Arial"/>
                <w:spacing w:val="-1"/>
              </w:rPr>
              <w:t>P</w:t>
            </w:r>
            <w:r w:rsidRPr="004625A0">
              <w:rPr>
                <w:rFonts w:eastAsia="Arial"/>
              </w:rPr>
              <w:t>o</w:t>
            </w:r>
            <w:r w:rsidRPr="004625A0">
              <w:rPr>
                <w:rFonts w:eastAsia="Arial"/>
                <w:spacing w:val="-1"/>
              </w:rPr>
              <w:t>d</w:t>
            </w:r>
            <w:r w:rsidRPr="004625A0">
              <w:rPr>
                <w:rFonts w:eastAsia="Arial"/>
                <w:spacing w:val="3"/>
              </w:rPr>
              <w:t>č</w:t>
            </w:r>
            <w:r w:rsidRPr="004625A0">
              <w:rPr>
                <w:rFonts w:eastAsia="Arial"/>
              </w:rPr>
              <w:t>etrte</w:t>
            </w:r>
            <w:r w:rsidRPr="004625A0">
              <w:rPr>
                <w:rFonts w:eastAsia="Arial"/>
                <w:spacing w:val="3"/>
              </w:rPr>
              <w:t>k</w:t>
            </w:r>
            <w:r w:rsidRPr="004625A0">
              <w:rPr>
                <w:rFonts w:eastAsia="Arial"/>
              </w:rPr>
              <w:t>-</w:t>
            </w:r>
            <w:r w:rsidRPr="004625A0">
              <w:rPr>
                <w:rFonts w:eastAsia="Arial"/>
                <w:spacing w:val="-1"/>
              </w:rPr>
              <w:t>B</w:t>
            </w:r>
            <w:r w:rsidRPr="004625A0">
              <w:rPr>
                <w:rFonts w:eastAsia="Arial"/>
              </w:rPr>
              <w:t>r</w:t>
            </w:r>
            <w:r w:rsidRPr="004625A0">
              <w:rPr>
                <w:rFonts w:eastAsia="Arial"/>
                <w:spacing w:val="1"/>
              </w:rPr>
              <w:t>e</w:t>
            </w:r>
            <w:r w:rsidRPr="004625A0">
              <w:rPr>
                <w:rFonts w:eastAsia="Arial"/>
                <w:spacing w:val="-5"/>
              </w:rPr>
              <w:t>ž</w:t>
            </w:r>
            <w:r w:rsidRPr="004625A0">
              <w:rPr>
                <w:rFonts w:eastAsia="Arial"/>
                <w:spacing w:val="-1"/>
              </w:rPr>
              <w:t>i</w:t>
            </w:r>
            <w:r w:rsidRPr="004625A0">
              <w:rPr>
                <w:rFonts w:eastAsia="Arial"/>
                <w:spacing w:val="1"/>
              </w:rPr>
              <w:t>c</w:t>
            </w:r>
            <w:r w:rsidRPr="004625A0">
              <w:rPr>
                <w:rFonts w:eastAsia="Arial"/>
              </w:rPr>
              <w:t>e-N</w:t>
            </w:r>
            <w:r w:rsidRPr="004625A0">
              <w:rPr>
                <w:rFonts w:eastAsia="Arial"/>
                <w:spacing w:val="2"/>
              </w:rPr>
              <w:t>o</w:t>
            </w:r>
            <w:r w:rsidRPr="004625A0">
              <w:rPr>
                <w:rFonts w:eastAsia="Arial"/>
                <w:spacing w:val="-2"/>
              </w:rPr>
              <w:t>v</w:t>
            </w:r>
            <w:r w:rsidRPr="004625A0">
              <w:rPr>
                <w:rFonts w:eastAsia="Arial"/>
              </w:rPr>
              <w:t>o</w:t>
            </w:r>
            <w:r w:rsidRPr="004625A0">
              <w:rPr>
                <w:rFonts w:eastAsia="Arial"/>
                <w:w w:val="99"/>
              </w:rPr>
              <w:t xml:space="preserve"> </w:t>
            </w:r>
            <w:r w:rsidRPr="004625A0">
              <w:rPr>
                <w:rFonts w:eastAsia="Arial"/>
                <w:spacing w:val="4"/>
              </w:rPr>
              <w:t>m</w:t>
            </w:r>
            <w:r w:rsidRPr="004625A0">
              <w:rPr>
                <w:rFonts w:eastAsia="Arial"/>
                <w:spacing w:val="-3"/>
              </w:rPr>
              <w:t>e</w:t>
            </w:r>
            <w:r w:rsidRPr="004625A0">
              <w:rPr>
                <w:rFonts w:eastAsia="Arial"/>
                <w:spacing w:val="1"/>
              </w:rPr>
              <w:t>s</w:t>
            </w:r>
            <w:r w:rsidRPr="004625A0">
              <w:rPr>
                <w:rFonts w:eastAsia="Arial"/>
              </w:rPr>
              <w:t>to-Črn</w:t>
            </w:r>
            <w:r w:rsidRPr="004625A0">
              <w:rPr>
                <w:rFonts w:eastAsia="Arial"/>
                <w:spacing w:val="-1"/>
              </w:rPr>
              <w:t>o</w:t>
            </w:r>
            <w:r w:rsidRPr="004625A0">
              <w:rPr>
                <w:rFonts w:eastAsia="Arial"/>
                <w:spacing w:val="4"/>
              </w:rPr>
              <w:t>m</w:t>
            </w:r>
            <w:r w:rsidRPr="004625A0">
              <w:rPr>
                <w:rFonts w:eastAsia="Arial"/>
              </w:rPr>
              <w:t>e</w:t>
            </w:r>
            <w:r w:rsidRPr="004625A0">
              <w:rPr>
                <w:rFonts w:eastAsia="Arial"/>
                <w:spacing w:val="-2"/>
              </w:rPr>
              <w:t>l</w:t>
            </w:r>
            <w:r w:rsidRPr="004625A0">
              <w:rPr>
                <w:rFonts w:eastAsia="Arial"/>
                <w:spacing w:val="2"/>
              </w:rPr>
              <w:t>j</w:t>
            </w:r>
            <w:r w:rsidRPr="004625A0">
              <w:rPr>
                <w:rFonts w:eastAsia="Arial"/>
              </w:rPr>
              <w:t>-M</w:t>
            </w:r>
            <w:r w:rsidRPr="004625A0">
              <w:rPr>
                <w:rFonts w:eastAsia="Arial"/>
                <w:spacing w:val="-1"/>
              </w:rPr>
              <w:t>e</w:t>
            </w:r>
            <w:r w:rsidRPr="004625A0">
              <w:rPr>
                <w:rFonts w:eastAsia="Arial"/>
              </w:rPr>
              <w:t>t</w:t>
            </w:r>
            <w:r w:rsidRPr="004625A0">
              <w:rPr>
                <w:rFonts w:eastAsia="Arial"/>
                <w:spacing w:val="-2"/>
              </w:rPr>
              <w:t>l</w:t>
            </w:r>
            <w:r w:rsidRPr="004625A0">
              <w:rPr>
                <w:rFonts w:eastAsia="Arial"/>
                <w:spacing w:val="-1"/>
              </w:rPr>
              <w:t>i</w:t>
            </w:r>
            <w:r w:rsidRPr="004625A0">
              <w:rPr>
                <w:rFonts w:eastAsia="Arial"/>
                <w:spacing w:val="3"/>
              </w:rPr>
              <w:t>k</w:t>
            </w:r>
            <w:r w:rsidRPr="004625A0">
              <w:rPr>
                <w:rFonts w:eastAsia="Arial"/>
              </w:rPr>
              <w:t>a</w:t>
            </w:r>
            <w:r w:rsidRPr="004625A0">
              <w:rPr>
                <w:rFonts w:eastAsia="Arial"/>
                <w:spacing w:val="-17"/>
              </w:rPr>
              <w:t xml:space="preserve"> </w:t>
            </w:r>
            <w:r w:rsidRPr="004625A0">
              <w:rPr>
                <w:rFonts w:eastAsia="Arial"/>
              </w:rPr>
              <w:t>(Zdra</w:t>
            </w:r>
            <w:r w:rsidRPr="004625A0">
              <w:rPr>
                <w:rFonts w:eastAsia="Arial"/>
                <w:spacing w:val="1"/>
              </w:rPr>
              <w:t>v</w:t>
            </w:r>
            <w:r w:rsidRPr="004625A0">
              <w:rPr>
                <w:rFonts w:eastAsia="Arial"/>
                <w:spacing w:val="-1"/>
              </w:rPr>
              <w:t>i</w:t>
            </w:r>
            <w:r w:rsidRPr="004625A0">
              <w:rPr>
                <w:rFonts w:eastAsia="Arial"/>
                <w:spacing w:val="1"/>
              </w:rPr>
              <w:t>l</w:t>
            </w:r>
            <w:r w:rsidRPr="004625A0">
              <w:rPr>
                <w:rFonts w:eastAsia="Arial"/>
                <w:spacing w:val="-1"/>
              </w:rPr>
              <w:t>i</w:t>
            </w:r>
            <w:r w:rsidRPr="004625A0">
              <w:rPr>
                <w:rFonts w:eastAsia="Arial"/>
                <w:spacing w:val="1"/>
              </w:rPr>
              <w:t>šč</w:t>
            </w:r>
            <w:r w:rsidRPr="004625A0">
              <w:rPr>
                <w:rFonts w:eastAsia="Arial"/>
              </w:rPr>
              <w:t>na</w:t>
            </w:r>
            <w:r w:rsidRPr="004625A0">
              <w:rPr>
                <w:rFonts w:eastAsia="Arial"/>
                <w:spacing w:val="-16"/>
              </w:rPr>
              <w:t xml:space="preserve"> </w:t>
            </w:r>
            <w:r w:rsidRPr="004625A0">
              <w:rPr>
                <w:rFonts w:eastAsia="Arial"/>
                <w:spacing w:val="3"/>
              </w:rPr>
              <w:t>k</w:t>
            </w:r>
            <w:r w:rsidRPr="004625A0">
              <w:rPr>
                <w:rFonts w:eastAsia="Arial"/>
              </w:rPr>
              <w:t>o</w:t>
            </w:r>
            <w:r w:rsidRPr="004625A0">
              <w:rPr>
                <w:rFonts w:eastAsia="Arial"/>
                <w:spacing w:val="-2"/>
              </w:rPr>
              <w:t>l</w:t>
            </w:r>
            <w:r w:rsidRPr="004625A0">
              <w:rPr>
                <w:rFonts w:eastAsia="Arial"/>
              </w:rPr>
              <w:t>esar</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6"/>
              </w:rPr>
              <w:t xml:space="preserve"> </w:t>
            </w:r>
            <w:r w:rsidRPr="004625A0">
              <w:rPr>
                <w:rFonts w:eastAsia="Arial"/>
                <w:spacing w:val="-1"/>
              </w:rPr>
              <w:t>p</w:t>
            </w:r>
            <w:r w:rsidRPr="004625A0">
              <w:rPr>
                <w:rFonts w:eastAsia="Arial"/>
              </w:rPr>
              <w:t>ot)</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273C6CDE" w14:textId="77777777" w:rsidR="00877582" w:rsidRPr="004625A0" w:rsidRDefault="00877582" w:rsidP="009B6037">
            <w:pPr>
              <w:pStyle w:val="Slika"/>
              <w:rPr>
                <w:rFonts w:eastAsia="Arial"/>
              </w:rPr>
            </w:pPr>
            <w:r w:rsidRPr="004625A0">
              <w:rPr>
                <w:rFonts w:eastAsia="Arial"/>
              </w:rPr>
              <w:t>D8</w:t>
            </w:r>
          </w:p>
        </w:tc>
      </w:tr>
      <w:tr w:rsidR="00877582" w:rsidRPr="004625A0" w14:paraId="2D5C2C3B" w14:textId="77777777" w:rsidTr="00877582">
        <w:trPr>
          <w:trHeight w:hRule="exact" w:val="264"/>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shd w:val="clear" w:color="auto" w:fill="D9E2F3" w:themeFill="accent1" w:themeFillTint="33"/>
            <w:hideMark/>
          </w:tcPr>
          <w:p w14:paraId="509B496D" w14:textId="77777777" w:rsidR="00877582" w:rsidRPr="004625A0" w:rsidRDefault="00877582" w:rsidP="009B6037">
            <w:pPr>
              <w:pStyle w:val="Slika"/>
              <w:rPr>
                <w:rFonts w:eastAsia="Arial"/>
              </w:rPr>
            </w:pPr>
            <w:r w:rsidRPr="004625A0">
              <w:rPr>
                <w:rFonts w:eastAsia="Arial"/>
              </w:rPr>
              <w:t>2</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shd w:val="clear" w:color="auto" w:fill="D9E2F3" w:themeFill="accent1" w:themeFillTint="33"/>
            <w:hideMark/>
          </w:tcPr>
          <w:p w14:paraId="705CCAC3" w14:textId="77777777" w:rsidR="00877582" w:rsidRPr="004625A0" w:rsidRDefault="00877582" w:rsidP="009B6037">
            <w:pPr>
              <w:pStyle w:val="Slika"/>
              <w:rPr>
                <w:rFonts w:eastAsia="Arial"/>
              </w:rPr>
            </w:pPr>
            <w:r w:rsidRPr="004625A0">
              <w:rPr>
                <w:rFonts w:eastAsia="Arial"/>
              </w:rPr>
              <w:t>G</w:t>
            </w:r>
            <w:r w:rsidRPr="004625A0">
              <w:rPr>
                <w:rFonts w:eastAsia="Arial"/>
                <w:spacing w:val="-2"/>
              </w:rPr>
              <w:t>l</w:t>
            </w:r>
            <w:r w:rsidRPr="004625A0">
              <w:rPr>
                <w:rFonts w:eastAsia="Arial"/>
              </w:rPr>
              <w:t>a</w:t>
            </w:r>
            <w:r w:rsidRPr="004625A0">
              <w:rPr>
                <w:rFonts w:eastAsia="Arial"/>
                <w:spacing w:val="-3"/>
              </w:rPr>
              <w:t>v</w:t>
            </w:r>
            <w:r w:rsidRPr="004625A0">
              <w:rPr>
                <w:rFonts w:eastAsia="Arial"/>
              </w:rPr>
              <w:t xml:space="preserve">ne </w:t>
            </w:r>
            <w:r w:rsidRPr="004625A0">
              <w:rPr>
                <w:rFonts w:eastAsia="Arial"/>
                <w:spacing w:val="2"/>
              </w:rPr>
              <w:t>k</w:t>
            </w:r>
            <w:r w:rsidRPr="004625A0">
              <w:rPr>
                <w:rFonts w:eastAsia="Arial"/>
              </w:rPr>
              <w:t>o</w:t>
            </w:r>
            <w:r w:rsidRPr="004625A0">
              <w:rPr>
                <w:rFonts w:eastAsia="Arial"/>
                <w:spacing w:val="-2"/>
              </w:rPr>
              <w:t>l</w:t>
            </w:r>
            <w:r w:rsidRPr="004625A0">
              <w:rPr>
                <w:rFonts w:eastAsia="Arial"/>
              </w:rPr>
              <w:t>es</w:t>
            </w:r>
            <w:r w:rsidRPr="004625A0">
              <w:rPr>
                <w:rFonts w:eastAsia="Arial"/>
                <w:spacing w:val="-4"/>
              </w:rPr>
              <w:t>a</w:t>
            </w:r>
            <w:r w:rsidRPr="004625A0">
              <w:rPr>
                <w:rFonts w:eastAsia="Arial"/>
              </w:rPr>
              <w:t>r</w:t>
            </w:r>
            <w:r w:rsidRPr="004625A0">
              <w:rPr>
                <w:rFonts w:eastAsia="Arial"/>
                <w:spacing w:val="-3"/>
              </w:rPr>
              <w:t>s</w:t>
            </w:r>
            <w:r w:rsidRPr="004625A0">
              <w:rPr>
                <w:rFonts w:eastAsia="Arial"/>
                <w:spacing w:val="2"/>
              </w:rPr>
              <w:t>k</w:t>
            </w:r>
            <w:r w:rsidRPr="004625A0">
              <w:rPr>
                <w:rFonts w:eastAsia="Arial"/>
              </w:rPr>
              <w:t>e po</w:t>
            </w:r>
            <w:r w:rsidRPr="004625A0">
              <w:rPr>
                <w:rFonts w:eastAsia="Arial"/>
                <w:spacing w:val="-3"/>
              </w:rPr>
              <w:t>vez</w:t>
            </w:r>
            <w:r w:rsidRPr="004625A0">
              <w:rPr>
                <w:rFonts w:eastAsia="Arial"/>
                <w:spacing w:val="1"/>
              </w:rPr>
              <w:t>a</w:t>
            </w:r>
            <w:r w:rsidRPr="004625A0">
              <w:rPr>
                <w:rFonts w:eastAsia="Arial"/>
                <w:spacing w:val="-3"/>
              </w:rPr>
              <w:t>v</w:t>
            </w:r>
            <w:r w:rsidRPr="004625A0">
              <w:rPr>
                <w:rFonts w:eastAsia="Arial"/>
              </w:rPr>
              <w:t>e</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shd w:val="clear" w:color="auto" w:fill="D9E2F3" w:themeFill="accent1" w:themeFillTint="33"/>
          </w:tcPr>
          <w:p w14:paraId="32DB97D2" w14:textId="77777777" w:rsidR="00877582" w:rsidRPr="004625A0" w:rsidRDefault="00877582" w:rsidP="009B6037">
            <w:pPr>
              <w:pStyle w:val="Slika"/>
            </w:pPr>
          </w:p>
        </w:tc>
      </w:tr>
      <w:tr w:rsidR="00877582" w:rsidRPr="004625A0" w14:paraId="3BD35536"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44199E36" w14:textId="77777777" w:rsidR="00877582" w:rsidRPr="004625A0" w:rsidRDefault="00877582" w:rsidP="009B6037">
            <w:pPr>
              <w:pStyle w:val="Slika"/>
              <w:rPr>
                <w:rFonts w:eastAsia="Arial"/>
              </w:rPr>
            </w:pPr>
            <w:r w:rsidRPr="004625A0">
              <w:rPr>
                <w:rFonts w:eastAsia="Arial"/>
                <w:spacing w:val="-1"/>
              </w:rPr>
              <w:t>2.1</w:t>
            </w:r>
          </w:p>
        </w:tc>
        <w:tc>
          <w:tcPr>
            <w:cnfStyle w:val="000010000000" w:firstRow="0" w:lastRow="0" w:firstColumn="0" w:lastColumn="0" w:oddVBand="1" w:evenVBand="0" w:oddHBand="0" w:evenHBand="0" w:firstRowFirstColumn="0" w:firstRowLastColumn="0" w:lastRowFirstColumn="0" w:lastRowLastColumn="0"/>
            <w:tcW w:w="6543" w:type="dxa"/>
            <w:hideMark/>
          </w:tcPr>
          <w:p w14:paraId="25D76219" w14:textId="77777777" w:rsidR="00877582" w:rsidRPr="004625A0" w:rsidRDefault="00877582" w:rsidP="009B6037">
            <w:pPr>
              <w:pStyle w:val="Slika"/>
              <w:rPr>
                <w:rFonts w:eastAsia="Arial"/>
              </w:rPr>
            </w:pPr>
            <w:r w:rsidRPr="004625A0">
              <w:rPr>
                <w:rFonts w:eastAsia="Arial"/>
                <w:spacing w:val="-1"/>
                <w:w w:val="95"/>
              </w:rPr>
              <w:t>K</w:t>
            </w:r>
            <w:r w:rsidRPr="004625A0">
              <w:rPr>
                <w:rFonts w:eastAsia="Arial"/>
                <w:w w:val="95"/>
              </w:rPr>
              <w:t>ra</w:t>
            </w:r>
            <w:r w:rsidRPr="004625A0">
              <w:rPr>
                <w:rFonts w:eastAsia="Arial"/>
                <w:spacing w:val="-1"/>
                <w:w w:val="95"/>
              </w:rPr>
              <w:t>n</w:t>
            </w:r>
            <w:r w:rsidRPr="004625A0">
              <w:rPr>
                <w:rFonts w:eastAsia="Arial"/>
                <w:w w:val="95"/>
              </w:rPr>
              <w:t>js</w:t>
            </w:r>
            <w:r w:rsidRPr="004625A0">
              <w:rPr>
                <w:rFonts w:eastAsia="Arial"/>
                <w:spacing w:val="2"/>
                <w:w w:val="95"/>
              </w:rPr>
              <w:t>k</w:t>
            </w:r>
            <w:r w:rsidRPr="004625A0">
              <w:rPr>
                <w:rFonts w:eastAsia="Arial"/>
                <w:w w:val="95"/>
              </w:rPr>
              <w:t xml:space="preserve">a   </w:t>
            </w:r>
            <w:r w:rsidRPr="004625A0">
              <w:rPr>
                <w:rFonts w:eastAsia="Arial"/>
                <w:spacing w:val="1"/>
                <w:w w:val="95"/>
              </w:rPr>
              <w:t xml:space="preserve"> </w:t>
            </w:r>
            <w:r w:rsidRPr="004625A0">
              <w:rPr>
                <w:rFonts w:eastAsia="Arial"/>
                <w:w w:val="95"/>
              </w:rPr>
              <w:t>Gora-</w:t>
            </w:r>
            <w:r w:rsidRPr="004625A0">
              <w:rPr>
                <w:rFonts w:eastAsia="Arial"/>
                <w:spacing w:val="-1"/>
                <w:w w:val="95"/>
              </w:rPr>
              <w:t>V</w:t>
            </w:r>
            <w:r w:rsidRPr="004625A0">
              <w:rPr>
                <w:rFonts w:eastAsia="Arial"/>
                <w:w w:val="95"/>
              </w:rPr>
              <w:t>rš</w:t>
            </w:r>
            <w:r w:rsidRPr="004625A0">
              <w:rPr>
                <w:rFonts w:eastAsia="Arial"/>
                <w:spacing w:val="-1"/>
                <w:w w:val="95"/>
              </w:rPr>
              <w:t>i</w:t>
            </w:r>
            <w:r w:rsidRPr="004625A0">
              <w:rPr>
                <w:rFonts w:eastAsia="Arial"/>
                <w:spacing w:val="1"/>
                <w:w w:val="95"/>
              </w:rPr>
              <w:t>č</w:t>
            </w:r>
            <w:r w:rsidRPr="004625A0">
              <w:rPr>
                <w:rFonts w:eastAsia="Arial"/>
                <w:spacing w:val="-2"/>
                <w:w w:val="95"/>
              </w:rPr>
              <w:t>-</w:t>
            </w:r>
            <w:r w:rsidRPr="004625A0">
              <w:rPr>
                <w:rFonts w:eastAsia="Arial"/>
                <w:spacing w:val="2"/>
                <w:w w:val="95"/>
              </w:rPr>
              <w:t>T</w:t>
            </w:r>
            <w:r w:rsidRPr="004625A0">
              <w:rPr>
                <w:rFonts w:eastAsia="Arial"/>
                <w:w w:val="95"/>
              </w:rPr>
              <w:t>re</w:t>
            </w:r>
            <w:r w:rsidRPr="004625A0">
              <w:rPr>
                <w:rFonts w:eastAsia="Arial"/>
                <w:spacing w:val="-1"/>
                <w:w w:val="95"/>
              </w:rPr>
              <w:t>n</w:t>
            </w:r>
            <w:r w:rsidRPr="004625A0">
              <w:rPr>
                <w:rFonts w:eastAsia="Arial"/>
                <w:w w:val="95"/>
              </w:rPr>
              <w:t>t</w:t>
            </w:r>
            <w:r w:rsidRPr="004625A0">
              <w:rPr>
                <w:rFonts w:eastAsia="Arial"/>
                <w:spacing w:val="-1"/>
                <w:w w:val="95"/>
              </w:rPr>
              <w:t>a</w:t>
            </w:r>
            <w:r w:rsidRPr="004625A0">
              <w:rPr>
                <w:rFonts w:eastAsia="Arial"/>
                <w:w w:val="95"/>
              </w:rPr>
              <w:t>-</w:t>
            </w:r>
            <w:r w:rsidRPr="004625A0">
              <w:rPr>
                <w:rFonts w:eastAsia="Arial"/>
                <w:spacing w:val="-1"/>
                <w:w w:val="95"/>
              </w:rPr>
              <w:t>B</w:t>
            </w:r>
            <w:r w:rsidRPr="004625A0">
              <w:rPr>
                <w:rFonts w:eastAsia="Arial"/>
                <w:w w:val="95"/>
              </w:rPr>
              <w:t>ovec-</w:t>
            </w:r>
            <w:r w:rsidRPr="004625A0">
              <w:rPr>
                <w:rFonts w:eastAsia="Arial"/>
                <w:spacing w:val="-1"/>
                <w:w w:val="95"/>
              </w:rPr>
              <w:t>K</w:t>
            </w:r>
            <w:r w:rsidRPr="004625A0">
              <w:rPr>
                <w:rFonts w:eastAsia="Arial"/>
                <w:w w:val="95"/>
              </w:rPr>
              <w:t>obarid</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52DB22D0" w14:textId="77777777" w:rsidR="00877582" w:rsidRPr="004625A0" w:rsidRDefault="00877582" w:rsidP="009B6037">
            <w:pPr>
              <w:pStyle w:val="Slika"/>
              <w:rPr>
                <w:rFonts w:eastAsia="Arial"/>
              </w:rPr>
            </w:pPr>
            <w:r w:rsidRPr="004625A0">
              <w:rPr>
                <w:rFonts w:eastAsia="Arial"/>
                <w:spacing w:val="1"/>
              </w:rPr>
              <w:t>G1</w:t>
            </w:r>
          </w:p>
        </w:tc>
      </w:tr>
      <w:tr w:rsidR="00877582" w:rsidRPr="004625A0" w14:paraId="4635389B"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3578D5AE" w14:textId="77777777" w:rsidR="00877582" w:rsidRPr="004625A0" w:rsidRDefault="00877582" w:rsidP="009B6037">
            <w:pPr>
              <w:pStyle w:val="Slika"/>
              <w:rPr>
                <w:rFonts w:eastAsia="Arial"/>
              </w:rPr>
            </w:pPr>
            <w:r w:rsidRPr="004625A0">
              <w:rPr>
                <w:rFonts w:eastAsia="Arial"/>
                <w:spacing w:val="-1"/>
              </w:rPr>
              <w:t>2.2</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77AA3E9D" w14:textId="77777777" w:rsidR="00877582" w:rsidRPr="004625A0" w:rsidRDefault="00877582" w:rsidP="009B6037">
            <w:pPr>
              <w:pStyle w:val="Slika"/>
              <w:rPr>
                <w:rFonts w:eastAsia="Arial"/>
              </w:rPr>
            </w:pPr>
            <w:r w:rsidRPr="004625A0">
              <w:rPr>
                <w:rFonts w:eastAsia="Arial"/>
              </w:rPr>
              <w:t>L</w:t>
            </w:r>
            <w:r w:rsidRPr="004625A0">
              <w:rPr>
                <w:rFonts w:eastAsia="Arial"/>
                <w:spacing w:val="-1"/>
              </w:rPr>
              <w:t>e</w:t>
            </w:r>
            <w:r w:rsidRPr="004625A0">
              <w:rPr>
                <w:rFonts w:eastAsia="Arial"/>
                <w:spacing w:val="1"/>
              </w:rPr>
              <w:t>sc</w:t>
            </w:r>
            <w:r w:rsidRPr="004625A0">
              <w:rPr>
                <w:rFonts w:eastAsia="Arial"/>
              </w:rPr>
              <w:t>e-</w:t>
            </w:r>
            <w:r w:rsidRPr="004625A0">
              <w:rPr>
                <w:rFonts w:eastAsia="Arial"/>
                <w:spacing w:val="-1"/>
              </w:rPr>
              <w:t>B</w:t>
            </w:r>
            <w:r w:rsidRPr="004625A0">
              <w:rPr>
                <w:rFonts w:eastAsia="Arial"/>
                <w:spacing w:val="1"/>
              </w:rPr>
              <w:t>l</w:t>
            </w:r>
            <w:r w:rsidRPr="004625A0">
              <w:rPr>
                <w:rFonts w:eastAsia="Arial"/>
              </w:rPr>
              <w:t>e</w:t>
            </w:r>
            <w:r w:rsidRPr="004625A0">
              <w:rPr>
                <w:rFonts w:eastAsia="Arial"/>
                <w:spacing w:val="-1"/>
              </w:rPr>
              <w:t>d</w:t>
            </w:r>
            <w:r w:rsidRPr="004625A0">
              <w:rPr>
                <w:rFonts w:eastAsia="Arial"/>
              </w:rPr>
              <w:t>-</w:t>
            </w:r>
            <w:r w:rsidRPr="004625A0">
              <w:rPr>
                <w:rFonts w:eastAsia="Arial"/>
                <w:spacing w:val="1"/>
              </w:rPr>
              <w:t>B</w:t>
            </w:r>
            <w:r w:rsidRPr="004625A0">
              <w:rPr>
                <w:rFonts w:eastAsia="Arial"/>
              </w:rPr>
              <w:t>o</w:t>
            </w:r>
            <w:r w:rsidRPr="004625A0">
              <w:rPr>
                <w:rFonts w:eastAsia="Arial"/>
                <w:spacing w:val="-1"/>
              </w:rPr>
              <w:t>h</w:t>
            </w:r>
            <w:r w:rsidRPr="004625A0">
              <w:rPr>
                <w:rFonts w:eastAsia="Arial"/>
                <w:spacing w:val="1"/>
              </w:rPr>
              <w:t>i</w:t>
            </w:r>
            <w:r w:rsidRPr="004625A0">
              <w:rPr>
                <w:rFonts w:eastAsia="Arial"/>
              </w:rPr>
              <w:t>nj</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6"/>
              </w:rPr>
              <w:t xml:space="preserve"> </w:t>
            </w:r>
            <w:r w:rsidRPr="004625A0">
              <w:rPr>
                <w:rFonts w:eastAsia="Arial"/>
                <w:spacing w:val="-2"/>
              </w:rPr>
              <w:t>B</w:t>
            </w:r>
            <w:r w:rsidRPr="004625A0">
              <w:rPr>
                <w:rFonts w:eastAsia="Arial"/>
                <w:spacing w:val="-1"/>
              </w:rPr>
              <w:t>i</w:t>
            </w:r>
            <w:r w:rsidRPr="004625A0">
              <w:rPr>
                <w:rFonts w:eastAsia="Arial"/>
                <w:spacing w:val="1"/>
              </w:rPr>
              <w:t>s</w:t>
            </w:r>
            <w:r w:rsidRPr="004625A0">
              <w:rPr>
                <w:rFonts w:eastAsia="Arial"/>
              </w:rPr>
              <w:t>tr</w:t>
            </w:r>
            <w:r w:rsidRPr="004625A0">
              <w:rPr>
                <w:rFonts w:eastAsia="Arial"/>
                <w:spacing w:val="-1"/>
              </w:rPr>
              <w:t>i</w:t>
            </w:r>
            <w:r w:rsidRPr="004625A0">
              <w:rPr>
                <w:rFonts w:eastAsia="Arial"/>
                <w:spacing w:val="1"/>
              </w:rPr>
              <w:t>ca</w:t>
            </w:r>
            <w:r w:rsidRPr="004625A0">
              <w:rPr>
                <w:rFonts w:eastAsia="Arial"/>
              </w:rPr>
              <w:t>-</w:t>
            </w:r>
            <w:r w:rsidRPr="004625A0">
              <w:rPr>
                <w:rFonts w:eastAsia="Arial"/>
                <w:spacing w:val="-1"/>
              </w:rPr>
              <w:t>P</w:t>
            </w:r>
            <w:r w:rsidRPr="004625A0">
              <w:rPr>
                <w:rFonts w:eastAsia="Arial"/>
              </w:rPr>
              <w:t>o</w:t>
            </w:r>
            <w:r w:rsidRPr="004625A0">
              <w:rPr>
                <w:rFonts w:eastAsia="Arial"/>
                <w:spacing w:val="-1"/>
              </w:rPr>
              <w:t>d</w:t>
            </w:r>
            <w:r w:rsidRPr="004625A0">
              <w:rPr>
                <w:rFonts w:eastAsia="Arial"/>
              </w:rPr>
              <w:t>b</w:t>
            </w:r>
            <w:r w:rsidRPr="004625A0">
              <w:rPr>
                <w:rFonts w:eastAsia="Arial"/>
                <w:spacing w:val="2"/>
              </w:rPr>
              <w:t>r</w:t>
            </w:r>
            <w:r w:rsidRPr="004625A0">
              <w:rPr>
                <w:rFonts w:eastAsia="Arial"/>
              </w:rPr>
              <w:t>d</w:t>
            </w:r>
            <w:r w:rsidRPr="004625A0">
              <w:rPr>
                <w:rFonts w:eastAsia="Arial"/>
                <w:spacing w:val="-1"/>
              </w:rPr>
              <w:t>o</w:t>
            </w:r>
            <w:r w:rsidRPr="004625A0">
              <w:rPr>
                <w:rFonts w:eastAsia="Arial"/>
              </w:rPr>
              <w:t>-M</w:t>
            </w:r>
            <w:r w:rsidRPr="004625A0">
              <w:rPr>
                <w:rFonts w:eastAsia="Arial"/>
                <w:spacing w:val="-1"/>
              </w:rPr>
              <w:t>o</w:t>
            </w:r>
            <w:r w:rsidRPr="004625A0">
              <w:rPr>
                <w:rFonts w:eastAsia="Arial"/>
                <w:spacing w:val="1"/>
              </w:rPr>
              <w:t>s</w:t>
            </w:r>
            <w:r w:rsidRPr="004625A0">
              <w:rPr>
                <w:rFonts w:eastAsia="Arial"/>
              </w:rPr>
              <w:t>t</w:t>
            </w:r>
            <w:r w:rsidRPr="004625A0">
              <w:rPr>
                <w:rFonts w:eastAsia="Arial"/>
                <w:spacing w:val="-15"/>
              </w:rPr>
              <w:t xml:space="preserve"> </w:t>
            </w:r>
            <w:r w:rsidRPr="004625A0">
              <w:rPr>
                <w:rFonts w:eastAsia="Arial"/>
              </w:rPr>
              <w:t>na</w:t>
            </w:r>
            <w:r w:rsidRPr="004625A0">
              <w:rPr>
                <w:rFonts w:eastAsia="Arial"/>
                <w:spacing w:val="-15"/>
              </w:rPr>
              <w:t xml:space="preserve"> </w:t>
            </w:r>
            <w:r w:rsidRPr="004625A0">
              <w:rPr>
                <w:rFonts w:eastAsia="Arial"/>
                <w:spacing w:val="-1"/>
              </w:rPr>
              <w:t>S</w:t>
            </w:r>
            <w:r w:rsidRPr="004625A0">
              <w:rPr>
                <w:rFonts w:eastAsia="Arial"/>
              </w:rPr>
              <w:t>oči</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5930F509" w14:textId="77777777" w:rsidR="00877582" w:rsidRPr="004625A0" w:rsidRDefault="00877582" w:rsidP="009B6037">
            <w:pPr>
              <w:pStyle w:val="Slika"/>
              <w:rPr>
                <w:rFonts w:eastAsia="Arial"/>
              </w:rPr>
            </w:pPr>
            <w:r w:rsidRPr="004625A0">
              <w:rPr>
                <w:rFonts w:eastAsia="Arial"/>
                <w:spacing w:val="1"/>
              </w:rPr>
              <w:t>G2</w:t>
            </w:r>
          </w:p>
        </w:tc>
      </w:tr>
      <w:tr w:rsidR="00877582" w:rsidRPr="004625A0" w14:paraId="18EDAEB3"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02C96017" w14:textId="77777777" w:rsidR="00877582" w:rsidRPr="004625A0" w:rsidRDefault="00877582" w:rsidP="009B6037">
            <w:pPr>
              <w:pStyle w:val="Slika"/>
              <w:rPr>
                <w:rFonts w:eastAsia="Arial"/>
              </w:rPr>
            </w:pPr>
            <w:r w:rsidRPr="004625A0">
              <w:rPr>
                <w:rFonts w:eastAsia="Arial"/>
                <w:spacing w:val="-1"/>
              </w:rPr>
              <w:t>2.3</w:t>
            </w:r>
          </w:p>
        </w:tc>
        <w:tc>
          <w:tcPr>
            <w:cnfStyle w:val="000010000000" w:firstRow="0" w:lastRow="0" w:firstColumn="0" w:lastColumn="0" w:oddVBand="1" w:evenVBand="0" w:oddHBand="0" w:evenHBand="0" w:firstRowFirstColumn="0" w:firstRowLastColumn="0" w:lastRowFirstColumn="0" w:lastRowLastColumn="0"/>
            <w:tcW w:w="6543" w:type="dxa"/>
            <w:hideMark/>
          </w:tcPr>
          <w:p w14:paraId="0277F44D" w14:textId="77777777" w:rsidR="00877582" w:rsidRPr="004625A0" w:rsidRDefault="00877582" w:rsidP="009B6037">
            <w:pPr>
              <w:pStyle w:val="Slika"/>
              <w:rPr>
                <w:rFonts w:eastAsia="Arial"/>
              </w:rPr>
            </w:pPr>
            <w:r w:rsidRPr="004625A0">
              <w:rPr>
                <w:rFonts w:eastAsia="Arial"/>
              </w:rPr>
              <w:t>Lju</w:t>
            </w:r>
            <w:r w:rsidRPr="004625A0">
              <w:rPr>
                <w:rFonts w:eastAsia="Arial"/>
                <w:spacing w:val="-1"/>
              </w:rPr>
              <w:t>bl</w:t>
            </w:r>
            <w:r w:rsidRPr="004625A0">
              <w:rPr>
                <w:rFonts w:eastAsia="Arial"/>
                <w:spacing w:val="1"/>
              </w:rPr>
              <w:t>j</w:t>
            </w:r>
            <w:r w:rsidRPr="004625A0">
              <w:rPr>
                <w:rFonts w:eastAsia="Arial"/>
              </w:rPr>
              <w:t>a</w:t>
            </w:r>
            <w:r w:rsidRPr="004625A0">
              <w:rPr>
                <w:rFonts w:eastAsia="Arial"/>
                <w:spacing w:val="1"/>
              </w:rPr>
              <w:t>n</w:t>
            </w:r>
            <w:r w:rsidRPr="004625A0">
              <w:rPr>
                <w:rFonts w:eastAsia="Arial"/>
              </w:rPr>
              <w:t>a-</w:t>
            </w:r>
            <w:r w:rsidRPr="004625A0">
              <w:rPr>
                <w:rFonts w:eastAsia="Arial"/>
                <w:spacing w:val="-1"/>
              </w:rPr>
              <w:t>Š</w:t>
            </w:r>
            <w:r w:rsidRPr="004625A0">
              <w:rPr>
                <w:rFonts w:eastAsia="Arial"/>
                <w:spacing w:val="3"/>
              </w:rPr>
              <w:t>k</w:t>
            </w:r>
            <w:r w:rsidRPr="004625A0">
              <w:rPr>
                <w:rFonts w:eastAsia="Arial"/>
              </w:rPr>
              <w:t>o</w:t>
            </w:r>
            <w:r w:rsidRPr="004625A0">
              <w:rPr>
                <w:rFonts w:eastAsia="Arial"/>
                <w:spacing w:val="1"/>
              </w:rPr>
              <w:t>fj</w:t>
            </w:r>
            <w:r w:rsidRPr="004625A0">
              <w:rPr>
                <w:rFonts w:eastAsia="Arial"/>
              </w:rPr>
              <w:t>a</w:t>
            </w:r>
            <w:r w:rsidRPr="004625A0">
              <w:rPr>
                <w:rFonts w:eastAsia="Arial"/>
                <w:spacing w:val="-32"/>
              </w:rPr>
              <w:t xml:space="preserve"> </w:t>
            </w:r>
            <w:r w:rsidRPr="004625A0">
              <w:rPr>
                <w:rFonts w:eastAsia="Arial"/>
                <w:spacing w:val="-1"/>
              </w:rPr>
              <w:t>L</w:t>
            </w:r>
            <w:r w:rsidRPr="004625A0">
              <w:rPr>
                <w:rFonts w:eastAsia="Arial"/>
              </w:rPr>
              <w:t>o</w:t>
            </w:r>
            <w:r w:rsidRPr="004625A0">
              <w:rPr>
                <w:rFonts w:eastAsia="Arial"/>
                <w:spacing w:val="3"/>
              </w:rPr>
              <w:t>k</w:t>
            </w:r>
            <w:r w:rsidRPr="004625A0">
              <w:rPr>
                <w:rFonts w:eastAsia="Arial"/>
                <w:spacing w:val="1"/>
              </w:rPr>
              <w:t>a</w:t>
            </w:r>
            <w:r w:rsidRPr="004625A0">
              <w:rPr>
                <w:rFonts w:eastAsia="Arial"/>
              </w:rPr>
              <w:t>-Ce</w:t>
            </w:r>
            <w:r w:rsidRPr="004625A0">
              <w:rPr>
                <w:rFonts w:eastAsia="Arial"/>
                <w:spacing w:val="-2"/>
              </w:rPr>
              <w:t>r</w:t>
            </w:r>
            <w:r w:rsidRPr="004625A0">
              <w:rPr>
                <w:rFonts w:eastAsia="Arial"/>
                <w:spacing w:val="1"/>
              </w:rPr>
              <w:t>k</w:t>
            </w:r>
            <w:r w:rsidRPr="004625A0">
              <w:rPr>
                <w:rFonts w:eastAsia="Arial"/>
              </w:rPr>
              <w:t>n</w:t>
            </w:r>
            <w:r w:rsidRPr="004625A0">
              <w:rPr>
                <w:rFonts w:eastAsia="Arial"/>
                <w:spacing w:val="-1"/>
              </w:rPr>
              <w:t>o</w:t>
            </w:r>
            <w:r w:rsidRPr="004625A0">
              <w:rPr>
                <w:rFonts w:eastAsia="Arial"/>
              </w:rPr>
              <w:t>-</w:t>
            </w:r>
            <w:proofErr w:type="spellStart"/>
            <w:r w:rsidRPr="004625A0">
              <w:rPr>
                <w:rFonts w:eastAsia="Arial"/>
              </w:rPr>
              <w:t>Žel</w:t>
            </w:r>
            <w:r w:rsidRPr="004625A0">
              <w:rPr>
                <w:rFonts w:eastAsia="Arial"/>
                <w:spacing w:val="-1"/>
              </w:rPr>
              <w:t>i</w:t>
            </w:r>
            <w:r w:rsidRPr="004625A0">
              <w:rPr>
                <w:rFonts w:eastAsia="Arial"/>
              </w:rPr>
              <w:t>n</w:t>
            </w:r>
            <w:proofErr w:type="spellEnd"/>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4EE3EC51" w14:textId="77777777" w:rsidR="00877582" w:rsidRPr="004625A0" w:rsidRDefault="00877582" w:rsidP="009B6037">
            <w:pPr>
              <w:pStyle w:val="Slika"/>
              <w:rPr>
                <w:rFonts w:eastAsia="Arial"/>
              </w:rPr>
            </w:pPr>
            <w:r w:rsidRPr="004625A0">
              <w:rPr>
                <w:rFonts w:eastAsia="Arial"/>
                <w:spacing w:val="1"/>
              </w:rPr>
              <w:t>G3</w:t>
            </w:r>
          </w:p>
        </w:tc>
      </w:tr>
      <w:tr w:rsidR="00877582" w:rsidRPr="004625A0" w14:paraId="3AD9AF6E"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7153BB9A" w14:textId="77777777" w:rsidR="00877582" w:rsidRPr="004625A0" w:rsidRDefault="00877582" w:rsidP="009B6037">
            <w:pPr>
              <w:pStyle w:val="Slika"/>
              <w:rPr>
                <w:rFonts w:eastAsia="Arial"/>
              </w:rPr>
            </w:pPr>
            <w:r w:rsidRPr="004625A0">
              <w:rPr>
                <w:rFonts w:eastAsia="Arial"/>
                <w:spacing w:val="-1"/>
              </w:rPr>
              <w:t>2.4</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3450F417" w14:textId="77777777" w:rsidR="00877582" w:rsidRPr="004625A0" w:rsidRDefault="00877582" w:rsidP="009B6037">
            <w:pPr>
              <w:pStyle w:val="Slika"/>
              <w:rPr>
                <w:rFonts w:eastAsia="Arial"/>
              </w:rPr>
            </w:pPr>
            <w:r w:rsidRPr="004625A0">
              <w:rPr>
                <w:rFonts w:eastAsia="Arial"/>
              </w:rPr>
              <w:t>M</w:t>
            </w:r>
            <w:r w:rsidRPr="004625A0">
              <w:rPr>
                <w:rFonts w:eastAsia="Arial"/>
                <w:spacing w:val="-1"/>
              </w:rPr>
              <w:t>o</w:t>
            </w:r>
            <w:r w:rsidRPr="004625A0">
              <w:rPr>
                <w:rFonts w:eastAsia="Arial"/>
                <w:spacing w:val="1"/>
              </w:rPr>
              <w:t>s</w:t>
            </w:r>
            <w:r w:rsidRPr="004625A0">
              <w:rPr>
                <w:rFonts w:eastAsia="Arial"/>
              </w:rPr>
              <w:t>t</w:t>
            </w:r>
            <w:r w:rsidRPr="004625A0">
              <w:rPr>
                <w:rFonts w:eastAsia="Arial"/>
                <w:spacing w:val="-15"/>
              </w:rPr>
              <w:t xml:space="preserve"> </w:t>
            </w:r>
            <w:r w:rsidRPr="004625A0">
              <w:rPr>
                <w:rFonts w:eastAsia="Arial"/>
                <w:spacing w:val="-1"/>
              </w:rPr>
              <w:t>n</w:t>
            </w:r>
            <w:r w:rsidRPr="004625A0">
              <w:rPr>
                <w:rFonts w:eastAsia="Arial"/>
              </w:rPr>
              <w:t>a</w:t>
            </w:r>
            <w:r w:rsidRPr="004625A0">
              <w:rPr>
                <w:rFonts w:eastAsia="Arial"/>
                <w:spacing w:val="-14"/>
              </w:rPr>
              <w:t xml:space="preserve"> </w:t>
            </w:r>
            <w:r w:rsidRPr="004625A0">
              <w:rPr>
                <w:rFonts w:eastAsia="Arial"/>
                <w:spacing w:val="1"/>
              </w:rPr>
              <w:t>S</w:t>
            </w:r>
            <w:r w:rsidRPr="004625A0">
              <w:rPr>
                <w:rFonts w:eastAsia="Arial"/>
              </w:rPr>
              <w:t>oč</w:t>
            </w:r>
            <w:r w:rsidRPr="004625A0">
              <w:rPr>
                <w:rFonts w:eastAsia="Arial"/>
                <w:spacing w:val="-1"/>
              </w:rPr>
              <w:t>i</w:t>
            </w:r>
            <w:r w:rsidRPr="004625A0">
              <w:rPr>
                <w:rFonts w:eastAsia="Arial"/>
              </w:rPr>
              <w:t>-</w:t>
            </w:r>
            <w:proofErr w:type="spellStart"/>
            <w:r w:rsidRPr="004625A0">
              <w:rPr>
                <w:rFonts w:eastAsia="Arial"/>
              </w:rPr>
              <w:t>Žel</w:t>
            </w:r>
            <w:r w:rsidRPr="004625A0">
              <w:rPr>
                <w:rFonts w:eastAsia="Arial"/>
                <w:spacing w:val="-1"/>
              </w:rPr>
              <w:t>i</w:t>
            </w:r>
            <w:r w:rsidRPr="004625A0">
              <w:rPr>
                <w:rFonts w:eastAsia="Arial"/>
              </w:rPr>
              <w:t>n</w:t>
            </w:r>
            <w:proofErr w:type="spellEnd"/>
            <w:r w:rsidRPr="004625A0">
              <w:rPr>
                <w:rFonts w:eastAsia="Arial"/>
              </w:rPr>
              <w:t>-Id</w:t>
            </w:r>
            <w:r w:rsidRPr="004625A0">
              <w:rPr>
                <w:rFonts w:eastAsia="Arial"/>
                <w:spacing w:val="2"/>
              </w:rPr>
              <w:t>r</w:t>
            </w:r>
            <w:r w:rsidRPr="004625A0">
              <w:rPr>
                <w:rFonts w:eastAsia="Arial"/>
                <w:spacing w:val="-1"/>
              </w:rPr>
              <w:t>i</w:t>
            </w:r>
            <w:r w:rsidRPr="004625A0">
              <w:rPr>
                <w:rFonts w:eastAsia="Arial"/>
                <w:spacing w:val="1"/>
              </w:rPr>
              <w:t>j</w:t>
            </w:r>
            <w:r w:rsidRPr="004625A0">
              <w:rPr>
                <w:rFonts w:eastAsia="Arial"/>
                <w:spacing w:val="-1"/>
              </w:rPr>
              <w:t>a</w:t>
            </w:r>
            <w:r w:rsidRPr="004625A0">
              <w:rPr>
                <w:rFonts w:eastAsia="Arial"/>
              </w:rPr>
              <w:t>-L</w:t>
            </w:r>
            <w:r w:rsidRPr="004625A0">
              <w:rPr>
                <w:rFonts w:eastAsia="Arial"/>
                <w:spacing w:val="1"/>
              </w:rPr>
              <w:t>o</w:t>
            </w:r>
            <w:r w:rsidRPr="004625A0">
              <w:rPr>
                <w:rFonts w:eastAsia="Arial"/>
              </w:rPr>
              <w:t>g</w:t>
            </w:r>
            <w:r w:rsidRPr="004625A0">
              <w:rPr>
                <w:rFonts w:eastAsia="Arial"/>
                <w:spacing w:val="-1"/>
              </w:rPr>
              <w:t>a</w:t>
            </w:r>
            <w:r w:rsidRPr="004625A0">
              <w:rPr>
                <w:rFonts w:eastAsia="Arial"/>
              </w:rPr>
              <w:t>tec</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20B0D4A0" w14:textId="77777777" w:rsidR="00877582" w:rsidRPr="004625A0" w:rsidRDefault="00877582" w:rsidP="009B6037">
            <w:pPr>
              <w:pStyle w:val="Slika"/>
              <w:rPr>
                <w:rFonts w:eastAsia="Arial"/>
              </w:rPr>
            </w:pPr>
            <w:r w:rsidRPr="004625A0">
              <w:rPr>
                <w:rFonts w:eastAsia="Arial"/>
                <w:spacing w:val="1"/>
              </w:rPr>
              <w:t>G4</w:t>
            </w:r>
          </w:p>
        </w:tc>
      </w:tr>
      <w:tr w:rsidR="00877582" w:rsidRPr="004625A0" w14:paraId="728ADDB9"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4C2BD65E" w14:textId="77777777" w:rsidR="00877582" w:rsidRPr="004625A0" w:rsidRDefault="00877582" w:rsidP="009B6037">
            <w:pPr>
              <w:pStyle w:val="Slika"/>
              <w:rPr>
                <w:rFonts w:eastAsia="Arial"/>
              </w:rPr>
            </w:pPr>
            <w:r w:rsidRPr="004625A0">
              <w:rPr>
                <w:rFonts w:eastAsia="Arial"/>
                <w:spacing w:val="-1"/>
              </w:rPr>
              <w:t>2.5</w:t>
            </w:r>
          </w:p>
        </w:tc>
        <w:tc>
          <w:tcPr>
            <w:cnfStyle w:val="000010000000" w:firstRow="0" w:lastRow="0" w:firstColumn="0" w:lastColumn="0" w:oddVBand="1" w:evenVBand="0" w:oddHBand="0" w:evenHBand="0" w:firstRowFirstColumn="0" w:firstRowLastColumn="0" w:lastRowFirstColumn="0" w:lastRowLastColumn="0"/>
            <w:tcW w:w="6543" w:type="dxa"/>
            <w:hideMark/>
          </w:tcPr>
          <w:p w14:paraId="48CBB1F5" w14:textId="77777777" w:rsidR="00877582" w:rsidRPr="004625A0" w:rsidRDefault="00877582" w:rsidP="009B6037">
            <w:pPr>
              <w:pStyle w:val="Slika"/>
              <w:rPr>
                <w:rFonts w:eastAsia="Arial"/>
              </w:rPr>
            </w:pPr>
            <w:r w:rsidRPr="004625A0">
              <w:rPr>
                <w:rFonts w:eastAsia="Arial"/>
              </w:rPr>
              <w:t>I</w:t>
            </w:r>
            <w:r w:rsidRPr="004625A0">
              <w:rPr>
                <w:rFonts w:eastAsia="Arial"/>
                <w:spacing w:val="-2"/>
              </w:rPr>
              <w:t>l</w:t>
            </w:r>
            <w:r w:rsidRPr="004625A0">
              <w:rPr>
                <w:rFonts w:eastAsia="Arial"/>
                <w:spacing w:val="-1"/>
              </w:rPr>
              <w:t>i</w:t>
            </w:r>
            <w:r w:rsidRPr="004625A0">
              <w:rPr>
                <w:rFonts w:eastAsia="Arial"/>
              </w:rPr>
              <w:t>r</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8"/>
              </w:rPr>
              <w:t xml:space="preserve"> </w:t>
            </w:r>
            <w:r w:rsidRPr="004625A0">
              <w:rPr>
                <w:rFonts w:eastAsia="Arial"/>
                <w:spacing w:val="-2"/>
              </w:rPr>
              <w:t>B</w:t>
            </w:r>
            <w:r w:rsidRPr="004625A0">
              <w:rPr>
                <w:rFonts w:eastAsia="Arial"/>
                <w:spacing w:val="-1"/>
              </w:rPr>
              <w:t>i</w:t>
            </w:r>
            <w:r w:rsidRPr="004625A0">
              <w:rPr>
                <w:rFonts w:eastAsia="Arial"/>
                <w:spacing w:val="1"/>
              </w:rPr>
              <w:t>s</w:t>
            </w:r>
            <w:r w:rsidRPr="004625A0">
              <w:rPr>
                <w:rFonts w:eastAsia="Arial"/>
              </w:rPr>
              <w:t>tr</w:t>
            </w:r>
            <w:r w:rsidRPr="004625A0">
              <w:rPr>
                <w:rFonts w:eastAsia="Arial"/>
                <w:spacing w:val="-1"/>
              </w:rPr>
              <w:t>i</w:t>
            </w:r>
            <w:r w:rsidRPr="004625A0">
              <w:rPr>
                <w:rFonts w:eastAsia="Arial"/>
                <w:spacing w:val="1"/>
              </w:rPr>
              <w:t>c</w:t>
            </w:r>
            <w:r w:rsidRPr="004625A0">
              <w:rPr>
                <w:rFonts w:eastAsia="Arial"/>
              </w:rPr>
              <w:t>a-</w:t>
            </w:r>
            <w:r w:rsidRPr="004625A0">
              <w:rPr>
                <w:rFonts w:eastAsia="Arial"/>
                <w:spacing w:val="1"/>
              </w:rPr>
              <w:t>P</w:t>
            </w:r>
            <w:r w:rsidRPr="004625A0">
              <w:rPr>
                <w:rFonts w:eastAsia="Arial"/>
              </w:rPr>
              <w:t>ostojna-R</w:t>
            </w:r>
            <w:r w:rsidRPr="004625A0">
              <w:rPr>
                <w:rFonts w:eastAsia="Arial"/>
                <w:spacing w:val="2"/>
              </w:rPr>
              <w:t>a</w:t>
            </w:r>
            <w:r w:rsidRPr="004625A0">
              <w:rPr>
                <w:rFonts w:eastAsia="Arial"/>
                <w:spacing w:val="-2"/>
              </w:rPr>
              <w:t>z</w:t>
            </w:r>
            <w:r w:rsidRPr="004625A0">
              <w:rPr>
                <w:rFonts w:eastAsia="Arial"/>
              </w:rPr>
              <w:t>drto</w:t>
            </w:r>
            <w:r w:rsidRPr="004625A0">
              <w:rPr>
                <w:rFonts w:eastAsia="Arial"/>
                <w:spacing w:val="3"/>
              </w:rPr>
              <w:t>-</w:t>
            </w:r>
            <w:r w:rsidRPr="004625A0">
              <w:rPr>
                <w:rFonts w:eastAsia="Arial"/>
                <w:spacing w:val="-1"/>
              </w:rPr>
              <w:t>A</w:t>
            </w:r>
            <w:r w:rsidRPr="004625A0">
              <w:rPr>
                <w:rFonts w:eastAsia="Arial"/>
                <w:spacing w:val="1"/>
              </w:rPr>
              <w:t>j</w:t>
            </w:r>
            <w:r w:rsidRPr="004625A0">
              <w:rPr>
                <w:rFonts w:eastAsia="Arial"/>
              </w:rPr>
              <w:t>d</w:t>
            </w:r>
            <w:r w:rsidRPr="004625A0">
              <w:rPr>
                <w:rFonts w:eastAsia="Arial"/>
                <w:spacing w:val="1"/>
              </w:rPr>
              <w:t>o</w:t>
            </w:r>
            <w:r w:rsidRPr="004625A0">
              <w:rPr>
                <w:rFonts w:eastAsia="Arial"/>
                <w:spacing w:val="-2"/>
              </w:rPr>
              <w:t>v</w:t>
            </w:r>
            <w:r w:rsidRPr="004625A0">
              <w:rPr>
                <w:rFonts w:eastAsia="Arial"/>
                <w:spacing w:val="1"/>
              </w:rPr>
              <w:t>šč</w:t>
            </w:r>
            <w:r w:rsidRPr="004625A0">
              <w:rPr>
                <w:rFonts w:eastAsia="Arial"/>
                <w:spacing w:val="-1"/>
              </w:rPr>
              <w:t>i</w:t>
            </w:r>
            <w:r w:rsidRPr="004625A0">
              <w:rPr>
                <w:rFonts w:eastAsia="Arial"/>
              </w:rPr>
              <w:t>na-</w:t>
            </w:r>
            <w:r w:rsidRPr="004625A0">
              <w:rPr>
                <w:rFonts w:eastAsia="Arial"/>
                <w:spacing w:val="-17"/>
              </w:rPr>
              <w:t xml:space="preserve"> </w:t>
            </w:r>
            <w:r w:rsidRPr="004625A0">
              <w:rPr>
                <w:rFonts w:eastAsia="Arial"/>
              </w:rPr>
              <w:t>N</w:t>
            </w:r>
            <w:r w:rsidRPr="004625A0">
              <w:rPr>
                <w:rFonts w:eastAsia="Arial"/>
                <w:spacing w:val="2"/>
              </w:rPr>
              <w:t>o</w:t>
            </w:r>
            <w:r w:rsidRPr="004625A0">
              <w:rPr>
                <w:rFonts w:eastAsia="Arial"/>
                <w:spacing w:val="1"/>
              </w:rPr>
              <w:t>v</w:t>
            </w:r>
            <w:r w:rsidRPr="004625A0">
              <w:rPr>
                <w:rFonts w:eastAsia="Arial"/>
              </w:rPr>
              <w:t>a</w:t>
            </w:r>
            <w:r w:rsidRPr="004625A0">
              <w:rPr>
                <w:rFonts w:eastAsia="Arial"/>
                <w:spacing w:val="-17"/>
              </w:rPr>
              <w:t xml:space="preserve"> </w:t>
            </w:r>
            <w:r w:rsidRPr="004625A0">
              <w:rPr>
                <w:rFonts w:eastAsia="Arial"/>
              </w:rPr>
              <w:t>G</w:t>
            </w:r>
            <w:r w:rsidRPr="004625A0">
              <w:rPr>
                <w:rFonts w:eastAsia="Arial"/>
                <w:spacing w:val="2"/>
              </w:rPr>
              <w:t>o</w:t>
            </w:r>
            <w:r w:rsidRPr="004625A0">
              <w:rPr>
                <w:rFonts w:eastAsia="Arial"/>
              </w:rPr>
              <w:t>r</w:t>
            </w:r>
            <w:r w:rsidRPr="004625A0">
              <w:rPr>
                <w:rFonts w:eastAsia="Arial"/>
                <w:spacing w:val="-1"/>
              </w:rPr>
              <w:t>i</w:t>
            </w:r>
            <w:r w:rsidRPr="004625A0">
              <w:rPr>
                <w:rFonts w:eastAsia="Arial"/>
                <w:spacing w:val="1"/>
              </w:rPr>
              <w:t>c</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4976EDBA" w14:textId="77777777" w:rsidR="00877582" w:rsidRPr="004625A0" w:rsidRDefault="00877582" w:rsidP="009B6037">
            <w:pPr>
              <w:pStyle w:val="Slika"/>
              <w:rPr>
                <w:rFonts w:eastAsia="Arial"/>
              </w:rPr>
            </w:pPr>
            <w:r w:rsidRPr="004625A0">
              <w:rPr>
                <w:rFonts w:eastAsia="Arial"/>
                <w:spacing w:val="1"/>
              </w:rPr>
              <w:t>G5</w:t>
            </w:r>
          </w:p>
        </w:tc>
      </w:tr>
      <w:tr w:rsidR="00877582" w:rsidRPr="004625A0" w14:paraId="2F17C808" w14:textId="77777777" w:rsidTr="00877582">
        <w:trPr>
          <w:trHeight w:hRule="exact" w:val="252"/>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5468E44A" w14:textId="77777777" w:rsidR="00877582" w:rsidRPr="004625A0" w:rsidRDefault="00877582" w:rsidP="009B6037">
            <w:pPr>
              <w:pStyle w:val="Slika"/>
              <w:rPr>
                <w:rFonts w:eastAsia="Arial"/>
              </w:rPr>
            </w:pPr>
            <w:r w:rsidRPr="004625A0">
              <w:rPr>
                <w:rFonts w:eastAsia="Arial"/>
                <w:spacing w:val="-1"/>
              </w:rPr>
              <w:t>2.6</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570ABBE1" w14:textId="77777777" w:rsidR="00877582" w:rsidRPr="004625A0" w:rsidRDefault="00877582" w:rsidP="009B6037">
            <w:pPr>
              <w:pStyle w:val="Slika"/>
              <w:rPr>
                <w:rFonts w:eastAsia="Arial"/>
              </w:rPr>
            </w:pPr>
            <w:r w:rsidRPr="004625A0">
              <w:rPr>
                <w:rFonts w:eastAsia="Arial"/>
                <w:spacing w:val="-1"/>
              </w:rPr>
              <w:t>K</w:t>
            </w:r>
            <w:r w:rsidRPr="004625A0">
              <w:rPr>
                <w:rFonts w:eastAsia="Arial"/>
              </w:rPr>
              <w:t>ra</w:t>
            </w:r>
            <w:r w:rsidRPr="004625A0">
              <w:rPr>
                <w:rFonts w:eastAsia="Arial"/>
                <w:spacing w:val="-1"/>
              </w:rPr>
              <w:t>n</w:t>
            </w:r>
            <w:r w:rsidRPr="004625A0">
              <w:rPr>
                <w:rFonts w:eastAsia="Arial"/>
                <w:spacing w:val="1"/>
              </w:rPr>
              <w:t>j</w:t>
            </w:r>
            <w:r w:rsidRPr="004625A0">
              <w:rPr>
                <w:rFonts w:eastAsia="Arial"/>
              </w:rPr>
              <w:t>-</w:t>
            </w:r>
            <w:r w:rsidRPr="004625A0">
              <w:rPr>
                <w:rFonts w:eastAsia="Arial"/>
                <w:spacing w:val="3"/>
              </w:rPr>
              <w:t>T</w:t>
            </w:r>
            <w:r w:rsidRPr="004625A0">
              <w:rPr>
                <w:rFonts w:eastAsia="Arial"/>
              </w:rPr>
              <w:t>r</w:t>
            </w:r>
            <w:r w:rsidRPr="004625A0">
              <w:rPr>
                <w:rFonts w:eastAsia="Arial"/>
                <w:spacing w:val="-5"/>
              </w:rPr>
              <w:t>ž</w:t>
            </w:r>
            <w:r w:rsidRPr="004625A0">
              <w:rPr>
                <w:rFonts w:eastAsia="Arial"/>
                <w:spacing w:val="-1"/>
              </w:rPr>
              <w:t>i</w:t>
            </w:r>
            <w:r w:rsidRPr="004625A0">
              <w:rPr>
                <w:rFonts w:eastAsia="Arial"/>
                <w:spacing w:val="1"/>
              </w:rPr>
              <w:t>č</w:t>
            </w:r>
            <w:r w:rsidRPr="004625A0">
              <w:rPr>
                <w:rFonts w:eastAsia="Arial"/>
              </w:rPr>
              <w:t>-Lju</w:t>
            </w:r>
            <w:r w:rsidRPr="004625A0">
              <w:rPr>
                <w:rFonts w:eastAsia="Arial"/>
                <w:spacing w:val="-1"/>
              </w:rPr>
              <w:t>b</w:t>
            </w:r>
            <w:r w:rsidRPr="004625A0">
              <w:rPr>
                <w:rFonts w:eastAsia="Arial"/>
                <w:spacing w:val="1"/>
              </w:rPr>
              <w:t>e</w:t>
            </w:r>
            <w:r w:rsidRPr="004625A0">
              <w:rPr>
                <w:rFonts w:eastAsia="Arial"/>
                <w:spacing w:val="-1"/>
              </w:rPr>
              <w:t>l</w:t>
            </w:r>
            <w:r w:rsidRPr="004625A0">
              <w:rPr>
                <w:rFonts w:eastAsia="Arial"/>
              </w:rPr>
              <w:t>j</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51D68E23" w14:textId="77777777" w:rsidR="00877582" w:rsidRPr="004625A0" w:rsidRDefault="00877582" w:rsidP="009B6037">
            <w:pPr>
              <w:pStyle w:val="Slika"/>
              <w:rPr>
                <w:rFonts w:eastAsia="Arial"/>
              </w:rPr>
            </w:pPr>
            <w:r w:rsidRPr="004625A0">
              <w:rPr>
                <w:rFonts w:eastAsia="Arial"/>
                <w:spacing w:val="1"/>
              </w:rPr>
              <w:t>G6</w:t>
            </w:r>
          </w:p>
        </w:tc>
      </w:tr>
      <w:tr w:rsidR="00877582" w:rsidRPr="004625A0" w14:paraId="5042FC16"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3E61A34A" w14:textId="77777777" w:rsidR="00877582" w:rsidRPr="004625A0" w:rsidRDefault="00877582" w:rsidP="009B6037">
            <w:pPr>
              <w:pStyle w:val="Slika"/>
              <w:rPr>
                <w:rFonts w:eastAsia="Arial"/>
              </w:rPr>
            </w:pPr>
            <w:r w:rsidRPr="004625A0">
              <w:rPr>
                <w:rFonts w:eastAsia="Arial"/>
                <w:spacing w:val="-1"/>
              </w:rPr>
              <w:t>2.7</w:t>
            </w:r>
          </w:p>
        </w:tc>
        <w:tc>
          <w:tcPr>
            <w:cnfStyle w:val="000010000000" w:firstRow="0" w:lastRow="0" w:firstColumn="0" w:lastColumn="0" w:oddVBand="1" w:evenVBand="0" w:oddHBand="0" w:evenHBand="0" w:firstRowFirstColumn="0" w:firstRowLastColumn="0" w:lastRowFirstColumn="0" w:lastRowLastColumn="0"/>
            <w:tcW w:w="6543" w:type="dxa"/>
            <w:hideMark/>
          </w:tcPr>
          <w:p w14:paraId="42C21331" w14:textId="77777777" w:rsidR="00877582" w:rsidRPr="004625A0" w:rsidRDefault="00877582" w:rsidP="009B6037">
            <w:pPr>
              <w:pStyle w:val="Slika"/>
              <w:rPr>
                <w:rFonts w:eastAsia="Arial"/>
              </w:rPr>
            </w:pPr>
            <w:r w:rsidRPr="004625A0">
              <w:rPr>
                <w:rFonts w:eastAsia="Arial"/>
                <w:spacing w:val="-1"/>
              </w:rPr>
              <w:t>K</w:t>
            </w:r>
            <w:r w:rsidRPr="004625A0">
              <w:rPr>
                <w:rFonts w:eastAsia="Arial"/>
              </w:rPr>
              <w:t>ra</w:t>
            </w:r>
            <w:r w:rsidRPr="004625A0">
              <w:rPr>
                <w:rFonts w:eastAsia="Arial"/>
                <w:spacing w:val="-1"/>
              </w:rPr>
              <w:t>n</w:t>
            </w:r>
            <w:r w:rsidRPr="004625A0">
              <w:rPr>
                <w:rFonts w:eastAsia="Arial"/>
                <w:spacing w:val="1"/>
              </w:rPr>
              <w:t>j</w:t>
            </w:r>
            <w:r w:rsidRPr="004625A0">
              <w:rPr>
                <w:rFonts w:eastAsia="Arial"/>
              </w:rPr>
              <w:t>-Cer</w:t>
            </w:r>
            <w:r w:rsidRPr="004625A0">
              <w:rPr>
                <w:rFonts w:eastAsia="Arial"/>
                <w:spacing w:val="3"/>
              </w:rPr>
              <w:t>k</w:t>
            </w:r>
            <w:r w:rsidRPr="004625A0">
              <w:rPr>
                <w:rFonts w:eastAsia="Arial"/>
                <w:spacing w:val="-1"/>
              </w:rPr>
              <w:t>l</w:t>
            </w:r>
            <w:r w:rsidRPr="004625A0">
              <w:rPr>
                <w:rFonts w:eastAsia="Arial"/>
                <w:spacing w:val="1"/>
              </w:rPr>
              <w:t>j</w:t>
            </w:r>
            <w:r w:rsidRPr="004625A0">
              <w:rPr>
                <w:rFonts w:eastAsia="Arial"/>
              </w:rPr>
              <w:t>e</w:t>
            </w:r>
            <w:r w:rsidRPr="004625A0">
              <w:rPr>
                <w:rFonts w:eastAsia="Arial"/>
                <w:spacing w:val="-17"/>
              </w:rPr>
              <w:t xml:space="preserve"> </w:t>
            </w:r>
            <w:r w:rsidRPr="004625A0">
              <w:rPr>
                <w:rFonts w:eastAsia="Arial"/>
                <w:spacing w:val="-1"/>
              </w:rPr>
              <w:t>n</w:t>
            </w:r>
            <w:r w:rsidRPr="004625A0">
              <w:rPr>
                <w:rFonts w:eastAsia="Arial"/>
              </w:rPr>
              <w:t>a</w:t>
            </w:r>
            <w:r w:rsidRPr="004625A0">
              <w:rPr>
                <w:rFonts w:eastAsia="Arial"/>
                <w:spacing w:val="-16"/>
              </w:rPr>
              <w:t xml:space="preserve"> </w:t>
            </w:r>
            <w:r w:rsidRPr="004625A0">
              <w:rPr>
                <w:rFonts w:eastAsia="Arial"/>
              </w:rPr>
              <w:t>Gore</w:t>
            </w:r>
            <w:r w:rsidRPr="004625A0">
              <w:rPr>
                <w:rFonts w:eastAsia="Arial"/>
                <w:spacing w:val="-1"/>
              </w:rPr>
              <w:t>n</w:t>
            </w:r>
            <w:r w:rsidRPr="004625A0">
              <w:rPr>
                <w:rFonts w:eastAsia="Arial"/>
                <w:spacing w:val="1"/>
              </w:rPr>
              <w:t>js</w:t>
            </w:r>
            <w:r w:rsidRPr="004625A0">
              <w:rPr>
                <w:rFonts w:eastAsia="Arial"/>
                <w:spacing w:val="3"/>
              </w:rPr>
              <w:t>k</w:t>
            </w:r>
            <w:r w:rsidRPr="004625A0">
              <w:rPr>
                <w:rFonts w:eastAsia="Arial"/>
                <w:spacing w:val="-3"/>
              </w:rPr>
              <w:t>e</w:t>
            </w:r>
            <w:r w:rsidRPr="004625A0">
              <w:rPr>
                <w:rFonts w:eastAsia="Arial"/>
                <w:spacing w:val="4"/>
              </w:rPr>
              <w:t>m</w:t>
            </w:r>
            <w:r w:rsidRPr="004625A0">
              <w:rPr>
                <w:rFonts w:eastAsia="Arial"/>
              </w:rPr>
              <w:t>-</w:t>
            </w:r>
            <w:r w:rsidRPr="004625A0">
              <w:rPr>
                <w:rFonts w:eastAsia="Arial"/>
                <w:spacing w:val="-1"/>
              </w:rPr>
              <w:t>K</w:t>
            </w:r>
            <w:r w:rsidRPr="004625A0">
              <w:rPr>
                <w:rFonts w:eastAsia="Arial"/>
              </w:rPr>
              <w:t>a</w:t>
            </w:r>
            <w:r w:rsidRPr="004625A0">
              <w:rPr>
                <w:rFonts w:eastAsia="Arial"/>
                <w:spacing w:val="4"/>
              </w:rPr>
              <w:t>m</w:t>
            </w:r>
            <w:r w:rsidRPr="004625A0">
              <w:rPr>
                <w:rFonts w:eastAsia="Arial"/>
              </w:rPr>
              <w:t>n</w:t>
            </w:r>
            <w:r w:rsidRPr="004625A0">
              <w:rPr>
                <w:rFonts w:eastAsia="Arial"/>
                <w:spacing w:val="-5"/>
              </w:rPr>
              <w:t>i</w:t>
            </w:r>
            <w:r w:rsidRPr="004625A0">
              <w:rPr>
                <w:rFonts w:eastAsia="Arial"/>
              </w:rPr>
              <w:t>k</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2A671951" w14:textId="77777777" w:rsidR="00877582" w:rsidRPr="004625A0" w:rsidRDefault="00877582" w:rsidP="009B6037">
            <w:pPr>
              <w:pStyle w:val="Slika"/>
              <w:rPr>
                <w:rFonts w:eastAsia="Arial"/>
              </w:rPr>
            </w:pPr>
            <w:r w:rsidRPr="004625A0">
              <w:rPr>
                <w:rFonts w:eastAsia="Arial"/>
                <w:spacing w:val="1"/>
              </w:rPr>
              <w:t>G7</w:t>
            </w:r>
          </w:p>
        </w:tc>
      </w:tr>
      <w:tr w:rsidR="00877582" w:rsidRPr="004625A0" w14:paraId="43F68EFE"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34CDB2A8" w14:textId="77777777" w:rsidR="00877582" w:rsidRPr="004625A0" w:rsidRDefault="00877582" w:rsidP="009B6037">
            <w:pPr>
              <w:pStyle w:val="Slika"/>
              <w:rPr>
                <w:rFonts w:eastAsia="Arial"/>
              </w:rPr>
            </w:pPr>
            <w:r w:rsidRPr="004625A0">
              <w:rPr>
                <w:rFonts w:eastAsia="Arial"/>
                <w:spacing w:val="-1"/>
              </w:rPr>
              <w:t>2.8</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524BA8A1" w14:textId="77777777" w:rsidR="00877582" w:rsidRPr="004625A0" w:rsidRDefault="00877582" w:rsidP="009B6037">
            <w:pPr>
              <w:pStyle w:val="Slika"/>
              <w:rPr>
                <w:rFonts w:eastAsia="Arial"/>
              </w:rPr>
            </w:pPr>
            <w:r w:rsidRPr="004625A0">
              <w:rPr>
                <w:rFonts w:eastAsia="Arial"/>
              </w:rPr>
              <w:t>L</w:t>
            </w:r>
            <w:r w:rsidRPr="004625A0">
              <w:rPr>
                <w:rFonts w:eastAsia="Arial"/>
                <w:spacing w:val="-1"/>
              </w:rPr>
              <w:t>o</w:t>
            </w:r>
            <w:r w:rsidRPr="004625A0">
              <w:rPr>
                <w:rFonts w:eastAsia="Arial"/>
              </w:rPr>
              <w:t>g</w:t>
            </w:r>
            <w:r w:rsidRPr="004625A0">
              <w:rPr>
                <w:rFonts w:eastAsia="Arial"/>
                <w:spacing w:val="1"/>
              </w:rPr>
              <w:t>a</w:t>
            </w:r>
            <w:r w:rsidRPr="004625A0">
              <w:rPr>
                <w:rFonts w:eastAsia="Arial"/>
              </w:rPr>
              <w:t>te</w:t>
            </w:r>
            <w:r w:rsidRPr="004625A0">
              <w:rPr>
                <w:rFonts w:eastAsia="Arial"/>
                <w:spacing w:val="1"/>
              </w:rPr>
              <w:t>c</w:t>
            </w:r>
            <w:r w:rsidRPr="004625A0">
              <w:rPr>
                <w:rFonts w:eastAsia="Arial"/>
              </w:rPr>
              <w:t>-Cer</w:t>
            </w:r>
            <w:r w:rsidRPr="004625A0">
              <w:rPr>
                <w:rFonts w:eastAsia="Arial"/>
                <w:spacing w:val="3"/>
              </w:rPr>
              <w:t>k</w:t>
            </w:r>
            <w:r w:rsidRPr="004625A0">
              <w:rPr>
                <w:rFonts w:eastAsia="Arial"/>
              </w:rPr>
              <w:t>n</w:t>
            </w:r>
            <w:r w:rsidRPr="004625A0">
              <w:rPr>
                <w:rFonts w:eastAsia="Arial"/>
                <w:spacing w:val="-2"/>
              </w:rPr>
              <w:t>i</w:t>
            </w:r>
            <w:r w:rsidRPr="004625A0">
              <w:rPr>
                <w:rFonts w:eastAsia="Arial"/>
                <w:spacing w:val="1"/>
              </w:rPr>
              <w:t>c</w:t>
            </w:r>
            <w:r w:rsidRPr="004625A0">
              <w:rPr>
                <w:rFonts w:eastAsia="Arial"/>
              </w:rPr>
              <w:t>a</w:t>
            </w:r>
            <w:r w:rsidRPr="004625A0">
              <w:rPr>
                <w:rFonts w:eastAsia="Arial"/>
                <w:spacing w:val="1"/>
              </w:rPr>
              <w:t>-</w:t>
            </w:r>
            <w:r w:rsidRPr="004625A0">
              <w:rPr>
                <w:rFonts w:eastAsia="Arial"/>
              </w:rPr>
              <w:t>R</w:t>
            </w:r>
            <w:r w:rsidRPr="004625A0">
              <w:rPr>
                <w:rFonts w:eastAsia="Arial"/>
                <w:spacing w:val="-1"/>
              </w:rPr>
              <w:t>i</w:t>
            </w:r>
            <w:r w:rsidRPr="004625A0">
              <w:rPr>
                <w:rFonts w:eastAsia="Arial"/>
              </w:rPr>
              <w:t>b</w:t>
            </w:r>
            <w:r w:rsidRPr="004625A0">
              <w:rPr>
                <w:rFonts w:eastAsia="Arial"/>
                <w:spacing w:val="1"/>
              </w:rPr>
              <w:t>n</w:t>
            </w:r>
            <w:r w:rsidRPr="004625A0">
              <w:rPr>
                <w:rFonts w:eastAsia="Arial"/>
                <w:spacing w:val="-1"/>
              </w:rPr>
              <w:t>i</w:t>
            </w:r>
            <w:r w:rsidRPr="004625A0">
              <w:rPr>
                <w:rFonts w:eastAsia="Arial"/>
                <w:spacing w:val="1"/>
              </w:rPr>
              <w:t>c</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3B90FAE9" w14:textId="77777777" w:rsidR="00877582" w:rsidRPr="004625A0" w:rsidRDefault="00877582" w:rsidP="009B6037">
            <w:pPr>
              <w:pStyle w:val="Slika"/>
              <w:rPr>
                <w:rFonts w:eastAsia="Arial"/>
              </w:rPr>
            </w:pPr>
            <w:r w:rsidRPr="004625A0">
              <w:rPr>
                <w:rFonts w:eastAsia="Arial"/>
                <w:spacing w:val="1"/>
              </w:rPr>
              <w:t>G8</w:t>
            </w:r>
          </w:p>
        </w:tc>
      </w:tr>
      <w:tr w:rsidR="00877582" w:rsidRPr="004625A0" w14:paraId="69DCED08"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64D871A6" w14:textId="77777777" w:rsidR="00877582" w:rsidRPr="004625A0" w:rsidRDefault="00877582" w:rsidP="009B6037">
            <w:pPr>
              <w:pStyle w:val="Slika"/>
              <w:rPr>
                <w:rFonts w:eastAsia="Arial"/>
              </w:rPr>
            </w:pPr>
            <w:r w:rsidRPr="004625A0">
              <w:rPr>
                <w:rFonts w:eastAsia="Arial"/>
                <w:spacing w:val="-1"/>
              </w:rPr>
              <w:t>2.9</w:t>
            </w:r>
          </w:p>
        </w:tc>
        <w:tc>
          <w:tcPr>
            <w:cnfStyle w:val="000010000000" w:firstRow="0" w:lastRow="0" w:firstColumn="0" w:lastColumn="0" w:oddVBand="1" w:evenVBand="0" w:oddHBand="0" w:evenHBand="0" w:firstRowFirstColumn="0" w:firstRowLastColumn="0" w:lastRowFirstColumn="0" w:lastRowLastColumn="0"/>
            <w:tcW w:w="6543" w:type="dxa"/>
            <w:hideMark/>
          </w:tcPr>
          <w:p w14:paraId="5E8CE32A" w14:textId="77777777" w:rsidR="00877582" w:rsidRPr="004625A0" w:rsidRDefault="00877582" w:rsidP="009B6037">
            <w:pPr>
              <w:pStyle w:val="Slika"/>
              <w:rPr>
                <w:rFonts w:eastAsia="Arial"/>
              </w:rPr>
            </w:pPr>
            <w:r w:rsidRPr="004625A0">
              <w:rPr>
                <w:rFonts w:eastAsia="Arial"/>
                <w:spacing w:val="-1"/>
              </w:rPr>
              <w:t>Š</w:t>
            </w:r>
            <w:r w:rsidRPr="004625A0">
              <w:rPr>
                <w:rFonts w:eastAsia="Arial"/>
                <w:spacing w:val="3"/>
              </w:rPr>
              <w:t>k</w:t>
            </w:r>
            <w:r w:rsidRPr="004625A0">
              <w:rPr>
                <w:rFonts w:eastAsia="Arial"/>
              </w:rPr>
              <w:t>o</w:t>
            </w:r>
            <w:r w:rsidRPr="004625A0">
              <w:rPr>
                <w:rFonts w:eastAsia="Arial"/>
                <w:spacing w:val="1"/>
              </w:rPr>
              <w:t>f</w:t>
            </w:r>
            <w:r w:rsidRPr="004625A0">
              <w:rPr>
                <w:rFonts w:eastAsia="Arial"/>
                <w:spacing w:val="-1"/>
              </w:rPr>
              <w:t>l</w:t>
            </w:r>
            <w:r w:rsidRPr="004625A0">
              <w:rPr>
                <w:rFonts w:eastAsia="Arial"/>
                <w:spacing w:val="1"/>
              </w:rPr>
              <w:t>j</w:t>
            </w:r>
            <w:r w:rsidRPr="004625A0">
              <w:rPr>
                <w:rFonts w:eastAsia="Arial"/>
                <w:spacing w:val="-1"/>
              </w:rPr>
              <w:t>i</w:t>
            </w:r>
            <w:r w:rsidRPr="004625A0">
              <w:rPr>
                <w:rFonts w:eastAsia="Arial"/>
                <w:spacing w:val="1"/>
              </w:rPr>
              <w:t>c</w:t>
            </w:r>
            <w:r w:rsidRPr="004625A0">
              <w:rPr>
                <w:rFonts w:eastAsia="Arial"/>
              </w:rPr>
              <w:t>a-R</w:t>
            </w:r>
            <w:r w:rsidRPr="004625A0">
              <w:rPr>
                <w:rFonts w:eastAsia="Arial"/>
                <w:spacing w:val="-1"/>
              </w:rPr>
              <w:t>i</w:t>
            </w:r>
            <w:r w:rsidRPr="004625A0">
              <w:rPr>
                <w:rFonts w:eastAsia="Arial"/>
              </w:rPr>
              <w:t>b</w:t>
            </w:r>
            <w:r w:rsidRPr="004625A0">
              <w:rPr>
                <w:rFonts w:eastAsia="Arial"/>
                <w:spacing w:val="-1"/>
              </w:rPr>
              <w:t>ni</w:t>
            </w:r>
            <w:r w:rsidRPr="004625A0">
              <w:rPr>
                <w:rFonts w:eastAsia="Arial"/>
                <w:spacing w:val="1"/>
              </w:rPr>
              <w:t>c</w:t>
            </w:r>
            <w:r w:rsidRPr="004625A0">
              <w:rPr>
                <w:rFonts w:eastAsia="Arial"/>
                <w:spacing w:val="-1"/>
              </w:rPr>
              <w:t>a</w:t>
            </w:r>
            <w:r w:rsidRPr="004625A0">
              <w:rPr>
                <w:rFonts w:eastAsia="Arial"/>
              </w:rPr>
              <w:t>-</w:t>
            </w:r>
            <w:r w:rsidRPr="004625A0">
              <w:rPr>
                <w:rFonts w:eastAsia="Arial"/>
                <w:spacing w:val="1"/>
              </w:rPr>
              <w:t>K</w:t>
            </w:r>
            <w:r w:rsidRPr="004625A0">
              <w:rPr>
                <w:rFonts w:eastAsia="Arial"/>
              </w:rPr>
              <w:t>oče</w:t>
            </w:r>
            <w:r w:rsidRPr="004625A0">
              <w:rPr>
                <w:rFonts w:eastAsia="Arial"/>
                <w:spacing w:val="-2"/>
              </w:rPr>
              <w:t>v</w:t>
            </w:r>
            <w:r w:rsidRPr="004625A0">
              <w:rPr>
                <w:rFonts w:eastAsia="Arial"/>
                <w:spacing w:val="1"/>
              </w:rPr>
              <w:t>j</w:t>
            </w:r>
            <w:r w:rsidRPr="004625A0">
              <w:rPr>
                <w:rFonts w:eastAsia="Arial"/>
              </w:rPr>
              <w:t>e</w:t>
            </w:r>
            <w:r w:rsidRPr="004625A0">
              <w:rPr>
                <w:rFonts w:eastAsia="Arial"/>
                <w:spacing w:val="3"/>
              </w:rPr>
              <w:t>-</w:t>
            </w:r>
            <w:r w:rsidRPr="004625A0">
              <w:rPr>
                <w:rFonts w:eastAsia="Arial"/>
                <w:spacing w:val="-1"/>
              </w:rPr>
              <w:t>P</w:t>
            </w:r>
            <w:r w:rsidRPr="004625A0">
              <w:rPr>
                <w:rFonts w:eastAsia="Arial"/>
              </w:rPr>
              <w:t>etr</w:t>
            </w:r>
            <w:r w:rsidRPr="004625A0">
              <w:rPr>
                <w:rFonts w:eastAsia="Arial"/>
                <w:spacing w:val="1"/>
              </w:rPr>
              <w:t>i</w:t>
            </w:r>
            <w:r w:rsidRPr="004625A0">
              <w:rPr>
                <w:rFonts w:eastAsia="Arial"/>
              </w:rPr>
              <w:t>na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5DF3B7BE" w14:textId="77777777" w:rsidR="00877582" w:rsidRPr="004625A0" w:rsidRDefault="00877582" w:rsidP="009B6037">
            <w:pPr>
              <w:pStyle w:val="Slika"/>
              <w:rPr>
                <w:rFonts w:eastAsia="Arial"/>
              </w:rPr>
            </w:pPr>
            <w:r w:rsidRPr="004625A0">
              <w:rPr>
                <w:rFonts w:eastAsia="Arial"/>
                <w:spacing w:val="1"/>
              </w:rPr>
              <w:t>G9</w:t>
            </w:r>
          </w:p>
        </w:tc>
      </w:tr>
      <w:tr w:rsidR="00877582" w:rsidRPr="004625A0" w14:paraId="0BEA44A1"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5B7E3328" w14:textId="77777777" w:rsidR="00877582" w:rsidRPr="004625A0" w:rsidRDefault="00877582" w:rsidP="009B6037">
            <w:pPr>
              <w:pStyle w:val="Slika"/>
              <w:rPr>
                <w:rFonts w:eastAsia="Arial"/>
              </w:rPr>
            </w:pPr>
            <w:r w:rsidRPr="004625A0">
              <w:rPr>
                <w:rFonts w:eastAsia="Arial"/>
                <w:spacing w:val="-1"/>
              </w:rPr>
              <w:lastRenderedPageBreak/>
              <w:t>2.10</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137D6AEA" w14:textId="77777777" w:rsidR="00877582" w:rsidRPr="004625A0" w:rsidRDefault="00877582" w:rsidP="009B6037">
            <w:pPr>
              <w:pStyle w:val="Slika"/>
              <w:rPr>
                <w:rFonts w:eastAsia="Arial"/>
              </w:rPr>
            </w:pPr>
            <w:r w:rsidRPr="004625A0">
              <w:rPr>
                <w:rFonts w:eastAsia="Arial"/>
                <w:w w:val="95"/>
              </w:rPr>
              <w:t>Lju</w:t>
            </w:r>
            <w:r w:rsidRPr="004625A0">
              <w:rPr>
                <w:rFonts w:eastAsia="Arial"/>
                <w:spacing w:val="-1"/>
                <w:w w:val="95"/>
              </w:rPr>
              <w:t>bl</w:t>
            </w:r>
            <w:r w:rsidRPr="004625A0">
              <w:rPr>
                <w:rFonts w:eastAsia="Arial"/>
                <w:w w:val="95"/>
              </w:rPr>
              <w:t>jana-</w:t>
            </w:r>
            <w:r w:rsidRPr="004625A0">
              <w:rPr>
                <w:rFonts w:eastAsia="Arial"/>
                <w:spacing w:val="-1"/>
                <w:w w:val="95"/>
              </w:rPr>
              <w:t>Š</w:t>
            </w:r>
            <w:r w:rsidRPr="004625A0">
              <w:rPr>
                <w:rFonts w:eastAsia="Arial"/>
                <w:spacing w:val="2"/>
                <w:w w:val="95"/>
              </w:rPr>
              <w:t>k</w:t>
            </w:r>
            <w:r w:rsidRPr="004625A0">
              <w:rPr>
                <w:rFonts w:eastAsia="Arial"/>
                <w:w w:val="95"/>
              </w:rPr>
              <w:t>of</w:t>
            </w:r>
            <w:r w:rsidRPr="004625A0">
              <w:rPr>
                <w:rFonts w:eastAsia="Arial"/>
                <w:spacing w:val="-1"/>
                <w:w w:val="95"/>
              </w:rPr>
              <w:t>l</w:t>
            </w:r>
            <w:r w:rsidRPr="004625A0">
              <w:rPr>
                <w:rFonts w:eastAsia="Arial"/>
                <w:w w:val="95"/>
              </w:rPr>
              <w:t>j</w:t>
            </w:r>
            <w:r w:rsidRPr="004625A0">
              <w:rPr>
                <w:rFonts w:eastAsia="Arial"/>
                <w:spacing w:val="-1"/>
                <w:w w:val="95"/>
              </w:rPr>
              <w:t>i</w:t>
            </w:r>
            <w:r w:rsidRPr="004625A0">
              <w:rPr>
                <w:rFonts w:eastAsia="Arial"/>
                <w:w w:val="95"/>
              </w:rPr>
              <w:t>ca-Žu</w:t>
            </w:r>
            <w:r w:rsidRPr="004625A0">
              <w:rPr>
                <w:rFonts w:eastAsia="Arial"/>
                <w:spacing w:val="-2"/>
                <w:w w:val="95"/>
              </w:rPr>
              <w:t>ž</w:t>
            </w:r>
            <w:r w:rsidRPr="004625A0">
              <w:rPr>
                <w:rFonts w:eastAsia="Arial"/>
                <w:w w:val="95"/>
              </w:rPr>
              <w:t>e</w:t>
            </w:r>
            <w:r w:rsidRPr="004625A0">
              <w:rPr>
                <w:rFonts w:eastAsia="Arial"/>
                <w:spacing w:val="3"/>
                <w:w w:val="95"/>
              </w:rPr>
              <w:t>m</w:t>
            </w:r>
            <w:r w:rsidRPr="004625A0">
              <w:rPr>
                <w:rFonts w:eastAsia="Arial"/>
                <w:w w:val="95"/>
              </w:rPr>
              <w:t>b</w:t>
            </w:r>
            <w:r w:rsidRPr="004625A0">
              <w:rPr>
                <w:rFonts w:eastAsia="Arial"/>
                <w:spacing w:val="-1"/>
                <w:w w:val="95"/>
              </w:rPr>
              <w:t>e</w:t>
            </w:r>
            <w:r w:rsidRPr="004625A0">
              <w:rPr>
                <w:rFonts w:eastAsia="Arial"/>
                <w:w w:val="95"/>
              </w:rPr>
              <w:t>r</w:t>
            </w:r>
            <w:r w:rsidRPr="004625A0">
              <w:rPr>
                <w:rFonts w:eastAsia="Arial"/>
                <w:spacing w:val="3"/>
                <w:w w:val="95"/>
              </w:rPr>
              <w:t>k</w:t>
            </w:r>
            <w:r w:rsidRPr="004625A0">
              <w:rPr>
                <w:rFonts w:eastAsia="Arial"/>
                <w:w w:val="95"/>
              </w:rPr>
              <w:t>-No</w:t>
            </w:r>
            <w:r w:rsidRPr="004625A0">
              <w:rPr>
                <w:rFonts w:eastAsia="Arial"/>
                <w:spacing w:val="-2"/>
                <w:w w:val="95"/>
              </w:rPr>
              <w:t>v</w:t>
            </w:r>
            <w:r w:rsidRPr="004625A0">
              <w:rPr>
                <w:rFonts w:eastAsia="Arial"/>
                <w:w w:val="95"/>
              </w:rPr>
              <w:t xml:space="preserve">o   </w:t>
            </w:r>
            <w:r w:rsidRPr="004625A0">
              <w:rPr>
                <w:rFonts w:eastAsia="Arial"/>
                <w:spacing w:val="3"/>
                <w:w w:val="95"/>
              </w:rPr>
              <w:t xml:space="preserve"> </w:t>
            </w:r>
            <w:r w:rsidRPr="004625A0">
              <w:rPr>
                <w:rFonts w:eastAsia="Arial"/>
                <w:spacing w:val="2"/>
                <w:w w:val="95"/>
              </w:rPr>
              <w:t>m</w:t>
            </w:r>
            <w:r w:rsidRPr="004625A0">
              <w:rPr>
                <w:rFonts w:eastAsia="Arial"/>
                <w:w w:val="95"/>
              </w:rPr>
              <w:t>esto</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4D7B3D44" w14:textId="77777777" w:rsidR="00877582" w:rsidRPr="004625A0" w:rsidRDefault="00877582" w:rsidP="009B6037">
            <w:pPr>
              <w:pStyle w:val="Slika"/>
              <w:rPr>
                <w:rFonts w:eastAsia="Arial"/>
              </w:rPr>
            </w:pPr>
            <w:r w:rsidRPr="004625A0">
              <w:rPr>
                <w:rFonts w:eastAsia="Arial"/>
              </w:rPr>
              <w:t>G10</w:t>
            </w:r>
          </w:p>
        </w:tc>
      </w:tr>
      <w:tr w:rsidR="00877582" w:rsidRPr="004625A0" w14:paraId="3B65204F"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35578FAF" w14:textId="77777777" w:rsidR="00877582" w:rsidRPr="004625A0" w:rsidRDefault="00877582" w:rsidP="009B6037">
            <w:pPr>
              <w:pStyle w:val="Slika"/>
              <w:rPr>
                <w:rFonts w:eastAsia="Arial"/>
              </w:rPr>
            </w:pPr>
            <w:r w:rsidRPr="004625A0">
              <w:rPr>
                <w:rFonts w:eastAsia="Arial"/>
                <w:spacing w:val="-1"/>
              </w:rPr>
              <w:t>2.11</w:t>
            </w:r>
          </w:p>
        </w:tc>
        <w:tc>
          <w:tcPr>
            <w:cnfStyle w:val="000010000000" w:firstRow="0" w:lastRow="0" w:firstColumn="0" w:lastColumn="0" w:oddVBand="1" w:evenVBand="0" w:oddHBand="0" w:evenHBand="0" w:firstRowFirstColumn="0" w:firstRowLastColumn="0" w:lastRowFirstColumn="0" w:lastRowLastColumn="0"/>
            <w:tcW w:w="6543" w:type="dxa"/>
            <w:hideMark/>
          </w:tcPr>
          <w:p w14:paraId="7B2FF314" w14:textId="77777777" w:rsidR="00877582" w:rsidRPr="004625A0" w:rsidRDefault="00877582" w:rsidP="009B6037">
            <w:pPr>
              <w:pStyle w:val="Slika"/>
              <w:rPr>
                <w:rFonts w:eastAsia="Arial"/>
              </w:rPr>
            </w:pPr>
            <w:r w:rsidRPr="004625A0">
              <w:rPr>
                <w:rFonts w:eastAsia="Arial"/>
                <w:spacing w:val="-1"/>
              </w:rPr>
              <w:t>K</w:t>
            </w:r>
            <w:r w:rsidRPr="004625A0">
              <w:rPr>
                <w:rFonts w:eastAsia="Arial"/>
              </w:rPr>
              <w:t>oč</w:t>
            </w:r>
            <w:r w:rsidRPr="004625A0">
              <w:rPr>
                <w:rFonts w:eastAsia="Arial"/>
                <w:spacing w:val="1"/>
              </w:rPr>
              <w:t>e</w:t>
            </w:r>
            <w:r w:rsidRPr="004625A0">
              <w:rPr>
                <w:rFonts w:eastAsia="Arial"/>
                <w:spacing w:val="-2"/>
              </w:rPr>
              <w:t>v</w:t>
            </w:r>
            <w:r w:rsidRPr="004625A0">
              <w:rPr>
                <w:rFonts w:eastAsia="Arial"/>
                <w:spacing w:val="1"/>
              </w:rPr>
              <w:t>j</w:t>
            </w:r>
            <w:r w:rsidRPr="004625A0">
              <w:rPr>
                <w:rFonts w:eastAsia="Arial"/>
              </w:rPr>
              <w:t>e-D</w:t>
            </w:r>
            <w:r w:rsidRPr="004625A0">
              <w:rPr>
                <w:rFonts w:eastAsia="Arial"/>
                <w:spacing w:val="-1"/>
              </w:rPr>
              <w:t>v</w:t>
            </w:r>
            <w:r w:rsidRPr="004625A0">
              <w:rPr>
                <w:rFonts w:eastAsia="Arial"/>
              </w:rPr>
              <w:t>or</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798D438B" w14:textId="77777777" w:rsidR="00877582" w:rsidRPr="004625A0" w:rsidRDefault="00877582" w:rsidP="009B6037">
            <w:pPr>
              <w:pStyle w:val="Slika"/>
              <w:rPr>
                <w:rFonts w:eastAsia="Arial"/>
              </w:rPr>
            </w:pPr>
            <w:r w:rsidRPr="004625A0">
              <w:rPr>
                <w:rFonts w:eastAsia="Arial"/>
              </w:rPr>
              <w:t>G11</w:t>
            </w:r>
          </w:p>
        </w:tc>
      </w:tr>
      <w:tr w:rsidR="00877582" w:rsidRPr="004625A0" w14:paraId="7E2E70F2" w14:textId="77777777" w:rsidTr="00877582">
        <w:trPr>
          <w:trHeight w:hRule="exact" w:val="252"/>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3195576F" w14:textId="77777777" w:rsidR="00877582" w:rsidRPr="004625A0" w:rsidRDefault="00877582" w:rsidP="009B6037">
            <w:pPr>
              <w:pStyle w:val="Slika"/>
              <w:rPr>
                <w:rFonts w:eastAsia="Arial"/>
              </w:rPr>
            </w:pPr>
            <w:r w:rsidRPr="004625A0">
              <w:rPr>
                <w:rFonts w:eastAsia="Arial"/>
                <w:spacing w:val="-1"/>
              </w:rPr>
              <w:t>2.12</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494803E8" w14:textId="77777777" w:rsidR="00877582" w:rsidRPr="004625A0" w:rsidRDefault="00877582" w:rsidP="009B6037">
            <w:pPr>
              <w:pStyle w:val="Slika"/>
              <w:rPr>
                <w:rFonts w:eastAsia="Arial"/>
              </w:rPr>
            </w:pPr>
            <w:r w:rsidRPr="004625A0">
              <w:rPr>
                <w:rFonts w:eastAsia="Arial"/>
                <w:spacing w:val="-1"/>
              </w:rPr>
              <w:t>S</w:t>
            </w:r>
            <w:r w:rsidRPr="004625A0">
              <w:rPr>
                <w:rFonts w:eastAsia="Arial"/>
                <w:spacing w:val="1"/>
              </w:rPr>
              <w:t>e</w:t>
            </w:r>
            <w:r w:rsidRPr="004625A0">
              <w:rPr>
                <w:rFonts w:eastAsia="Arial"/>
                <w:spacing w:val="-2"/>
              </w:rPr>
              <w:t>v</w:t>
            </w:r>
            <w:r w:rsidRPr="004625A0">
              <w:rPr>
                <w:rFonts w:eastAsia="Arial"/>
              </w:rPr>
              <w:t>n</w:t>
            </w:r>
            <w:r w:rsidRPr="004625A0">
              <w:rPr>
                <w:rFonts w:eastAsia="Arial"/>
                <w:spacing w:val="-2"/>
              </w:rPr>
              <w:t>i</w:t>
            </w:r>
            <w:r w:rsidRPr="004625A0">
              <w:rPr>
                <w:rFonts w:eastAsia="Arial"/>
                <w:spacing w:val="1"/>
              </w:rPr>
              <w:t>c</w:t>
            </w:r>
            <w:r w:rsidRPr="004625A0">
              <w:rPr>
                <w:rFonts w:eastAsia="Arial"/>
              </w:rPr>
              <w:t>a</w:t>
            </w:r>
            <w:r w:rsidRPr="004625A0">
              <w:rPr>
                <w:rFonts w:eastAsia="Arial"/>
                <w:spacing w:val="3"/>
              </w:rPr>
              <w:t>-</w:t>
            </w:r>
            <w:r w:rsidRPr="004625A0">
              <w:rPr>
                <w:rFonts w:eastAsia="Arial"/>
              </w:rPr>
              <w:t>M</w:t>
            </w:r>
            <w:r w:rsidRPr="004625A0">
              <w:rPr>
                <w:rFonts w:eastAsia="Arial"/>
                <w:spacing w:val="-1"/>
              </w:rPr>
              <w:t>o</w:t>
            </w:r>
            <w:r w:rsidRPr="004625A0">
              <w:rPr>
                <w:rFonts w:eastAsia="Arial"/>
                <w:spacing w:val="3"/>
              </w:rPr>
              <w:t>k</w:t>
            </w:r>
            <w:r w:rsidRPr="004625A0">
              <w:rPr>
                <w:rFonts w:eastAsia="Arial"/>
              </w:rPr>
              <w:t>ro</w:t>
            </w:r>
            <w:r w:rsidRPr="004625A0">
              <w:rPr>
                <w:rFonts w:eastAsia="Arial"/>
                <w:spacing w:val="-1"/>
              </w:rPr>
              <w:t>n</w:t>
            </w:r>
            <w:r w:rsidRPr="004625A0">
              <w:rPr>
                <w:rFonts w:eastAsia="Arial"/>
              </w:rPr>
              <w:t>og-</w:t>
            </w:r>
            <w:r w:rsidRPr="004625A0">
              <w:rPr>
                <w:rFonts w:eastAsia="Arial"/>
                <w:spacing w:val="3"/>
              </w:rPr>
              <w:t>T</w:t>
            </w:r>
            <w:r w:rsidRPr="004625A0">
              <w:rPr>
                <w:rFonts w:eastAsia="Arial"/>
              </w:rPr>
              <w:t>re</w:t>
            </w:r>
            <w:r w:rsidRPr="004625A0">
              <w:rPr>
                <w:rFonts w:eastAsia="Arial"/>
                <w:spacing w:val="-1"/>
              </w:rPr>
              <w:t>b</w:t>
            </w:r>
            <w:r w:rsidRPr="004625A0">
              <w:rPr>
                <w:rFonts w:eastAsia="Arial"/>
              </w:rPr>
              <w:t>nje-No</w:t>
            </w:r>
            <w:r w:rsidRPr="004625A0">
              <w:rPr>
                <w:rFonts w:eastAsia="Arial"/>
                <w:spacing w:val="-2"/>
              </w:rPr>
              <w:t>v</w:t>
            </w:r>
            <w:r w:rsidRPr="004625A0">
              <w:rPr>
                <w:rFonts w:eastAsia="Arial"/>
              </w:rPr>
              <w:t>o</w:t>
            </w:r>
            <w:r w:rsidRPr="004625A0">
              <w:rPr>
                <w:rFonts w:eastAsia="Arial"/>
                <w:spacing w:val="-36"/>
              </w:rPr>
              <w:t xml:space="preserve"> </w:t>
            </w:r>
            <w:r w:rsidRPr="004625A0">
              <w:rPr>
                <w:rFonts w:eastAsia="Arial"/>
                <w:spacing w:val="3"/>
              </w:rPr>
              <w:t>m</w:t>
            </w:r>
            <w:r w:rsidRPr="004625A0">
              <w:rPr>
                <w:rFonts w:eastAsia="Arial"/>
              </w:rPr>
              <w:t>esto</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6ACAB92A" w14:textId="77777777" w:rsidR="00877582" w:rsidRPr="004625A0" w:rsidRDefault="00877582" w:rsidP="009B6037">
            <w:pPr>
              <w:pStyle w:val="Slika"/>
              <w:rPr>
                <w:rFonts w:eastAsia="Arial"/>
              </w:rPr>
            </w:pPr>
            <w:r w:rsidRPr="004625A0">
              <w:rPr>
                <w:rFonts w:eastAsia="Arial"/>
              </w:rPr>
              <w:t>G12</w:t>
            </w:r>
          </w:p>
        </w:tc>
      </w:tr>
      <w:tr w:rsidR="00877582" w:rsidRPr="004625A0" w14:paraId="45F2ED8B"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56AFFB4F" w14:textId="77777777" w:rsidR="00877582" w:rsidRPr="004625A0" w:rsidRDefault="00877582" w:rsidP="009B6037">
            <w:pPr>
              <w:pStyle w:val="Slika"/>
              <w:rPr>
                <w:rFonts w:eastAsia="Arial"/>
              </w:rPr>
            </w:pPr>
            <w:r w:rsidRPr="004625A0">
              <w:rPr>
                <w:rFonts w:eastAsia="Arial"/>
                <w:spacing w:val="-1"/>
              </w:rPr>
              <w:t>2.13</w:t>
            </w:r>
          </w:p>
        </w:tc>
        <w:tc>
          <w:tcPr>
            <w:cnfStyle w:val="000010000000" w:firstRow="0" w:lastRow="0" w:firstColumn="0" w:lastColumn="0" w:oddVBand="1" w:evenVBand="0" w:oddHBand="0" w:evenHBand="0" w:firstRowFirstColumn="0" w:firstRowLastColumn="0" w:lastRowFirstColumn="0" w:lastRowLastColumn="0"/>
            <w:tcW w:w="6543" w:type="dxa"/>
            <w:hideMark/>
          </w:tcPr>
          <w:p w14:paraId="3848E83B" w14:textId="77777777" w:rsidR="00877582" w:rsidRPr="004625A0" w:rsidRDefault="00877582" w:rsidP="009B6037">
            <w:pPr>
              <w:pStyle w:val="Slika"/>
              <w:rPr>
                <w:rFonts w:eastAsia="Arial"/>
              </w:rPr>
            </w:pPr>
            <w:r w:rsidRPr="004625A0">
              <w:rPr>
                <w:rFonts w:eastAsia="Arial"/>
              </w:rPr>
              <w:t>Lju</w:t>
            </w:r>
            <w:r w:rsidRPr="004625A0">
              <w:rPr>
                <w:rFonts w:eastAsia="Arial"/>
                <w:spacing w:val="-1"/>
              </w:rPr>
              <w:t>bl</w:t>
            </w:r>
            <w:r w:rsidRPr="004625A0">
              <w:rPr>
                <w:rFonts w:eastAsia="Arial"/>
                <w:spacing w:val="1"/>
              </w:rPr>
              <w:t>j</w:t>
            </w:r>
            <w:r w:rsidRPr="004625A0">
              <w:rPr>
                <w:rFonts w:eastAsia="Arial"/>
              </w:rPr>
              <w:t>a</w:t>
            </w:r>
            <w:r w:rsidRPr="004625A0">
              <w:rPr>
                <w:rFonts w:eastAsia="Arial"/>
                <w:spacing w:val="1"/>
              </w:rPr>
              <w:t>n</w:t>
            </w:r>
            <w:r w:rsidRPr="004625A0">
              <w:rPr>
                <w:rFonts w:eastAsia="Arial"/>
              </w:rPr>
              <w:t>a-</w:t>
            </w:r>
            <w:r w:rsidRPr="004625A0">
              <w:rPr>
                <w:rFonts w:eastAsia="Arial"/>
                <w:spacing w:val="-1"/>
              </w:rPr>
              <w:t>K</w:t>
            </w:r>
            <w:r w:rsidRPr="004625A0">
              <w:rPr>
                <w:rFonts w:eastAsia="Arial"/>
              </w:rPr>
              <w:t>a</w:t>
            </w:r>
            <w:r w:rsidRPr="004625A0">
              <w:rPr>
                <w:rFonts w:eastAsia="Arial"/>
                <w:spacing w:val="4"/>
              </w:rPr>
              <w:t>m</w:t>
            </w:r>
            <w:r w:rsidRPr="004625A0">
              <w:rPr>
                <w:rFonts w:eastAsia="Arial"/>
              </w:rPr>
              <w:t>n</w:t>
            </w:r>
            <w:r w:rsidRPr="004625A0">
              <w:rPr>
                <w:rFonts w:eastAsia="Arial"/>
                <w:spacing w:val="-2"/>
              </w:rPr>
              <w:t>i</w:t>
            </w:r>
            <w:r w:rsidRPr="004625A0">
              <w:rPr>
                <w:rFonts w:eastAsia="Arial"/>
                <w:spacing w:val="3"/>
              </w:rPr>
              <w:t>k</w:t>
            </w:r>
            <w:r w:rsidRPr="004625A0">
              <w:rPr>
                <w:rFonts w:eastAsia="Arial"/>
                <w:spacing w:val="1"/>
              </w:rPr>
              <w:t>-</w:t>
            </w:r>
            <w:r w:rsidRPr="004625A0">
              <w:rPr>
                <w:rFonts w:eastAsia="Arial"/>
                <w:spacing w:val="-1"/>
              </w:rPr>
              <w:t>V</w:t>
            </w:r>
            <w:r w:rsidRPr="004625A0">
              <w:rPr>
                <w:rFonts w:eastAsia="Arial"/>
              </w:rPr>
              <w:t>ra</w:t>
            </w:r>
            <w:r w:rsidRPr="004625A0">
              <w:rPr>
                <w:rFonts w:eastAsia="Arial"/>
                <w:spacing w:val="-1"/>
              </w:rPr>
              <w:t>n</w:t>
            </w:r>
            <w:r w:rsidRPr="004625A0">
              <w:rPr>
                <w:rFonts w:eastAsia="Arial"/>
                <w:spacing w:val="-2"/>
              </w:rPr>
              <w:t>s</w:t>
            </w:r>
            <w:r w:rsidRPr="004625A0">
              <w:rPr>
                <w:rFonts w:eastAsia="Arial"/>
                <w:spacing w:val="3"/>
              </w:rPr>
              <w:t>k</w:t>
            </w:r>
            <w:r w:rsidRPr="004625A0">
              <w:rPr>
                <w:rFonts w:eastAsia="Arial"/>
              </w:rPr>
              <w:t>o-Ce</w:t>
            </w:r>
            <w:r w:rsidRPr="004625A0">
              <w:rPr>
                <w:rFonts w:eastAsia="Arial"/>
                <w:spacing w:val="-2"/>
              </w:rPr>
              <w:t>l</w:t>
            </w:r>
            <w:r w:rsidRPr="004625A0">
              <w:rPr>
                <w:rFonts w:eastAsia="Arial"/>
                <w:spacing w:val="1"/>
              </w:rPr>
              <w:t>j</w:t>
            </w:r>
            <w:r w:rsidRPr="004625A0">
              <w:rPr>
                <w:rFonts w:eastAsia="Arial"/>
              </w:rPr>
              <w:t>e</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6001F3CD" w14:textId="77777777" w:rsidR="00877582" w:rsidRPr="004625A0" w:rsidRDefault="00877582" w:rsidP="009B6037">
            <w:pPr>
              <w:pStyle w:val="Slika"/>
              <w:rPr>
                <w:rFonts w:eastAsia="Arial"/>
              </w:rPr>
            </w:pPr>
            <w:r w:rsidRPr="004625A0">
              <w:rPr>
                <w:rFonts w:eastAsia="Arial"/>
              </w:rPr>
              <w:t>G13</w:t>
            </w:r>
          </w:p>
        </w:tc>
      </w:tr>
      <w:tr w:rsidR="00877582" w:rsidRPr="004625A0" w14:paraId="40AA0EA4"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138FC0D2" w14:textId="77777777" w:rsidR="00877582" w:rsidRPr="004625A0" w:rsidRDefault="00877582" w:rsidP="009B6037">
            <w:pPr>
              <w:pStyle w:val="Slika"/>
              <w:rPr>
                <w:rFonts w:eastAsia="Arial"/>
              </w:rPr>
            </w:pPr>
            <w:r w:rsidRPr="004625A0">
              <w:rPr>
                <w:rFonts w:eastAsia="Arial"/>
                <w:spacing w:val="-1"/>
              </w:rPr>
              <w:t>2.14</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0CE4EB2B" w14:textId="77777777" w:rsidR="00877582" w:rsidRPr="004625A0" w:rsidRDefault="00877582" w:rsidP="009B6037">
            <w:pPr>
              <w:pStyle w:val="Slika"/>
              <w:rPr>
                <w:rFonts w:eastAsia="Arial"/>
              </w:rPr>
            </w:pPr>
            <w:r w:rsidRPr="004625A0">
              <w:rPr>
                <w:rFonts w:eastAsia="Arial"/>
                <w:w w:val="95"/>
              </w:rPr>
              <w:t>Ho</w:t>
            </w:r>
            <w:r w:rsidRPr="004625A0">
              <w:rPr>
                <w:rFonts w:eastAsia="Arial"/>
                <w:spacing w:val="-2"/>
                <w:w w:val="95"/>
              </w:rPr>
              <w:t>l</w:t>
            </w:r>
            <w:r w:rsidRPr="004625A0">
              <w:rPr>
                <w:rFonts w:eastAsia="Arial"/>
                <w:spacing w:val="3"/>
                <w:w w:val="95"/>
              </w:rPr>
              <w:t>m</w:t>
            </w:r>
            <w:r w:rsidRPr="004625A0">
              <w:rPr>
                <w:rFonts w:eastAsia="Arial"/>
                <w:w w:val="95"/>
              </w:rPr>
              <w:t>ec-Dra</w:t>
            </w:r>
            <w:r w:rsidRPr="004625A0">
              <w:rPr>
                <w:rFonts w:eastAsia="Arial"/>
                <w:spacing w:val="-2"/>
                <w:w w:val="95"/>
              </w:rPr>
              <w:t>v</w:t>
            </w:r>
            <w:r w:rsidRPr="004625A0">
              <w:rPr>
                <w:rFonts w:eastAsia="Arial"/>
                <w:w w:val="95"/>
              </w:rPr>
              <w:t>o</w:t>
            </w:r>
            <w:r w:rsidRPr="004625A0">
              <w:rPr>
                <w:rFonts w:eastAsia="Arial"/>
                <w:spacing w:val="-1"/>
                <w:w w:val="95"/>
              </w:rPr>
              <w:t>g</w:t>
            </w:r>
            <w:r w:rsidRPr="004625A0">
              <w:rPr>
                <w:rFonts w:eastAsia="Arial"/>
                <w:w w:val="95"/>
              </w:rPr>
              <w:t>rad</w:t>
            </w:r>
            <w:r w:rsidRPr="004625A0">
              <w:rPr>
                <w:rFonts w:eastAsia="Arial"/>
                <w:spacing w:val="2"/>
                <w:w w:val="95"/>
              </w:rPr>
              <w:t>-</w:t>
            </w:r>
            <w:r w:rsidRPr="004625A0">
              <w:rPr>
                <w:rFonts w:eastAsia="Arial"/>
                <w:spacing w:val="-1"/>
                <w:w w:val="95"/>
              </w:rPr>
              <w:t>S</w:t>
            </w:r>
            <w:r w:rsidRPr="004625A0">
              <w:rPr>
                <w:rFonts w:eastAsia="Arial"/>
                <w:w w:val="95"/>
              </w:rPr>
              <w:t>love</w:t>
            </w:r>
            <w:r w:rsidRPr="004625A0">
              <w:rPr>
                <w:rFonts w:eastAsia="Arial"/>
                <w:spacing w:val="-1"/>
                <w:w w:val="95"/>
              </w:rPr>
              <w:t>n</w:t>
            </w:r>
            <w:r w:rsidRPr="004625A0">
              <w:rPr>
                <w:rFonts w:eastAsia="Arial"/>
                <w:w w:val="95"/>
              </w:rPr>
              <w:t xml:space="preserve">j   </w:t>
            </w:r>
            <w:r w:rsidRPr="004625A0">
              <w:rPr>
                <w:rFonts w:eastAsia="Arial"/>
                <w:spacing w:val="25"/>
                <w:w w:val="95"/>
              </w:rPr>
              <w:t xml:space="preserve"> </w:t>
            </w:r>
            <w:r w:rsidRPr="004625A0">
              <w:rPr>
                <w:rFonts w:eastAsia="Arial"/>
                <w:w w:val="95"/>
              </w:rPr>
              <w:t>Gra</w:t>
            </w:r>
            <w:r w:rsidRPr="004625A0">
              <w:rPr>
                <w:rFonts w:eastAsia="Arial"/>
                <w:spacing w:val="-1"/>
                <w:w w:val="95"/>
              </w:rPr>
              <w:t>d</w:t>
            </w:r>
            <w:r w:rsidRPr="004625A0">
              <w:rPr>
                <w:rFonts w:eastAsia="Arial"/>
                <w:w w:val="95"/>
              </w:rPr>
              <w:t>e</w:t>
            </w:r>
            <w:r w:rsidRPr="004625A0">
              <w:rPr>
                <w:rFonts w:eastAsia="Arial"/>
                <w:spacing w:val="1"/>
                <w:w w:val="95"/>
              </w:rPr>
              <w:t>c</w:t>
            </w:r>
            <w:r w:rsidRPr="004625A0">
              <w:rPr>
                <w:rFonts w:eastAsia="Arial"/>
                <w:w w:val="95"/>
              </w:rPr>
              <w:t>-</w:t>
            </w:r>
            <w:r w:rsidRPr="004625A0">
              <w:rPr>
                <w:rFonts w:eastAsia="Arial"/>
                <w:spacing w:val="-1"/>
                <w:w w:val="95"/>
              </w:rPr>
              <w:t>V</w:t>
            </w:r>
            <w:r w:rsidRPr="004625A0">
              <w:rPr>
                <w:rFonts w:eastAsia="Arial"/>
                <w:w w:val="95"/>
              </w:rPr>
              <w:t>e</w:t>
            </w:r>
            <w:r w:rsidRPr="004625A0">
              <w:rPr>
                <w:rFonts w:eastAsia="Arial"/>
                <w:spacing w:val="-1"/>
                <w:w w:val="95"/>
              </w:rPr>
              <w:t>l</w:t>
            </w:r>
            <w:r w:rsidRPr="004625A0">
              <w:rPr>
                <w:rFonts w:eastAsia="Arial"/>
                <w:w w:val="95"/>
              </w:rPr>
              <w:t>e</w:t>
            </w:r>
            <w:r w:rsidRPr="004625A0">
              <w:rPr>
                <w:rFonts w:eastAsia="Arial"/>
                <w:spacing w:val="-1"/>
                <w:w w:val="95"/>
              </w:rPr>
              <w:t>n</w:t>
            </w:r>
            <w:r w:rsidRPr="004625A0">
              <w:rPr>
                <w:rFonts w:eastAsia="Arial"/>
                <w:w w:val="95"/>
              </w:rPr>
              <w:t>je-</w:t>
            </w:r>
            <w:r w:rsidRPr="004625A0">
              <w:rPr>
                <w:rFonts w:eastAsia="Arial"/>
                <w:spacing w:val="1"/>
                <w:w w:val="95"/>
              </w:rPr>
              <w:t>C</w:t>
            </w:r>
            <w:r w:rsidRPr="004625A0">
              <w:rPr>
                <w:rFonts w:eastAsia="Arial"/>
                <w:w w:val="95"/>
              </w:rPr>
              <w:t>e</w:t>
            </w:r>
            <w:r w:rsidRPr="004625A0">
              <w:rPr>
                <w:rFonts w:eastAsia="Arial"/>
                <w:spacing w:val="-2"/>
                <w:w w:val="95"/>
              </w:rPr>
              <w:t>l</w:t>
            </w:r>
            <w:r w:rsidRPr="004625A0">
              <w:rPr>
                <w:rFonts w:eastAsia="Arial"/>
                <w:w w:val="95"/>
              </w:rPr>
              <w:t>je</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451E90E9" w14:textId="77777777" w:rsidR="00877582" w:rsidRPr="004625A0" w:rsidRDefault="00877582" w:rsidP="009B6037">
            <w:pPr>
              <w:pStyle w:val="Slika"/>
              <w:rPr>
                <w:rFonts w:eastAsia="Arial"/>
              </w:rPr>
            </w:pPr>
            <w:r w:rsidRPr="004625A0">
              <w:rPr>
                <w:rFonts w:eastAsia="Arial"/>
              </w:rPr>
              <w:t>G14</w:t>
            </w:r>
          </w:p>
        </w:tc>
      </w:tr>
      <w:tr w:rsidR="00877582" w:rsidRPr="004625A0" w14:paraId="41EB4D27"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570074CE" w14:textId="77777777" w:rsidR="00877582" w:rsidRPr="004625A0" w:rsidRDefault="00877582" w:rsidP="009B6037">
            <w:pPr>
              <w:pStyle w:val="Slika"/>
              <w:rPr>
                <w:rFonts w:eastAsia="Arial"/>
              </w:rPr>
            </w:pPr>
            <w:r w:rsidRPr="004625A0">
              <w:rPr>
                <w:rFonts w:eastAsia="Arial"/>
                <w:spacing w:val="-1"/>
              </w:rPr>
              <w:t>2.15</w:t>
            </w:r>
          </w:p>
        </w:tc>
        <w:tc>
          <w:tcPr>
            <w:cnfStyle w:val="000010000000" w:firstRow="0" w:lastRow="0" w:firstColumn="0" w:lastColumn="0" w:oddVBand="1" w:evenVBand="0" w:oddHBand="0" w:evenHBand="0" w:firstRowFirstColumn="0" w:firstRowLastColumn="0" w:lastRowFirstColumn="0" w:lastRowLastColumn="0"/>
            <w:tcW w:w="6543" w:type="dxa"/>
            <w:hideMark/>
          </w:tcPr>
          <w:p w14:paraId="478DEAC3" w14:textId="77777777" w:rsidR="00877582" w:rsidRPr="004625A0" w:rsidRDefault="00877582" w:rsidP="009B6037">
            <w:pPr>
              <w:pStyle w:val="Slika"/>
              <w:rPr>
                <w:rFonts w:eastAsia="Arial"/>
              </w:rPr>
            </w:pPr>
            <w:r w:rsidRPr="004625A0">
              <w:rPr>
                <w:rFonts w:eastAsia="Arial"/>
                <w:spacing w:val="-1"/>
              </w:rPr>
              <w:t>P</w:t>
            </w:r>
            <w:r w:rsidRPr="004625A0">
              <w:rPr>
                <w:rFonts w:eastAsia="Arial"/>
              </w:rPr>
              <w:t>tuj-Gruš</w:t>
            </w:r>
            <w:r w:rsidRPr="004625A0">
              <w:rPr>
                <w:rFonts w:eastAsia="Arial"/>
                <w:spacing w:val="3"/>
              </w:rPr>
              <w:t>k</w:t>
            </w:r>
            <w:r w:rsidRPr="004625A0">
              <w:rPr>
                <w:rFonts w:eastAsia="Arial"/>
              </w:rPr>
              <w:t>o</w:t>
            </w:r>
            <w:r w:rsidRPr="004625A0">
              <w:rPr>
                <w:rFonts w:eastAsia="Arial"/>
                <w:spacing w:val="-2"/>
              </w:rPr>
              <w:t>v</w:t>
            </w:r>
            <w:r w:rsidRPr="004625A0">
              <w:rPr>
                <w:rFonts w:eastAsia="Arial"/>
                <w:spacing w:val="1"/>
              </w:rPr>
              <w:t>j</w:t>
            </w:r>
            <w:r w:rsidRPr="004625A0">
              <w:rPr>
                <w:rFonts w:eastAsia="Arial"/>
              </w:rPr>
              <w:t>e</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2A741235" w14:textId="77777777" w:rsidR="00877582" w:rsidRPr="004625A0" w:rsidRDefault="00877582" w:rsidP="009B6037">
            <w:pPr>
              <w:pStyle w:val="Slika"/>
              <w:rPr>
                <w:rFonts w:eastAsia="Arial"/>
              </w:rPr>
            </w:pPr>
            <w:r w:rsidRPr="004625A0">
              <w:rPr>
                <w:rFonts w:eastAsia="Arial"/>
              </w:rPr>
              <w:t>G15</w:t>
            </w:r>
          </w:p>
        </w:tc>
      </w:tr>
      <w:tr w:rsidR="00877582" w:rsidRPr="004625A0" w14:paraId="511B220C"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7AFB9919" w14:textId="77777777" w:rsidR="00877582" w:rsidRPr="004625A0" w:rsidRDefault="00877582" w:rsidP="009B6037">
            <w:pPr>
              <w:pStyle w:val="Slika"/>
              <w:rPr>
                <w:rFonts w:eastAsia="Arial"/>
              </w:rPr>
            </w:pPr>
            <w:r w:rsidRPr="004625A0">
              <w:rPr>
                <w:rFonts w:eastAsia="Arial"/>
                <w:spacing w:val="-1"/>
              </w:rPr>
              <w:t>2.16</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212D3C4F" w14:textId="77777777" w:rsidR="00877582" w:rsidRPr="004625A0" w:rsidRDefault="00877582" w:rsidP="009B6037">
            <w:pPr>
              <w:pStyle w:val="Slika"/>
              <w:rPr>
                <w:rFonts w:eastAsia="Arial"/>
              </w:rPr>
            </w:pPr>
            <w:r w:rsidRPr="004625A0">
              <w:rPr>
                <w:rFonts w:eastAsia="Arial"/>
              </w:rPr>
              <w:t>M</w:t>
            </w:r>
            <w:r w:rsidRPr="004625A0">
              <w:rPr>
                <w:rFonts w:eastAsia="Arial"/>
                <w:spacing w:val="-1"/>
              </w:rPr>
              <w:t>a</w:t>
            </w:r>
            <w:r w:rsidRPr="004625A0">
              <w:rPr>
                <w:rFonts w:eastAsia="Arial"/>
              </w:rPr>
              <w:t>r</w:t>
            </w:r>
            <w:r w:rsidRPr="004625A0">
              <w:rPr>
                <w:rFonts w:eastAsia="Arial"/>
                <w:spacing w:val="-1"/>
              </w:rPr>
              <w:t>i</w:t>
            </w:r>
            <w:r w:rsidRPr="004625A0">
              <w:rPr>
                <w:rFonts w:eastAsia="Arial"/>
                <w:spacing w:val="1"/>
              </w:rPr>
              <w:t>b</w:t>
            </w:r>
            <w:r w:rsidRPr="004625A0">
              <w:rPr>
                <w:rFonts w:eastAsia="Arial"/>
              </w:rPr>
              <w:t>or-</w:t>
            </w:r>
            <w:r w:rsidRPr="004625A0">
              <w:rPr>
                <w:rFonts w:eastAsia="Arial"/>
                <w:spacing w:val="1"/>
              </w:rPr>
              <w:t>S</w:t>
            </w:r>
            <w:r w:rsidRPr="004625A0">
              <w:rPr>
                <w:rFonts w:eastAsia="Arial"/>
                <w:spacing w:val="-2"/>
              </w:rPr>
              <w:t>v</w:t>
            </w:r>
            <w:r w:rsidRPr="004625A0">
              <w:rPr>
                <w:rFonts w:eastAsia="Arial"/>
              </w:rPr>
              <w:t>e</w:t>
            </w:r>
            <w:r w:rsidRPr="004625A0">
              <w:rPr>
                <w:rFonts w:eastAsia="Arial"/>
                <w:spacing w:val="1"/>
              </w:rPr>
              <w:t>t</w:t>
            </w:r>
            <w:r w:rsidRPr="004625A0">
              <w:rPr>
                <w:rFonts w:eastAsia="Arial"/>
              </w:rPr>
              <w:t>i</w:t>
            </w:r>
            <w:r w:rsidRPr="004625A0">
              <w:rPr>
                <w:rFonts w:eastAsia="Arial"/>
                <w:spacing w:val="-11"/>
              </w:rPr>
              <w:t xml:space="preserve"> </w:t>
            </w:r>
            <w:r w:rsidRPr="004625A0">
              <w:rPr>
                <w:rFonts w:eastAsia="Arial"/>
              </w:rPr>
              <w:t>Jurij</w:t>
            </w:r>
            <w:r w:rsidRPr="004625A0">
              <w:rPr>
                <w:rFonts w:eastAsia="Arial"/>
                <w:spacing w:val="-8"/>
              </w:rPr>
              <w:t xml:space="preserve"> </w:t>
            </w:r>
            <w:r w:rsidRPr="004625A0">
              <w:rPr>
                <w:rFonts w:eastAsia="Arial"/>
              </w:rPr>
              <w:t>ob</w:t>
            </w:r>
            <w:r w:rsidRPr="004625A0">
              <w:rPr>
                <w:rFonts w:eastAsia="Arial"/>
                <w:spacing w:val="-7"/>
              </w:rPr>
              <w:t xml:space="preserve"> </w:t>
            </w:r>
            <w:r w:rsidRPr="004625A0">
              <w:rPr>
                <w:rFonts w:eastAsia="Arial"/>
                <w:spacing w:val="-1"/>
              </w:rPr>
              <w:t>Š</w:t>
            </w:r>
            <w:r w:rsidRPr="004625A0">
              <w:rPr>
                <w:rFonts w:eastAsia="Arial"/>
                <w:spacing w:val="1"/>
              </w:rPr>
              <w:t>čav</w:t>
            </w:r>
            <w:r w:rsidRPr="004625A0">
              <w:rPr>
                <w:rFonts w:eastAsia="Arial"/>
              </w:rPr>
              <w:t>n</w:t>
            </w:r>
            <w:r w:rsidRPr="004625A0">
              <w:rPr>
                <w:rFonts w:eastAsia="Arial"/>
                <w:spacing w:val="-2"/>
              </w:rPr>
              <w:t>i</w:t>
            </w:r>
            <w:r w:rsidRPr="004625A0">
              <w:rPr>
                <w:rFonts w:eastAsia="Arial"/>
                <w:spacing w:val="1"/>
              </w:rPr>
              <w:t>c</w:t>
            </w:r>
            <w:r w:rsidRPr="004625A0">
              <w:rPr>
                <w:rFonts w:eastAsia="Arial"/>
              </w:rPr>
              <w:t>i</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5F6F6FA6" w14:textId="77777777" w:rsidR="00877582" w:rsidRPr="004625A0" w:rsidRDefault="00877582" w:rsidP="009B6037">
            <w:pPr>
              <w:pStyle w:val="Slika"/>
              <w:rPr>
                <w:rFonts w:eastAsia="Arial"/>
              </w:rPr>
            </w:pPr>
            <w:r w:rsidRPr="004625A0">
              <w:rPr>
                <w:rFonts w:eastAsia="Arial"/>
              </w:rPr>
              <w:t>G16</w:t>
            </w:r>
          </w:p>
        </w:tc>
      </w:tr>
      <w:tr w:rsidR="00877582" w:rsidRPr="004625A0" w14:paraId="221EA4DB"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18F61209" w14:textId="77777777" w:rsidR="00877582" w:rsidRPr="004625A0" w:rsidRDefault="00877582" w:rsidP="009B6037">
            <w:pPr>
              <w:pStyle w:val="Slika"/>
              <w:rPr>
                <w:rFonts w:eastAsia="Arial"/>
              </w:rPr>
            </w:pPr>
            <w:r w:rsidRPr="004625A0">
              <w:rPr>
                <w:rFonts w:eastAsia="Arial"/>
                <w:spacing w:val="-1"/>
              </w:rPr>
              <w:t>2.17</w:t>
            </w:r>
          </w:p>
        </w:tc>
        <w:tc>
          <w:tcPr>
            <w:cnfStyle w:val="000010000000" w:firstRow="0" w:lastRow="0" w:firstColumn="0" w:lastColumn="0" w:oddVBand="1" w:evenVBand="0" w:oddHBand="0" w:evenHBand="0" w:firstRowFirstColumn="0" w:firstRowLastColumn="0" w:lastRowFirstColumn="0" w:lastRowLastColumn="0"/>
            <w:tcW w:w="6543" w:type="dxa"/>
            <w:hideMark/>
          </w:tcPr>
          <w:p w14:paraId="331E976C" w14:textId="77777777" w:rsidR="00877582" w:rsidRPr="004625A0" w:rsidRDefault="00877582" w:rsidP="009B6037">
            <w:pPr>
              <w:pStyle w:val="Slika"/>
              <w:rPr>
                <w:rFonts w:eastAsia="Arial"/>
              </w:rPr>
            </w:pPr>
            <w:r w:rsidRPr="004625A0">
              <w:rPr>
                <w:rFonts w:eastAsia="Arial"/>
              </w:rPr>
              <w:t>M</w:t>
            </w:r>
            <w:r w:rsidRPr="004625A0">
              <w:rPr>
                <w:rFonts w:eastAsia="Arial"/>
                <w:spacing w:val="-1"/>
              </w:rPr>
              <w:t>o</w:t>
            </w:r>
            <w:r w:rsidRPr="004625A0">
              <w:rPr>
                <w:rFonts w:eastAsia="Arial"/>
              </w:rPr>
              <w:t>r</w:t>
            </w:r>
            <w:r w:rsidRPr="004625A0">
              <w:rPr>
                <w:rFonts w:eastAsia="Arial"/>
                <w:spacing w:val="1"/>
              </w:rPr>
              <w:t>a</w:t>
            </w:r>
            <w:r w:rsidRPr="004625A0">
              <w:rPr>
                <w:rFonts w:eastAsia="Arial"/>
                <w:spacing w:val="-2"/>
              </w:rPr>
              <w:t>v</w:t>
            </w:r>
            <w:r w:rsidRPr="004625A0">
              <w:rPr>
                <w:rFonts w:eastAsia="Arial"/>
                <w:spacing w:val="1"/>
              </w:rPr>
              <w:t>s</w:t>
            </w:r>
            <w:r w:rsidRPr="004625A0">
              <w:rPr>
                <w:rFonts w:eastAsia="Arial"/>
                <w:spacing w:val="3"/>
              </w:rPr>
              <w:t>k</w:t>
            </w:r>
            <w:r w:rsidRPr="004625A0">
              <w:rPr>
                <w:rFonts w:eastAsia="Arial"/>
              </w:rPr>
              <w:t>e</w:t>
            </w:r>
            <w:r w:rsidRPr="004625A0">
              <w:rPr>
                <w:rFonts w:eastAsia="Arial"/>
                <w:spacing w:val="-35"/>
              </w:rPr>
              <w:t xml:space="preserve"> </w:t>
            </w:r>
            <w:r w:rsidRPr="004625A0">
              <w:rPr>
                <w:rFonts w:eastAsia="Arial"/>
                <w:spacing w:val="3"/>
              </w:rPr>
              <w:t>T</w:t>
            </w:r>
            <w:r w:rsidRPr="004625A0">
              <w:rPr>
                <w:rFonts w:eastAsia="Arial"/>
              </w:rPr>
              <w:t>o</w:t>
            </w:r>
            <w:r w:rsidRPr="004625A0">
              <w:rPr>
                <w:rFonts w:eastAsia="Arial"/>
                <w:spacing w:val="-1"/>
              </w:rPr>
              <w:t>pli</w:t>
            </w:r>
            <w:r w:rsidRPr="004625A0">
              <w:rPr>
                <w:rFonts w:eastAsia="Arial"/>
                <w:spacing w:val="1"/>
              </w:rPr>
              <w:t>c</w:t>
            </w:r>
            <w:r w:rsidRPr="004625A0">
              <w:rPr>
                <w:rFonts w:eastAsia="Arial"/>
              </w:rPr>
              <w:t>e</w:t>
            </w:r>
            <w:r w:rsidRPr="004625A0">
              <w:rPr>
                <w:rFonts w:eastAsia="Arial"/>
                <w:spacing w:val="1"/>
              </w:rPr>
              <w:t>-</w:t>
            </w:r>
            <w:r w:rsidRPr="004625A0">
              <w:rPr>
                <w:rFonts w:eastAsia="Arial"/>
              </w:rPr>
              <w:t>Lju</w:t>
            </w:r>
            <w:r w:rsidRPr="004625A0">
              <w:rPr>
                <w:rFonts w:eastAsia="Arial"/>
                <w:spacing w:val="1"/>
              </w:rPr>
              <w:t>t</w:t>
            </w:r>
            <w:r w:rsidRPr="004625A0">
              <w:rPr>
                <w:rFonts w:eastAsia="Arial"/>
              </w:rPr>
              <w:t>o</w:t>
            </w:r>
            <w:r w:rsidRPr="004625A0">
              <w:rPr>
                <w:rFonts w:eastAsia="Arial"/>
                <w:spacing w:val="4"/>
              </w:rPr>
              <w:t>m</w:t>
            </w:r>
            <w:r w:rsidRPr="004625A0">
              <w:rPr>
                <w:rFonts w:eastAsia="Arial"/>
              </w:rPr>
              <w:t>e</w:t>
            </w:r>
            <w:r w:rsidRPr="004625A0">
              <w:rPr>
                <w:rFonts w:eastAsia="Arial"/>
                <w:spacing w:val="-2"/>
              </w:rPr>
              <w:t>r</w:t>
            </w:r>
            <w:r w:rsidRPr="004625A0">
              <w:rPr>
                <w:rFonts w:eastAsia="Arial"/>
              </w:rPr>
              <w:t>-O</w:t>
            </w:r>
            <w:r w:rsidRPr="004625A0">
              <w:rPr>
                <w:rFonts w:eastAsia="Arial"/>
                <w:spacing w:val="-2"/>
              </w:rPr>
              <w:t>r</w:t>
            </w:r>
            <w:r w:rsidRPr="004625A0">
              <w:rPr>
                <w:rFonts w:eastAsia="Arial"/>
                <w:spacing w:val="4"/>
              </w:rPr>
              <w:t>m</w:t>
            </w:r>
            <w:r w:rsidRPr="004625A0">
              <w:rPr>
                <w:rFonts w:eastAsia="Arial"/>
              </w:rPr>
              <w:t>ož</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37A3CDE5" w14:textId="77777777" w:rsidR="00877582" w:rsidRPr="004625A0" w:rsidRDefault="00877582" w:rsidP="009B6037">
            <w:pPr>
              <w:pStyle w:val="Slika"/>
              <w:rPr>
                <w:rFonts w:eastAsia="Arial"/>
              </w:rPr>
            </w:pPr>
            <w:r w:rsidRPr="004625A0">
              <w:rPr>
                <w:rFonts w:eastAsia="Arial"/>
              </w:rPr>
              <w:t>G17</w:t>
            </w:r>
          </w:p>
        </w:tc>
      </w:tr>
      <w:tr w:rsidR="00877582" w:rsidRPr="004625A0" w14:paraId="5D40B249" w14:textId="77777777" w:rsidTr="00877582">
        <w:trPr>
          <w:trHeight w:hRule="exact" w:val="262"/>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shd w:val="clear" w:color="auto" w:fill="D9E2F3" w:themeFill="accent1" w:themeFillTint="33"/>
            <w:hideMark/>
          </w:tcPr>
          <w:p w14:paraId="0CA73729" w14:textId="77777777" w:rsidR="00877582" w:rsidRPr="004625A0" w:rsidRDefault="00877582" w:rsidP="009B6037">
            <w:pPr>
              <w:pStyle w:val="Slika"/>
              <w:rPr>
                <w:rFonts w:eastAsia="Arial"/>
              </w:rPr>
            </w:pPr>
            <w:r w:rsidRPr="004625A0">
              <w:rPr>
                <w:rFonts w:eastAsia="Arial"/>
              </w:rPr>
              <w:t>3</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shd w:val="clear" w:color="auto" w:fill="D9E2F3" w:themeFill="accent1" w:themeFillTint="33"/>
            <w:hideMark/>
          </w:tcPr>
          <w:p w14:paraId="05FBCBF5" w14:textId="77777777" w:rsidR="00877582" w:rsidRPr="004625A0" w:rsidRDefault="00877582" w:rsidP="009B6037">
            <w:pPr>
              <w:pStyle w:val="Slika"/>
              <w:rPr>
                <w:rFonts w:eastAsia="Arial"/>
              </w:rPr>
            </w:pPr>
            <w:r w:rsidRPr="004625A0">
              <w:rPr>
                <w:rFonts w:eastAsia="Arial"/>
                <w:spacing w:val="-2"/>
              </w:rPr>
              <w:t>R</w:t>
            </w:r>
            <w:r w:rsidRPr="004625A0">
              <w:rPr>
                <w:rFonts w:eastAsia="Arial"/>
              </w:rPr>
              <w:t>e</w:t>
            </w:r>
            <w:r w:rsidRPr="004625A0">
              <w:rPr>
                <w:rFonts w:eastAsia="Arial"/>
                <w:spacing w:val="1"/>
              </w:rPr>
              <w:t>g</w:t>
            </w:r>
            <w:r w:rsidRPr="004625A0">
              <w:rPr>
                <w:rFonts w:eastAsia="Arial"/>
                <w:spacing w:val="-2"/>
              </w:rPr>
              <w:t>i</w:t>
            </w:r>
            <w:r w:rsidRPr="004625A0">
              <w:rPr>
                <w:rFonts w:eastAsia="Arial"/>
              </w:rPr>
              <w:t>o</w:t>
            </w:r>
            <w:r w:rsidRPr="004625A0">
              <w:rPr>
                <w:rFonts w:eastAsia="Arial"/>
                <w:spacing w:val="-1"/>
              </w:rPr>
              <w:t>n</w:t>
            </w:r>
            <w:r w:rsidRPr="004625A0">
              <w:rPr>
                <w:rFonts w:eastAsia="Arial"/>
              </w:rPr>
              <w:t>a</w:t>
            </w:r>
            <w:r w:rsidRPr="004625A0">
              <w:rPr>
                <w:rFonts w:eastAsia="Arial"/>
                <w:spacing w:val="-2"/>
              </w:rPr>
              <w:t>l</w:t>
            </w:r>
            <w:r w:rsidRPr="004625A0">
              <w:rPr>
                <w:rFonts w:eastAsia="Arial"/>
              </w:rPr>
              <w:t>ne</w:t>
            </w:r>
            <w:r w:rsidRPr="004625A0">
              <w:rPr>
                <w:rFonts w:eastAsia="Arial"/>
                <w:spacing w:val="-2"/>
              </w:rPr>
              <w:t xml:space="preserve"> </w:t>
            </w:r>
            <w:r w:rsidRPr="004625A0">
              <w:rPr>
                <w:rFonts w:eastAsia="Arial"/>
                <w:spacing w:val="2"/>
              </w:rPr>
              <w:t>k</w:t>
            </w:r>
            <w:r w:rsidRPr="004625A0">
              <w:rPr>
                <w:rFonts w:eastAsia="Arial"/>
              </w:rPr>
              <w:t>o</w:t>
            </w:r>
            <w:r w:rsidRPr="004625A0">
              <w:rPr>
                <w:rFonts w:eastAsia="Arial"/>
                <w:spacing w:val="-2"/>
              </w:rPr>
              <w:t>l</w:t>
            </w:r>
            <w:r w:rsidRPr="004625A0">
              <w:rPr>
                <w:rFonts w:eastAsia="Arial"/>
              </w:rPr>
              <w:t>es</w:t>
            </w:r>
            <w:r w:rsidRPr="004625A0">
              <w:rPr>
                <w:rFonts w:eastAsia="Arial"/>
                <w:spacing w:val="-1"/>
              </w:rPr>
              <w:t>a</w:t>
            </w:r>
            <w:r w:rsidRPr="004625A0">
              <w:rPr>
                <w:rFonts w:eastAsia="Arial"/>
              </w:rPr>
              <w:t>r</w:t>
            </w:r>
            <w:r w:rsidRPr="004625A0">
              <w:rPr>
                <w:rFonts w:eastAsia="Arial"/>
                <w:spacing w:val="-3"/>
              </w:rPr>
              <w:t>s</w:t>
            </w:r>
            <w:r w:rsidRPr="004625A0">
              <w:rPr>
                <w:rFonts w:eastAsia="Arial"/>
              </w:rPr>
              <w:t xml:space="preserve">ke </w:t>
            </w:r>
            <w:r w:rsidRPr="004625A0">
              <w:rPr>
                <w:rFonts w:eastAsia="Arial"/>
                <w:spacing w:val="-3"/>
              </w:rPr>
              <w:t>p</w:t>
            </w:r>
            <w:r w:rsidRPr="004625A0">
              <w:rPr>
                <w:rFonts w:eastAsia="Arial"/>
              </w:rPr>
              <w:t>o</w:t>
            </w:r>
            <w:r w:rsidRPr="004625A0">
              <w:rPr>
                <w:rFonts w:eastAsia="Arial"/>
                <w:spacing w:val="-3"/>
              </w:rPr>
              <w:t>v</w:t>
            </w:r>
            <w:r w:rsidRPr="004625A0">
              <w:rPr>
                <w:rFonts w:eastAsia="Arial"/>
                <w:spacing w:val="1"/>
              </w:rPr>
              <w:t>e</w:t>
            </w:r>
            <w:r w:rsidRPr="004625A0">
              <w:rPr>
                <w:rFonts w:eastAsia="Arial"/>
                <w:spacing w:val="-3"/>
              </w:rPr>
              <w:t>z</w:t>
            </w:r>
            <w:r w:rsidRPr="004625A0">
              <w:rPr>
                <w:rFonts w:eastAsia="Arial"/>
              </w:rPr>
              <w:t>a</w:t>
            </w:r>
            <w:r w:rsidRPr="004625A0">
              <w:rPr>
                <w:rFonts w:eastAsia="Arial"/>
                <w:spacing w:val="-3"/>
              </w:rPr>
              <w:t>v</w:t>
            </w:r>
            <w:r w:rsidRPr="004625A0">
              <w:rPr>
                <w:rFonts w:eastAsia="Arial"/>
              </w:rPr>
              <w:t>e</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shd w:val="clear" w:color="auto" w:fill="D9E2F3" w:themeFill="accent1" w:themeFillTint="33"/>
          </w:tcPr>
          <w:p w14:paraId="27CC21FD" w14:textId="77777777" w:rsidR="00877582" w:rsidRPr="004625A0" w:rsidRDefault="00877582" w:rsidP="009B6037">
            <w:pPr>
              <w:pStyle w:val="Slika"/>
            </w:pPr>
          </w:p>
        </w:tc>
      </w:tr>
      <w:tr w:rsidR="00877582" w:rsidRPr="004625A0" w14:paraId="487C8D3B"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16049062" w14:textId="77777777" w:rsidR="00877582" w:rsidRPr="004625A0" w:rsidRDefault="00877582" w:rsidP="009B6037">
            <w:pPr>
              <w:pStyle w:val="Slika"/>
              <w:rPr>
                <w:rFonts w:eastAsia="Arial"/>
              </w:rPr>
            </w:pPr>
            <w:r w:rsidRPr="004625A0">
              <w:rPr>
                <w:rFonts w:eastAsia="Arial"/>
                <w:spacing w:val="-1"/>
              </w:rPr>
              <w:t>3.1</w:t>
            </w:r>
          </w:p>
        </w:tc>
        <w:tc>
          <w:tcPr>
            <w:cnfStyle w:val="000010000000" w:firstRow="0" w:lastRow="0" w:firstColumn="0" w:lastColumn="0" w:oddVBand="1" w:evenVBand="0" w:oddHBand="0" w:evenHBand="0" w:firstRowFirstColumn="0" w:firstRowLastColumn="0" w:lastRowFirstColumn="0" w:lastRowLastColumn="0"/>
            <w:tcW w:w="6543" w:type="dxa"/>
            <w:hideMark/>
          </w:tcPr>
          <w:p w14:paraId="4823CEBA" w14:textId="77777777" w:rsidR="00877582" w:rsidRPr="004625A0" w:rsidRDefault="00877582" w:rsidP="009B6037">
            <w:pPr>
              <w:pStyle w:val="Slika"/>
              <w:rPr>
                <w:rFonts w:eastAsia="Arial"/>
              </w:rPr>
            </w:pPr>
            <w:r w:rsidRPr="004625A0">
              <w:rPr>
                <w:rFonts w:eastAsia="Arial"/>
                <w:spacing w:val="-1"/>
              </w:rPr>
              <w:t>P</w:t>
            </w:r>
            <w:r w:rsidRPr="004625A0">
              <w:rPr>
                <w:rFonts w:eastAsia="Arial"/>
              </w:rPr>
              <w:t>re</w:t>
            </w:r>
            <w:r w:rsidRPr="004625A0">
              <w:rPr>
                <w:rFonts w:eastAsia="Arial"/>
                <w:spacing w:val="-1"/>
              </w:rPr>
              <w:t>d</w:t>
            </w:r>
            <w:r w:rsidRPr="004625A0">
              <w:rPr>
                <w:rFonts w:eastAsia="Arial"/>
                <w:spacing w:val="1"/>
              </w:rPr>
              <w:t>e</w:t>
            </w:r>
            <w:r w:rsidRPr="004625A0">
              <w:rPr>
                <w:rFonts w:eastAsia="Arial"/>
                <w:spacing w:val="-1"/>
              </w:rPr>
              <w:t>l</w:t>
            </w:r>
            <w:r w:rsidRPr="004625A0">
              <w:rPr>
                <w:rFonts w:eastAsia="Arial"/>
              </w:rPr>
              <w:t>-</w:t>
            </w:r>
            <w:r w:rsidRPr="004625A0">
              <w:rPr>
                <w:rFonts w:eastAsia="Arial"/>
                <w:spacing w:val="1"/>
              </w:rPr>
              <w:t>B</w:t>
            </w:r>
            <w:r w:rsidRPr="004625A0">
              <w:rPr>
                <w:rFonts w:eastAsia="Arial"/>
              </w:rPr>
              <w:t>ove</w:t>
            </w:r>
            <w:r w:rsidRPr="004625A0">
              <w:rPr>
                <w:rFonts w:eastAsia="Arial"/>
                <w:spacing w:val="1"/>
              </w:rPr>
              <w:t>c</w:t>
            </w:r>
            <w:r w:rsidRPr="004625A0">
              <w:rPr>
                <w:rFonts w:eastAsia="Arial"/>
              </w:rPr>
              <w:t>-Ža</w:t>
            </w:r>
            <w:r w:rsidRPr="004625A0">
              <w:rPr>
                <w:rFonts w:eastAsia="Arial"/>
                <w:spacing w:val="-1"/>
              </w:rPr>
              <w:t>g</w:t>
            </w:r>
            <w:r w:rsidRPr="004625A0">
              <w:rPr>
                <w:rFonts w:eastAsia="Arial"/>
              </w:rPr>
              <w:t>a-U</w:t>
            </w:r>
            <w:r w:rsidRPr="004625A0">
              <w:rPr>
                <w:rFonts w:eastAsia="Arial"/>
                <w:spacing w:val="1"/>
              </w:rPr>
              <w:t>čj</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20BE8838" w14:textId="77777777" w:rsidR="00877582" w:rsidRPr="004625A0" w:rsidRDefault="00877582" w:rsidP="009B6037">
            <w:pPr>
              <w:pStyle w:val="Slika"/>
              <w:rPr>
                <w:rFonts w:eastAsia="Arial"/>
              </w:rPr>
            </w:pPr>
            <w:r w:rsidRPr="004625A0">
              <w:rPr>
                <w:rFonts w:eastAsia="Arial"/>
              </w:rPr>
              <w:t>R1</w:t>
            </w:r>
          </w:p>
        </w:tc>
      </w:tr>
      <w:tr w:rsidR="00877582" w:rsidRPr="004625A0" w14:paraId="1B1CBE32" w14:textId="77777777" w:rsidTr="00877582">
        <w:trPr>
          <w:trHeight w:hRule="exact" w:val="252"/>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6D42F5CF" w14:textId="77777777" w:rsidR="00877582" w:rsidRPr="004625A0" w:rsidRDefault="00877582" w:rsidP="009B6037">
            <w:pPr>
              <w:pStyle w:val="Slika"/>
              <w:rPr>
                <w:rFonts w:eastAsia="Arial"/>
              </w:rPr>
            </w:pPr>
            <w:r w:rsidRPr="004625A0">
              <w:rPr>
                <w:rFonts w:eastAsia="Arial"/>
                <w:spacing w:val="-1"/>
              </w:rPr>
              <w:t>3.2</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3CDCFD30" w14:textId="77777777" w:rsidR="00877582" w:rsidRPr="004625A0" w:rsidRDefault="00877582" w:rsidP="009B6037">
            <w:pPr>
              <w:pStyle w:val="Slika"/>
              <w:rPr>
                <w:rFonts w:eastAsia="Arial"/>
              </w:rPr>
            </w:pPr>
            <w:r w:rsidRPr="004625A0">
              <w:rPr>
                <w:rFonts w:eastAsia="Arial"/>
              </w:rPr>
              <w:t>Nova</w:t>
            </w:r>
            <w:r w:rsidRPr="004625A0">
              <w:rPr>
                <w:rFonts w:eastAsia="Arial"/>
                <w:spacing w:val="-26"/>
              </w:rPr>
              <w:t xml:space="preserve"> </w:t>
            </w:r>
            <w:r w:rsidRPr="004625A0">
              <w:rPr>
                <w:rFonts w:eastAsia="Arial"/>
              </w:rPr>
              <w:t>Gor</w:t>
            </w:r>
            <w:r w:rsidRPr="004625A0">
              <w:rPr>
                <w:rFonts w:eastAsia="Arial"/>
                <w:spacing w:val="-1"/>
              </w:rPr>
              <w:t>i</w:t>
            </w:r>
            <w:r w:rsidRPr="004625A0">
              <w:rPr>
                <w:rFonts w:eastAsia="Arial"/>
                <w:spacing w:val="1"/>
              </w:rPr>
              <w:t>c</w:t>
            </w:r>
            <w:r w:rsidRPr="004625A0">
              <w:rPr>
                <w:rFonts w:eastAsia="Arial"/>
              </w:rPr>
              <w:t>a-D</w:t>
            </w:r>
            <w:r w:rsidRPr="004625A0">
              <w:rPr>
                <w:rFonts w:eastAsia="Arial"/>
                <w:spacing w:val="2"/>
              </w:rPr>
              <w:t>o</w:t>
            </w:r>
            <w:r w:rsidRPr="004625A0">
              <w:rPr>
                <w:rFonts w:eastAsia="Arial"/>
              </w:rPr>
              <w:t>br</w:t>
            </w:r>
            <w:r w:rsidRPr="004625A0">
              <w:rPr>
                <w:rFonts w:eastAsia="Arial"/>
                <w:spacing w:val="2"/>
              </w:rPr>
              <w:t>o</w:t>
            </w:r>
            <w:r w:rsidRPr="004625A0">
              <w:rPr>
                <w:rFonts w:eastAsia="Arial"/>
                <w:spacing w:val="-2"/>
              </w:rPr>
              <w:t>v</w:t>
            </w:r>
            <w:r w:rsidRPr="004625A0">
              <w:rPr>
                <w:rFonts w:eastAsia="Arial"/>
              </w:rPr>
              <w:t>o-</w:t>
            </w:r>
            <w:r w:rsidRPr="004625A0">
              <w:rPr>
                <w:rFonts w:eastAsia="Arial"/>
                <w:spacing w:val="1"/>
              </w:rPr>
              <w:t>K</w:t>
            </w:r>
            <w:r w:rsidRPr="004625A0">
              <w:rPr>
                <w:rFonts w:eastAsia="Arial"/>
              </w:rPr>
              <w:t>a</w:t>
            </w:r>
            <w:r w:rsidRPr="004625A0">
              <w:rPr>
                <w:rFonts w:eastAsia="Arial"/>
                <w:spacing w:val="1"/>
              </w:rPr>
              <w:t>n</w:t>
            </w:r>
            <w:r w:rsidRPr="004625A0">
              <w:rPr>
                <w:rFonts w:eastAsia="Arial"/>
              </w:rPr>
              <w:t>al</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04E9DF00" w14:textId="77777777" w:rsidR="00877582" w:rsidRPr="004625A0" w:rsidRDefault="00877582" w:rsidP="009B6037">
            <w:pPr>
              <w:pStyle w:val="Slika"/>
              <w:rPr>
                <w:rFonts w:eastAsia="Arial"/>
              </w:rPr>
            </w:pPr>
            <w:r w:rsidRPr="004625A0">
              <w:rPr>
                <w:rFonts w:eastAsia="Arial"/>
              </w:rPr>
              <w:t>R2</w:t>
            </w:r>
          </w:p>
        </w:tc>
      </w:tr>
      <w:tr w:rsidR="00877582" w:rsidRPr="004625A0" w14:paraId="7727054E"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38B94AAC" w14:textId="77777777" w:rsidR="00877582" w:rsidRPr="004625A0" w:rsidRDefault="00877582" w:rsidP="009B6037">
            <w:pPr>
              <w:pStyle w:val="Slika"/>
              <w:rPr>
                <w:rFonts w:eastAsia="Arial"/>
              </w:rPr>
            </w:pPr>
            <w:r w:rsidRPr="004625A0">
              <w:rPr>
                <w:rFonts w:eastAsia="Arial"/>
                <w:spacing w:val="-1"/>
              </w:rPr>
              <w:t>3.3</w:t>
            </w:r>
          </w:p>
        </w:tc>
        <w:tc>
          <w:tcPr>
            <w:cnfStyle w:val="000010000000" w:firstRow="0" w:lastRow="0" w:firstColumn="0" w:lastColumn="0" w:oddVBand="1" w:evenVBand="0" w:oddHBand="0" w:evenHBand="0" w:firstRowFirstColumn="0" w:firstRowLastColumn="0" w:lastRowFirstColumn="0" w:lastRowLastColumn="0"/>
            <w:tcW w:w="6543" w:type="dxa"/>
            <w:hideMark/>
          </w:tcPr>
          <w:p w14:paraId="37727F67" w14:textId="77777777" w:rsidR="00877582" w:rsidRPr="004625A0" w:rsidRDefault="00877582" w:rsidP="009B6037">
            <w:pPr>
              <w:pStyle w:val="Slika"/>
              <w:rPr>
                <w:rFonts w:eastAsia="Arial"/>
              </w:rPr>
            </w:pPr>
            <w:r w:rsidRPr="004625A0">
              <w:rPr>
                <w:rFonts w:eastAsia="Arial"/>
                <w:spacing w:val="-1"/>
              </w:rPr>
              <w:t>A</w:t>
            </w:r>
            <w:r w:rsidRPr="004625A0">
              <w:rPr>
                <w:rFonts w:eastAsia="Arial"/>
                <w:spacing w:val="1"/>
              </w:rPr>
              <w:t>j</w:t>
            </w:r>
            <w:r w:rsidRPr="004625A0">
              <w:rPr>
                <w:rFonts w:eastAsia="Arial"/>
              </w:rPr>
              <w:t>d</w:t>
            </w:r>
            <w:r w:rsidRPr="004625A0">
              <w:rPr>
                <w:rFonts w:eastAsia="Arial"/>
                <w:spacing w:val="-1"/>
              </w:rPr>
              <w:t>o</w:t>
            </w:r>
            <w:r w:rsidRPr="004625A0">
              <w:rPr>
                <w:rFonts w:eastAsia="Arial"/>
                <w:spacing w:val="-2"/>
              </w:rPr>
              <w:t>v</w:t>
            </w:r>
            <w:r w:rsidRPr="004625A0">
              <w:rPr>
                <w:rFonts w:eastAsia="Arial"/>
                <w:spacing w:val="1"/>
              </w:rPr>
              <w:t>šči</w:t>
            </w:r>
            <w:r w:rsidRPr="004625A0">
              <w:rPr>
                <w:rFonts w:eastAsia="Arial"/>
              </w:rPr>
              <w:t>na-Č</w:t>
            </w:r>
            <w:r w:rsidRPr="004625A0">
              <w:rPr>
                <w:rFonts w:eastAsia="Arial"/>
                <w:spacing w:val="2"/>
              </w:rPr>
              <w:t>e</w:t>
            </w:r>
            <w:r w:rsidRPr="004625A0">
              <w:rPr>
                <w:rFonts w:eastAsia="Arial"/>
              </w:rPr>
              <w:t>p</w:t>
            </w:r>
            <w:r w:rsidRPr="004625A0">
              <w:rPr>
                <w:rFonts w:eastAsia="Arial"/>
                <w:spacing w:val="1"/>
              </w:rPr>
              <w:t>o</w:t>
            </w:r>
            <w:r w:rsidRPr="004625A0">
              <w:rPr>
                <w:rFonts w:eastAsia="Arial"/>
                <w:spacing w:val="-2"/>
              </w:rPr>
              <w:t>v</w:t>
            </w:r>
            <w:r w:rsidRPr="004625A0">
              <w:rPr>
                <w:rFonts w:eastAsia="Arial"/>
              </w:rPr>
              <w:t>an</w:t>
            </w:r>
            <w:r w:rsidRPr="004625A0">
              <w:rPr>
                <w:rFonts w:eastAsia="Arial"/>
                <w:spacing w:val="3"/>
              </w:rPr>
              <w:t>-</w:t>
            </w:r>
            <w:r w:rsidRPr="004625A0">
              <w:rPr>
                <w:rFonts w:eastAsia="Arial"/>
              </w:rPr>
              <w:t>M</w:t>
            </w:r>
            <w:r w:rsidRPr="004625A0">
              <w:rPr>
                <w:rFonts w:eastAsia="Arial"/>
                <w:spacing w:val="-1"/>
              </w:rPr>
              <w:t>o</w:t>
            </w:r>
            <w:r w:rsidRPr="004625A0">
              <w:rPr>
                <w:rFonts w:eastAsia="Arial"/>
                <w:spacing w:val="1"/>
              </w:rPr>
              <w:t>s</w:t>
            </w:r>
            <w:r w:rsidRPr="004625A0">
              <w:rPr>
                <w:rFonts w:eastAsia="Arial"/>
              </w:rPr>
              <w:t>t</w:t>
            </w:r>
            <w:r w:rsidRPr="004625A0">
              <w:rPr>
                <w:rFonts w:eastAsia="Arial"/>
                <w:spacing w:val="-14"/>
              </w:rPr>
              <w:t xml:space="preserve"> </w:t>
            </w:r>
            <w:r w:rsidRPr="004625A0">
              <w:rPr>
                <w:rFonts w:eastAsia="Arial"/>
              </w:rPr>
              <w:t>na</w:t>
            </w:r>
            <w:r w:rsidRPr="004625A0">
              <w:rPr>
                <w:rFonts w:eastAsia="Arial"/>
                <w:spacing w:val="-16"/>
              </w:rPr>
              <w:t xml:space="preserve"> </w:t>
            </w:r>
            <w:r w:rsidRPr="004625A0">
              <w:rPr>
                <w:rFonts w:eastAsia="Arial"/>
                <w:spacing w:val="1"/>
              </w:rPr>
              <w:t>S</w:t>
            </w:r>
            <w:r w:rsidRPr="004625A0">
              <w:rPr>
                <w:rFonts w:eastAsia="Arial"/>
              </w:rPr>
              <w:t>oči</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3E8E60DE" w14:textId="77777777" w:rsidR="00877582" w:rsidRPr="004625A0" w:rsidRDefault="00877582" w:rsidP="009B6037">
            <w:pPr>
              <w:pStyle w:val="Slika"/>
              <w:rPr>
                <w:rFonts w:eastAsia="Arial"/>
              </w:rPr>
            </w:pPr>
            <w:r w:rsidRPr="004625A0">
              <w:rPr>
                <w:rFonts w:eastAsia="Arial"/>
              </w:rPr>
              <w:t>R3</w:t>
            </w:r>
          </w:p>
        </w:tc>
      </w:tr>
      <w:tr w:rsidR="00877582" w:rsidRPr="004625A0" w14:paraId="27215638"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2F036751" w14:textId="77777777" w:rsidR="00877582" w:rsidRPr="004625A0" w:rsidRDefault="00877582" w:rsidP="009B6037">
            <w:pPr>
              <w:pStyle w:val="Slika"/>
              <w:rPr>
                <w:rFonts w:eastAsia="Arial"/>
              </w:rPr>
            </w:pPr>
            <w:r w:rsidRPr="004625A0">
              <w:rPr>
                <w:rFonts w:eastAsia="Arial"/>
                <w:spacing w:val="-1"/>
              </w:rPr>
              <w:t>3.4</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309F4A25" w14:textId="77777777" w:rsidR="00877582" w:rsidRPr="004625A0" w:rsidRDefault="00877582" w:rsidP="009B6037">
            <w:pPr>
              <w:pStyle w:val="Slika"/>
              <w:rPr>
                <w:rFonts w:eastAsia="Arial"/>
              </w:rPr>
            </w:pPr>
            <w:r w:rsidRPr="004625A0">
              <w:rPr>
                <w:rFonts w:eastAsia="Arial"/>
              </w:rPr>
              <w:t>L</w:t>
            </w:r>
            <w:r w:rsidRPr="004625A0">
              <w:rPr>
                <w:rFonts w:eastAsia="Arial"/>
                <w:spacing w:val="-1"/>
              </w:rPr>
              <w:t>o</w:t>
            </w:r>
            <w:r w:rsidRPr="004625A0">
              <w:rPr>
                <w:rFonts w:eastAsia="Arial"/>
              </w:rPr>
              <w:t>g</w:t>
            </w:r>
            <w:r w:rsidRPr="004625A0">
              <w:rPr>
                <w:rFonts w:eastAsia="Arial"/>
                <w:spacing w:val="1"/>
              </w:rPr>
              <w:t>a</w:t>
            </w:r>
            <w:r w:rsidRPr="004625A0">
              <w:rPr>
                <w:rFonts w:eastAsia="Arial"/>
              </w:rPr>
              <w:t>te</w:t>
            </w:r>
            <w:r w:rsidRPr="004625A0">
              <w:rPr>
                <w:rFonts w:eastAsia="Arial"/>
                <w:spacing w:val="1"/>
              </w:rPr>
              <w:t>c</w:t>
            </w:r>
            <w:r w:rsidRPr="004625A0">
              <w:rPr>
                <w:rFonts w:eastAsia="Arial"/>
              </w:rPr>
              <w:t>-Co</w:t>
            </w:r>
            <w:r w:rsidRPr="004625A0">
              <w:rPr>
                <w:rFonts w:eastAsia="Arial"/>
                <w:spacing w:val="-2"/>
              </w:rPr>
              <w:t>l</w:t>
            </w:r>
            <w:r w:rsidRPr="004625A0">
              <w:rPr>
                <w:rFonts w:eastAsia="Arial"/>
                <w:spacing w:val="3"/>
              </w:rPr>
              <w:t>-</w:t>
            </w:r>
            <w:r w:rsidRPr="004625A0">
              <w:rPr>
                <w:rFonts w:eastAsia="Arial"/>
                <w:spacing w:val="-1"/>
              </w:rPr>
              <w:t>A</w:t>
            </w:r>
            <w:r w:rsidRPr="004625A0">
              <w:rPr>
                <w:rFonts w:eastAsia="Arial"/>
                <w:spacing w:val="1"/>
              </w:rPr>
              <w:t>j</w:t>
            </w:r>
            <w:r w:rsidRPr="004625A0">
              <w:rPr>
                <w:rFonts w:eastAsia="Arial"/>
              </w:rPr>
              <w:t>d</w:t>
            </w:r>
            <w:r w:rsidRPr="004625A0">
              <w:rPr>
                <w:rFonts w:eastAsia="Arial"/>
                <w:spacing w:val="1"/>
              </w:rPr>
              <w:t>o</w:t>
            </w:r>
            <w:r w:rsidRPr="004625A0">
              <w:rPr>
                <w:rFonts w:eastAsia="Arial"/>
                <w:spacing w:val="-2"/>
              </w:rPr>
              <w:t>v</w:t>
            </w:r>
            <w:r w:rsidRPr="004625A0">
              <w:rPr>
                <w:rFonts w:eastAsia="Arial"/>
                <w:spacing w:val="1"/>
              </w:rPr>
              <w:t>šč</w:t>
            </w:r>
            <w:r w:rsidRPr="004625A0">
              <w:rPr>
                <w:rFonts w:eastAsia="Arial"/>
                <w:spacing w:val="-1"/>
              </w:rPr>
              <w:t>i</w:t>
            </w:r>
            <w:r w:rsidRPr="004625A0">
              <w:rPr>
                <w:rFonts w:eastAsia="Arial"/>
              </w:rPr>
              <w:t>na-</w:t>
            </w:r>
            <w:r w:rsidRPr="004625A0">
              <w:rPr>
                <w:rFonts w:eastAsia="Arial"/>
                <w:spacing w:val="1"/>
              </w:rPr>
              <w:t>Ko</w:t>
            </w:r>
            <w:r w:rsidRPr="004625A0">
              <w:rPr>
                <w:rFonts w:eastAsia="Arial"/>
                <w:spacing w:val="4"/>
              </w:rPr>
              <w:t>m</w:t>
            </w:r>
            <w:r w:rsidRPr="004625A0">
              <w:rPr>
                <w:rFonts w:eastAsia="Arial"/>
              </w:rPr>
              <w:t>en</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69EC3E5D" w14:textId="77777777" w:rsidR="00877582" w:rsidRPr="004625A0" w:rsidRDefault="00877582" w:rsidP="009B6037">
            <w:pPr>
              <w:pStyle w:val="Slika"/>
              <w:rPr>
                <w:rFonts w:eastAsia="Arial"/>
              </w:rPr>
            </w:pPr>
            <w:r w:rsidRPr="004625A0">
              <w:rPr>
                <w:rFonts w:eastAsia="Arial"/>
              </w:rPr>
              <w:t>R4</w:t>
            </w:r>
          </w:p>
        </w:tc>
      </w:tr>
      <w:tr w:rsidR="00877582" w:rsidRPr="004625A0" w14:paraId="04D9B8CC"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44F5736B" w14:textId="77777777" w:rsidR="00877582" w:rsidRPr="004625A0" w:rsidRDefault="00877582" w:rsidP="009B6037">
            <w:pPr>
              <w:pStyle w:val="Slika"/>
              <w:rPr>
                <w:rFonts w:eastAsia="Arial"/>
              </w:rPr>
            </w:pPr>
            <w:r w:rsidRPr="004625A0">
              <w:rPr>
                <w:rFonts w:eastAsia="Arial"/>
                <w:spacing w:val="-1"/>
              </w:rPr>
              <w:t>3.5</w:t>
            </w:r>
          </w:p>
        </w:tc>
        <w:tc>
          <w:tcPr>
            <w:cnfStyle w:val="000010000000" w:firstRow="0" w:lastRow="0" w:firstColumn="0" w:lastColumn="0" w:oddVBand="1" w:evenVBand="0" w:oddHBand="0" w:evenHBand="0" w:firstRowFirstColumn="0" w:firstRowLastColumn="0" w:lastRowFirstColumn="0" w:lastRowLastColumn="0"/>
            <w:tcW w:w="6543" w:type="dxa"/>
            <w:hideMark/>
          </w:tcPr>
          <w:p w14:paraId="175997E1" w14:textId="77777777" w:rsidR="00877582" w:rsidRPr="004625A0" w:rsidRDefault="00877582" w:rsidP="009B6037">
            <w:pPr>
              <w:pStyle w:val="Slika"/>
              <w:rPr>
                <w:rFonts w:eastAsia="Arial"/>
              </w:rPr>
            </w:pPr>
            <w:r w:rsidRPr="004625A0">
              <w:rPr>
                <w:rFonts w:eastAsia="Arial"/>
              </w:rPr>
              <w:t>Črni</w:t>
            </w:r>
            <w:r w:rsidRPr="004625A0">
              <w:rPr>
                <w:rFonts w:eastAsia="Arial"/>
                <w:spacing w:val="-34"/>
              </w:rPr>
              <w:t xml:space="preserve"> </w:t>
            </w:r>
            <w:r w:rsidRPr="004625A0">
              <w:rPr>
                <w:rFonts w:eastAsia="Arial"/>
                <w:spacing w:val="-1"/>
              </w:rPr>
              <w:t>K</w:t>
            </w:r>
            <w:r w:rsidRPr="004625A0">
              <w:rPr>
                <w:rFonts w:eastAsia="Arial"/>
              </w:rPr>
              <w:t>a</w:t>
            </w:r>
            <w:r w:rsidRPr="004625A0">
              <w:rPr>
                <w:rFonts w:eastAsia="Arial"/>
                <w:spacing w:val="-1"/>
              </w:rPr>
              <w:t>l</w:t>
            </w:r>
            <w:r w:rsidRPr="004625A0">
              <w:rPr>
                <w:rFonts w:eastAsia="Arial"/>
              </w:rPr>
              <w:t>-Grač</w:t>
            </w:r>
            <w:r w:rsidRPr="004625A0">
              <w:rPr>
                <w:rFonts w:eastAsia="Arial"/>
                <w:spacing w:val="-1"/>
              </w:rPr>
              <w:t>i</w:t>
            </w:r>
            <w:r w:rsidRPr="004625A0">
              <w:rPr>
                <w:rFonts w:eastAsia="Arial"/>
                <w:spacing w:val="1"/>
              </w:rPr>
              <w:t>šč</w:t>
            </w:r>
            <w:r w:rsidRPr="004625A0">
              <w:rPr>
                <w:rFonts w:eastAsia="Arial"/>
              </w:rPr>
              <w:t>e</w:t>
            </w:r>
            <w:r w:rsidRPr="004625A0">
              <w:rPr>
                <w:rFonts w:eastAsia="Arial"/>
                <w:spacing w:val="1"/>
              </w:rPr>
              <w:t>-</w:t>
            </w:r>
            <w:r w:rsidRPr="004625A0">
              <w:rPr>
                <w:rFonts w:eastAsia="Arial"/>
              </w:rPr>
              <w:t>(</w:t>
            </w:r>
            <w:r w:rsidRPr="004625A0">
              <w:rPr>
                <w:rFonts w:eastAsia="Arial"/>
                <w:spacing w:val="-1"/>
              </w:rPr>
              <w:t>S</w:t>
            </w:r>
            <w:r w:rsidRPr="004625A0">
              <w:rPr>
                <w:rFonts w:eastAsia="Arial"/>
              </w:rPr>
              <w:t>oče</w:t>
            </w:r>
            <w:r w:rsidRPr="004625A0">
              <w:rPr>
                <w:rFonts w:eastAsia="Arial"/>
                <w:spacing w:val="2"/>
              </w:rPr>
              <w:t>r</w:t>
            </w:r>
            <w:r w:rsidRPr="004625A0">
              <w:rPr>
                <w:rFonts w:eastAsia="Arial"/>
              </w:rPr>
              <w:t>g</w:t>
            </w:r>
            <w:r w:rsidRPr="004625A0">
              <w:rPr>
                <w:rFonts w:eastAsia="Arial"/>
                <w:spacing w:val="1"/>
              </w:rPr>
              <w:t>a)</w:t>
            </w:r>
            <w:r w:rsidRPr="004625A0">
              <w:rPr>
                <w:rFonts w:eastAsia="Arial"/>
              </w:rPr>
              <w:t>-Dra</w:t>
            </w:r>
            <w:r w:rsidRPr="004625A0">
              <w:rPr>
                <w:rFonts w:eastAsia="Arial"/>
                <w:spacing w:val="-1"/>
              </w:rPr>
              <w:t>g</w:t>
            </w:r>
            <w:r w:rsidRPr="004625A0">
              <w:rPr>
                <w:rFonts w:eastAsia="Arial"/>
              </w:rPr>
              <w:t>o</w:t>
            </w:r>
            <w:r w:rsidRPr="004625A0">
              <w:rPr>
                <w:rFonts w:eastAsia="Arial"/>
                <w:spacing w:val="-1"/>
              </w:rPr>
              <w:t>n</w:t>
            </w:r>
            <w:r w:rsidRPr="004625A0">
              <w:rPr>
                <w:rFonts w:eastAsia="Arial"/>
                <w:spacing w:val="1"/>
              </w:rPr>
              <w:t>j</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63245B91" w14:textId="77777777" w:rsidR="00877582" w:rsidRPr="004625A0" w:rsidRDefault="00877582" w:rsidP="009B6037">
            <w:pPr>
              <w:pStyle w:val="Slika"/>
              <w:rPr>
                <w:rFonts w:eastAsia="Arial"/>
              </w:rPr>
            </w:pPr>
            <w:r w:rsidRPr="004625A0">
              <w:rPr>
                <w:rFonts w:eastAsia="Arial"/>
              </w:rPr>
              <w:t>R5</w:t>
            </w:r>
          </w:p>
        </w:tc>
      </w:tr>
      <w:tr w:rsidR="00877582" w:rsidRPr="004625A0" w14:paraId="13BBD643"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2F932BE6" w14:textId="77777777" w:rsidR="00877582" w:rsidRPr="004625A0" w:rsidRDefault="00877582" w:rsidP="009B6037">
            <w:pPr>
              <w:pStyle w:val="Slika"/>
              <w:rPr>
                <w:rFonts w:eastAsia="Arial"/>
              </w:rPr>
            </w:pPr>
            <w:r w:rsidRPr="004625A0">
              <w:rPr>
                <w:rFonts w:eastAsia="Arial"/>
                <w:spacing w:val="-1"/>
              </w:rPr>
              <w:t>3.6</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3C07DC77" w14:textId="77777777" w:rsidR="00877582" w:rsidRPr="004625A0" w:rsidRDefault="00877582" w:rsidP="009B6037">
            <w:pPr>
              <w:pStyle w:val="Slika"/>
              <w:rPr>
                <w:rFonts w:eastAsia="Arial"/>
              </w:rPr>
            </w:pPr>
            <w:r w:rsidRPr="004625A0">
              <w:rPr>
                <w:rFonts w:eastAsia="Arial"/>
                <w:spacing w:val="-1"/>
              </w:rPr>
              <w:t>P</w:t>
            </w:r>
            <w:r w:rsidRPr="004625A0">
              <w:rPr>
                <w:rFonts w:eastAsia="Arial"/>
              </w:rPr>
              <w:t>o</w:t>
            </w:r>
            <w:r w:rsidRPr="004625A0">
              <w:rPr>
                <w:rFonts w:eastAsia="Arial"/>
                <w:spacing w:val="1"/>
              </w:rPr>
              <w:t>d</w:t>
            </w:r>
            <w:r w:rsidRPr="004625A0">
              <w:rPr>
                <w:rFonts w:eastAsia="Arial"/>
              </w:rPr>
              <w:t>brdo-Ž</w:t>
            </w:r>
            <w:r w:rsidRPr="004625A0">
              <w:rPr>
                <w:rFonts w:eastAsia="Arial"/>
                <w:spacing w:val="1"/>
              </w:rPr>
              <w:t>e</w:t>
            </w:r>
            <w:r w:rsidRPr="004625A0">
              <w:rPr>
                <w:rFonts w:eastAsia="Arial"/>
                <w:spacing w:val="-1"/>
              </w:rPr>
              <w:t>l</w:t>
            </w:r>
            <w:r w:rsidRPr="004625A0">
              <w:rPr>
                <w:rFonts w:eastAsia="Arial"/>
                <w:spacing w:val="1"/>
              </w:rPr>
              <w:t>e</w:t>
            </w:r>
            <w:r w:rsidRPr="004625A0">
              <w:rPr>
                <w:rFonts w:eastAsia="Arial"/>
                <w:spacing w:val="-2"/>
              </w:rPr>
              <w:t>z</w:t>
            </w:r>
            <w:r w:rsidRPr="004625A0">
              <w:rPr>
                <w:rFonts w:eastAsia="Arial"/>
              </w:rPr>
              <w:t>n</w:t>
            </w:r>
            <w:r w:rsidRPr="004625A0">
              <w:rPr>
                <w:rFonts w:eastAsia="Arial"/>
                <w:spacing w:val="-2"/>
              </w:rPr>
              <w:t>i</w:t>
            </w:r>
            <w:r w:rsidRPr="004625A0">
              <w:rPr>
                <w:rFonts w:eastAsia="Arial"/>
                <w:spacing w:val="3"/>
              </w:rPr>
              <w:t>k</w:t>
            </w:r>
            <w:r w:rsidRPr="004625A0">
              <w:rPr>
                <w:rFonts w:eastAsia="Arial"/>
              </w:rPr>
              <w:t>i-</w:t>
            </w:r>
            <w:r w:rsidRPr="004625A0">
              <w:rPr>
                <w:rFonts w:eastAsia="Arial"/>
                <w:spacing w:val="-1"/>
              </w:rPr>
              <w:t>Š</w:t>
            </w:r>
            <w:r w:rsidRPr="004625A0">
              <w:rPr>
                <w:rFonts w:eastAsia="Arial"/>
                <w:spacing w:val="3"/>
              </w:rPr>
              <w:t>k</w:t>
            </w:r>
            <w:r w:rsidRPr="004625A0">
              <w:rPr>
                <w:rFonts w:eastAsia="Arial"/>
              </w:rPr>
              <w:t>o</w:t>
            </w:r>
            <w:r w:rsidRPr="004625A0">
              <w:rPr>
                <w:rFonts w:eastAsia="Arial"/>
                <w:spacing w:val="1"/>
              </w:rPr>
              <w:t>fj</w:t>
            </w:r>
            <w:r w:rsidRPr="004625A0">
              <w:rPr>
                <w:rFonts w:eastAsia="Arial"/>
              </w:rPr>
              <w:t>a</w:t>
            </w:r>
            <w:r w:rsidRPr="004625A0">
              <w:rPr>
                <w:rFonts w:eastAsia="Arial"/>
                <w:spacing w:val="-28"/>
              </w:rPr>
              <w:t xml:space="preserve"> </w:t>
            </w:r>
            <w:r w:rsidRPr="004625A0">
              <w:rPr>
                <w:rFonts w:eastAsia="Arial"/>
                <w:spacing w:val="-1"/>
              </w:rPr>
              <w:t>L</w:t>
            </w:r>
            <w:r w:rsidRPr="004625A0">
              <w:rPr>
                <w:rFonts w:eastAsia="Arial"/>
              </w:rPr>
              <w:t>o</w:t>
            </w:r>
            <w:r w:rsidRPr="004625A0">
              <w:rPr>
                <w:rFonts w:eastAsia="Arial"/>
                <w:spacing w:val="3"/>
              </w:rPr>
              <w:t>k</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14A186C4" w14:textId="77777777" w:rsidR="00877582" w:rsidRPr="004625A0" w:rsidRDefault="00877582" w:rsidP="009B6037">
            <w:pPr>
              <w:pStyle w:val="Slika"/>
              <w:rPr>
                <w:rFonts w:eastAsia="Arial"/>
              </w:rPr>
            </w:pPr>
            <w:r w:rsidRPr="004625A0">
              <w:rPr>
                <w:rFonts w:eastAsia="Arial"/>
              </w:rPr>
              <w:t>R6</w:t>
            </w:r>
          </w:p>
        </w:tc>
      </w:tr>
      <w:tr w:rsidR="00877582" w:rsidRPr="004625A0" w14:paraId="78D4E905"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28177FA4" w14:textId="77777777" w:rsidR="00877582" w:rsidRPr="004625A0" w:rsidRDefault="00877582" w:rsidP="009B6037">
            <w:pPr>
              <w:pStyle w:val="Slika"/>
              <w:rPr>
                <w:rFonts w:eastAsia="Arial"/>
              </w:rPr>
            </w:pPr>
            <w:r w:rsidRPr="004625A0">
              <w:rPr>
                <w:rFonts w:eastAsia="Arial"/>
                <w:spacing w:val="-1"/>
              </w:rPr>
              <w:t>3.7</w:t>
            </w:r>
          </w:p>
        </w:tc>
        <w:tc>
          <w:tcPr>
            <w:cnfStyle w:val="000010000000" w:firstRow="0" w:lastRow="0" w:firstColumn="0" w:lastColumn="0" w:oddVBand="1" w:evenVBand="0" w:oddHBand="0" w:evenHBand="0" w:firstRowFirstColumn="0" w:firstRowLastColumn="0" w:lastRowFirstColumn="0" w:lastRowLastColumn="0"/>
            <w:tcW w:w="6543" w:type="dxa"/>
            <w:hideMark/>
          </w:tcPr>
          <w:p w14:paraId="28886C01" w14:textId="77777777" w:rsidR="00877582" w:rsidRPr="004625A0" w:rsidRDefault="00877582" w:rsidP="009B6037">
            <w:pPr>
              <w:pStyle w:val="Slika"/>
              <w:rPr>
                <w:rFonts w:eastAsia="Arial"/>
              </w:rPr>
            </w:pPr>
            <w:r w:rsidRPr="004625A0">
              <w:rPr>
                <w:rFonts w:eastAsia="Arial"/>
                <w:spacing w:val="1"/>
              </w:rPr>
              <w:t>Je</w:t>
            </w:r>
            <w:r w:rsidRPr="004625A0">
              <w:rPr>
                <w:rFonts w:eastAsia="Arial"/>
                <w:spacing w:val="-5"/>
              </w:rPr>
              <w:t>z</w:t>
            </w:r>
            <w:r w:rsidRPr="004625A0">
              <w:rPr>
                <w:rFonts w:eastAsia="Arial"/>
              </w:rPr>
              <w:t>er</w:t>
            </w:r>
            <w:r w:rsidRPr="004625A0">
              <w:rPr>
                <w:rFonts w:eastAsia="Arial"/>
                <w:spacing w:val="1"/>
              </w:rPr>
              <w:t>s</w:t>
            </w:r>
            <w:r w:rsidRPr="004625A0">
              <w:rPr>
                <w:rFonts w:eastAsia="Arial"/>
                <w:spacing w:val="3"/>
              </w:rPr>
              <w:t>k</w:t>
            </w:r>
            <w:r w:rsidRPr="004625A0">
              <w:rPr>
                <w:rFonts w:eastAsia="Arial"/>
              </w:rPr>
              <w:t>i</w:t>
            </w:r>
            <w:r w:rsidRPr="004625A0">
              <w:rPr>
                <w:rFonts w:eastAsia="Arial"/>
                <w:spacing w:val="-19"/>
              </w:rPr>
              <w:t xml:space="preserve"> </w:t>
            </w:r>
            <w:r w:rsidRPr="004625A0">
              <w:rPr>
                <w:rFonts w:eastAsia="Arial"/>
                <w:spacing w:val="-2"/>
              </w:rPr>
              <w:t>v</w:t>
            </w:r>
            <w:r w:rsidRPr="004625A0">
              <w:rPr>
                <w:rFonts w:eastAsia="Arial"/>
              </w:rPr>
              <w:t>rh-</w:t>
            </w:r>
            <w:r w:rsidRPr="004625A0">
              <w:rPr>
                <w:rFonts w:eastAsia="Arial"/>
                <w:spacing w:val="-1"/>
              </w:rPr>
              <w:t>P</w:t>
            </w:r>
            <w:r w:rsidRPr="004625A0">
              <w:rPr>
                <w:rFonts w:eastAsia="Arial"/>
              </w:rPr>
              <w:t>re</w:t>
            </w:r>
            <w:r w:rsidRPr="004625A0">
              <w:rPr>
                <w:rFonts w:eastAsia="Arial"/>
                <w:spacing w:val="1"/>
              </w:rPr>
              <w:t>d</w:t>
            </w:r>
            <w:r w:rsidRPr="004625A0">
              <w:rPr>
                <w:rFonts w:eastAsia="Arial"/>
              </w:rPr>
              <w:t>dvo</w:t>
            </w:r>
            <w:r w:rsidRPr="004625A0">
              <w:rPr>
                <w:rFonts w:eastAsia="Arial"/>
                <w:spacing w:val="1"/>
              </w:rPr>
              <w:t>r</w:t>
            </w:r>
            <w:r w:rsidRPr="004625A0">
              <w:rPr>
                <w:rFonts w:eastAsia="Arial"/>
              </w:rPr>
              <w:t>-</w:t>
            </w:r>
            <w:r w:rsidRPr="004625A0">
              <w:rPr>
                <w:rFonts w:eastAsia="Arial"/>
                <w:spacing w:val="-1"/>
              </w:rPr>
              <w:t>K</w:t>
            </w:r>
            <w:r w:rsidRPr="004625A0">
              <w:rPr>
                <w:rFonts w:eastAsia="Arial"/>
              </w:rPr>
              <w:t>ra</w:t>
            </w:r>
            <w:r w:rsidRPr="004625A0">
              <w:rPr>
                <w:rFonts w:eastAsia="Arial"/>
                <w:spacing w:val="1"/>
              </w:rPr>
              <w:t>nj</w:t>
            </w:r>
            <w:r w:rsidRPr="004625A0">
              <w:rPr>
                <w:rFonts w:eastAsia="Arial"/>
              </w:rPr>
              <w:t>-</w:t>
            </w:r>
            <w:r w:rsidRPr="004625A0">
              <w:rPr>
                <w:rFonts w:eastAsia="Arial"/>
                <w:spacing w:val="-1"/>
              </w:rPr>
              <w:t>Š</w:t>
            </w:r>
            <w:r w:rsidRPr="004625A0">
              <w:rPr>
                <w:rFonts w:eastAsia="Arial"/>
                <w:spacing w:val="3"/>
              </w:rPr>
              <w:t>k</w:t>
            </w:r>
            <w:r w:rsidRPr="004625A0">
              <w:rPr>
                <w:rFonts w:eastAsia="Arial"/>
                <w:spacing w:val="-3"/>
              </w:rPr>
              <w:t>o</w:t>
            </w:r>
            <w:r w:rsidRPr="004625A0">
              <w:rPr>
                <w:rFonts w:eastAsia="Arial"/>
                <w:spacing w:val="2"/>
              </w:rPr>
              <w:t>f</w:t>
            </w:r>
            <w:r w:rsidRPr="004625A0">
              <w:rPr>
                <w:rFonts w:eastAsia="Arial"/>
                <w:spacing w:val="1"/>
              </w:rPr>
              <w:t>j</w:t>
            </w:r>
            <w:r w:rsidRPr="004625A0">
              <w:rPr>
                <w:rFonts w:eastAsia="Arial"/>
              </w:rPr>
              <w:t>a</w:t>
            </w:r>
            <w:r w:rsidRPr="004625A0">
              <w:rPr>
                <w:rFonts w:eastAsia="Arial"/>
                <w:spacing w:val="-18"/>
              </w:rPr>
              <w:t xml:space="preserve"> </w:t>
            </w:r>
            <w:r w:rsidRPr="004625A0">
              <w:rPr>
                <w:rFonts w:eastAsia="Arial"/>
                <w:spacing w:val="-1"/>
              </w:rPr>
              <w:t>L</w:t>
            </w:r>
            <w:r w:rsidRPr="004625A0">
              <w:rPr>
                <w:rFonts w:eastAsia="Arial"/>
                <w:spacing w:val="-3"/>
              </w:rPr>
              <w:t>o</w:t>
            </w:r>
            <w:r w:rsidRPr="004625A0">
              <w:rPr>
                <w:rFonts w:eastAsia="Arial"/>
                <w:spacing w:val="3"/>
              </w:rPr>
              <w:t>k</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14A42966" w14:textId="77777777" w:rsidR="00877582" w:rsidRPr="004625A0" w:rsidRDefault="00877582" w:rsidP="009B6037">
            <w:pPr>
              <w:pStyle w:val="Slika"/>
              <w:rPr>
                <w:rFonts w:eastAsia="Arial"/>
              </w:rPr>
            </w:pPr>
            <w:r w:rsidRPr="004625A0">
              <w:rPr>
                <w:rFonts w:eastAsia="Arial"/>
              </w:rPr>
              <w:t>R7</w:t>
            </w:r>
          </w:p>
        </w:tc>
      </w:tr>
      <w:tr w:rsidR="00877582" w:rsidRPr="004625A0" w14:paraId="153F1B6A" w14:textId="77777777" w:rsidTr="00877582">
        <w:trPr>
          <w:trHeight w:hRule="exact" w:val="252"/>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1AFC6326" w14:textId="77777777" w:rsidR="00877582" w:rsidRPr="004625A0" w:rsidRDefault="00877582" w:rsidP="009B6037">
            <w:pPr>
              <w:pStyle w:val="Slika"/>
              <w:rPr>
                <w:rFonts w:eastAsia="Arial"/>
              </w:rPr>
            </w:pPr>
            <w:r w:rsidRPr="004625A0">
              <w:rPr>
                <w:rFonts w:eastAsia="Arial"/>
                <w:spacing w:val="-1"/>
              </w:rPr>
              <w:t>3.8</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5F7465DF" w14:textId="77777777" w:rsidR="00877582" w:rsidRPr="004625A0" w:rsidRDefault="00877582" w:rsidP="009B6037">
            <w:pPr>
              <w:pStyle w:val="Slika"/>
              <w:rPr>
                <w:rFonts w:eastAsia="Arial"/>
              </w:rPr>
            </w:pPr>
            <w:r w:rsidRPr="004625A0">
              <w:rPr>
                <w:rFonts w:eastAsia="Arial"/>
              </w:rPr>
              <w:t>Cer</w:t>
            </w:r>
            <w:r w:rsidRPr="004625A0">
              <w:rPr>
                <w:rFonts w:eastAsia="Arial"/>
                <w:spacing w:val="3"/>
              </w:rPr>
              <w:t>k</w:t>
            </w:r>
            <w:r w:rsidRPr="004625A0">
              <w:rPr>
                <w:rFonts w:eastAsia="Arial"/>
                <w:spacing w:val="-1"/>
              </w:rPr>
              <w:t>l</w:t>
            </w:r>
            <w:r w:rsidRPr="004625A0">
              <w:rPr>
                <w:rFonts w:eastAsia="Arial"/>
                <w:spacing w:val="1"/>
              </w:rPr>
              <w:t>j</w:t>
            </w:r>
            <w:r w:rsidRPr="004625A0">
              <w:rPr>
                <w:rFonts w:eastAsia="Arial"/>
              </w:rPr>
              <w:t>e</w:t>
            </w:r>
            <w:r w:rsidRPr="004625A0">
              <w:rPr>
                <w:rFonts w:eastAsia="Arial"/>
                <w:spacing w:val="-16"/>
              </w:rPr>
              <w:t xml:space="preserve"> </w:t>
            </w:r>
            <w:r w:rsidRPr="004625A0">
              <w:rPr>
                <w:rFonts w:eastAsia="Arial"/>
                <w:spacing w:val="-1"/>
              </w:rPr>
              <w:t>n</w:t>
            </w:r>
            <w:r w:rsidRPr="004625A0">
              <w:rPr>
                <w:rFonts w:eastAsia="Arial"/>
              </w:rPr>
              <w:t>a</w:t>
            </w:r>
            <w:r w:rsidRPr="004625A0">
              <w:rPr>
                <w:rFonts w:eastAsia="Arial"/>
                <w:spacing w:val="-16"/>
              </w:rPr>
              <w:t xml:space="preserve"> </w:t>
            </w:r>
            <w:r w:rsidRPr="004625A0">
              <w:rPr>
                <w:rFonts w:eastAsia="Arial"/>
              </w:rPr>
              <w:t>Gore</w:t>
            </w:r>
            <w:r w:rsidRPr="004625A0">
              <w:rPr>
                <w:rFonts w:eastAsia="Arial"/>
                <w:spacing w:val="-1"/>
              </w:rPr>
              <w:t>n</w:t>
            </w:r>
            <w:r w:rsidRPr="004625A0">
              <w:rPr>
                <w:rFonts w:eastAsia="Arial"/>
                <w:spacing w:val="1"/>
              </w:rPr>
              <w:t>js</w:t>
            </w:r>
            <w:r w:rsidRPr="004625A0">
              <w:rPr>
                <w:rFonts w:eastAsia="Arial"/>
                <w:spacing w:val="3"/>
              </w:rPr>
              <w:t>k</w:t>
            </w:r>
            <w:r w:rsidRPr="004625A0">
              <w:rPr>
                <w:rFonts w:eastAsia="Arial"/>
                <w:spacing w:val="-3"/>
              </w:rPr>
              <w:t>e</w:t>
            </w:r>
            <w:r w:rsidRPr="004625A0">
              <w:rPr>
                <w:rFonts w:eastAsia="Arial"/>
                <w:spacing w:val="4"/>
              </w:rPr>
              <w:t>m</w:t>
            </w:r>
            <w:r w:rsidRPr="004625A0">
              <w:rPr>
                <w:rFonts w:eastAsia="Arial"/>
              </w:rPr>
              <w:t>-</w:t>
            </w:r>
            <w:r w:rsidRPr="004625A0">
              <w:rPr>
                <w:rFonts w:eastAsia="Arial"/>
                <w:spacing w:val="-1"/>
              </w:rPr>
              <w:t>V</w:t>
            </w:r>
            <w:r w:rsidRPr="004625A0">
              <w:rPr>
                <w:rFonts w:eastAsia="Arial"/>
              </w:rPr>
              <w:t>o</w:t>
            </w:r>
            <w:r w:rsidRPr="004625A0">
              <w:rPr>
                <w:rFonts w:eastAsia="Arial"/>
                <w:spacing w:val="-1"/>
              </w:rPr>
              <w:t>di</w:t>
            </w:r>
            <w:r w:rsidRPr="004625A0">
              <w:rPr>
                <w:rFonts w:eastAsia="Arial"/>
                <w:spacing w:val="1"/>
              </w:rPr>
              <w:t>c</w:t>
            </w:r>
            <w:r w:rsidRPr="004625A0">
              <w:rPr>
                <w:rFonts w:eastAsia="Arial"/>
                <w:spacing w:val="-1"/>
              </w:rPr>
              <w:t>e</w:t>
            </w:r>
            <w:r w:rsidRPr="004625A0">
              <w:rPr>
                <w:rFonts w:eastAsia="Arial"/>
              </w:rPr>
              <w:t>-</w:t>
            </w:r>
            <w:r w:rsidRPr="004625A0">
              <w:rPr>
                <w:rFonts w:eastAsia="Arial"/>
                <w:spacing w:val="1"/>
              </w:rPr>
              <w:t>Š</w:t>
            </w:r>
            <w:r w:rsidRPr="004625A0">
              <w:rPr>
                <w:rFonts w:eastAsia="Arial"/>
              </w:rPr>
              <w:t>e</w:t>
            </w:r>
            <w:r w:rsidRPr="004625A0">
              <w:rPr>
                <w:rFonts w:eastAsia="Arial"/>
                <w:spacing w:val="-1"/>
              </w:rPr>
              <w:t>n</w:t>
            </w:r>
            <w:r w:rsidRPr="004625A0">
              <w:rPr>
                <w:rFonts w:eastAsia="Arial"/>
                <w:spacing w:val="2"/>
              </w:rPr>
              <w:t>t</w:t>
            </w:r>
            <w:r w:rsidRPr="004625A0">
              <w:rPr>
                <w:rFonts w:eastAsia="Arial"/>
                <w:spacing w:val="-2"/>
              </w:rPr>
              <w:t>v</w:t>
            </w:r>
            <w:r w:rsidRPr="004625A0">
              <w:rPr>
                <w:rFonts w:eastAsia="Arial"/>
                <w:spacing w:val="1"/>
              </w:rPr>
              <w:t>i</w:t>
            </w:r>
            <w:r w:rsidRPr="004625A0">
              <w:rPr>
                <w:rFonts w:eastAsia="Arial"/>
              </w:rPr>
              <w:t>d-</w:t>
            </w:r>
            <w:r w:rsidRPr="004625A0">
              <w:rPr>
                <w:rFonts w:eastAsia="Arial"/>
                <w:spacing w:val="-1"/>
              </w:rPr>
              <w:t>B</w:t>
            </w:r>
            <w:r w:rsidRPr="004625A0">
              <w:rPr>
                <w:rFonts w:eastAsia="Arial"/>
              </w:rPr>
              <w:t>r</w:t>
            </w:r>
            <w:r w:rsidRPr="004625A0">
              <w:rPr>
                <w:rFonts w:eastAsia="Arial"/>
                <w:spacing w:val="1"/>
              </w:rPr>
              <w:t>e</w:t>
            </w:r>
            <w:r w:rsidRPr="004625A0">
              <w:rPr>
                <w:rFonts w:eastAsia="Arial"/>
                <w:spacing w:val="-2"/>
              </w:rPr>
              <w:t>z</w:t>
            </w:r>
            <w:r w:rsidRPr="004625A0">
              <w:rPr>
                <w:rFonts w:eastAsia="Arial"/>
                <w:spacing w:val="1"/>
              </w:rPr>
              <w:t>o</w:t>
            </w:r>
            <w:r w:rsidRPr="004625A0">
              <w:rPr>
                <w:rFonts w:eastAsia="Arial"/>
                <w:spacing w:val="-2"/>
              </w:rPr>
              <w:t>v</w:t>
            </w:r>
            <w:r w:rsidRPr="004625A0">
              <w:rPr>
                <w:rFonts w:eastAsia="Arial"/>
                <w:spacing w:val="-1"/>
              </w:rPr>
              <w:t>i</w:t>
            </w:r>
            <w:r w:rsidRPr="004625A0">
              <w:rPr>
                <w:rFonts w:eastAsia="Arial"/>
                <w:spacing w:val="1"/>
              </w:rPr>
              <w:t>c</w:t>
            </w:r>
            <w:r w:rsidRPr="004625A0">
              <w:rPr>
                <w:rFonts w:eastAsia="Arial"/>
              </w:rPr>
              <w:t>a</w:t>
            </w:r>
            <w:r w:rsidRPr="004625A0">
              <w:rPr>
                <w:rFonts w:eastAsia="Arial"/>
                <w:spacing w:val="-14"/>
              </w:rPr>
              <w:t xml:space="preserve"> </w:t>
            </w:r>
            <w:r w:rsidRPr="004625A0">
              <w:rPr>
                <w:rFonts w:eastAsia="Arial"/>
              </w:rPr>
              <w:t>pri</w:t>
            </w:r>
            <w:r w:rsidRPr="004625A0">
              <w:rPr>
                <w:rFonts w:eastAsia="Arial"/>
                <w:spacing w:val="-14"/>
              </w:rPr>
              <w:t xml:space="preserve"> </w:t>
            </w:r>
            <w:r w:rsidRPr="004625A0">
              <w:rPr>
                <w:rFonts w:eastAsia="Arial"/>
              </w:rPr>
              <w:t>Lju</w:t>
            </w:r>
            <w:r w:rsidRPr="004625A0">
              <w:rPr>
                <w:rFonts w:eastAsia="Arial"/>
                <w:spacing w:val="-1"/>
              </w:rPr>
              <w:t>bl</w:t>
            </w:r>
            <w:r w:rsidRPr="004625A0">
              <w:rPr>
                <w:rFonts w:eastAsia="Arial"/>
                <w:spacing w:val="1"/>
              </w:rPr>
              <w:t>j</w:t>
            </w:r>
            <w:r w:rsidRPr="004625A0">
              <w:rPr>
                <w:rFonts w:eastAsia="Arial"/>
              </w:rPr>
              <w:t>a</w:t>
            </w:r>
            <w:r w:rsidRPr="004625A0">
              <w:rPr>
                <w:rFonts w:eastAsia="Arial"/>
                <w:spacing w:val="1"/>
              </w:rPr>
              <w:t>ni</w:t>
            </w:r>
            <w:r w:rsidRPr="004625A0">
              <w:rPr>
                <w:rFonts w:eastAsia="Arial"/>
              </w:rPr>
              <w:t>-</w:t>
            </w:r>
            <w:r w:rsidRPr="004625A0">
              <w:rPr>
                <w:rFonts w:eastAsia="Arial"/>
                <w:spacing w:val="-1"/>
              </w:rPr>
              <w:t>P</w:t>
            </w:r>
            <w:r w:rsidRPr="004625A0">
              <w:rPr>
                <w:rFonts w:eastAsia="Arial"/>
                <w:spacing w:val="1"/>
              </w:rPr>
              <w:t>o</w:t>
            </w:r>
            <w:r w:rsidRPr="004625A0">
              <w:rPr>
                <w:rFonts w:eastAsia="Arial"/>
              </w:rPr>
              <w:t>d</w:t>
            </w:r>
            <w:r w:rsidRPr="004625A0">
              <w:rPr>
                <w:rFonts w:eastAsia="Arial"/>
                <w:spacing w:val="1"/>
              </w:rPr>
              <w:t>p</w:t>
            </w:r>
            <w:r w:rsidRPr="004625A0">
              <w:rPr>
                <w:rFonts w:eastAsia="Arial"/>
              </w:rPr>
              <w:t>eč</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0F74F747" w14:textId="77777777" w:rsidR="00877582" w:rsidRPr="004625A0" w:rsidRDefault="00877582" w:rsidP="009B6037">
            <w:pPr>
              <w:pStyle w:val="Slika"/>
              <w:rPr>
                <w:rFonts w:eastAsia="Arial"/>
              </w:rPr>
            </w:pPr>
            <w:r w:rsidRPr="004625A0">
              <w:rPr>
                <w:rFonts w:eastAsia="Arial"/>
              </w:rPr>
              <w:t>R8</w:t>
            </w:r>
          </w:p>
        </w:tc>
      </w:tr>
      <w:tr w:rsidR="00877582" w:rsidRPr="004625A0" w14:paraId="64F29F0C"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310B62F6" w14:textId="77777777" w:rsidR="00877582" w:rsidRPr="004625A0" w:rsidRDefault="00877582" w:rsidP="009B6037">
            <w:pPr>
              <w:pStyle w:val="Slika"/>
              <w:rPr>
                <w:rFonts w:eastAsia="Arial"/>
              </w:rPr>
            </w:pPr>
            <w:r w:rsidRPr="004625A0">
              <w:rPr>
                <w:rFonts w:eastAsia="Arial"/>
                <w:spacing w:val="-1"/>
              </w:rPr>
              <w:t>3.9</w:t>
            </w:r>
          </w:p>
        </w:tc>
        <w:tc>
          <w:tcPr>
            <w:cnfStyle w:val="000010000000" w:firstRow="0" w:lastRow="0" w:firstColumn="0" w:lastColumn="0" w:oddVBand="1" w:evenVBand="0" w:oddHBand="0" w:evenHBand="0" w:firstRowFirstColumn="0" w:firstRowLastColumn="0" w:lastRowFirstColumn="0" w:lastRowLastColumn="0"/>
            <w:tcW w:w="6543" w:type="dxa"/>
            <w:hideMark/>
          </w:tcPr>
          <w:p w14:paraId="1CE04CB7" w14:textId="77777777" w:rsidR="00877582" w:rsidRPr="004625A0" w:rsidRDefault="00877582" w:rsidP="009B6037">
            <w:pPr>
              <w:pStyle w:val="Slika"/>
              <w:rPr>
                <w:rFonts w:eastAsia="Arial"/>
              </w:rPr>
            </w:pPr>
            <w:r w:rsidRPr="004625A0">
              <w:rPr>
                <w:rFonts w:eastAsia="Arial"/>
              </w:rPr>
              <w:t>Idr</w:t>
            </w:r>
            <w:r w:rsidRPr="004625A0">
              <w:rPr>
                <w:rFonts w:eastAsia="Arial"/>
                <w:spacing w:val="-1"/>
              </w:rPr>
              <w:t>i</w:t>
            </w:r>
            <w:r w:rsidRPr="004625A0">
              <w:rPr>
                <w:rFonts w:eastAsia="Arial"/>
                <w:spacing w:val="1"/>
              </w:rPr>
              <w:t>j</w:t>
            </w:r>
            <w:r w:rsidRPr="004625A0">
              <w:rPr>
                <w:rFonts w:eastAsia="Arial"/>
                <w:spacing w:val="-1"/>
              </w:rPr>
              <w:t>a</w:t>
            </w:r>
            <w:r w:rsidRPr="004625A0">
              <w:rPr>
                <w:rFonts w:eastAsia="Arial"/>
              </w:rPr>
              <w:t>-Ž</w:t>
            </w:r>
            <w:r w:rsidRPr="004625A0">
              <w:rPr>
                <w:rFonts w:eastAsia="Arial"/>
                <w:spacing w:val="-1"/>
              </w:rPr>
              <w:t>i</w:t>
            </w:r>
            <w:r w:rsidRPr="004625A0">
              <w:rPr>
                <w:rFonts w:eastAsia="Arial"/>
              </w:rPr>
              <w:t>r</w:t>
            </w:r>
            <w:r w:rsidRPr="004625A0">
              <w:rPr>
                <w:rFonts w:eastAsia="Arial"/>
                <w:spacing w:val="-1"/>
              </w:rPr>
              <w:t>i</w:t>
            </w:r>
            <w:r w:rsidRPr="004625A0">
              <w:rPr>
                <w:rFonts w:eastAsia="Arial"/>
              </w:rPr>
              <w:t>-Goren</w:t>
            </w:r>
            <w:r w:rsidRPr="004625A0">
              <w:rPr>
                <w:rFonts w:eastAsia="Arial"/>
                <w:spacing w:val="1"/>
              </w:rPr>
              <w:t>j</w:t>
            </w:r>
            <w:r w:rsidRPr="004625A0">
              <w:rPr>
                <w:rFonts w:eastAsia="Arial"/>
              </w:rPr>
              <w:t>a</w:t>
            </w:r>
            <w:r w:rsidRPr="004625A0">
              <w:rPr>
                <w:rFonts w:eastAsia="Arial"/>
                <w:spacing w:val="-12"/>
              </w:rPr>
              <w:t xml:space="preserve"> </w:t>
            </w:r>
            <w:r w:rsidRPr="004625A0">
              <w:rPr>
                <w:rFonts w:eastAsia="Arial"/>
                <w:spacing w:val="-2"/>
              </w:rPr>
              <w:t>v</w:t>
            </w:r>
            <w:r w:rsidRPr="004625A0">
              <w:rPr>
                <w:rFonts w:eastAsia="Arial"/>
              </w:rPr>
              <w:t>a</w:t>
            </w:r>
            <w:r w:rsidRPr="004625A0">
              <w:rPr>
                <w:rFonts w:eastAsia="Arial"/>
                <w:spacing w:val="2"/>
              </w:rPr>
              <w:t>s</w:t>
            </w:r>
            <w:r w:rsidRPr="004625A0">
              <w:rPr>
                <w:rFonts w:eastAsia="Arial"/>
                <w:spacing w:val="3"/>
              </w:rPr>
              <w:t>-</w:t>
            </w:r>
            <w:r w:rsidRPr="004625A0">
              <w:rPr>
                <w:rFonts w:eastAsia="Arial"/>
                <w:spacing w:val="-1"/>
              </w:rPr>
              <w:t>B</w:t>
            </w:r>
            <w:r w:rsidRPr="004625A0">
              <w:rPr>
                <w:rFonts w:eastAsia="Arial"/>
              </w:rPr>
              <w:t>r</w:t>
            </w:r>
            <w:r w:rsidRPr="004625A0">
              <w:rPr>
                <w:rFonts w:eastAsia="Arial"/>
                <w:spacing w:val="1"/>
              </w:rPr>
              <w:t>e</w:t>
            </w:r>
            <w:r w:rsidRPr="004625A0">
              <w:rPr>
                <w:rFonts w:eastAsia="Arial"/>
                <w:spacing w:val="-2"/>
              </w:rPr>
              <w:t>z</w:t>
            </w:r>
            <w:r w:rsidRPr="004625A0">
              <w:rPr>
                <w:rFonts w:eastAsia="Arial"/>
              </w:rPr>
              <w:t>ov</w:t>
            </w:r>
            <w:r w:rsidRPr="004625A0">
              <w:rPr>
                <w:rFonts w:eastAsia="Arial"/>
                <w:spacing w:val="-1"/>
              </w:rPr>
              <w:t>i</w:t>
            </w:r>
            <w:r w:rsidRPr="004625A0">
              <w:rPr>
                <w:rFonts w:eastAsia="Arial"/>
                <w:spacing w:val="1"/>
              </w:rPr>
              <w:t>c</w:t>
            </w:r>
            <w:r w:rsidRPr="004625A0">
              <w:rPr>
                <w:rFonts w:eastAsia="Arial"/>
              </w:rPr>
              <w:t>a</w:t>
            </w:r>
            <w:r w:rsidRPr="004625A0">
              <w:rPr>
                <w:rFonts w:eastAsia="Arial"/>
                <w:spacing w:val="-14"/>
              </w:rPr>
              <w:t xml:space="preserve"> </w:t>
            </w:r>
            <w:r w:rsidRPr="004625A0">
              <w:rPr>
                <w:rFonts w:eastAsia="Arial"/>
                <w:spacing w:val="-1"/>
              </w:rPr>
              <w:t>p</w:t>
            </w:r>
            <w:r w:rsidRPr="004625A0">
              <w:rPr>
                <w:rFonts w:eastAsia="Arial"/>
              </w:rPr>
              <w:t>ri</w:t>
            </w:r>
            <w:r w:rsidRPr="004625A0">
              <w:rPr>
                <w:rFonts w:eastAsia="Arial"/>
                <w:spacing w:val="-12"/>
              </w:rPr>
              <w:t xml:space="preserve"> </w:t>
            </w:r>
            <w:r w:rsidRPr="004625A0">
              <w:rPr>
                <w:rFonts w:eastAsia="Arial"/>
              </w:rPr>
              <w:t>Lju</w:t>
            </w:r>
            <w:r w:rsidRPr="004625A0">
              <w:rPr>
                <w:rFonts w:eastAsia="Arial"/>
                <w:spacing w:val="1"/>
              </w:rPr>
              <w:t>b</w:t>
            </w:r>
            <w:r w:rsidRPr="004625A0">
              <w:rPr>
                <w:rFonts w:eastAsia="Arial"/>
                <w:spacing w:val="-1"/>
              </w:rPr>
              <w:t>l</w:t>
            </w:r>
            <w:r w:rsidRPr="004625A0">
              <w:rPr>
                <w:rFonts w:eastAsia="Arial"/>
                <w:spacing w:val="1"/>
              </w:rPr>
              <w:t>j</w:t>
            </w:r>
            <w:r w:rsidRPr="004625A0">
              <w:rPr>
                <w:rFonts w:eastAsia="Arial"/>
              </w:rPr>
              <w:t>a</w:t>
            </w:r>
            <w:r w:rsidRPr="004625A0">
              <w:rPr>
                <w:rFonts w:eastAsia="Arial"/>
                <w:spacing w:val="-1"/>
              </w:rPr>
              <w:t>n</w:t>
            </w:r>
            <w:r w:rsidRPr="004625A0">
              <w:rPr>
                <w:rFonts w:eastAsia="Arial"/>
              </w:rPr>
              <w:t>i</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63EBB7AF" w14:textId="77777777" w:rsidR="00877582" w:rsidRPr="004625A0" w:rsidRDefault="00877582" w:rsidP="009B6037">
            <w:pPr>
              <w:pStyle w:val="Slika"/>
              <w:rPr>
                <w:rFonts w:eastAsia="Arial"/>
              </w:rPr>
            </w:pPr>
            <w:r w:rsidRPr="004625A0">
              <w:rPr>
                <w:rFonts w:eastAsia="Arial"/>
              </w:rPr>
              <w:t>R9</w:t>
            </w:r>
          </w:p>
        </w:tc>
      </w:tr>
      <w:tr w:rsidR="00877582" w:rsidRPr="004625A0" w14:paraId="5361FD27"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4ACC6D78" w14:textId="77777777" w:rsidR="00877582" w:rsidRPr="004625A0" w:rsidRDefault="00877582" w:rsidP="009B6037">
            <w:pPr>
              <w:pStyle w:val="Slika"/>
              <w:rPr>
                <w:rFonts w:eastAsia="Arial"/>
              </w:rPr>
            </w:pPr>
            <w:r w:rsidRPr="004625A0">
              <w:rPr>
                <w:rFonts w:eastAsia="Arial"/>
                <w:spacing w:val="-1"/>
              </w:rPr>
              <w:t>3.10</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1F9073D4" w14:textId="77777777" w:rsidR="00877582" w:rsidRPr="004625A0" w:rsidRDefault="00877582" w:rsidP="009B6037">
            <w:pPr>
              <w:pStyle w:val="Slika"/>
              <w:rPr>
                <w:rFonts w:eastAsia="Arial"/>
              </w:rPr>
            </w:pPr>
            <w:r w:rsidRPr="004625A0">
              <w:rPr>
                <w:rFonts w:eastAsia="Arial"/>
                <w:spacing w:val="-1"/>
                <w:w w:val="95"/>
              </w:rPr>
              <w:t>P</w:t>
            </w:r>
            <w:r w:rsidRPr="004625A0">
              <w:rPr>
                <w:rFonts w:eastAsia="Arial"/>
                <w:w w:val="95"/>
              </w:rPr>
              <w:t xml:space="preserve">olhov   </w:t>
            </w:r>
            <w:r w:rsidRPr="004625A0">
              <w:rPr>
                <w:rFonts w:eastAsia="Arial"/>
                <w:spacing w:val="34"/>
                <w:w w:val="95"/>
              </w:rPr>
              <w:t xml:space="preserve"> </w:t>
            </w:r>
            <w:r w:rsidRPr="004625A0">
              <w:rPr>
                <w:rFonts w:eastAsia="Arial"/>
                <w:w w:val="95"/>
              </w:rPr>
              <w:t>Grade</w:t>
            </w:r>
            <w:r w:rsidRPr="004625A0">
              <w:rPr>
                <w:rFonts w:eastAsia="Arial"/>
                <w:spacing w:val="1"/>
                <w:w w:val="95"/>
              </w:rPr>
              <w:t>c</w:t>
            </w:r>
            <w:r w:rsidRPr="004625A0">
              <w:rPr>
                <w:rFonts w:eastAsia="Arial"/>
                <w:w w:val="95"/>
              </w:rPr>
              <w:t>-Horju</w:t>
            </w:r>
            <w:r w:rsidRPr="004625A0">
              <w:rPr>
                <w:rFonts w:eastAsia="Arial"/>
                <w:spacing w:val="-1"/>
                <w:w w:val="95"/>
              </w:rPr>
              <w:t>l</w:t>
            </w:r>
            <w:r w:rsidRPr="004625A0">
              <w:rPr>
                <w:rFonts w:eastAsia="Arial"/>
                <w:w w:val="95"/>
              </w:rPr>
              <w:t>-</w:t>
            </w:r>
            <w:r w:rsidRPr="004625A0">
              <w:rPr>
                <w:rFonts w:eastAsia="Arial"/>
                <w:spacing w:val="-1"/>
                <w:w w:val="95"/>
              </w:rPr>
              <w:t>V</w:t>
            </w:r>
            <w:r w:rsidRPr="004625A0">
              <w:rPr>
                <w:rFonts w:eastAsia="Arial"/>
                <w:w w:val="95"/>
              </w:rPr>
              <w:t>rhni</w:t>
            </w:r>
            <w:r w:rsidRPr="004625A0">
              <w:rPr>
                <w:rFonts w:eastAsia="Arial"/>
                <w:spacing w:val="2"/>
                <w:w w:val="95"/>
              </w:rPr>
              <w:t>k</w:t>
            </w:r>
            <w:r w:rsidRPr="004625A0">
              <w:rPr>
                <w:rFonts w:eastAsia="Arial"/>
                <w:w w:val="95"/>
              </w:rPr>
              <w:t>a-</w:t>
            </w:r>
            <w:r w:rsidRPr="004625A0">
              <w:rPr>
                <w:rFonts w:eastAsia="Arial"/>
                <w:spacing w:val="-1"/>
                <w:w w:val="95"/>
              </w:rPr>
              <w:t>B</w:t>
            </w:r>
            <w:r w:rsidRPr="004625A0">
              <w:rPr>
                <w:rFonts w:eastAsia="Arial"/>
                <w:w w:val="95"/>
              </w:rPr>
              <w:t>oro</w:t>
            </w:r>
            <w:r w:rsidRPr="004625A0">
              <w:rPr>
                <w:rFonts w:eastAsia="Arial"/>
                <w:spacing w:val="-1"/>
                <w:w w:val="95"/>
              </w:rPr>
              <w:t>v</w:t>
            </w:r>
            <w:r w:rsidRPr="004625A0">
              <w:rPr>
                <w:rFonts w:eastAsia="Arial"/>
                <w:w w:val="95"/>
              </w:rPr>
              <w:t>n</w:t>
            </w:r>
            <w:r w:rsidRPr="004625A0">
              <w:rPr>
                <w:rFonts w:eastAsia="Arial"/>
                <w:spacing w:val="-2"/>
                <w:w w:val="95"/>
              </w:rPr>
              <w:t>i</w:t>
            </w:r>
            <w:r w:rsidRPr="004625A0">
              <w:rPr>
                <w:rFonts w:eastAsia="Arial"/>
                <w:w w:val="95"/>
              </w:rPr>
              <w:t>c</w:t>
            </w:r>
            <w:r w:rsidRPr="004625A0">
              <w:rPr>
                <w:rFonts w:eastAsia="Arial"/>
                <w:spacing w:val="-1"/>
                <w:w w:val="95"/>
              </w:rPr>
              <w:t>a</w:t>
            </w:r>
            <w:r w:rsidRPr="004625A0">
              <w:rPr>
                <w:rFonts w:eastAsia="Arial"/>
                <w:spacing w:val="2"/>
                <w:w w:val="95"/>
              </w:rPr>
              <w:t>-</w:t>
            </w:r>
            <w:r w:rsidRPr="004625A0">
              <w:rPr>
                <w:rFonts w:eastAsia="Arial"/>
                <w:spacing w:val="-1"/>
                <w:w w:val="95"/>
              </w:rPr>
              <w:t>P</w:t>
            </w:r>
            <w:r w:rsidRPr="004625A0">
              <w:rPr>
                <w:rFonts w:eastAsia="Arial"/>
                <w:w w:val="95"/>
              </w:rPr>
              <w:t>odp</w:t>
            </w:r>
            <w:r w:rsidRPr="004625A0">
              <w:rPr>
                <w:rFonts w:eastAsia="Arial"/>
                <w:spacing w:val="-1"/>
                <w:w w:val="95"/>
              </w:rPr>
              <w:t>e</w:t>
            </w:r>
            <w:r w:rsidRPr="004625A0">
              <w:rPr>
                <w:rFonts w:eastAsia="Arial"/>
                <w:w w:val="95"/>
              </w:rPr>
              <w:t>č-</w:t>
            </w:r>
            <w:r w:rsidRPr="004625A0">
              <w:rPr>
                <w:rFonts w:eastAsia="Arial"/>
                <w:spacing w:val="-1"/>
                <w:w w:val="95"/>
              </w:rPr>
              <w:t>Ig</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03B860B0" w14:textId="77777777" w:rsidR="00877582" w:rsidRPr="004625A0" w:rsidRDefault="00877582" w:rsidP="009B6037">
            <w:pPr>
              <w:pStyle w:val="Slika"/>
              <w:rPr>
                <w:rFonts w:eastAsia="Arial"/>
              </w:rPr>
            </w:pPr>
            <w:r w:rsidRPr="004625A0">
              <w:rPr>
                <w:rFonts w:eastAsia="Arial"/>
              </w:rPr>
              <w:t>R10</w:t>
            </w:r>
          </w:p>
        </w:tc>
      </w:tr>
      <w:tr w:rsidR="00877582" w:rsidRPr="004625A0" w14:paraId="0C2BEC15"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7139AA5D" w14:textId="77777777" w:rsidR="00877582" w:rsidRPr="004625A0" w:rsidRDefault="00877582" w:rsidP="009B6037">
            <w:pPr>
              <w:pStyle w:val="Slika"/>
              <w:rPr>
                <w:rFonts w:eastAsia="Arial"/>
              </w:rPr>
            </w:pPr>
            <w:r w:rsidRPr="004625A0">
              <w:rPr>
                <w:rFonts w:eastAsia="Arial"/>
                <w:spacing w:val="-1"/>
              </w:rPr>
              <w:t>3.11</w:t>
            </w:r>
          </w:p>
        </w:tc>
        <w:tc>
          <w:tcPr>
            <w:cnfStyle w:val="000010000000" w:firstRow="0" w:lastRow="0" w:firstColumn="0" w:lastColumn="0" w:oddVBand="1" w:evenVBand="0" w:oddHBand="0" w:evenHBand="0" w:firstRowFirstColumn="0" w:firstRowLastColumn="0" w:lastRowFirstColumn="0" w:lastRowLastColumn="0"/>
            <w:tcW w:w="6543" w:type="dxa"/>
            <w:hideMark/>
          </w:tcPr>
          <w:p w14:paraId="4C49B2E3" w14:textId="77777777" w:rsidR="00877582" w:rsidRPr="004625A0" w:rsidRDefault="00877582" w:rsidP="009B6037">
            <w:pPr>
              <w:pStyle w:val="Slika"/>
              <w:rPr>
                <w:rFonts w:eastAsia="Arial"/>
              </w:rPr>
            </w:pPr>
            <w:r w:rsidRPr="004625A0">
              <w:rPr>
                <w:rFonts w:eastAsia="Arial"/>
              </w:rPr>
              <w:t>Do</w:t>
            </w:r>
            <w:r w:rsidRPr="004625A0">
              <w:rPr>
                <w:rFonts w:eastAsia="Arial"/>
                <w:spacing w:val="4"/>
              </w:rPr>
              <w:t>m</w:t>
            </w:r>
            <w:r w:rsidRPr="004625A0">
              <w:rPr>
                <w:rFonts w:eastAsia="Arial"/>
                <w:spacing w:val="-5"/>
              </w:rPr>
              <w:t>ž</w:t>
            </w:r>
            <w:r w:rsidRPr="004625A0">
              <w:rPr>
                <w:rFonts w:eastAsia="Arial"/>
              </w:rPr>
              <w:t>al</w:t>
            </w:r>
            <w:r w:rsidRPr="004625A0">
              <w:rPr>
                <w:rFonts w:eastAsia="Arial"/>
                <w:spacing w:val="-1"/>
              </w:rPr>
              <w:t>e</w:t>
            </w:r>
            <w:r w:rsidRPr="004625A0">
              <w:rPr>
                <w:rFonts w:eastAsia="Arial"/>
              </w:rPr>
              <w:t>-</w:t>
            </w:r>
            <w:r w:rsidRPr="004625A0">
              <w:rPr>
                <w:rFonts w:eastAsia="Arial"/>
                <w:spacing w:val="1"/>
              </w:rPr>
              <w:t>Š</w:t>
            </w:r>
            <w:r w:rsidRPr="004625A0">
              <w:rPr>
                <w:rFonts w:eastAsia="Arial"/>
              </w:rPr>
              <w:t>e</w:t>
            </w:r>
            <w:r w:rsidRPr="004625A0">
              <w:rPr>
                <w:rFonts w:eastAsia="Arial"/>
                <w:spacing w:val="-1"/>
              </w:rPr>
              <w:t>n</w:t>
            </w:r>
            <w:r w:rsidRPr="004625A0">
              <w:rPr>
                <w:rFonts w:eastAsia="Arial"/>
              </w:rPr>
              <w:t>t</w:t>
            </w:r>
            <w:r w:rsidRPr="004625A0">
              <w:rPr>
                <w:rFonts w:eastAsia="Arial"/>
                <w:spacing w:val="1"/>
              </w:rPr>
              <w:t>j</w:t>
            </w:r>
            <w:r w:rsidRPr="004625A0">
              <w:rPr>
                <w:rFonts w:eastAsia="Arial"/>
              </w:rPr>
              <w:t>a</w:t>
            </w:r>
            <w:r w:rsidRPr="004625A0">
              <w:rPr>
                <w:rFonts w:eastAsia="Arial"/>
                <w:spacing w:val="3"/>
              </w:rPr>
              <w:t>k</w:t>
            </w:r>
            <w:r w:rsidRPr="004625A0">
              <w:rPr>
                <w:rFonts w:eastAsia="Arial"/>
              </w:rPr>
              <w:t>ob-</w:t>
            </w:r>
            <w:proofErr w:type="spellStart"/>
            <w:r w:rsidRPr="004625A0">
              <w:rPr>
                <w:rFonts w:eastAsia="Arial"/>
              </w:rPr>
              <w:t>Za</w:t>
            </w:r>
            <w:r w:rsidRPr="004625A0">
              <w:rPr>
                <w:rFonts w:eastAsia="Arial"/>
                <w:spacing w:val="-1"/>
              </w:rPr>
              <w:t>d</w:t>
            </w:r>
            <w:r w:rsidRPr="004625A0">
              <w:rPr>
                <w:rFonts w:eastAsia="Arial"/>
                <w:spacing w:val="1"/>
              </w:rPr>
              <w:t>v</w:t>
            </w:r>
            <w:r w:rsidRPr="004625A0">
              <w:rPr>
                <w:rFonts w:eastAsia="Arial"/>
              </w:rPr>
              <w:t>o</w:t>
            </w:r>
            <w:r w:rsidRPr="004625A0">
              <w:rPr>
                <w:rFonts w:eastAsia="Arial"/>
                <w:spacing w:val="1"/>
              </w:rPr>
              <w:t>r</w:t>
            </w:r>
            <w:proofErr w:type="spellEnd"/>
            <w:r w:rsidRPr="004625A0">
              <w:rPr>
                <w:rFonts w:eastAsia="Arial"/>
              </w:rPr>
              <w:t>-L</w:t>
            </w:r>
            <w:r w:rsidRPr="004625A0">
              <w:rPr>
                <w:rFonts w:eastAsia="Arial"/>
                <w:spacing w:val="-1"/>
              </w:rPr>
              <w:t>a</w:t>
            </w:r>
            <w:r w:rsidRPr="004625A0">
              <w:rPr>
                <w:rFonts w:eastAsia="Arial"/>
                <w:spacing w:val="-2"/>
              </w:rPr>
              <w:t>v</w:t>
            </w:r>
            <w:r w:rsidRPr="004625A0">
              <w:rPr>
                <w:rFonts w:eastAsia="Arial"/>
              </w:rPr>
              <w:t>r</w:t>
            </w:r>
            <w:r w:rsidRPr="004625A0">
              <w:rPr>
                <w:rFonts w:eastAsia="Arial"/>
                <w:spacing w:val="-1"/>
              </w:rPr>
              <w:t>i</w:t>
            </w:r>
            <w:r w:rsidRPr="004625A0">
              <w:rPr>
                <w:rFonts w:eastAsia="Arial"/>
                <w:spacing w:val="1"/>
              </w:rPr>
              <w:t>c</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4260871B" w14:textId="77777777" w:rsidR="00877582" w:rsidRPr="004625A0" w:rsidRDefault="00877582" w:rsidP="009B6037">
            <w:pPr>
              <w:pStyle w:val="Slika"/>
              <w:rPr>
                <w:rFonts w:eastAsia="Arial"/>
              </w:rPr>
            </w:pPr>
            <w:r w:rsidRPr="004625A0">
              <w:rPr>
                <w:rFonts w:eastAsia="Arial"/>
              </w:rPr>
              <w:t>R11</w:t>
            </w:r>
          </w:p>
        </w:tc>
      </w:tr>
      <w:tr w:rsidR="00877582" w:rsidRPr="004625A0" w14:paraId="21733EB7"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0C0C89DE" w14:textId="77777777" w:rsidR="00877582" w:rsidRPr="004625A0" w:rsidRDefault="00877582" w:rsidP="009B6037">
            <w:pPr>
              <w:pStyle w:val="Slika"/>
              <w:rPr>
                <w:rFonts w:eastAsia="Arial"/>
              </w:rPr>
            </w:pPr>
            <w:r w:rsidRPr="004625A0">
              <w:rPr>
                <w:rFonts w:eastAsia="Arial"/>
                <w:spacing w:val="-1"/>
              </w:rPr>
              <w:t>3.12</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5811D1E1" w14:textId="77777777" w:rsidR="00877582" w:rsidRPr="004625A0" w:rsidRDefault="00877582" w:rsidP="009B6037">
            <w:pPr>
              <w:pStyle w:val="Slika"/>
              <w:rPr>
                <w:rFonts w:eastAsia="Arial"/>
              </w:rPr>
            </w:pPr>
            <w:r w:rsidRPr="004625A0">
              <w:rPr>
                <w:rFonts w:eastAsia="Arial"/>
                <w:spacing w:val="-1"/>
              </w:rPr>
              <w:t>Š</w:t>
            </w:r>
            <w:r w:rsidRPr="004625A0">
              <w:rPr>
                <w:rFonts w:eastAsia="Arial"/>
                <w:spacing w:val="3"/>
              </w:rPr>
              <w:t>k</w:t>
            </w:r>
            <w:r w:rsidRPr="004625A0">
              <w:rPr>
                <w:rFonts w:eastAsia="Arial"/>
              </w:rPr>
              <w:t>o</w:t>
            </w:r>
            <w:r w:rsidRPr="004625A0">
              <w:rPr>
                <w:rFonts w:eastAsia="Arial"/>
                <w:spacing w:val="1"/>
              </w:rPr>
              <w:t>f</w:t>
            </w:r>
            <w:r w:rsidRPr="004625A0">
              <w:rPr>
                <w:rFonts w:eastAsia="Arial"/>
                <w:spacing w:val="-1"/>
              </w:rPr>
              <w:t>l</w:t>
            </w:r>
            <w:r w:rsidRPr="004625A0">
              <w:rPr>
                <w:rFonts w:eastAsia="Arial"/>
                <w:spacing w:val="1"/>
              </w:rPr>
              <w:t>j</w:t>
            </w:r>
            <w:r w:rsidRPr="004625A0">
              <w:rPr>
                <w:rFonts w:eastAsia="Arial"/>
                <w:spacing w:val="-1"/>
              </w:rPr>
              <w:t>i</w:t>
            </w:r>
            <w:r w:rsidRPr="004625A0">
              <w:rPr>
                <w:rFonts w:eastAsia="Arial"/>
                <w:spacing w:val="1"/>
              </w:rPr>
              <w:t>c</w:t>
            </w:r>
            <w:r w:rsidRPr="004625A0">
              <w:rPr>
                <w:rFonts w:eastAsia="Arial"/>
              </w:rPr>
              <w:t>a-</w:t>
            </w:r>
            <w:r w:rsidRPr="004625A0">
              <w:rPr>
                <w:rFonts w:eastAsia="Arial"/>
                <w:spacing w:val="-1"/>
              </w:rPr>
              <w:t>Ig</w:t>
            </w:r>
            <w:r w:rsidRPr="004625A0">
              <w:rPr>
                <w:rFonts w:eastAsia="Arial"/>
              </w:rPr>
              <w:t>-Ra</w:t>
            </w:r>
            <w:r w:rsidRPr="004625A0">
              <w:rPr>
                <w:rFonts w:eastAsia="Arial"/>
                <w:spacing w:val="3"/>
              </w:rPr>
              <w:t>k</w:t>
            </w:r>
            <w:r w:rsidRPr="004625A0">
              <w:rPr>
                <w:rFonts w:eastAsia="Arial"/>
                <w:spacing w:val="-1"/>
              </w:rPr>
              <w:t>i</w:t>
            </w:r>
            <w:r w:rsidRPr="004625A0">
              <w:rPr>
                <w:rFonts w:eastAsia="Arial"/>
              </w:rPr>
              <w:t>tn</w:t>
            </w:r>
            <w:r w:rsidRPr="004625A0">
              <w:rPr>
                <w:rFonts w:eastAsia="Arial"/>
                <w:spacing w:val="-1"/>
              </w:rPr>
              <w:t>a</w:t>
            </w:r>
            <w:r w:rsidRPr="004625A0">
              <w:rPr>
                <w:rFonts w:eastAsia="Arial"/>
              </w:rPr>
              <w:t>-Cer</w:t>
            </w:r>
            <w:r w:rsidRPr="004625A0">
              <w:rPr>
                <w:rFonts w:eastAsia="Arial"/>
                <w:spacing w:val="3"/>
              </w:rPr>
              <w:t>k</w:t>
            </w:r>
            <w:r w:rsidRPr="004625A0">
              <w:rPr>
                <w:rFonts w:eastAsia="Arial"/>
              </w:rPr>
              <w:t>n</w:t>
            </w:r>
            <w:r w:rsidRPr="004625A0">
              <w:rPr>
                <w:rFonts w:eastAsia="Arial"/>
                <w:spacing w:val="-5"/>
              </w:rPr>
              <w:t>i</w:t>
            </w:r>
            <w:r w:rsidRPr="004625A0">
              <w:rPr>
                <w:rFonts w:eastAsia="Arial"/>
                <w:spacing w:val="1"/>
              </w:rPr>
              <w:t>c</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3EAD8279" w14:textId="77777777" w:rsidR="00877582" w:rsidRPr="004625A0" w:rsidRDefault="00877582" w:rsidP="009B6037">
            <w:pPr>
              <w:pStyle w:val="Slika"/>
              <w:rPr>
                <w:rFonts w:eastAsia="Arial"/>
              </w:rPr>
            </w:pPr>
            <w:r w:rsidRPr="004625A0">
              <w:rPr>
                <w:rFonts w:eastAsia="Arial"/>
              </w:rPr>
              <w:t>R12</w:t>
            </w:r>
          </w:p>
        </w:tc>
      </w:tr>
      <w:tr w:rsidR="00877582" w:rsidRPr="004625A0" w14:paraId="1E4C6B28"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5D39B564" w14:textId="77777777" w:rsidR="00877582" w:rsidRPr="004625A0" w:rsidRDefault="00877582" w:rsidP="009B6037">
            <w:pPr>
              <w:pStyle w:val="Slika"/>
              <w:rPr>
                <w:rFonts w:eastAsia="Arial"/>
              </w:rPr>
            </w:pPr>
            <w:r w:rsidRPr="004625A0">
              <w:rPr>
                <w:rFonts w:eastAsia="Arial"/>
                <w:spacing w:val="-1"/>
              </w:rPr>
              <w:t>3.13</w:t>
            </w:r>
          </w:p>
        </w:tc>
        <w:tc>
          <w:tcPr>
            <w:cnfStyle w:val="000010000000" w:firstRow="0" w:lastRow="0" w:firstColumn="0" w:lastColumn="0" w:oddVBand="1" w:evenVBand="0" w:oddHBand="0" w:evenHBand="0" w:firstRowFirstColumn="0" w:firstRowLastColumn="0" w:lastRowFirstColumn="0" w:lastRowLastColumn="0"/>
            <w:tcW w:w="6543" w:type="dxa"/>
            <w:hideMark/>
          </w:tcPr>
          <w:p w14:paraId="09F09F0A" w14:textId="77777777" w:rsidR="00877582" w:rsidRPr="004625A0" w:rsidRDefault="00877582" w:rsidP="009B6037">
            <w:pPr>
              <w:pStyle w:val="Slika"/>
              <w:rPr>
                <w:rFonts w:eastAsia="Arial"/>
              </w:rPr>
            </w:pPr>
            <w:r w:rsidRPr="004625A0">
              <w:rPr>
                <w:rFonts w:eastAsia="Arial"/>
              </w:rPr>
              <w:t>Cer</w:t>
            </w:r>
            <w:r w:rsidRPr="004625A0">
              <w:rPr>
                <w:rFonts w:eastAsia="Arial"/>
                <w:spacing w:val="3"/>
              </w:rPr>
              <w:t>k</w:t>
            </w:r>
            <w:r w:rsidRPr="004625A0">
              <w:rPr>
                <w:rFonts w:eastAsia="Arial"/>
              </w:rPr>
              <w:t>n</w:t>
            </w:r>
            <w:r w:rsidRPr="004625A0">
              <w:rPr>
                <w:rFonts w:eastAsia="Arial"/>
                <w:spacing w:val="-2"/>
              </w:rPr>
              <w:t>i</w:t>
            </w:r>
            <w:r w:rsidRPr="004625A0">
              <w:rPr>
                <w:rFonts w:eastAsia="Arial"/>
                <w:spacing w:val="1"/>
              </w:rPr>
              <w:t>c</w:t>
            </w:r>
            <w:r w:rsidRPr="004625A0">
              <w:rPr>
                <w:rFonts w:eastAsia="Arial"/>
              </w:rPr>
              <w:t>a-</w:t>
            </w:r>
            <w:r w:rsidRPr="004625A0">
              <w:rPr>
                <w:rFonts w:eastAsia="Arial"/>
                <w:spacing w:val="-1"/>
              </w:rPr>
              <w:t>S</w:t>
            </w:r>
            <w:r w:rsidRPr="004625A0">
              <w:rPr>
                <w:rFonts w:eastAsia="Arial"/>
              </w:rPr>
              <w:t>tari</w:t>
            </w:r>
            <w:r w:rsidRPr="004625A0">
              <w:rPr>
                <w:rFonts w:eastAsia="Arial"/>
                <w:spacing w:val="-10"/>
              </w:rPr>
              <w:t xml:space="preserve"> </w:t>
            </w:r>
            <w:r w:rsidRPr="004625A0">
              <w:rPr>
                <w:rFonts w:eastAsia="Arial"/>
              </w:rPr>
              <w:t>trg</w:t>
            </w:r>
            <w:r w:rsidRPr="004625A0">
              <w:rPr>
                <w:rFonts w:eastAsia="Arial"/>
                <w:spacing w:val="-7"/>
              </w:rPr>
              <w:t xml:space="preserve"> </w:t>
            </w:r>
            <w:r w:rsidRPr="004625A0">
              <w:rPr>
                <w:rFonts w:eastAsia="Arial"/>
              </w:rPr>
              <w:t>pri</w:t>
            </w:r>
            <w:r w:rsidRPr="004625A0">
              <w:rPr>
                <w:rFonts w:eastAsia="Arial"/>
                <w:spacing w:val="-7"/>
              </w:rPr>
              <w:t xml:space="preserve"> </w:t>
            </w:r>
            <w:r w:rsidRPr="004625A0">
              <w:rPr>
                <w:rFonts w:eastAsia="Arial"/>
              </w:rPr>
              <w:t>L</w:t>
            </w:r>
            <w:r w:rsidRPr="004625A0">
              <w:rPr>
                <w:rFonts w:eastAsia="Arial"/>
                <w:spacing w:val="1"/>
              </w:rPr>
              <w:t>o</w:t>
            </w:r>
            <w:r w:rsidRPr="004625A0">
              <w:rPr>
                <w:rFonts w:eastAsia="Arial"/>
                <w:spacing w:val="-2"/>
              </w:rPr>
              <w:t>ž</w:t>
            </w:r>
            <w:r w:rsidRPr="004625A0">
              <w:rPr>
                <w:rFonts w:eastAsia="Arial"/>
              </w:rPr>
              <w:t>u-</w:t>
            </w:r>
            <w:r w:rsidRPr="004625A0">
              <w:rPr>
                <w:rFonts w:eastAsia="Arial"/>
                <w:spacing w:val="2"/>
              </w:rPr>
              <w:t>I</w:t>
            </w:r>
            <w:r w:rsidRPr="004625A0">
              <w:rPr>
                <w:rFonts w:eastAsia="Arial"/>
                <w:spacing w:val="-1"/>
              </w:rPr>
              <w:t>li</w:t>
            </w:r>
            <w:r w:rsidRPr="004625A0">
              <w:rPr>
                <w:rFonts w:eastAsia="Arial"/>
              </w:rPr>
              <w:t>r</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9"/>
              </w:rPr>
              <w:t xml:space="preserve"> </w:t>
            </w:r>
            <w:r w:rsidRPr="004625A0">
              <w:rPr>
                <w:rFonts w:eastAsia="Arial"/>
                <w:spacing w:val="-2"/>
              </w:rPr>
              <w:t>B</w:t>
            </w:r>
            <w:r w:rsidRPr="004625A0">
              <w:rPr>
                <w:rFonts w:eastAsia="Arial"/>
                <w:spacing w:val="-1"/>
              </w:rPr>
              <w:t>i</w:t>
            </w:r>
            <w:r w:rsidRPr="004625A0">
              <w:rPr>
                <w:rFonts w:eastAsia="Arial"/>
                <w:spacing w:val="1"/>
              </w:rPr>
              <w:t>s</w:t>
            </w:r>
            <w:r w:rsidRPr="004625A0">
              <w:rPr>
                <w:rFonts w:eastAsia="Arial"/>
              </w:rPr>
              <w:t>tr</w:t>
            </w:r>
            <w:r w:rsidRPr="004625A0">
              <w:rPr>
                <w:rFonts w:eastAsia="Arial"/>
                <w:spacing w:val="-1"/>
              </w:rPr>
              <w:t>i</w:t>
            </w:r>
            <w:r w:rsidRPr="004625A0">
              <w:rPr>
                <w:rFonts w:eastAsia="Arial"/>
                <w:spacing w:val="1"/>
              </w:rPr>
              <w:t>c</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6F11F0B6" w14:textId="77777777" w:rsidR="00877582" w:rsidRPr="004625A0" w:rsidRDefault="00877582" w:rsidP="009B6037">
            <w:pPr>
              <w:pStyle w:val="Slika"/>
              <w:rPr>
                <w:rFonts w:eastAsia="Arial"/>
              </w:rPr>
            </w:pPr>
            <w:r w:rsidRPr="004625A0">
              <w:rPr>
                <w:rFonts w:eastAsia="Arial"/>
              </w:rPr>
              <w:t>R13</w:t>
            </w:r>
          </w:p>
        </w:tc>
      </w:tr>
      <w:tr w:rsidR="00877582" w:rsidRPr="004625A0" w14:paraId="6E9CEBCF" w14:textId="77777777" w:rsidTr="00877582">
        <w:trPr>
          <w:trHeight w:hRule="exact" w:val="252"/>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74B7ACE1" w14:textId="77777777" w:rsidR="00877582" w:rsidRPr="004625A0" w:rsidRDefault="00877582" w:rsidP="009B6037">
            <w:pPr>
              <w:pStyle w:val="Slika"/>
              <w:rPr>
                <w:rFonts w:eastAsia="Arial"/>
              </w:rPr>
            </w:pPr>
            <w:r w:rsidRPr="004625A0">
              <w:rPr>
                <w:rFonts w:eastAsia="Arial"/>
                <w:spacing w:val="-1"/>
              </w:rPr>
              <w:t>3.14</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45701B4A" w14:textId="77777777" w:rsidR="00877582" w:rsidRPr="004625A0" w:rsidRDefault="00877582" w:rsidP="009B6037">
            <w:pPr>
              <w:pStyle w:val="Slika"/>
              <w:rPr>
                <w:rFonts w:eastAsia="Arial"/>
              </w:rPr>
            </w:pPr>
            <w:r w:rsidRPr="004625A0">
              <w:rPr>
                <w:rFonts w:eastAsia="Arial"/>
                <w:spacing w:val="-1"/>
              </w:rPr>
              <w:t>P</w:t>
            </w:r>
            <w:r w:rsidRPr="004625A0">
              <w:rPr>
                <w:rFonts w:eastAsia="Arial"/>
              </w:rPr>
              <w:t>o</w:t>
            </w:r>
            <w:r w:rsidRPr="004625A0">
              <w:rPr>
                <w:rFonts w:eastAsia="Arial"/>
                <w:spacing w:val="1"/>
              </w:rPr>
              <w:t>d</w:t>
            </w:r>
            <w:r w:rsidRPr="004625A0">
              <w:rPr>
                <w:rFonts w:eastAsia="Arial"/>
              </w:rPr>
              <w:t>pla</w:t>
            </w:r>
            <w:r w:rsidRPr="004625A0">
              <w:rPr>
                <w:rFonts w:eastAsia="Arial"/>
                <w:spacing w:val="-1"/>
              </w:rPr>
              <w:t>n</w:t>
            </w:r>
            <w:r w:rsidRPr="004625A0">
              <w:rPr>
                <w:rFonts w:eastAsia="Arial"/>
                <w:spacing w:val="1"/>
              </w:rPr>
              <w:t>i</w:t>
            </w:r>
            <w:r w:rsidRPr="004625A0">
              <w:rPr>
                <w:rFonts w:eastAsia="Arial"/>
              </w:rPr>
              <w:t>na-Hr</w:t>
            </w:r>
            <w:r w:rsidRPr="004625A0">
              <w:rPr>
                <w:rFonts w:eastAsia="Arial"/>
                <w:spacing w:val="1"/>
              </w:rPr>
              <w:t>i</w:t>
            </w:r>
            <w:r w:rsidRPr="004625A0">
              <w:rPr>
                <w:rFonts w:eastAsia="Arial"/>
              </w:rPr>
              <w:t>b-L</w:t>
            </w:r>
            <w:r w:rsidRPr="004625A0">
              <w:rPr>
                <w:rFonts w:eastAsia="Arial"/>
                <w:spacing w:val="-1"/>
              </w:rPr>
              <w:t>o</w:t>
            </w:r>
            <w:r w:rsidRPr="004625A0">
              <w:rPr>
                <w:rFonts w:eastAsia="Arial"/>
                <w:spacing w:val="1"/>
              </w:rPr>
              <w:t>š</w:t>
            </w:r>
            <w:r w:rsidRPr="004625A0">
              <w:rPr>
                <w:rFonts w:eastAsia="Arial"/>
                <w:spacing w:val="3"/>
              </w:rPr>
              <w:t>k</w:t>
            </w:r>
            <w:r w:rsidRPr="004625A0">
              <w:rPr>
                <w:rFonts w:eastAsia="Arial"/>
              </w:rPr>
              <w:t>i</w:t>
            </w:r>
            <w:r w:rsidRPr="004625A0">
              <w:rPr>
                <w:rFonts w:eastAsia="Arial"/>
                <w:spacing w:val="-12"/>
              </w:rPr>
              <w:t xml:space="preserve"> </w:t>
            </w:r>
            <w:r w:rsidRPr="004625A0">
              <w:rPr>
                <w:rFonts w:eastAsia="Arial"/>
                <w:spacing w:val="-1"/>
              </w:rPr>
              <w:t>P</w:t>
            </w:r>
            <w:r w:rsidRPr="004625A0">
              <w:rPr>
                <w:rFonts w:eastAsia="Arial"/>
              </w:rPr>
              <w:t>o</w:t>
            </w:r>
            <w:r w:rsidRPr="004625A0">
              <w:rPr>
                <w:rFonts w:eastAsia="Arial"/>
                <w:spacing w:val="1"/>
              </w:rPr>
              <w:t>to</w:t>
            </w:r>
            <w:r w:rsidRPr="004625A0">
              <w:rPr>
                <w:rFonts w:eastAsia="Arial"/>
                <w:spacing w:val="2"/>
              </w:rPr>
              <w:t>k</w:t>
            </w:r>
            <w:r w:rsidRPr="004625A0">
              <w:rPr>
                <w:rFonts w:eastAsia="Arial"/>
              </w:rPr>
              <w:t>-</w:t>
            </w:r>
            <w:r w:rsidRPr="004625A0">
              <w:rPr>
                <w:rFonts w:eastAsia="Arial"/>
                <w:spacing w:val="-1"/>
              </w:rPr>
              <w:t>S</w:t>
            </w:r>
            <w:r w:rsidRPr="004625A0">
              <w:rPr>
                <w:rFonts w:eastAsia="Arial"/>
              </w:rPr>
              <w:t>tari</w:t>
            </w:r>
            <w:r w:rsidRPr="004625A0">
              <w:rPr>
                <w:rFonts w:eastAsia="Arial"/>
                <w:spacing w:val="-10"/>
              </w:rPr>
              <w:t xml:space="preserve"> </w:t>
            </w:r>
            <w:r w:rsidRPr="004625A0">
              <w:rPr>
                <w:rFonts w:eastAsia="Arial"/>
              </w:rPr>
              <w:t>trg</w:t>
            </w:r>
            <w:r w:rsidRPr="004625A0">
              <w:rPr>
                <w:rFonts w:eastAsia="Arial"/>
                <w:spacing w:val="-9"/>
              </w:rPr>
              <w:t xml:space="preserve"> </w:t>
            </w:r>
            <w:r w:rsidRPr="004625A0">
              <w:rPr>
                <w:rFonts w:eastAsia="Arial"/>
              </w:rPr>
              <w:t>pri</w:t>
            </w:r>
            <w:r w:rsidRPr="004625A0">
              <w:rPr>
                <w:rFonts w:eastAsia="Arial"/>
                <w:spacing w:val="-11"/>
              </w:rPr>
              <w:t xml:space="preserve"> </w:t>
            </w:r>
            <w:r w:rsidRPr="004625A0">
              <w:rPr>
                <w:rFonts w:eastAsia="Arial"/>
                <w:spacing w:val="1"/>
              </w:rPr>
              <w:t>Lo</w:t>
            </w:r>
            <w:r w:rsidRPr="004625A0">
              <w:rPr>
                <w:rFonts w:eastAsia="Arial"/>
                <w:spacing w:val="-2"/>
              </w:rPr>
              <w:t>ž</w:t>
            </w:r>
            <w:r w:rsidRPr="004625A0">
              <w:rPr>
                <w:rFonts w:eastAsia="Arial"/>
              </w:rPr>
              <w:t>u</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78D3C0EB" w14:textId="77777777" w:rsidR="00877582" w:rsidRPr="004625A0" w:rsidRDefault="00877582" w:rsidP="009B6037">
            <w:pPr>
              <w:pStyle w:val="Slika"/>
              <w:rPr>
                <w:rFonts w:eastAsia="Arial"/>
              </w:rPr>
            </w:pPr>
            <w:r w:rsidRPr="004625A0">
              <w:rPr>
                <w:rFonts w:eastAsia="Arial"/>
              </w:rPr>
              <w:t>R14</w:t>
            </w:r>
          </w:p>
        </w:tc>
      </w:tr>
      <w:tr w:rsidR="00877582" w:rsidRPr="004625A0" w14:paraId="7E318812"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150F4888" w14:textId="77777777" w:rsidR="00877582" w:rsidRPr="004625A0" w:rsidRDefault="00877582" w:rsidP="009B6037">
            <w:pPr>
              <w:pStyle w:val="Slika"/>
              <w:rPr>
                <w:rFonts w:eastAsia="Arial"/>
              </w:rPr>
            </w:pPr>
            <w:r w:rsidRPr="004625A0">
              <w:rPr>
                <w:rFonts w:eastAsia="Arial"/>
                <w:spacing w:val="-1"/>
              </w:rPr>
              <w:t>3.15</w:t>
            </w:r>
          </w:p>
        </w:tc>
        <w:tc>
          <w:tcPr>
            <w:cnfStyle w:val="000010000000" w:firstRow="0" w:lastRow="0" w:firstColumn="0" w:lastColumn="0" w:oddVBand="1" w:evenVBand="0" w:oddHBand="0" w:evenHBand="0" w:firstRowFirstColumn="0" w:firstRowLastColumn="0" w:lastRowFirstColumn="0" w:lastRowLastColumn="0"/>
            <w:tcW w:w="6543" w:type="dxa"/>
            <w:hideMark/>
          </w:tcPr>
          <w:p w14:paraId="065E4547" w14:textId="77777777" w:rsidR="00877582" w:rsidRPr="004625A0" w:rsidRDefault="00877582" w:rsidP="009B6037">
            <w:pPr>
              <w:pStyle w:val="Slika"/>
              <w:rPr>
                <w:rFonts w:eastAsia="Arial"/>
              </w:rPr>
            </w:pPr>
            <w:r w:rsidRPr="004625A0">
              <w:rPr>
                <w:rFonts w:eastAsia="Arial"/>
              </w:rPr>
              <w:t>L</w:t>
            </w:r>
            <w:r w:rsidRPr="004625A0">
              <w:rPr>
                <w:rFonts w:eastAsia="Arial"/>
                <w:spacing w:val="-2"/>
              </w:rPr>
              <w:t>i</w:t>
            </w:r>
            <w:r w:rsidRPr="004625A0">
              <w:rPr>
                <w:rFonts w:eastAsia="Arial"/>
                <w:spacing w:val="2"/>
              </w:rPr>
              <w:t>t</w:t>
            </w:r>
            <w:r w:rsidRPr="004625A0">
              <w:rPr>
                <w:rFonts w:eastAsia="Arial"/>
                <w:spacing w:val="-1"/>
              </w:rPr>
              <w:t>i</w:t>
            </w:r>
            <w:r w:rsidRPr="004625A0">
              <w:rPr>
                <w:rFonts w:eastAsia="Arial"/>
                <w:spacing w:val="1"/>
              </w:rPr>
              <w:t>j</w:t>
            </w:r>
            <w:r w:rsidRPr="004625A0">
              <w:rPr>
                <w:rFonts w:eastAsia="Arial"/>
              </w:rPr>
              <w:t>a-I</w:t>
            </w:r>
            <w:r w:rsidRPr="004625A0">
              <w:rPr>
                <w:rFonts w:eastAsia="Arial"/>
                <w:spacing w:val="-2"/>
              </w:rPr>
              <w:t>v</w:t>
            </w:r>
            <w:r w:rsidRPr="004625A0">
              <w:rPr>
                <w:rFonts w:eastAsia="Arial"/>
                <w:spacing w:val="1"/>
              </w:rPr>
              <w:t>a</w:t>
            </w:r>
            <w:r w:rsidRPr="004625A0">
              <w:rPr>
                <w:rFonts w:eastAsia="Arial"/>
              </w:rPr>
              <w:t>nčna</w:t>
            </w:r>
            <w:r w:rsidRPr="004625A0">
              <w:rPr>
                <w:rFonts w:eastAsia="Arial"/>
                <w:spacing w:val="-24"/>
              </w:rPr>
              <w:t xml:space="preserve"> </w:t>
            </w:r>
            <w:r w:rsidRPr="004625A0">
              <w:rPr>
                <w:rFonts w:eastAsia="Arial"/>
              </w:rPr>
              <w:t>Go</w:t>
            </w:r>
            <w:r w:rsidRPr="004625A0">
              <w:rPr>
                <w:rFonts w:eastAsia="Arial"/>
                <w:spacing w:val="2"/>
              </w:rPr>
              <w:t>r</w:t>
            </w:r>
            <w:r w:rsidRPr="004625A0">
              <w:rPr>
                <w:rFonts w:eastAsia="Arial"/>
                <w:spacing w:val="-1"/>
              </w:rPr>
              <w:t>i</w:t>
            </w:r>
            <w:r w:rsidRPr="004625A0">
              <w:rPr>
                <w:rFonts w:eastAsia="Arial"/>
                <w:spacing w:val="1"/>
              </w:rPr>
              <w:t>ca</w:t>
            </w:r>
            <w:r w:rsidRPr="004625A0">
              <w:rPr>
                <w:rFonts w:eastAsia="Arial"/>
              </w:rPr>
              <w:t>-</w:t>
            </w:r>
            <w:r w:rsidRPr="004625A0">
              <w:rPr>
                <w:rFonts w:eastAsia="Arial"/>
                <w:spacing w:val="-1"/>
              </w:rPr>
              <w:t>K</w:t>
            </w:r>
            <w:r w:rsidRPr="004625A0">
              <w:rPr>
                <w:rFonts w:eastAsia="Arial"/>
              </w:rPr>
              <w:t>r</w:t>
            </w:r>
            <w:r w:rsidRPr="004625A0">
              <w:rPr>
                <w:rFonts w:eastAsia="Arial"/>
                <w:spacing w:val="3"/>
              </w:rPr>
              <w:t>k</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69946D49" w14:textId="77777777" w:rsidR="00877582" w:rsidRPr="004625A0" w:rsidRDefault="00877582" w:rsidP="009B6037">
            <w:pPr>
              <w:pStyle w:val="Slika"/>
              <w:rPr>
                <w:rFonts w:eastAsia="Arial"/>
              </w:rPr>
            </w:pPr>
            <w:r w:rsidRPr="004625A0">
              <w:rPr>
                <w:rFonts w:eastAsia="Arial"/>
              </w:rPr>
              <w:t>R15</w:t>
            </w:r>
          </w:p>
        </w:tc>
      </w:tr>
      <w:tr w:rsidR="00877582" w:rsidRPr="004625A0" w14:paraId="6EFCAB9D" w14:textId="77777777" w:rsidTr="00877582">
        <w:trPr>
          <w:trHeight w:hRule="exact" w:val="252"/>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4D3E12B9" w14:textId="77777777" w:rsidR="00877582" w:rsidRPr="004625A0" w:rsidRDefault="00877582" w:rsidP="009B6037">
            <w:pPr>
              <w:pStyle w:val="Slika"/>
              <w:rPr>
                <w:rFonts w:eastAsia="Arial"/>
              </w:rPr>
            </w:pPr>
            <w:r w:rsidRPr="004625A0">
              <w:rPr>
                <w:rFonts w:eastAsia="Arial"/>
                <w:spacing w:val="-1"/>
              </w:rPr>
              <w:t>3.16</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61612A88" w14:textId="77777777" w:rsidR="00877582" w:rsidRPr="004625A0" w:rsidRDefault="00877582" w:rsidP="009B6037">
            <w:pPr>
              <w:pStyle w:val="Slika"/>
              <w:rPr>
                <w:rFonts w:eastAsia="Arial"/>
              </w:rPr>
            </w:pPr>
            <w:r w:rsidRPr="004625A0">
              <w:rPr>
                <w:rFonts w:eastAsia="Arial"/>
              </w:rPr>
              <w:t>L</w:t>
            </w:r>
            <w:r w:rsidRPr="004625A0">
              <w:rPr>
                <w:rFonts w:eastAsia="Arial"/>
                <w:spacing w:val="-2"/>
              </w:rPr>
              <w:t>i</w:t>
            </w:r>
            <w:r w:rsidRPr="004625A0">
              <w:rPr>
                <w:rFonts w:eastAsia="Arial"/>
                <w:spacing w:val="2"/>
              </w:rPr>
              <w:t>t</w:t>
            </w:r>
            <w:r w:rsidRPr="004625A0">
              <w:rPr>
                <w:rFonts w:eastAsia="Arial"/>
                <w:spacing w:val="-1"/>
              </w:rPr>
              <w:t>i</w:t>
            </w:r>
            <w:r w:rsidRPr="004625A0">
              <w:rPr>
                <w:rFonts w:eastAsia="Arial"/>
                <w:spacing w:val="1"/>
              </w:rPr>
              <w:t>j</w:t>
            </w:r>
            <w:r w:rsidRPr="004625A0">
              <w:rPr>
                <w:rFonts w:eastAsia="Arial"/>
              </w:rPr>
              <w:t>a-M</w:t>
            </w:r>
            <w:r w:rsidRPr="004625A0">
              <w:rPr>
                <w:rFonts w:eastAsia="Arial"/>
                <w:spacing w:val="-2"/>
              </w:rPr>
              <w:t>i</w:t>
            </w:r>
            <w:r w:rsidRPr="004625A0">
              <w:rPr>
                <w:rFonts w:eastAsia="Arial"/>
              </w:rPr>
              <w:t>r</w:t>
            </w:r>
            <w:r w:rsidRPr="004625A0">
              <w:rPr>
                <w:rFonts w:eastAsia="Arial"/>
                <w:spacing w:val="1"/>
              </w:rPr>
              <w:t>n</w:t>
            </w:r>
            <w:r w:rsidRPr="004625A0">
              <w:rPr>
                <w:rFonts w:eastAsia="Arial"/>
              </w:rPr>
              <w:t>a-M</w:t>
            </w:r>
            <w:r w:rsidRPr="004625A0">
              <w:rPr>
                <w:rFonts w:eastAsia="Arial"/>
                <w:spacing w:val="-1"/>
              </w:rPr>
              <w:t>o</w:t>
            </w:r>
            <w:r w:rsidRPr="004625A0">
              <w:rPr>
                <w:rFonts w:eastAsia="Arial"/>
                <w:spacing w:val="3"/>
              </w:rPr>
              <w:t>k</w:t>
            </w:r>
            <w:r w:rsidRPr="004625A0">
              <w:rPr>
                <w:rFonts w:eastAsia="Arial"/>
              </w:rPr>
              <w:t>ro</w:t>
            </w:r>
            <w:r w:rsidRPr="004625A0">
              <w:rPr>
                <w:rFonts w:eastAsia="Arial"/>
                <w:spacing w:val="-1"/>
              </w:rPr>
              <w:t>n</w:t>
            </w:r>
            <w:r w:rsidRPr="004625A0">
              <w:rPr>
                <w:rFonts w:eastAsia="Arial"/>
              </w:rPr>
              <w:t>og-Oto</w:t>
            </w:r>
            <w:r w:rsidRPr="004625A0">
              <w:rPr>
                <w:rFonts w:eastAsia="Arial"/>
                <w:spacing w:val="2"/>
              </w:rPr>
              <w:t>č</w:t>
            </w:r>
            <w:r w:rsidRPr="004625A0">
              <w:rPr>
                <w:rFonts w:eastAsia="Arial"/>
              </w:rPr>
              <w:t>ec</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67A98FC0" w14:textId="77777777" w:rsidR="00877582" w:rsidRPr="004625A0" w:rsidRDefault="00877582" w:rsidP="009B6037">
            <w:pPr>
              <w:pStyle w:val="Slika"/>
              <w:rPr>
                <w:rFonts w:eastAsia="Arial"/>
              </w:rPr>
            </w:pPr>
            <w:r w:rsidRPr="004625A0">
              <w:rPr>
                <w:rFonts w:eastAsia="Arial"/>
              </w:rPr>
              <w:t>R16</w:t>
            </w:r>
          </w:p>
        </w:tc>
      </w:tr>
      <w:tr w:rsidR="00877582" w:rsidRPr="004625A0" w14:paraId="47BE9A17"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6E509154" w14:textId="77777777" w:rsidR="00877582" w:rsidRPr="004625A0" w:rsidRDefault="00877582" w:rsidP="009B6037">
            <w:pPr>
              <w:pStyle w:val="Slika"/>
              <w:rPr>
                <w:rFonts w:eastAsia="Arial"/>
              </w:rPr>
            </w:pPr>
            <w:r w:rsidRPr="004625A0">
              <w:rPr>
                <w:rFonts w:eastAsia="Arial"/>
                <w:spacing w:val="-1"/>
              </w:rPr>
              <w:t>3.17</w:t>
            </w:r>
          </w:p>
        </w:tc>
        <w:tc>
          <w:tcPr>
            <w:cnfStyle w:val="000010000000" w:firstRow="0" w:lastRow="0" w:firstColumn="0" w:lastColumn="0" w:oddVBand="1" w:evenVBand="0" w:oddHBand="0" w:evenHBand="0" w:firstRowFirstColumn="0" w:firstRowLastColumn="0" w:lastRowFirstColumn="0" w:lastRowLastColumn="0"/>
            <w:tcW w:w="6543" w:type="dxa"/>
            <w:hideMark/>
          </w:tcPr>
          <w:p w14:paraId="23E447EA" w14:textId="77777777" w:rsidR="00877582" w:rsidRPr="004625A0" w:rsidRDefault="00877582" w:rsidP="009B6037">
            <w:pPr>
              <w:pStyle w:val="Slika"/>
              <w:rPr>
                <w:rFonts w:eastAsia="Arial"/>
              </w:rPr>
            </w:pPr>
            <w:r w:rsidRPr="004625A0">
              <w:rPr>
                <w:rFonts w:eastAsia="Arial"/>
                <w:spacing w:val="3"/>
              </w:rPr>
              <w:t>T</w:t>
            </w:r>
            <w:r w:rsidRPr="004625A0">
              <w:rPr>
                <w:rFonts w:eastAsia="Arial"/>
              </w:rPr>
              <w:t>re</w:t>
            </w:r>
            <w:r w:rsidRPr="004625A0">
              <w:rPr>
                <w:rFonts w:eastAsia="Arial"/>
                <w:spacing w:val="-1"/>
              </w:rPr>
              <w:t>b</w:t>
            </w:r>
            <w:r w:rsidRPr="004625A0">
              <w:rPr>
                <w:rFonts w:eastAsia="Arial"/>
              </w:rPr>
              <w:t>nje-Žu</w:t>
            </w:r>
            <w:r w:rsidRPr="004625A0">
              <w:rPr>
                <w:rFonts w:eastAsia="Arial"/>
                <w:spacing w:val="-2"/>
              </w:rPr>
              <w:t>ž</w:t>
            </w:r>
            <w:r w:rsidRPr="004625A0">
              <w:rPr>
                <w:rFonts w:eastAsia="Arial"/>
              </w:rPr>
              <w:t>e</w:t>
            </w:r>
            <w:r w:rsidRPr="004625A0">
              <w:rPr>
                <w:rFonts w:eastAsia="Arial"/>
                <w:spacing w:val="4"/>
              </w:rPr>
              <w:t>m</w:t>
            </w:r>
            <w:r w:rsidRPr="004625A0">
              <w:rPr>
                <w:rFonts w:eastAsia="Arial"/>
              </w:rPr>
              <w:t>b</w:t>
            </w:r>
            <w:r w:rsidRPr="004625A0">
              <w:rPr>
                <w:rFonts w:eastAsia="Arial"/>
                <w:spacing w:val="-1"/>
              </w:rPr>
              <w:t>e</w:t>
            </w:r>
            <w:r w:rsidRPr="004625A0">
              <w:rPr>
                <w:rFonts w:eastAsia="Arial"/>
                <w:spacing w:val="-2"/>
              </w:rPr>
              <w:t>r</w:t>
            </w:r>
            <w:r w:rsidRPr="004625A0">
              <w:rPr>
                <w:rFonts w:eastAsia="Arial"/>
              </w:rPr>
              <w:t>k</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07A7B45A" w14:textId="77777777" w:rsidR="00877582" w:rsidRPr="004625A0" w:rsidRDefault="00877582" w:rsidP="009B6037">
            <w:pPr>
              <w:pStyle w:val="Slika"/>
              <w:rPr>
                <w:rFonts w:eastAsia="Arial"/>
              </w:rPr>
            </w:pPr>
            <w:r w:rsidRPr="004625A0">
              <w:rPr>
                <w:rFonts w:eastAsia="Arial"/>
              </w:rPr>
              <w:t>R17</w:t>
            </w:r>
          </w:p>
        </w:tc>
      </w:tr>
      <w:tr w:rsidR="00877582" w:rsidRPr="004625A0" w14:paraId="27AB70C6"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762A4370" w14:textId="77777777" w:rsidR="00877582" w:rsidRPr="004625A0" w:rsidRDefault="00877582" w:rsidP="009B6037">
            <w:pPr>
              <w:pStyle w:val="Slika"/>
              <w:rPr>
                <w:rFonts w:eastAsia="Arial"/>
              </w:rPr>
            </w:pPr>
            <w:r w:rsidRPr="004625A0">
              <w:rPr>
                <w:rFonts w:eastAsia="Arial"/>
                <w:spacing w:val="-1"/>
              </w:rPr>
              <w:t>3.18</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4E6A0CC8" w14:textId="77777777" w:rsidR="00877582" w:rsidRPr="004625A0" w:rsidRDefault="00877582" w:rsidP="009B6037">
            <w:pPr>
              <w:pStyle w:val="Slika"/>
              <w:rPr>
                <w:rFonts w:eastAsia="Arial"/>
              </w:rPr>
            </w:pPr>
            <w:r w:rsidRPr="004625A0">
              <w:rPr>
                <w:rFonts w:eastAsia="Arial"/>
              </w:rPr>
              <w:t>Novo</w:t>
            </w:r>
            <w:r w:rsidRPr="004625A0">
              <w:rPr>
                <w:rFonts w:eastAsia="Arial"/>
                <w:spacing w:val="-19"/>
              </w:rPr>
              <w:t xml:space="preserve"> </w:t>
            </w:r>
            <w:r w:rsidRPr="004625A0">
              <w:rPr>
                <w:rFonts w:eastAsia="Arial"/>
                <w:spacing w:val="3"/>
              </w:rPr>
              <w:t>m</w:t>
            </w:r>
            <w:r w:rsidRPr="004625A0">
              <w:rPr>
                <w:rFonts w:eastAsia="Arial"/>
              </w:rPr>
              <w:t>esto-M</w:t>
            </w:r>
            <w:r w:rsidRPr="004625A0">
              <w:rPr>
                <w:rFonts w:eastAsia="Arial"/>
                <w:spacing w:val="-1"/>
              </w:rPr>
              <w:t>e</w:t>
            </w:r>
            <w:r w:rsidRPr="004625A0">
              <w:rPr>
                <w:rFonts w:eastAsia="Arial"/>
              </w:rPr>
              <w:t>t</w:t>
            </w:r>
            <w:r w:rsidRPr="004625A0">
              <w:rPr>
                <w:rFonts w:eastAsia="Arial"/>
                <w:spacing w:val="-2"/>
              </w:rPr>
              <w:t>l</w:t>
            </w:r>
            <w:r w:rsidRPr="004625A0">
              <w:rPr>
                <w:rFonts w:eastAsia="Arial"/>
                <w:spacing w:val="-1"/>
              </w:rPr>
              <w:t>i</w:t>
            </w:r>
            <w:r w:rsidRPr="004625A0">
              <w:rPr>
                <w:rFonts w:eastAsia="Arial"/>
                <w:spacing w:val="3"/>
              </w:rPr>
              <w:t>k</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5579407A" w14:textId="77777777" w:rsidR="00877582" w:rsidRPr="004625A0" w:rsidRDefault="00877582" w:rsidP="009B6037">
            <w:pPr>
              <w:pStyle w:val="Slika"/>
              <w:rPr>
                <w:rFonts w:eastAsia="Arial"/>
              </w:rPr>
            </w:pPr>
            <w:r w:rsidRPr="004625A0">
              <w:rPr>
                <w:rFonts w:eastAsia="Arial"/>
              </w:rPr>
              <w:t>R18</w:t>
            </w:r>
          </w:p>
        </w:tc>
      </w:tr>
      <w:tr w:rsidR="00877582" w:rsidRPr="004625A0" w14:paraId="35E1FE20"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77121758" w14:textId="77777777" w:rsidR="00877582" w:rsidRPr="004625A0" w:rsidRDefault="00877582" w:rsidP="009B6037">
            <w:pPr>
              <w:pStyle w:val="Slika"/>
              <w:rPr>
                <w:rFonts w:eastAsia="Arial"/>
              </w:rPr>
            </w:pPr>
            <w:r w:rsidRPr="004625A0">
              <w:rPr>
                <w:rFonts w:eastAsia="Arial"/>
                <w:spacing w:val="-1"/>
              </w:rPr>
              <w:t>3.19</w:t>
            </w:r>
          </w:p>
        </w:tc>
        <w:tc>
          <w:tcPr>
            <w:cnfStyle w:val="000010000000" w:firstRow="0" w:lastRow="0" w:firstColumn="0" w:lastColumn="0" w:oddVBand="1" w:evenVBand="0" w:oddHBand="0" w:evenHBand="0" w:firstRowFirstColumn="0" w:firstRowLastColumn="0" w:lastRowFirstColumn="0" w:lastRowLastColumn="0"/>
            <w:tcW w:w="6543" w:type="dxa"/>
            <w:hideMark/>
          </w:tcPr>
          <w:p w14:paraId="0C168CBF" w14:textId="77777777" w:rsidR="00877582" w:rsidRPr="004625A0" w:rsidRDefault="00877582" w:rsidP="009B6037">
            <w:pPr>
              <w:pStyle w:val="Slika"/>
              <w:rPr>
                <w:rFonts w:eastAsia="Arial"/>
              </w:rPr>
            </w:pPr>
            <w:r w:rsidRPr="004625A0">
              <w:rPr>
                <w:rFonts w:eastAsia="Arial"/>
                <w:spacing w:val="-1"/>
              </w:rPr>
              <w:t>K</w:t>
            </w:r>
            <w:r w:rsidRPr="004625A0">
              <w:rPr>
                <w:rFonts w:eastAsia="Arial"/>
              </w:rPr>
              <w:t>oč</w:t>
            </w:r>
            <w:r w:rsidRPr="004625A0">
              <w:rPr>
                <w:rFonts w:eastAsia="Arial"/>
                <w:spacing w:val="1"/>
              </w:rPr>
              <w:t>e</w:t>
            </w:r>
            <w:r w:rsidRPr="004625A0">
              <w:rPr>
                <w:rFonts w:eastAsia="Arial"/>
                <w:spacing w:val="-2"/>
              </w:rPr>
              <w:t>v</w:t>
            </w:r>
            <w:r w:rsidRPr="004625A0">
              <w:rPr>
                <w:rFonts w:eastAsia="Arial"/>
                <w:spacing w:val="1"/>
              </w:rPr>
              <w:t>j</w:t>
            </w:r>
            <w:r w:rsidRPr="004625A0">
              <w:rPr>
                <w:rFonts w:eastAsia="Arial"/>
              </w:rPr>
              <w:t>e-Črn</w:t>
            </w:r>
            <w:r w:rsidRPr="004625A0">
              <w:rPr>
                <w:rFonts w:eastAsia="Arial"/>
                <w:spacing w:val="-1"/>
              </w:rPr>
              <w:t>o</w:t>
            </w:r>
            <w:r w:rsidRPr="004625A0">
              <w:rPr>
                <w:rFonts w:eastAsia="Arial"/>
                <w:spacing w:val="4"/>
              </w:rPr>
              <w:t>m</w:t>
            </w:r>
            <w:r w:rsidRPr="004625A0">
              <w:rPr>
                <w:rFonts w:eastAsia="Arial"/>
              </w:rPr>
              <w:t>e</w:t>
            </w:r>
            <w:r w:rsidRPr="004625A0">
              <w:rPr>
                <w:rFonts w:eastAsia="Arial"/>
                <w:spacing w:val="-2"/>
              </w:rPr>
              <w:t>l</w:t>
            </w:r>
            <w:r w:rsidRPr="004625A0">
              <w:rPr>
                <w:rFonts w:eastAsia="Arial"/>
                <w:spacing w:val="2"/>
              </w:rPr>
              <w:t>j</w:t>
            </w:r>
            <w:r w:rsidRPr="004625A0">
              <w:rPr>
                <w:rFonts w:eastAsia="Arial"/>
                <w:spacing w:val="1"/>
              </w:rPr>
              <w:t>-</w:t>
            </w:r>
            <w:r w:rsidRPr="004625A0">
              <w:rPr>
                <w:rFonts w:eastAsia="Arial"/>
                <w:spacing w:val="-1"/>
              </w:rPr>
              <w:t>Vi</w:t>
            </w:r>
            <w:r w:rsidRPr="004625A0">
              <w:rPr>
                <w:rFonts w:eastAsia="Arial"/>
              </w:rPr>
              <w:t>n</w:t>
            </w:r>
            <w:r w:rsidRPr="004625A0">
              <w:rPr>
                <w:rFonts w:eastAsia="Arial"/>
                <w:spacing w:val="-2"/>
              </w:rPr>
              <w:t>i</w:t>
            </w:r>
            <w:r w:rsidRPr="004625A0">
              <w:rPr>
                <w:rFonts w:eastAsia="Arial"/>
                <w:spacing w:val="1"/>
              </w:rPr>
              <w:t>c</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582245F0" w14:textId="77777777" w:rsidR="00877582" w:rsidRPr="004625A0" w:rsidRDefault="00877582" w:rsidP="009B6037">
            <w:pPr>
              <w:pStyle w:val="Slika"/>
              <w:rPr>
                <w:rFonts w:eastAsia="Arial"/>
              </w:rPr>
            </w:pPr>
            <w:r w:rsidRPr="004625A0">
              <w:rPr>
                <w:rFonts w:eastAsia="Arial"/>
              </w:rPr>
              <w:t>R19</w:t>
            </w:r>
          </w:p>
        </w:tc>
      </w:tr>
      <w:tr w:rsidR="00877582" w:rsidRPr="004625A0" w14:paraId="21AA22CA"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39DEE7B8" w14:textId="77777777" w:rsidR="00877582" w:rsidRPr="004625A0" w:rsidRDefault="00877582" w:rsidP="009B6037">
            <w:pPr>
              <w:pStyle w:val="Slika"/>
              <w:rPr>
                <w:rFonts w:eastAsia="Arial"/>
              </w:rPr>
            </w:pPr>
            <w:r w:rsidRPr="004625A0">
              <w:rPr>
                <w:rFonts w:eastAsia="Arial"/>
                <w:spacing w:val="-1"/>
              </w:rPr>
              <w:t>3.20</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376C4C5F" w14:textId="77777777" w:rsidR="00877582" w:rsidRPr="004625A0" w:rsidRDefault="00877582" w:rsidP="009B6037">
            <w:pPr>
              <w:pStyle w:val="Slika"/>
              <w:rPr>
                <w:rFonts w:eastAsia="Arial"/>
              </w:rPr>
            </w:pPr>
            <w:r w:rsidRPr="004625A0">
              <w:rPr>
                <w:rFonts w:eastAsia="Arial"/>
                <w:spacing w:val="-1"/>
              </w:rPr>
              <w:t>Vi</w:t>
            </w:r>
            <w:r w:rsidRPr="004625A0">
              <w:rPr>
                <w:rFonts w:eastAsia="Arial"/>
                <w:spacing w:val="1"/>
              </w:rPr>
              <w:t>n</w:t>
            </w:r>
            <w:r w:rsidRPr="004625A0">
              <w:rPr>
                <w:rFonts w:eastAsia="Arial"/>
                <w:spacing w:val="-1"/>
              </w:rPr>
              <w:t>i</w:t>
            </w:r>
            <w:r w:rsidRPr="004625A0">
              <w:rPr>
                <w:rFonts w:eastAsia="Arial"/>
                <w:spacing w:val="1"/>
              </w:rPr>
              <w:t>c</w:t>
            </w:r>
            <w:r w:rsidRPr="004625A0">
              <w:rPr>
                <w:rFonts w:eastAsia="Arial"/>
                <w:spacing w:val="-1"/>
              </w:rPr>
              <w:t>a</w:t>
            </w:r>
            <w:r w:rsidRPr="004625A0">
              <w:rPr>
                <w:rFonts w:eastAsia="Arial"/>
              </w:rPr>
              <w:t>-</w:t>
            </w:r>
            <w:r w:rsidRPr="004625A0">
              <w:rPr>
                <w:rFonts w:eastAsia="Arial"/>
                <w:spacing w:val="1"/>
              </w:rPr>
              <w:t>P</w:t>
            </w:r>
            <w:r w:rsidRPr="004625A0">
              <w:rPr>
                <w:rFonts w:eastAsia="Arial"/>
              </w:rPr>
              <w:t>etr</w:t>
            </w:r>
            <w:r w:rsidRPr="004625A0">
              <w:rPr>
                <w:rFonts w:eastAsia="Arial"/>
                <w:spacing w:val="-1"/>
              </w:rPr>
              <w:t>i</w:t>
            </w:r>
            <w:r w:rsidRPr="004625A0">
              <w:rPr>
                <w:rFonts w:eastAsia="Arial"/>
                <w:spacing w:val="1"/>
              </w:rPr>
              <w:t>n</w:t>
            </w:r>
            <w:r w:rsidRPr="004625A0">
              <w:rPr>
                <w:rFonts w:eastAsia="Arial"/>
                <w:spacing w:val="-1"/>
              </w:rPr>
              <w:t>a</w:t>
            </w:r>
            <w:r w:rsidRPr="004625A0">
              <w:rPr>
                <w:rFonts w:eastAsia="Arial"/>
              </w:rPr>
              <w:t>-O</w:t>
            </w:r>
            <w:r w:rsidRPr="004625A0">
              <w:rPr>
                <w:rFonts w:eastAsia="Arial"/>
                <w:spacing w:val="1"/>
              </w:rPr>
              <w:t>s</w:t>
            </w:r>
            <w:r w:rsidRPr="004625A0">
              <w:rPr>
                <w:rFonts w:eastAsia="Arial"/>
                <w:spacing w:val="-1"/>
              </w:rPr>
              <w:t>il</w:t>
            </w:r>
            <w:r w:rsidRPr="004625A0">
              <w:rPr>
                <w:rFonts w:eastAsia="Arial"/>
                <w:spacing w:val="1"/>
              </w:rPr>
              <w:t>n</w:t>
            </w:r>
            <w:r w:rsidRPr="004625A0">
              <w:rPr>
                <w:rFonts w:eastAsia="Arial"/>
                <w:spacing w:val="-1"/>
              </w:rPr>
              <w:t>i</w:t>
            </w:r>
            <w:r w:rsidRPr="004625A0">
              <w:rPr>
                <w:rFonts w:eastAsia="Arial"/>
                <w:spacing w:val="1"/>
              </w:rPr>
              <w:t>c</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50BA99C6" w14:textId="77777777" w:rsidR="00877582" w:rsidRPr="004625A0" w:rsidRDefault="00877582" w:rsidP="009B6037">
            <w:pPr>
              <w:pStyle w:val="Slika"/>
              <w:rPr>
                <w:rFonts w:eastAsia="Arial"/>
              </w:rPr>
            </w:pPr>
            <w:r w:rsidRPr="004625A0">
              <w:rPr>
                <w:rFonts w:eastAsia="Arial"/>
              </w:rPr>
              <w:t>R20</w:t>
            </w:r>
          </w:p>
        </w:tc>
      </w:tr>
      <w:tr w:rsidR="00877582" w:rsidRPr="004625A0" w14:paraId="05537104"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17055B67" w14:textId="77777777" w:rsidR="00877582" w:rsidRPr="004625A0" w:rsidRDefault="00877582" w:rsidP="009B6037">
            <w:pPr>
              <w:pStyle w:val="Slika"/>
              <w:rPr>
                <w:rFonts w:eastAsia="Arial"/>
              </w:rPr>
            </w:pPr>
            <w:r w:rsidRPr="004625A0">
              <w:rPr>
                <w:rFonts w:eastAsia="Arial"/>
                <w:spacing w:val="-1"/>
              </w:rPr>
              <w:t>3.21</w:t>
            </w:r>
          </w:p>
        </w:tc>
        <w:tc>
          <w:tcPr>
            <w:cnfStyle w:val="000010000000" w:firstRow="0" w:lastRow="0" w:firstColumn="0" w:lastColumn="0" w:oddVBand="1" w:evenVBand="0" w:oddHBand="0" w:evenHBand="0" w:firstRowFirstColumn="0" w:firstRowLastColumn="0" w:lastRowFirstColumn="0" w:lastRowLastColumn="0"/>
            <w:tcW w:w="6543" w:type="dxa"/>
            <w:hideMark/>
          </w:tcPr>
          <w:p w14:paraId="439044DA" w14:textId="77777777" w:rsidR="00877582" w:rsidRPr="004625A0" w:rsidRDefault="00877582" w:rsidP="009B6037">
            <w:pPr>
              <w:pStyle w:val="Slika"/>
              <w:rPr>
                <w:rFonts w:eastAsia="Arial"/>
              </w:rPr>
            </w:pPr>
            <w:r w:rsidRPr="004625A0">
              <w:rPr>
                <w:rFonts w:eastAsia="Arial"/>
              </w:rPr>
              <w:t>Ravne</w:t>
            </w:r>
            <w:r w:rsidRPr="004625A0">
              <w:rPr>
                <w:rFonts w:eastAsia="Arial"/>
                <w:spacing w:val="-12"/>
              </w:rPr>
              <w:t xml:space="preserve"> </w:t>
            </w:r>
            <w:r w:rsidRPr="004625A0">
              <w:rPr>
                <w:rFonts w:eastAsia="Arial"/>
                <w:spacing w:val="1"/>
              </w:rPr>
              <w:t>n</w:t>
            </w:r>
            <w:r w:rsidRPr="004625A0">
              <w:rPr>
                <w:rFonts w:eastAsia="Arial"/>
              </w:rPr>
              <w:t>a</w:t>
            </w:r>
            <w:r w:rsidRPr="004625A0">
              <w:rPr>
                <w:rFonts w:eastAsia="Arial"/>
                <w:spacing w:val="-11"/>
              </w:rPr>
              <w:t xml:space="preserve"> </w:t>
            </w:r>
            <w:r w:rsidRPr="004625A0">
              <w:rPr>
                <w:rFonts w:eastAsia="Arial"/>
              </w:rPr>
              <w:t>Koro</w:t>
            </w:r>
            <w:r w:rsidRPr="004625A0">
              <w:rPr>
                <w:rFonts w:eastAsia="Arial"/>
                <w:spacing w:val="1"/>
              </w:rPr>
              <w:t>š</w:t>
            </w:r>
            <w:r w:rsidRPr="004625A0">
              <w:rPr>
                <w:rFonts w:eastAsia="Arial"/>
                <w:spacing w:val="3"/>
              </w:rPr>
              <w:t>k</w:t>
            </w:r>
            <w:r w:rsidRPr="004625A0">
              <w:rPr>
                <w:rFonts w:eastAsia="Arial"/>
                <w:spacing w:val="-3"/>
              </w:rPr>
              <w:t>e</w:t>
            </w:r>
            <w:r w:rsidRPr="004625A0">
              <w:rPr>
                <w:rFonts w:eastAsia="Arial"/>
                <w:spacing w:val="6"/>
              </w:rPr>
              <w:t>m</w:t>
            </w:r>
            <w:r w:rsidRPr="004625A0">
              <w:rPr>
                <w:rFonts w:eastAsia="Arial"/>
              </w:rPr>
              <w:t>-</w:t>
            </w:r>
            <w:r w:rsidRPr="004625A0">
              <w:rPr>
                <w:rFonts w:eastAsia="Arial"/>
                <w:spacing w:val="-1"/>
              </w:rPr>
              <w:t>Sl</w:t>
            </w:r>
            <w:r w:rsidRPr="004625A0">
              <w:rPr>
                <w:rFonts w:eastAsia="Arial"/>
              </w:rPr>
              <w:t>o</w:t>
            </w:r>
            <w:r w:rsidRPr="004625A0">
              <w:rPr>
                <w:rFonts w:eastAsia="Arial"/>
                <w:spacing w:val="-2"/>
              </w:rPr>
              <w:t>v</w:t>
            </w:r>
            <w:r w:rsidRPr="004625A0">
              <w:rPr>
                <w:rFonts w:eastAsia="Arial"/>
                <w:spacing w:val="1"/>
              </w:rPr>
              <w:t>e</w:t>
            </w:r>
            <w:r w:rsidRPr="004625A0">
              <w:rPr>
                <w:rFonts w:eastAsia="Arial"/>
              </w:rPr>
              <w:t>nj</w:t>
            </w:r>
            <w:r w:rsidRPr="004625A0">
              <w:rPr>
                <w:rFonts w:eastAsia="Arial"/>
                <w:spacing w:val="-10"/>
              </w:rPr>
              <w:t xml:space="preserve"> </w:t>
            </w:r>
            <w:r w:rsidRPr="004625A0">
              <w:rPr>
                <w:rFonts w:eastAsia="Arial"/>
              </w:rPr>
              <w:t>Gra</w:t>
            </w:r>
            <w:r w:rsidRPr="004625A0">
              <w:rPr>
                <w:rFonts w:eastAsia="Arial"/>
                <w:spacing w:val="-1"/>
              </w:rPr>
              <w:t>d</w:t>
            </w:r>
            <w:r w:rsidRPr="004625A0">
              <w:rPr>
                <w:rFonts w:eastAsia="Arial"/>
              </w:rPr>
              <w:t>ec</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10AE2F26" w14:textId="77777777" w:rsidR="00877582" w:rsidRPr="004625A0" w:rsidRDefault="00877582" w:rsidP="009B6037">
            <w:pPr>
              <w:pStyle w:val="Slika"/>
              <w:rPr>
                <w:rFonts w:eastAsia="Arial"/>
              </w:rPr>
            </w:pPr>
            <w:r w:rsidRPr="004625A0">
              <w:rPr>
                <w:rFonts w:eastAsia="Arial"/>
              </w:rPr>
              <w:t>R21</w:t>
            </w:r>
          </w:p>
        </w:tc>
      </w:tr>
      <w:tr w:rsidR="00877582" w:rsidRPr="004625A0" w14:paraId="78ECDEAF" w14:textId="77777777" w:rsidTr="00877582">
        <w:trPr>
          <w:trHeight w:hRule="exact" w:val="252"/>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6D23605F" w14:textId="77777777" w:rsidR="00877582" w:rsidRPr="004625A0" w:rsidRDefault="00877582" w:rsidP="009B6037">
            <w:pPr>
              <w:pStyle w:val="Slika"/>
              <w:rPr>
                <w:rFonts w:eastAsia="Arial"/>
              </w:rPr>
            </w:pPr>
            <w:r w:rsidRPr="004625A0">
              <w:rPr>
                <w:rFonts w:eastAsia="Arial"/>
                <w:spacing w:val="-1"/>
              </w:rPr>
              <w:t>3.22</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01350604" w14:textId="77777777" w:rsidR="00877582" w:rsidRPr="004625A0" w:rsidRDefault="00877582" w:rsidP="009B6037">
            <w:pPr>
              <w:pStyle w:val="Slika"/>
              <w:rPr>
                <w:rFonts w:eastAsia="Arial"/>
              </w:rPr>
            </w:pPr>
            <w:r w:rsidRPr="004625A0">
              <w:rPr>
                <w:rFonts w:eastAsia="Arial"/>
                <w:spacing w:val="-1"/>
              </w:rPr>
              <w:t>P</w:t>
            </w:r>
            <w:r w:rsidRPr="004625A0">
              <w:rPr>
                <w:rFonts w:eastAsia="Arial"/>
              </w:rPr>
              <w:t>o</w:t>
            </w:r>
            <w:r w:rsidRPr="004625A0">
              <w:rPr>
                <w:rFonts w:eastAsia="Arial"/>
                <w:spacing w:val="-2"/>
              </w:rPr>
              <w:t>l</w:t>
            </w:r>
            <w:r w:rsidRPr="004625A0">
              <w:rPr>
                <w:rFonts w:eastAsia="Arial"/>
                <w:spacing w:val="1"/>
              </w:rPr>
              <w:t>ja</w:t>
            </w:r>
            <w:r w:rsidRPr="004625A0">
              <w:rPr>
                <w:rFonts w:eastAsia="Arial"/>
              </w:rPr>
              <w:t>n</w:t>
            </w:r>
            <w:r w:rsidRPr="004625A0">
              <w:rPr>
                <w:rFonts w:eastAsia="Arial"/>
                <w:spacing w:val="-1"/>
              </w:rPr>
              <w:t>a</w:t>
            </w:r>
            <w:r w:rsidRPr="004625A0">
              <w:rPr>
                <w:rFonts w:eastAsia="Arial"/>
              </w:rPr>
              <w:t>-</w:t>
            </w:r>
            <w:r w:rsidRPr="004625A0">
              <w:rPr>
                <w:rFonts w:eastAsia="Arial"/>
                <w:spacing w:val="1"/>
              </w:rPr>
              <w:t>Me</w:t>
            </w:r>
            <w:r w:rsidRPr="004625A0">
              <w:rPr>
                <w:rFonts w:eastAsia="Arial"/>
                <w:spacing w:val="-2"/>
              </w:rPr>
              <w:t>ž</w:t>
            </w:r>
            <w:r w:rsidRPr="004625A0">
              <w:rPr>
                <w:rFonts w:eastAsia="Arial"/>
                <w:spacing w:val="-1"/>
              </w:rPr>
              <w:t>i</w:t>
            </w:r>
            <w:r w:rsidRPr="004625A0">
              <w:rPr>
                <w:rFonts w:eastAsia="Arial"/>
                <w:spacing w:val="1"/>
              </w:rPr>
              <w:t>c</w:t>
            </w:r>
            <w:r w:rsidRPr="004625A0">
              <w:rPr>
                <w:rFonts w:eastAsia="Arial"/>
              </w:rPr>
              <w:t>a-Črna</w:t>
            </w:r>
            <w:r w:rsidRPr="004625A0">
              <w:rPr>
                <w:rFonts w:eastAsia="Arial"/>
                <w:spacing w:val="-15"/>
              </w:rPr>
              <w:t xml:space="preserve"> </w:t>
            </w:r>
            <w:r w:rsidRPr="004625A0">
              <w:rPr>
                <w:rFonts w:eastAsia="Arial"/>
              </w:rPr>
              <w:t>na</w:t>
            </w:r>
            <w:r w:rsidRPr="004625A0">
              <w:rPr>
                <w:rFonts w:eastAsia="Arial"/>
                <w:spacing w:val="-15"/>
              </w:rPr>
              <w:t xml:space="preserve"> </w:t>
            </w:r>
            <w:r w:rsidRPr="004625A0">
              <w:rPr>
                <w:rFonts w:eastAsia="Arial"/>
                <w:spacing w:val="-1"/>
              </w:rPr>
              <w:t>K</w:t>
            </w:r>
            <w:r w:rsidRPr="004625A0">
              <w:rPr>
                <w:rFonts w:eastAsia="Arial"/>
                <w:spacing w:val="1"/>
              </w:rPr>
              <w:t>o</w:t>
            </w:r>
            <w:r w:rsidRPr="004625A0">
              <w:rPr>
                <w:rFonts w:eastAsia="Arial"/>
              </w:rPr>
              <w:t>ro</w:t>
            </w:r>
            <w:r w:rsidRPr="004625A0">
              <w:rPr>
                <w:rFonts w:eastAsia="Arial"/>
                <w:spacing w:val="-2"/>
              </w:rPr>
              <w:t>š</w:t>
            </w:r>
            <w:r w:rsidRPr="004625A0">
              <w:rPr>
                <w:rFonts w:eastAsia="Arial"/>
                <w:spacing w:val="3"/>
              </w:rPr>
              <w:t>k</w:t>
            </w:r>
            <w:r w:rsidRPr="004625A0">
              <w:rPr>
                <w:rFonts w:eastAsia="Arial"/>
                <w:spacing w:val="-3"/>
              </w:rPr>
              <w:t>e</w:t>
            </w:r>
            <w:r w:rsidRPr="004625A0">
              <w:rPr>
                <w:rFonts w:eastAsia="Arial"/>
                <w:spacing w:val="6"/>
              </w:rPr>
              <w:t>m</w:t>
            </w:r>
            <w:r w:rsidRPr="004625A0">
              <w:rPr>
                <w:rFonts w:eastAsia="Arial"/>
              </w:rPr>
              <w:t>-</w:t>
            </w:r>
            <w:r w:rsidRPr="004625A0">
              <w:rPr>
                <w:rFonts w:eastAsia="Arial"/>
                <w:spacing w:val="-1"/>
              </w:rPr>
              <w:t>P</w:t>
            </w:r>
            <w:r w:rsidRPr="004625A0">
              <w:rPr>
                <w:rFonts w:eastAsia="Arial"/>
              </w:rPr>
              <w:t>a</w:t>
            </w:r>
            <w:r w:rsidRPr="004625A0">
              <w:rPr>
                <w:rFonts w:eastAsia="Arial"/>
                <w:spacing w:val="-2"/>
              </w:rPr>
              <w:t>v</w:t>
            </w:r>
            <w:r w:rsidRPr="004625A0">
              <w:rPr>
                <w:rFonts w:eastAsia="Arial"/>
                <w:spacing w:val="1"/>
              </w:rPr>
              <w:t>l</w:t>
            </w:r>
            <w:r w:rsidRPr="004625A0">
              <w:rPr>
                <w:rFonts w:eastAsia="Arial"/>
                <w:spacing w:val="-1"/>
              </w:rPr>
              <w:t>i</w:t>
            </w:r>
            <w:r w:rsidRPr="004625A0">
              <w:rPr>
                <w:rFonts w:eastAsia="Arial"/>
                <w:spacing w:val="1"/>
              </w:rPr>
              <w:t>č</w:t>
            </w:r>
            <w:r w:rsidRPr="004625A0">
              <w:rPr>
                <w:rFonts w:eastAsia="Arial"/>
              </w:rPr>
              <w:t>evo</w:t>
            </w:r>
            <w:r w:rsidRPr="004625A0">
              <w:rPr>
                <w:rFonts w:eastAsia="Arial"/>
                <w:spacing w:val="-15"/>
              </w:rPr>
              <w:t xml:space="preserve"> </w:t>
            </w:r>
            <w:r w:rsidRPr="004625A0">
              <w:rPr>
                <w:rFonts w:eastAsia="Arial"/>
              </w:rPr>
              <w:t>se</w:t>
            </w:r>
            <w:r w:rsidRPr="004625A0">
              <w:rPr>
                <w:rFonts w:eastAsia="Arial"/>
                <w:spacing w:val="1"/>
              </w:rPr>
              <w:t>d</w:t>
            </w:r>
            <w:r w:rsidRPr="004625A0">
              <w:rPr>
                <w:rFonts w:eastAsia="Arial"/>
                <w:spacing w:val="-1"/>
              </w:rPr>
              <w:t>l</w:t>
            </w:r>
            <w:r w:rsidRPr="004625A0">
              <w:rPr>
                <w:rFonts w:eastAsia="Arial"/>
              </w:rPr>
              <w:t>o</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6A347156" w14:textId="77777777" w:rsidR="00877582" w:rsidRPr="004625A0" w:rsidRDefault="00877582" w:rsidP="009B6037">
            <w:pPr>
              <w:pStyle w:val="Slika"/>
              <w:rPr>
                <w:rFonts w:eastAsia="Arial"/>
              </w:rPr>
            </w:pPr>
            <w:r w:rsidRPr="004625A0">
              <w:rPr>
                <w:rFonts w:eastAsia="Arial"/>
              </w:rPr>
              <w:t>R22</w:t>
            </w:r>
          </w:p>
        </w:tc>
      </w:tr>
      <w:tr w:rsidR="00877582" w:rsidRPr="004625A0" w14:paraId="5803DA1F" w14:textId="77777777" w:rsidTr="00877582">
        <w:trPr>
          <w:cnfStyle w:val="000000100000" w:firstRow="0" w:lastRow="0" w:firstColumn="0" w:lastColumn="0" w:oddVBand="0" w:evenVBand="0" w:oddHBand="1" w:evenHBand="0" w:firstRowFirstColumn="0" w:firstRowLastColumn="0" w:lastRowFirstColumn="0" w:lastRowLastColumn="0"/>
          <w:trHeight w:hRule="exact" w:val="278"/>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3227E134" w14:textId="77777777" w:rsidR="00877582" w:rsidRPr="004625A0" w:rsidRDefault="00877582" w:rsidP="009B6037">
            <w:pPr>
              <w:pStyle w:val="Slika"/>
              <w:rPr>
                <w:rFonts w:eastAsia="Arial"/>
              </w:rPr>
            </w:pPr>
            <w:r w:rsidRPr="004625A0">
              <w:rPr>
                <w:rFonts w:eastAsia="Arial"/>
                <w:spacing w:val="-1"/>
              </w:rPr>
              <w:t>3.23</w:t>
            </w:r>
          </w:p>
        </w:tc>
        <w:tc>
          <w:tcPr>
            <w:cnfStyle w:val="000010000000" w:firstRow="0" w:lastRow="0" w:firstColumn="0" w:lastColumn="0" w:oddVBand="1" w:evenVBand="0" w:oddHBand="0" w:evenHBand="0" w:firstRowFirstColumn="0" w:firstRowLastColumn="0" w:lastRowFirstColumn="0" w:lastRowLastColumn="0"/>
            <w:tcW w:w="6543" w:type="dxa"/>
            <w:hideMark/>
          </w:tcPr>
          <w:p w14:paraId="3EF744A8" w14:textId="77777777" w:rsidR="00877582" w:rsidRPr="004625A0" w:rsidRDefault="00877582" w:rsidP="009B6037">
            <w:pPr>
              <w:pStyle w:val="Slika"/>
              <w:rPr>
                <w:rFonts w:eastAsia="Arial"/>
              </w:rPr>
            </w:pPr>
            <w:r w:rsidRPr="004625A0">
              <w:rPr>
                <w:rFonts w:eastAsia="Arial"/>
                <w:spacing w:val="-1"/>
              </w:rPr>
              <w:t>P</w:t>
            </w:r>
            <w:r w:rsidRPr="004625A0">
              <w:rPr>
                <w:rFonts w:eastAsia="Arial"/>
                <w:spacing w:val="1"/>
              </w:rPr>
              <w:t>a</w:t>
            </w:r>
            <w:r w:rsidRPr="004625A0">
              <w:rPr>
                <w:rFonts w:eastAsia="Arial"/>
                <w:spacing w:val="-2"/>
              </w:rPr>
              <w:t>v</w:t>
            </w:r>
            <w:r w:rsidRPr="004625A0">
              <w:rPr>
                <w:rFonts w:eastAsia="Arial"/>
                <w:spacing w:val="1"/>
              </w:rPr>
              <w:t>l</w:t>
            </w:r>
            <w:r w:rsidRPr="004625A0">
              <w:rPr>
                <w:rFonts w:eastAsia="Arial"/>
                <w:spacing w:val="-1"/>
              </w:rPr>
              <w:t>i</w:t>
            </w:r>
            <w:r w:rsidRPr="004625A0">
              <w:rPr>
                <w:rFonts w:eastAsia="Arial"/>
                <w:spacing w:val="1"/>
              </w:rPr>
              <w:t>č</w:t>
            </w:r>
            <w:r w:rsidRPr="004625A0">
              <w:rPr>
                <w:rFonts w:eastAsia="Arial"/>
              </w:rPr>
              <w:t>evo</w:t>
            </w:r>
            <w:r w:rsidRPr="004625A0">
              <w:rPr>
                <w:rFonts w:eastAsia="Arial"/>
                <w:spacing w:val="-18"/>
              </w:rPr>
              <w:t xml:space="preserve"> </w:t>
            </w:r>
            <w:r w:rsidRPr="004625A0">
              <w:rPr>
                <w:rFonts w:eastAsia="Arial"/>
              </w:rPr>
              <w:t>se</w:t>
            </w:r>
            <w:r w:rsidRPr="004625A0">
              <w:rPr>
                <w:rFonts w:eastAsia="Arial"/>
                <w:spacing w:val="1"/>
              </w:rPr>
              <w:t>d</w:t>
            </w:r>
            <w:r w:rsidRPr="004625A0">
              <w:rPr>
                <w:rFonts w:eastAsia="Arial"/>
                <w:spacing w:val="-1"/>
              </w:rPr>
              <w:t>l</w:t>
            </w:r>
            <w:r w:rsidRPr="004625A0">
              <w:rPr>
                <w:rFonts w:eastAsia="Arial"/>
              </w:rPr>
              <w:t>o-</w:t>
            </w:r>
            <w:r w:rsidRPr="004625A0">
              <w:rPr>
                <w:rFonts w:eastAsia="Arial"/>
                <w:spacing w:val="1"/>
              </w:rPr>
              <w:t>L</w:t>
            </w:r>
            <w:r w:rsidRPr="004625A0">
              <w:rPr>
                <w:rFonts w:eastAsia="Arial"/>
              </w:rPr>
              <w:t>o</w:t>
            </w:r>
            <w:r w:rsidRPr="004625A0">
              <w:rPr>
                <w:rFonts w:eastAsia="Arial"/>
                <w:spacing w:val="-1"/>
              </w:rPr>
              <w:t>g</w:t>
            </w:r>
            <w:r w:rsidRPr="004625A0">
              <w:rPr>
                <w:rFonts w:eastAsia="Arial"/>
              </w:rPr>
              <w:t>ar</w:t>
            </w:r>
            <w:r w:rsidRPr="004625A0">
              <w:rPr>
                <w:rFonts w:eastAsia="Arial"/>
                <w:spacing w:val="1"/>
              </w:rPr>
              <w:t>s</w:t>
            </w:r>
            <w:r w:rsidRPr="004625A0">
              <w:rPr>
                <w:rFonts w:eastAsia="Arial"/>
                <w:spacing w:val="3"/>
              </w:rPr>
              <w:t>k</w:t>
            </w:r>
            <w:r w:rsidRPr="004625A0">
              <w:rPr>
                <w:rFonts w:eastAsia="Arial"/>
              </w:rPr>
              <w:t>a</w:t>
            </w:r>
            <w:r w:rsidRPr="004625A0">
              <w:rPr>
                <w:rFonts w:eastAsia="Arial"/>
                <w:spacing w:val="-17"/>
              </w:rPr>
              <w:t xml:space="preserve"> </w:t>
            </w:r>
            <w:r w:rsidRPr="004625A0">
              <w:rPr>
                <w:rFonts w:eastAsia="Arial"/>
                <w:spacing w:val="-1"/>
              </w:rPr>
              <w:t>d</w:t>
            </w:r>
            <w:r w:rsidRPr="004625A0">
              <w:rPr>
                <w:rFonts w:eastAsia="Arial"/>
              </w:rPr>
              <w:t>o</w:t>
            </w:r>
            <w:r w:rsidRPr="004625A0">
              <w:rPr>
                <w:rFonts w:eastAsia="Arial"/>
                <w:spacing w:val="-2"/>
              </w:rPr>
              <w:t>l</w:t>
            </w:r>
            <w:r w:rsidRPr="004625A0">
              <w:rPr>
                <w:rFonts w:eastAsia="Arial"/>
                <w:spacing w:val="1"/>
              </w:rPr>
              <w:t>i</w:t>
            </w:r>
            <w:r w:rsidRPr="004625A0">
              <w:rPr>
                <w:rFonts w:eastAsia="Arial"/>
              </w:rPr>
              <w:t>na-</w:t>
            </w:r>
            <w:r w:rsidRPr="004625A0">
              <w:rPr>
                <w:rFonts w:eastAsia="Arial"/>
                <w:spacing w:val="1"/>
              </w:rPr>
              <w:t>L</w:t>
            </w:r>
            <w:r w:rsidRPr="004625A0">
              <w:rPr>
                <w:rFonts w:eastAsia="Arial"/>
              </w:rPr>
              <w:t>uče-Rad</w:t>
            </w:r>
            <w:r w:rsidRPr="004625A0">
              <w:rPr>
                <w:rFonts w:eastAsia="Arial"/>
                <w:spacing w:val="3"/>
              </w:rPr>
              <w:t>m</w:t>
            </w:r>
            <w:r w:rsidRPr="004625A0">
              <w:rPr>
                <w:rFonts w:eastAsia="Arial"/>
                <w:spacing w:val="-1"/>
              </w:rPr>
              <w:t>i</w:t>
            </w:r>
            <w:r w:rsidRPr="004625A0">
              <w:rPr>
                <w:rFonts w:eastAsia="Arial"/>
              </w:rPr>
              <w:t>r</w:t>
            </w:r>
            <w:r w:rsidRPr="004625A0">
              <w:rPr>
                <w:rFonts w:eastAsia="Arial"/>
                <w:spacing w:val="1"/>
              </w:rPr>
              <w:t>j</w:t>
            </w:r>
            <w:r w:rsidRPr="004625A0">
              <w:rPr>
                <w:rFonts w:eastAsia="Arial"/>
              </w:rPr>
              <w:t>e</w:t>
            </w:r>
            <w:r w:rsidRPr="004625A0">
              <w:rPr>
                <w:rFonts w:eastAsia="Arial"/>
                <w:spacing w:val="1"/>
              </w:rPr>
              <w:t>-</w:t>
            </w:r>
            <w:r w:rsidRPr="004625A0">
              <w:rPr>
                <w:rFonts w:eastAsia="Arial"/>
              </w:rPr>
              <w:t>M</w:t>
            </w:r>
            <w:r w:rsidRPr="004625A0">
              <w:rPr>
                <w:rFonts w:eastAsia="Arial"/>
                <w:spacing w:val="1"/>
              </w:rPr>
              <w:t>o</w:t>
            </w:r>
            <w:r w:rsidRPr="004625A0">
              <w:rPr>
                <w:rFonts w:eastAsia="Arial"/>
                <w:spacing w:val="-5"/>
              </w:rPr>
              <w:t>z</w:t>
            </w:r>
            <w:r w:rsidRPr="004625A0">
              <w:rPr>
                <w:rFonts w:eastAsia="Arial"/>
                <w:spacing w:val="-1"/>
              </w:rPr>
              <w:t>i</w:t>
            </w:r>
            <w:r w:rsidRPr="004625A0">
              <w:rPr>
                <w:rFonts w:eastAsia="Arial"/>
              </w:rPr>
              <w:t>r</w:t>
            </w:r>
            <w:r w:rsidRPr="004625A0">
              <w:rPr>
                <w:rFonts w:eastAsia="Arial"/>
                <w:spacing w:val="3"/>
              </w:rPr>
              <w:t>j</w:t>
            </w:r>
            <w:r w:rsidRPr="004625A0">
              <w:rPr>
                <w:rFonts w:eastAsia="Arial"/>
              </w:rPr>
              <w:t>e-</w:t>
            </w:r>
            <w:r w:rsidRPr="004625A0">
              <w:rPr>
                <w:rFonts w:eastAsia="Arial"/>
                <w:spacing w:val="-1"/>
              </w:rPr>
              <w:t>Š</w:t>
            </w:r>
            <w:r w:rsidRPr="004625A0">
              <w:rPr>
                <w:rFonts w:eastAsia="Arial"/>
              </w:rPr>
              <w:t>e</w:t>
            </w:r>
            <w:r w:rsidRPr="004625A0">
              <w:rPr>
                <w:rFonts w:eastAsia="Arial"/>
                <w:spacing w:val="4"/>
              </w:rPr>
              <w:t>m</w:t>
            </w:r>
            <w:r w:rsidRPr="004625A0">
              <w:rPr>
                <w:rFonts w:eastAsia="Arial"/>
              </w:rPr>
              <w:t>p</w:t>
            </w:r>
            <w:r w:rsidRPr="004625A0">
              <w:rPr>
                <w:rFonts w:eastAsia="Arial"/>
                <w:spacing w:val="-1"/>
              </w:rPr>
              <w:t>e</w:t>
            </w:r>
            <w:r w:rsidRPr="004625A0">
              <w:rPr>
                <w:rFonts w:eastAsia="Arial"/>
              </w:rPr>
              <w:t>ter</w:t>
            </w:r>
            <w:r w:rsidRPr="004625A0">
              <w:rPr>
                <w:rFonts w:eastAsia="Arial"/>
                <w:spacing w:val="-17"/>
              </w:rPr>
              <w:t xml:space="preserve"> </w:t>
            </w:r>
            <w:r w:rsidRPr="004625A0">
              <w:rPr>
                <w:rFonts w:eastAsia="Arial"/>
              </w:rPr>
              <w:t>v</w:t>
            </w:r>
            <w:r w:rsidRPr="004625A0">
              <w:rPr>
                <w:rFonts w:eastAsia="Arial"/>
                <w:spacing w:val="-17"/>
              </w:rPr>
              <w:t xml:space="preserve"> </w:t>
            </w:r>
            <w:r w:rsidRPr="004625A0">
              <w:rPr>
                <w:rFonts w:eastAsia="Arial"/>
                <w:spacing w:val="-1"/>
              </w:rPr>
              <w:t>S</w:t>
            </w:r>
            <w:r w:rsidRPr="004625A0">
              <w:rPr>
                <w:rFonts w:eastAsia="Arial"/>
                <w:spacing w:val="1"/>
              </w:rPr>
              <w:t>av</w:t>
            </w:r>
            <w:r w:rsidRPr="004625A0">
              <w:rPr>
                <w:rFonts w:eastAsia="Arial"/>
                <w:spacing w:val="-1"/>
              </w:rPr>
              <w:t>i</w:t>
            </w:r>
            <w:r w:rsidRPr="004625A0">
              <w:rPr>
                <w:rFonts w:eastAsia="Arial"/>
              </w:rPr>
              <w:t>nj</w:t>
            </w:r>
            <w:r w:rsidRPr="004625A0">
              <w:rPr>
                <w:rFonts w:eastAsia="Arial"/>
                <w:spacing w:val="1"/>
              </w:rPr>
              <w:t>s</w:t>
            </w:r>
            <w:r w:rsidRPr="004625A0">
              <w:rPr>
                <w:rFonts w:eastAsia="Arial"/>
                <w:spacing w:val="3"/>
              </w:rPr>
              <w:t>k</w:t>
            </w:r>
            <w:r w:rsidRPr="004625A0">
              <w:rPr>
                <w:rFonts w:eastAsia="Arial"/>
              </w:rPr>
              <w:t>i</w:t>
            </w:r>
            <w:r w:rsidRPr="004625A0">
              <w:rPr>
                <w:rFonts w:eastAsia="Arial"/>
                <w:w w:val="99"/>
              </w:rPr>
              <w:t xml:space="preserve"> </w:t>
            </w:r>
            <w:r w:rsidRPr="004625A0">
              <w:rPr>
                <w:rFonts w:eastAsia="Arial"/>
              </w:rPr>
              <w:t>d</w:t>
            </w:r>
            <w:r w:rsidRPr="004625A0">
              <w:rPr>
                <w:rFonts w:eastAsia="Arial"/>
                <w:spacing w:val="-1"/>
              </w:rPr>
              <w:t>o</w:t>
            </w:r>
            <w:r w:rsidRPr="004625A0">
              <w:rPr>
                <w:rFonts w:eastAsia="Arial"/>
                <w:spacing w:val="1"/>
              </w:rPr>
              <w:t>l</w:t>
            </w:r>
            <w:r w:rsidRPr="004625A0">
              <w:rPr>
                <w:rFonts w:eastAsia="Arial"/>
                <w:spacing w:val="-1"/>
              </w:rPr>
              <w:t>i</w:t>
            </w:r>
            <w:r w:rsidRPr="004625A0">
              <w:rPr>
                <w:rFonts w:eastAsia="Arial"/>
                <w:spacing w:val="1"/>
              </w:rPr>
              <w:t>n</w:t>
            </w:r>
            <w:r w:rsidRPr="004625A0">
              <w:rPr>
                <w:rFonts w:eastAsia="Arial"/>
              </w:rPr>
              <w:t>i</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2F11C6C9" w14:textId="77777777" w:rsidR="00877582" w:rsidRPr="004625A0" w:rsidRDefault="00877582" w:rsidP="009B6037">
            <w:pPr>
              <w:pStyle w:val="Slika"/>
              <w:rPr>
                <w:rFonts w:eastAsia="Arial"/>
              </w:rPr>
            </w:pPr>
            <w:r w:rsidRPr="004625A0">
              <w:rPr>
                <w:rFonts w:eastAsia="Arial"/>
              </w:rPr>
              <w:t>R23</w:t>
            </w:r>
          </w:p>
        </w:tc>
      </w:tr>
      <w:tr w:rsidR="00877582" w:rsidRPr="004625A0" w14:paraId="10174795"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26D3AD95" w14:textId="77777777" w:rsidR="00877582" w:rsidRPr="004625A0" w:rsidRDefault="00877582" w:rsidP="009B6037">
            <w:pPr>
              <w:pStyle w:val="Slika"/>
              <w:rPr>
                <w:rFonts w:eastAsia="Arial"/>
              </w:rPr>
            </w:pPr>
            <w:r w:rsidRPr="004625A0">
              <w:rPr>
                <w:rFonts w:eastAsia="Arial"/>
                <w:spacing w:val="-1"/>
              </w:rPr>
              <w:t>3.24</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21B6EA33" w14:textId="77777777" w:rsidR="00877582" w:rsidRPr="004625A0" w:rsidRDefault="00877582" w:rsidP="009B6037">
            <w:pPr>
              <w:pStyle w:val="Slika"/>
              <w:rPr>
                <w:rFonts w:eastAsia="Arial"/>
              </w:rPr>
            </w:pPr>
            <w:r w:rsidRPr="004625A0">
              <w:rPr>
                <w:rFonts w:eastAsia="Arial"/>
                <w:spacing w:val="-1"/>
              </w:rPr>
              <w:t>K</w:t>
            </w:r>
            <w:r w:rsidRPr="004625A0">
              <w:rPr>
                <w:rFonts w:eastAsia="Arial"/>
              </w:rPr>
              <w:t>a</w:t>
            </w:r>
            <w:r w:rsidRPr="004625A0">
              <w:rPr>
                <w:rFonts w:eastAsia="Arial"/>
                <w:spacing w:val="4"/>
              </w:rPr>
              <w:t>m</w:t>
            </w:r>
            <w:r w:rsidRPr="004625A0">
              <w:rPr>
                <w:rFonts w:eastAsia="Arial"/>
              </w:rPr>
              <w:t>n</w:t>
            </w:r>
            <w:r w:rsidRPr="004625A0">
              <w:rPr>
                <w:rFonts w:eastAsia="Arial"/>
                <w:spacing w:val="-2"/>
              </w:rPr>
              <w:t>i</w:t>
            </w:r>
            <w:r w:rsidRPr="004625A0">
              <w:rPr>
                <w:rFonts w:eastAsia="Arial"/>
                <w:spacing w:val="3"/>
              </w:rPr>
              <w:t>k</w:t>
            </w:r>
            <w:r w:rsidRPr="004625A0">
              <w:rPr>
                <w:rFonts w:eastAsia="Arial"/>
              </w:rPr>
              <w:t>-Črn</w:t>
            </w:r>
            <w:r w:rsidRPr="004625A0">
              <w:rPr>
                <w:rFonts w:eastAsia="Arial"/>
                <w:spacing w:val="-2"/>
              </w:rPr>
              <w:t>iv</w:t>
            </w:r>
            <w:r w:rsidRPr="004625A0">
              <w:rPr>
                <w:rFonts w:eastAsia="Arial"/>
              </w:rPr>
              <w:t>e</w:t>
            </w:r>
            <w:r w:rsidRPr="004625A0">
              <w:rPr>
                <w:rFonts w:eastAsia="Arial"/>
                <w:spacing w:val="1"/>
              </w:rPr>
              <w:t>c</w:t>
            </w:r>
            <w:r w:rsidRPr="004625A0">
              <w:rPr>
                <w:rFonts w:eastAsia="Arial"/>
              </w:rPr>
              <w:t>-Rad</w:t>
            </w:r>
            <w:r w:rsidRPr="004625A0">
              <w:rPr>
                <w:rFonts w:eastAsia="Arial"/>
                <w:spacing w:val="3"/>
              </w:rPr>
              <w:t>m</w:t>
            </w:r>
            <w:r w:rsidRPr="004625A0">
              <w:rPr>
                <w:rFonts w:eastAsia="Arial"/>
                <w:spacing w:val="-1"/>
              </w:rPr>
              <w:t>i</w:t>
            </w:r>
            <w:r w:rsidRPr="004625A0">
              <w:rPr>
                <w:rFonts w:eastAsia="Arial"/>
              </w:rPr>
              <w:t>r</w:t>
            </w:r>
            <w:r w:rsidRPr="004625A0">
              <w:rPr>
                <w:rFonts w:eastAsia="Arial"/>
                <w:spacing w:val="1"/>
              </w:rPr>
              <w:t>j</w:t>
            </w:r>
            <w:r w:rsidRPr="004625A0">
              <w:rPr>
                <w:rFonts w:eastAsia="Arial"/>
              </w:rPr>
              <w:t>e</w:t>
            </w:r>
            <w:r w:rsidRPr="004625A0">
              <w:rPr>
                <w:rFonts w:eastAsia="Arial"/>
                <w:spacing w:val="-2"/>
              </w:rPr>
              <w:t>-</w:t>
            </w:r>
            <w:r w:rsidRPr="004625A0">
              <w:rPr>
                <w:rFonts w:eastAsia="Arial"/>
              </w:rPr>
              <w:t>M</w:t>
            </w:r>
            <w:r w:rsidRPr="004625A0">
              <w:rPr>
                <w:rFonts w:eastAsia="Arial"/>
                <w:spacing w:val="1"/>
              </w:rPr>
              <w:t>o</w:t>
            </w:r>
            <w:r w:rsidRPr="004625A0">
              <w:rPr>
                <w:rFonts w:eastAsia="Arial"/>
                <w:spacing w:val="-2"/>
              </w:rPr>
              <w:t>z</w:t>
            </w:r>
            <w:r w:rsidRPr="004625A0">
              <w:rPr>
                <w:rFonts w:eastAsia="Arial"/>
                <w:spacing w:val="-1"/>
              </w:rPr>
              <w:t>i</w:t>
            </w:r>
            <w:r w:rsidRPr="004625A0">
              <w:rPr>
                <w:rFonts w:eastAsia="Arial"/>
              </w:rPr>
              <w:t>r</w:t>
            </w:r>
            <w:r w:rsidRPr="004625A0">
              <w:rPr>
                <w:rFonts w:eastAsia="Arial"/>
                <w:spacing w:val="1"/>
              </w:rPr>
              <w:t>j</w:t>
            </w:r>
            <w:r w:rsidRPr="004625A0">
              <w:rPr>
                <w:rFonts w:eastAsia="Arial"/>
              </w:rPr>
              <w:t>e-</w:t>
            </w:r>
            <w:r w:rsidRPr="004625A0">
              <w:rPr>
                <w:rFonts w:eastAsia="Arial"/>
                <w:spacing w:val="-1"/>
              </w:rPr>
              <w:t>Š</w:t>
            </w:r>
            <w:r w:rsidRPr="004625A0">
              <w:rPr>
                <w:rFonts w:eastAsia="Arial"/>
              </w:rPr>
              <w:t>ošt</w:t>
            </w:r>
            <w:r w:rsidRPr="004625A0">
              <w:rPr>
                <w:rFonts w:eastAsia="Arial"/>
                <w:spacing w:val="1"/>
              </w:rPr>
              <w:t>a</w:t>
            </w:r>
            <w:r w:rsidRPr="004625A0">
              <w:rPr>
                <w:rFonts w:eastAsia="Arial"/>
              </w:rPr>
              <w:t>nj</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01435B6E" w14:textId="77777777" w:rsidR="00877582" w:rsidRPr="004625A0" w:rsidRDefault="00877582" w:rsidP="009B6037">
            <w:pPr>
              <w:pStyle w:val="Slika"/>
              <w:rPr>
                <w:rFonts w:eastAsia="Arial"/>
              </w:rPr>
            </w:pPr>
            <w:r w:rsidRPr="004625A0">
              <w:rPr>
                <w:rFonts w:eastAsia="Arial"/>
              </w:rPr>
              <w:t>R24</w:t>
            </w:r>
          </w:p>
        </w:tc>
      </w:tr>
      <w:tr w:rsidR="00877582" w:rsidRPr="004625A0" w14:paraId="6B4DE974"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6821D095" w14:textId="77777777" w:rsidR="00877582" w:rsidRPr="004625A0" w:rsidRDefault="00877582" w:rsidP="009B6037">
            <w:pPr>
              <w:pStyle w:val="Slika"/>
              <w:rPr>
                <w:rFonts w:eastAsia="Arial"/>
              </w:rPr>
            </w:pPr>
            <w:r w:rsidRPr="004625A0">
              <w:rPr>
                <w:rFonts w:eastAsia="Arial"/>
                <w:spacing w:val="-1"/>
              </w:rPr>
              <w:t>3.25</w:t>
            </w:r>
          </w:p>
        </w:tc>
        <w:tc>
          <w:tcPr>
            <w:cnfStyle w:val="000010000000" w:firstRow="0" w:lastRow="0" w:firstColumn="0" w:lastColumn="0" w:oddVBand="1" w:evenVBand="0" w:oddHBand="0" w:evenHBand="0" w:firstRowFirstColumn="0" w:firstRowLastColumn="0" w:lastRowFirstColumn="0" w:lastRowLastColumn="0"/>
            <w:tcW w:w="6543" w:type="dxa"/>
            <w:hideMark/>
          </w:tcPr>
          <w:p w14:paraId="744BC4F9" w14:textId="77777777" w:rsidR="00877582" w:rsidRPr="004625A0" w:rsidRDefault="00877582" w:rsidP="009B6037">
            <w:pPr>
              <w:pStyle w:val="Slika"/>
              <w:rPr>
                <w:rFonts w:eastAsia="Arial"/>
              </w:rPr>
            </w:pPr>
            <w:r w:rsidRPr="004625A0">
              <w:rPr>
                <w:rFonts w:eastAsia="Arial"/>
              </w:rPr>
              <w:t>Črna</w:t>
            </w:r>
            <w:r w:rsidRPr="004625A0">
              <w:rPr>
                <w:rFonts w:eastAsia="Arial"/>
                <w:spacing w:val="-12"/>
              </w:rPr>
              <w:t xml:space="preserve"> </w:t>
            </w:r>
            <w:r w:rsidRPr="004625A0">
              <w:rPr>
                <w:rFonts w:eastAsia="Arial"/>
              </w:rPr>
              <w:t>na</w:t>
            </w:r>
            <w:r w:rsidRPr="004625A0">
              <w:rPr>
                <w:rFonts w:eastAsia="Arial"/>
                <w:spacing w:val="-10"/>
              </w:rPr>
              <w:t xml:space="preserve"> </w:t>
            </w:r>
            <w:r w:rsidRPr="004625A0">
              <w:rPr>
                <w:rFonts w:eastAsia="Arial"/>
                <w:spacing w:val="1"/>
              </w:rPr>
              <w:t>K</w:t>
            </w:r>
            <w:r w:rsidRPr="004625A0">
              <w:rPr>
                <w:rFonts w:eastAsia="Arial"/>
              </w:rPr>
              <w:t>oro</w:t>
            </w:r>
            <w:r w:rsidRPr="004625A0">
              <w:rPr>
                <w:rFonts w:eastAsia="Arial"/>
                <w:spacing w:val="1"/>
              </w:rPr>
              <w:t>š</w:t>
            </w:r>
            <w:r w:rsidRPr="004625A0">
              <w:rPr>
                <w:rFonts w:eastAsia="Arial"/>
                <w:spacing w:val="3"/>
              </w:rPr>
              <w:t>k</w:t>
            </w:r>
            <w:r w:rsidRPr="004625A0">
              <w:rPr>
                <w:rFonts w:eastAsia="Arial"/>
                <w:spacing w:val="-3"/>
              </w:rPr>
              <w:t>e</w:t>
            </w:r>
            <w:r w:rsidRPr="004625A0">
              <w:rPr>
                <w:rFonts w:eastAsia="Arial"/>
                <w:spacing w:val="6"/>
              </w:rPr>
              <w:t>m</w:t>
            </w:r>
            <w:r w:rsidRPr="004625A0">
              <w:rPr>
                <w:rFonts w:eastAsia="Arial"/>
              </w:rPr>
              <w:t>-</w:t>
            </w:r>
            <w:r w:rsidRPr="004625A0">
              <w:rPr>
                <w:rFonts w:eastAsia="Arial"/>
                <w:spacing w:val="-1"/>
              </w:rPr>
              <w:t>Š</w:t>
            </w:r>
            <w:r w:rsidRPr="004625A0">
              <w:rPr>
                <w:rFonts w:eastAsia="Arial"/>
              </w:rPr>
              <w:t>ošta</w:t>
            </w:r>
            <w:r w:rsidRPr="004625A0">
              <w:rPr>
                <w:rFonts w:eastAsia="Arial"/>
                <w:spacing w:val="-1"/>
              </w:rPr>
              <w:t>n</w:t>
            </w:r>
            <w:r w:rsidRPr="004625A0">
              <w:rPr>
                <w:rFonts w:eastAsia="Arial"/>
                <w:spacing w:val="1"/>
              </w:rPr>
              <w:t>j</w:t>
            </w:r>
            <w:r w:rsidRPr="004625A0">
              <w:rPr>
                <w:rFonts w:eastAsia="Arial"/>
              </w:rPr>
              <w:t>-</w:t>
            </w:r>
            <w:r w:rsidRPr="004625A0">
              <w:rPr>
                <w:rFonts w:eastAsia="Arial"/>
                <w:spacing w:val="-1"/>
              </w:rPr>
              <w:t>V</w:t>
            </w:r>
            <w:r w:rsidRPr="004625A0">
              <w:rPr>
                <w:rFonts w:eastAsia="Arial"/>
              </w:rPr>
              <w:t>ele</w:t>
            </w:r>
            <w:r w:rsidRPr="004625A0">
              <w:rPr>
                <w:rFonts w:eastAsia="Arial"/>
                <w:spacing w:val="-1"/>
              </w:rPr>
              <w:t>n</w:t>
            </w:r>
            <w:r w:rsidRPr="004625A0">
              <w:rPr>
                <w:rFonts w:eastAsia="Arial"/>
                <w:spacing w:val="1"/>
              </w:rPr>
              <w:t>j</w:t>
            </w:r>
            <w:r w:rsidRPr="004625A0">
              <w:rPr>
                <w:rFonts w:eastAsia="Arial"/>
              </w:rPr>
              <w:t>e-</w:t>
            </w:r>
            <w:r w:rsidRPr="004625A0">
              <w:rPr>
                <w:rFonts w:eastAsia="Arial"/>
                <w:spacing w:val="-1"/>
              </w:rPr>
              <w:t>Š</w:t>
            </w:r>
            <w:r w:rsidRPr="004625A0">
              <w:rPr>
                <w:rFonts w:eastAsia="Arial"/>
              </w:rPr>
              <w:t>e</w:t>
            </w:r>
            <w:r w:rsidRPr="004625A0">
              <w:rPr>
                <w:rFonts w:eastAsia="Arial"/>
                <w:spacing w:val="4"/>
              </w:rPr>
              <w:t>m</w:t>
            </w:r>
            <w:r w:rsidRPr="004625A0">
              <w:rPr>
                <w:rFonts w:eastAsia="Arial"/>
              </w:rPr>
              <w:t>p</w:t>
            </w:r>
            <w:r w:rsidRPr="004625A0">
              <w:rPr>
                <w:rFonts w:eastAsia="Arial"/>
                <w:spacing w:val="-1"/>
              </w:rPr>
              <w:t>e</w:t>
            </w:r>
            <w:r w:rsidRPr="004625A0">
              <w:rPr>
                <w:rFonts w:eastAsia="Arial"/>
              </w:rPr>
              <w:t>ter</w:t>
            </w:r>
            <w:r w:rsidRPr="004625A0">
              <w:rPr>
                <w:rFonts w:eastAsia="Arial"/>
                <w:spacing w:val="-9"/>
              </w:rPr>
              <w:t xml:space="preserve"> </w:t>
            </w:r>
            <w:r w:rsidRPr="004625A0">
              <w:rPr>
                <w:rFonts w:eastAsia="Arial"/>
              </w:rPr>
              <w:t>v</w:t>
            </w:r>
            <w:r w:rsidRPr="004625A0">
              <w:rPr>
                <w:rFonts w:eastAsia="Arial"/>
                <w:spacing w:val="-12"/>
              </w:rPr>
              <w:t xml:space="preserve"> </w:t>
            </w:r>
            <w:r w:rsidRPr="004625A0">
              <w:rPr>
                <w:rFonts w:eastAsia="Arial"/>
                <w:spacing w:val="1"/>
              </w:rPr>
              <w:t>S</w:t>
            </w:r>
            <w:r w:rsidRPr="004625A0">
              <w:rPr>
                <w:rFonts w:eastAsia="Arial"/>
              </w:rPr>
              <w:t>av</w:t>
            </w:r>
            <w:r w:rsidRPr="004625A0">
              <w:rPr>
                <w:rFonts w:eastAsia="Arial"/>
                <w:spacing w:val="-1"/>
              </w:rPr>
              <w:t>i</w:t>
            </w:r>
            <w:r w:rsidRPr="004625A0">
              <w:rPr>
                <w:rFonts w:eastAsia="Arial"/>
              </w:rPr>
              <w:t>n</w:t>
            </w:r>
            <w:r w:rsidRPr="004625A0">
              <w:rPr>
                <w:rFonts w:eastAsia="Arial"/>
                <w:spacing w:val="3"/>
              </w:rPr>
              <w:t>j</w:t>
            </w:r>
            <w:r w:rsidRPr="004625A0">
              <w:rPr>
                <w:rFonts w:eastAsia="Arial"/>
                <w:spacing w:val="-2"/>
              </w:rPr>
              <w:t>s</w:t>
            </w:r>
            <w:r w:rsidRPr="004625A0">
              <w:rPr>
                <w:rFonts w:eastAsia="Arial"/>
                <w:spacing w:val="3"/>
              </w:rPr>
              <w:t>k</w:t>
            </w:r>
            <w:r w:rsidRPr="004625A0">
              <w:rPr>
                <w:rFonts w:eastAsia="Arial"/>
              </w:rPr>
              <w:t>i</w:t>
            </w:r>
            <w:r w:rsidRPr="004625A0">
              <w:rPr>
                <w:rFonts w:eastAsia="Arial"/>
                <w:spacing w:val="-13"/>
              </w:rPr>
              <w:t xml:space="preserve"> </w:t>
            </w:r>
            <w:r w:rsidRPr="004625A0">
              <w:rPr>
                <w:rFonts w:eastAsia="Arial"/>
              </w:rPr>
              <w:t>d</w:t>
            </w:r>
            <w:r w:rsidRPr="004625A0">
              <w:rPr>
                <w:rFonts w:eastAsia="Arial"/>
                <w:spacing w:val="-1"/>
              </w:rPr>
              <w:t>o</w:t>
            </w:r>
            <w:r w:rsidRPr="004625A0">
              <w:rPr>
                <w:rFonts w:eastAsia="Arial"/>
                <w:spacing w:val="1"/>
              </w:rPr>
              <w:t>l</w:t>
            </w:r>
            <w:r w:rsidRPr="004625A0">
              <w:rPr>
                <w:rFonts w:eastAsia="Arial"/>
                <w:spacing w:val="-1"/>
              </w:rPr>
              <w:t>i</w:t>
            </w:r>
            <w:r w:rsidRPr="004625A0">
              <w:rPr>
                <w:rFonts w:eastAsia="Arial"/>
                <w:spacing w:val="1"/>
              </w:rPr>
              <w:t>n</w:t>
            </w:r>
            <w:r w:rsidRPr="004625A0">
              <w:rPr>
                <w:rFonts w:eastAsia="Arial"/>
              </w:rPr>
              <w:t>i</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19D068B7" w14:textId="77777777" w:rsidR="00877582" w:rsidRPr="004625A0" w:rsidRDefault="00877582" w:rsidP="009B6037">
            <w:pPr>
              <w:pStyle w:val="Slika"/>
              <w:rPr>
                <w:rFonts w:eastAsia="Arial"/>
              </w:rPr>
            </w:pPr>
            <w:r w:rsidRPr="004625A0">
              <w:rPr>
                <w:rFonts w:eastAsia="Arial"/>
              </w:rPr>
              <w:t>R</w:t>
            </w:r>
            <w:r w:rsidRPr="004625A0">
              <w:rPr>
                <w:rFonts w:eastAsia="Arial"/>
                <w:spacing w:val="-1"/>
              </w:rPr>
              <w:t>25</w:t>
            </w:r>
          </w:p>
        </w:tc>
      </w:tr>
      <w:tr w:rsidR="00877582" w:rsidRPr="004625A0" w14:paraId="657FE7E0"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2701F117" w14:textId="77777777" w:rsidR="00877582" w:rsidRPr="004625A0" w:rsidRDefault="00877582" w:rsidP="009B6037">
            <w:pPr>
              <w:pStyle w:val="Slika"/>
              <w:rPr>
                <w:rFonts w:eastAsia="Arial"/>
              </w:rPr>
            </w:pPr>
            <w:r w:rsidRPr="004625A0">
              <w:rPr>
                <w:rFonts w:eastAsia="Arial"/>
                <w:spacing w:val="-1"/>
              </w:rPr>
              <w:t>3.26</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108AD334" w14:textId="77777777" w:rsidR="00877582" w:rsidRPr="004625A0" w:rsidRDefault="00877582" w:rsidP="009B6037">
            <w:pPr>
              <w:pStyle w:val="Slika"/>
              <w:rPr>
                <w:rFonts w:eastAsia="Arial"/>
              </w:rPr>
            </w:pPr>
            <w:r w:rsidRPr="004625A0">
              <w:rPr>
                <w:rFonts w:eastAsia="Arial"/>
              </w:rPr>
              <w:t>Za</w:t>
            </w:r>
            <w:r w:rsidRPr="004625A0">
              <w:rPr>
                <w:rFonts w:eastAsia="Arial"/>
                <w:spacing w:val="-1"/>
              </w:rPr>
              <w:t>g</w:t>
            </w:r>
            <w:r w:rsidRPr="004625A0">
              <w:rPr>
                <w:rFonts w:eastAsia="Arial"/>
              </w:rPr>
              <w:t>or</w:t>
            </w:r>
            <w:r w:rsidRPr="004625A0">
              <w:rPr>
                <w:rFonts w:eastAsia="Arial"/>
                <w:spacing w:val="1"/>
              </w:rPr>
              <w:t>j</w:t>
            </w:r>
            <w:r w:rsidRPr="004625A0">
              <w:rPr>
                <w:rFonts w:eastAsia="Arial"/>
              </w:rPr>
              <w:t>e</w:t>
            </w:r>
            <w:r w:rsidRPr="004625A0">
              <w:rPr>
                <w:rFonts w:eastAsia="Arial"/>
                <w:spacing w:val="-15"/>
              </w:rPr>
              <w:t xml:space="preserve"> </w:t>
            </w:r>
            <w:r w:rsidRPr="004625A0">
              <w:rPr>
                <w:rFonts w:eastAsia="Arial"/>
                <w:spacing w:val="-1"/>
              </w:rPr>
              <w:t>o</w:t>
            </w:r>
            <w:r w:rsidRPr="004625A0">
              <w:rPr>
                <w:rFonts w:eastAsia="Arial"/>
              </w:rPr>
              <w:t>b</w:t>
            </w:r>
            <w:r w:rsidRPr="004625A0">
              <w:rPr>
                <w:rFonts w:eastAsia="Arial"/>
                <w:spacing w:val="-14"/>
              </w:rPr>
              <w:t xml:space="preserve"> </w:t>
            </w:r>
            <w:r w:rsidRPr="004625A0">
              <w:rPr>
                <w:rFonts w:eastAsia="Arial"/>
                <w:spacing w:val="1"/>
              </w:rPr>
              <w:t>S</w:t>
            </w:r>
            <w:r w:rsidRPr="004625A0">
              <w:rPr>
                <w:rFonts w:eastAsia="Arial"/>
              </w:rPr>
              <w:t>avi-</w:t>
            </w:r>
            <w:r w:rsidRPr="004625A0">
              <w:rPr>
                <w:rFonts w:eastAsia="Arial"/>
                <w:spacing w:val="3"/>
              </w:rPr>
              <w:t>T</w:t>
            </w:r>
            <w:r w:rsidRPr="004625A0">
              <w:rPr>
                <w:rFonts w:eastAsia="Arial"/>
              </w:rPr>
              <w:t>roja</w:t>
            </w:r>
            <w:r w:rsidRPr="004625A0">
              <w:rPr>
                <w:rFonts w:eastAsia="Arial"/>
                <w:spacing w:val="-1"/>
              </w:rPr>
              <w:t>n</w:t>
            </w:r>
            <w:r w:rsidRPr="004625A0">
              <w:rPr>
                <w:rFonts w:eastAsia="Arial"/>
              </w:rPr>
              <w:t>e-</w:t>
            </w:r>
            <w:r w:rsidRPr="004625A0">
              <w:rPr>
                <w:rFonts w:eastAsia="Arial"/>
                <w:spacing w:val="-1"/>
              </w:rPr>
              <w:t>V</w:t>
            </w:r>
            <w:r w:rsidRPr="004625A0">
              <w:rPr>
                <w:rFonts w:eastAsia="Arial"/>
              </w:rPr>
              <w:t>ra</w:t>
            </w:r>
            <w:r w:rsidRPr="004625A0">
              <w:rPr>
                <w:rFonts w:eastAsia="Arial"/>
                <w:spacing w:val="-1"/>
              </w:rPr>
              <w:t>n</w:t>
            </w:r>
            <w:r w:rsidRPr="004625A0">
              <w:rPr>
                <w:rFonts w:eastAsia="Arial"/>
                <w:spacing w:val="1"/>
              </w:rPr>
              <w:t>s</w:t>
            </w:r>
            <w:r w:rsidRPr="004625A0">
              <w:rPr>
                <w:rFonts w:eastAsia="Arial"/>
                <w:spacing w:val="3"/>
              </w:rPr>
              <w:t>k</w:t>
            </w:r>
            <w:r w:rsidRPr="004625A0">
              <w:rPr>
                <w:rFonts w:eastAsia="Arial"/>
              </w:rPr>
              <w:t>o</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38D52F2F" w14:textId="77777777" w:rsidR="00877582" w:rsidRPr="004625A0" w:rsidRDefault="00877582" w:rsidP="009B6037">
            <w:pPr>
              <w:pStyle w:val="Slika"/>
              <w:rPr>
                <w:rFonts w:eastAsia="Arial"/>
              </w:rPr>
            </w:pPr>
            <w:r w:rsidRPr="004625A0">
              <w:rPr>
                <w:rFonts w:eastAsia="Arial"/>
              </w:rPr>
              <w:t>R26</w:t>
            </w:r>
          </w:p>
        </w:tc>
      </w:tr>
      <w:tr w:rsidR="00877582" w:rsidRPr="004625A0" w14:paraId="525BB1A4"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76EF795A" w14:textId="77777777" w:rsidR="00877582" w:rsidRPr="004625A0" w:rsidRDefault="00877582" w:rsidP="009B6037">
            <w:pPr>
              <w:pStyle w:val="Slika"/>
              <w:rPr>
                <w:rFonts w:eastAsia="Arial"/>
              </w:rPr>
            </w:pPr>
            <w:r w:rsidRPr="004625A0">
              <w:rPr>
                <w:rFonts w:eastAsia="Arial"/>
                <w:spacing w:val="-1"/>
              </w:rPr>
              <w:t>3.27</w:t>
            </w:r>
          </w:p>
        </w:tc>
        <w:tc>
          <w:tcPr>
            <w:cnfStyle w:val="000010000000" w:firstRow="0" w:lastRow="0" w:firstColumn="0" w:lastColumn="0" w:oddVBand="1" w:evenVBand="0" w:oddHBand="0" w:evenHBand="0" w:firstRowFirstColumn="0" w:firstRowLastColumn="0" w:lastRowFirstColumn="0" w:lastRowLastColumn="0"/>
            <w:tcW w:w="6543" w:type="dxa"/>
            <w:hideMark/>
          </w:tcPr>
          <w:p w14:paraId="5C0F70FF" w14:textId="77777777" w:rsidR="00877582" w:rsidRPr="004625A0" w:rsidRDefault="00877582" w:rsidP="009B6037">
            <w:pPr>
              <w:pStyle w:val="Slika"/>
              <w:rPr>
                <w:rFonts w:eastAsia="Arial"/>
              </w:rPr>
            </w:pPr>
            <w:r w:rsidRPr="004625A0">
              <w:rPr>
                <w:rFonts w:eastAsia="Arial"/>
                <w:spacing w:val="-1"/>
              </w:rPr>
              <w:t>Š</w:t>
            </w:r>
            <w:r w:rsidRPr="004625A0">
              <w:rPr>
                <w:rFonts w:eastAsia="Arial"/>
              </w:rPr>
              <w:t>e</w:t>
            </w:r>
            <w:r w:rsidRPr="004625A0">
              <w:rPr>
                <w:rFonts w:eastAsia="Arial"/>
                <w:spacing w:val="-1"/>
              </w:rPr>
              <w:t>n</w:t>
            </w:r>
            <w:r w:rsidRPr="004625A0">
              <w:rPr>
                <w:rFonts w:eastAsia="Arial"/>
              </w:rPr>
              <w:t>t</w:t>
            </w:r>
            <w:r w:rsidRPr="004625A0">
              <w:rPr>
                <w:rFonts w:eastAsia="Arial"/>
                <w:spacing w:val="1"/>
              </w:rPr>
              <w:t>j</w:t>
            </w:r>
            <w:r w:rsidRPr="004625A0">
              <w:rPr>
                <w:rFonts w:eastAsia="Arial"/>
              </w:rPr>
              <w:t>ur-</w:t>
            </w:r>
            <w:r w:rsidRPr="004625A0">
              <w:rPr>
                <w:rFonts w:eastAsia="Arial"/>
                <w:spacing w:val="1"/>
              </w:rPr>
              <w:t>P</w:t>
            </w:r>
            <w:r w:rsidRPr="004625A0">
              <w:rPr>
                <w:rFonts w:eastAsia="Arial"/>
                <w:spacing w:val="-1"/>
              </w:rPr>
              <w:t>l</w:t>
            </w:r>
            <w:r w:rsidRPr="004625A0">
              <w:rPr>
                <w:rFonts w:eastAsia="Arial"/>
                <w:spacing w:val="1"/>
              </w:rPr>
              <w:t>a</w:t>
            </w:r>
            <w:r w:rsidRPr="004625A0">
              <w:rPr>
                <w:rFonts w:eastAsia="Arial"/>
              </w:rPr>
              <w:t>n</w:t>
            </w:r>
            <w:r w:rsidRPr="004625A0">
              <w:rPr>
                <w:rFonts w:eastAsia="Arial"/>
                <w:spacing w:val="-2"/>
              </w:rPr>
              <w:t>i</w:t>
            </w:r>
            <w:r w:rsidRPr="004625A0">
              <w:rPr>
                <w:rFonts w:eastAsia="Arial"/>
                <w:spacing w:val="1"/>
              </w:rPr>
              <w:t>n</w:t>
            </w:r>
            <w:r w:rsidRPr="004625A0">
              <w:rPr>
                <w:rFonts w:eastAsia="Arial"/>
              </w:rPr>
              <w:t>a</w:t>
            </w:r>
            <w:r w:rsidRPr="004625A0">
              <w:rPr>
                <w:rFonts w:eastAsia="Arial"/>
                <w:spacing w:val="-17"/>
              </w:rPr>
              <w:t xml:space="preserve"> </w:t>
            </w:r>
            <w:r w:rsidRPr="004625A0">
              <w:rPr>
                <w:rFonts w:eastAsia="Arial"/>
                <w:spacing w:val="-1"/>
              </w:rPr>
              <w:t>p</w:t>
            </w:r>
            <w:r w:rsidRPr="004625A0">
              <w:rPr>
                <w:rFonts w:eastAsia="Arial"/>
                <w:spacing w:val="3"/>
              </w:rPr>
              <w:t>r</w:t>
            </w:r>
            <w:r w:rsidRPr="004625A0">
              <w:rPr>
                <w:rFonts w:eastAsia="Arial"/>
              </w:rPr>
              <w:t>i</w:t>
            </w:r>
            <w:r w:rsidRPr="004625A0">
              <w:rPr>
                <w:rFonts w:eastAsia="Arial"/>
                <w:spacing w:val="-17"/>
              </w:rPr>
              <w:t xml:space="preserve"> </w:t>
            </w:r>
            <w:r w:rsidRPr="004625A0">
              <w:rPr>
                <w:rFonts w:eastAsia="Arial"/>
                <w:spacing w:val="1"/>
              </w:rPr>
              <w:t>S</w:t>
            </w:r>
            <w:r w:rsidRPr="004625A0">
              <w:rPr>
                <w:rFonts w:eastAsia="Arial"/>
              </w:rPr>
              <w:t>evn</w:t>
            </w:r>
            <w:r w:rsidRPr="004625A0">
              <w:rPr>
                <w:rFonts w:eastAsia="Arial"/>
                <w:spacing w:val="-2"/>
              </w:rPr>
              <w:t>i</w:t>
            </w:r>
            <w:r w:rsidRPr="004625A0">
              <w:rPr>
                <w:rFonts w:eastAsia="Arial"/>
                <w:spacing w:val="1"/>
              </w:rPr>
              <w:t>ci</w:t>
            </w:r>
            <w:r w:rsidRPr="004625A0">
              <w:rPr>
                <w:rFonts w:eastAsia="Arial"/>
                <w:spacing w:val="3"/>
              </w:rPr>
              <w:t>-</w:t>
            </w:r>
            <w:r w:rsidRPr="004625A0">
              <w:rPr>
                <w:rFonts w:eastAsia="Arial"/>
                <w:spacing w:val="-1"/>
              </w:rPr>
              <w:t>S</w:t>
            </w:r>
            <w:r w:rsidRPr="004625A0">
              <w:rPr>
                <w:rFonts w:eastAsia="Arial"/>
                <w:spacing w:val="1"/>
              </w:rPr>
              <w:t>e</w:t>
            </w:r>
            <w:r w:rsidRPr="004625A0">
              <w:rPr>
                <w:rFonts w:eastAsia="Arial"/>
                <w:spacing w:val="-2"/>
              </w:rPr>
              <w:t>v</w:t>
            </w:r>
            <w:r w:rsidRPr="004625A0">
              <w:rPr>
                <w:rFonts w:eastAsia="Arial"/>
              </w:rPr>
              <w:t>n</w:t>
            </w:r>
            <w:r w:rsidRPr="004625A0">
              <w:rPr>
                <w:rFonts w:eastAsia="Arial"/>
                <w:spacing w:val="-2"/>
              </w:rPr>
              <w:t>i</w:t>
            </w:r>
            <w:r w:rsidRPr="004625A0">
              <w:rPr>
                <w:rFonts w:eastAsia="Arial"/>
                <w:spacing w:val="1"/>
              </w:rPr>
              <w:t>c</w:t>
            </w:r>
            <w:r w:rsidRPr="004625A0">
              <w:rPr>
                <w:rFonts w:eastAsia="Arial"/>
              </w:rPr>
              <w:t>a</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576ED7DA" w14:textId="77777777" w:rsidR="00877582" w:rsidRPr="004625A0" w:rsidRDefault="00877582" w:rsidP="009B6037">
            <w:pPr>
              <w:pStyle w:val="Slika"/>
              <w:rPr>
                <w:rFonts w:eastAsia="Arial"/>
              </w:rPr>
            </w:pPr>
            <w:r w:rsidRPr="004625A0">
              <w:rPr>
                <w:rFonts w:eastAsia="Arial"/>
              </w:rPr>
              <w:t>R27</w:t>
            </w:r>
          </w:p>
        </w:tc>
      </w:tr>
      <w:tr w:rsidR="00877582" w:rsidRPr="004625A0" w14:paraId="2DCB48D6" w14:textId="77777777" w:rsidTr="00877582">
        <w:trPr>
          <w:trHeight w:hRule="exact" w:val="252"/>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22BACC8D" w14:textId="77777777" w:rsidR="00877582" w:rsidRPr="004625A0" w:rsidRDefault="00877582" w:rsidP="009B6037">
            <w:pPr>
              <w:pStyle w:val="Slika"/>
              <w:rPr>
                <w:rFonts w:eastAsia="Arial"/>
              </w:rPr>
            </w:pPr>
            <w:r w:rsidRPr="004625A0">
              <w:rPr>
                <w:rFonts w:eastAsia="Arial"/>
                <w:spacing w:val="-1"/>
              </w:rPr>
              <w:t>3.28</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73460D3E" w14:textId="77777777" w:rsidR="00877582" w:rsidRPr="004625A0" w:rsidRDefault="00877582" w:rsidP="009B6037">
            <w:pPr>
              <w:pStyle w:val="Slika"/>
              <w:rPr>
                <w:rFonts w:eastAsia="Arial"/>
              </w:rPr>
            </w:pPr>
            <w:r w:rsidRPr="004625A0">
              <w:rPr>
                <w:rFonts w:eastAsia="Arial"/>
                <w:spacing w:val="-1"/>
              </w:rPr>
              <w:t>B</w:t>
            </w:r>
            <w:r w:rsidRPr="004625A0">
              <w:rPr>
                <w:rFonts w:eastAsia="Arial"/>
              </w:rPr>
              <w:t>resta</w:t>
            </w:r>
            <w:r w:rsidRPr="004625A0">
              <w:rPr>
                <w:rFonts w:eastAsia="Arial"/>
                <w:spacing w:val="1"/>
              </w:rPr>
              <w:t>n</w:t>
            </w:r>
            <w:r w:rsidRPr="004625A0">
              <w:rPr>
                <w:rFonts w:eastAsia="Arial"/>
                <w:spacing w:val="-1"/>
              </w:rPr>
              <w:t>i</w:t>
            </w:r>
            <w:r w:rsidRPr="004625A0">
              <w:rPr>
                <w:rFonts w:eastAsia="Arial"/>
                <w:spacing w:val="1"/>
              </w:rPr>
              <w:t>c</w:t>
            </w:r>
            <w:r w:rsidRPr="004625A0">
              <w:rPr>
                <w:rFonts w:eastAsia="Arial"/>
              </w:rPr>
              <w:t>a-</w:t>
            </w:r>
            <w:r w:rsidRPr="004625A0">
              <w:rPr>
                <w:rFonts w:eastAsia="Arial"/>
                <w:spacing w:val="-1"/>
              </w:rPr>
              <w:t>K</w:t>
            </w:r>
            <w:r w:rsidRPr="004625A0">
              <w:rPr>
                <w:rFonts w:eastAsia="Arial"/>
                <w:spacing w:val="1"/>
              </w:rPr>
              <w:t>o</w:t>
            </w:r>
            <w:r w:rsidRPr="004625A0">
              <w:rPr>
                <w:rFonts w:eastAsia="Arial"/>
                <w:spacing w:val="-2"/>
              </w:rPr>
              <w:t>z</w:t>
            </w:r>
            <w:r w:rsidRPr="004625A0">
              <w:rPr>
                <w:rFonts w:eastAsia="Arial"/>
                <w:spacing w:val="1"/>
              </w:rPr>
              <w:t>j</w:t>
            </w:r>
            <w:r w:rsidRPr="004625A0">
              <w:rPr>
                <w:rFonts w:eastAsia="Arial"/>
              </w:rPr>
              <w:t>e-</w:t>
            </w:r>
            <w:r w:rsidRPr="004625A0">
              <w:rPr>
                <w:rFonts w:eastAsia="Arial"/>
                <w:spacing w:val="1"/>
              </w:rPr>
              <w:t>P</w:t>
            </w:r>
            <w:r w:rsidRPr="004625A0">
              <w:rPr>
                <w:rFonts w:eastAsia="Arial"/>
              </w:rPr>
              <w:t>o</w:t>
            </w:r>
            <w:r w:rsidRPr="004625A0">
              <w:rPr>
                <w:rFonts w:eastAsia="Arial"/>
                <w:spacing w:val="-1"/>
              </w:rPr>
              <w:t>d</w:t>
            </w:r>
            <w:r w:rsidRPr="004625A0">
              <w:rPr>
                <w:rFonts w:eastAsia="Arial"/>
                <w:spacing w:val="1"/>
              </w:rPr>
              <w:t>č</w:t>
            </w:r>
            <w:r w:rsidRPr="004625A0">
              <w:rPr>
                <w:rFonts w:eastAsia="Arial"/>
              </w:rPr>
              <w:t>etrt</w:t>
            </w:r>
            <w:r w:rsidRPr="004625A0">
              <w:rPr>
                <w:rFonts w:eastAsia="Arial"/>
                <w:spacing w:val="2"/>
              </w:rPr>
              <w:t>ek</w:t>
            </w:r>
            <w:r w:rsidRPr="004625A0">
              <w:rPr>
                <w:rFonts w:eastAsia="Arial"/>
              </w:rPr>
              <w:t>-</w:t>
            </w:r>
            <w:r w:rsidRPr="004625A0">
              <w:rPr>
                <w:rFonts w:eastAsia="Arial"/>
                <w:spacing w:val="-1"/>
              </w:rPr>
              <w:t>Š</w:t>
            </w:r>
            <w:r w:rsidRPr="004625A0">
              <w:rPr>
                <w:rFonts w:eastAsia="Arial"/>
              </w:rPr>
              <w:t>e</w:t>
            </w:r>
            <w:r w:rsidRPr="004625A0">
              <w:rPr>
                <w:rFonts w:eastAsia="Arial"/>
                <w:spacing w:val="-1"/>
              </w:rPr>
              <w:t>n</w:t>
            </w:r>
            <w:r w:rsidRPr="004625A0">
              <w:rPr>
                <w:rFonts w:eastAsia="Arial"/>
              </w:rPr>
              <w:t>t</w:t>
            </w:r>
            <w:r w:rsidRPr="004625A0">
              <w:rPr>
                <w:rFonts w:eastAsia="Arial"/>
                <w:spacing w:val="1"/>
              </w:rPr>
              <w:t>j</w:t>
            </w:r>
            <w:r w:rsidRPr="004625A0">
              <w:rPr>
                <w:rFonts w:eastAsia="Arial"/>
              </w:rPr>
              <w:t>ur</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6177036D" w14:textId="77777777" w:rsidR="00877582" w:rsidRPr="004625A0" w:rsidRDefault="00877582" w:rsidP="009B6037">
            <w:pPr>
              <w:pStyle w:val="Slika"/>
              <w:rPr>
                <w:rFonts w:eastAsia="Arial"/>
              </w:rPr>
            </w:pPr>
            <w:r w:rsidRPr="004625A0">
              <w:rPr>
                <w:rFonts w:eastAsia="Arial"/>
              </w:rPr>
              <w:t>R28</w:t>
            </w:r>
          </w:p>
        </w:tc>
      </w:tr>
      <w:tr w:rsidR="00877582" w:rsidRPr="004625A0" w14:paraId="26BACBF2"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6AB60438" w14:textId="77777777" w:rsidR="00877582" w:rsidRPr="004625A0" w:rsidRDefault="00877582" w:rsidP="009B6037">
            <w:pPr>
              <w:pStyle w:val="Slika"/>
              <w:rPr>
                <w:rFonts w:eastAsia="Arial"/>
              </w:rPr>
            </w:pPr>
            <w:r w:rsidRPr="004625A0">
              <w:rPr>
                <w:rFonts w:eastAsia="Arial"/>
                <w:spacing w:val="-1"/>
              </w:rPr>
              <w:t>3.29</w:t>
            </w:r>
          </w:p>
        </w:tc>
        <w:tc>
          <w:tcPr>
            <w:cnfStyle w:val="000010000000" w:firstRow="0" w:lastRow="0" w:firstColumn="0" w:lastColumn="0" w:oddVBand="1" w:evenVBand="0" w:oddHBand="0" w:evenHBand="0" w:firstRowFirstColumn="0" w:firstRowLastColumn="0" w:lastRowFirstColumn="0" w:lastRowLastColumn="0"/>
            <w:tcW w:w="6543" w:type="dxa"/>
            <w:hideMark/>
          </w:tcPr>
          <w:p w14:paraId="63CCC750" w14:textId="77777777" w:rsidR="00877582" w:rsidRPr="004625A0" w:rsidRDefault="00877582" w:rsidP="009B6037">
            <w:pPr>
              <w:pStyle w:val="Slika"/>
              <w:rPr>
                <w:rFonts w:eastAsia="Arial"/>
              </w:rPr>
            </w:pPr>
            <w:r w:rsidRPr="004625A0">
              <w:rPr>
                <w:rFonts w:eastAsia="Arial"/>
                <w:spacing w:val="-1"/>
              </w:rPr>
              <w:t>V</w:t>
            </w:r>
            <w:r w:rsidRPr="004625A0">
              <w:rPr>
                <w:rFonts w:eastAsia="Arial"/>
              </w:rPr>
              <w:t>ojn</w:t>
            </w:r>
            <w:r w:rsidRPr="004625A0">
              <w:rPr>
                <w:rFonts w:eastAsia="Arial"/>
                <w:spacing w:val="-2"/>
              </w:rPr>
              <w:t>i</w:t>
            </w:r>
            <w:r w:rsidRPr="004625A0">
              <w:rPr>
                <w:rFonts w:eastAsia="Arial"/>
                <w:spacing w:val="3"/>
              </w:rPr>
              <w:t>k</w:t>
            </w:r>
            <w:r w:rsidRPr="004625A0">
              <w:rPr>
                <w:rFonts w:eastAsia="Arial"/>
              </w:rPr>
              <w:t>-</w:t>
            </w:r>
            <w:r w:rsidRPr="004625A0">
              <w:rPr>
                <w:rFonts w:eastAsia="Arial"/>
                <w:spacing w:val="-1"/>
              </w:rPr>
              <w:t>Sl</w:t>
            </w:r>
            <w:r w:rsidRPr="004625A0">
              <w:rPr>
                <w:rFonts w:eastAsia="Arial"/>
                <w:spacing w:val="1"/>
              </w:rPr>
              <w:t>o</w:t>
            </w:r>
            <w:r w:rsidRPr="004625A0">
              <w:rPr>
                <w:rFonts w:eastAsia="Arial"/>
                <w:spacing w:val="-2"/>
              </w:rPr>
              <w:t>v</w:t>
            </w:r>
            <w:r w:rsidRPr="004625A0">
              <w:rPr>
                <w:rFonts w:eastAsia="Arial"/>
                <w:spacing w:val="1"/>
              </w:rPr>
              <w:t>e</w:t>
            </w:r>
            <w:r w:rsidRPr="004625A0">
              <w:rPr>
                <w:rFonts w:eastAsia="Arial"/>
              </w:rPr>
              <w:t>ns</w:t>
            </w:r>
            <w:r w:rsidRPr="004625A0">
              <w:rPr>
                <w:rFonts w:eastAsia="Arial"/>
                <w:spacing w:val="3"/>
              </w:rPr>
              <w:t>k</w:t>
            </w:r>
            <w:r w:rsidRPr="004625A0">
              <w:rPr>
                <w:rFonts w:eastAsia="Arial"/>
              </w:rPr>
              <w:t>e</w:t>
            </w:r>
            <w:r w:rsidRPr="004625A0">
              <w:rPr>
                <w:rFonts w:eastAsia="Arial"/>
                <w:spacing w:val="-32"/>
              </w:rPr>
              <w:t xml:space="preserve"> </w:t>
            </w:r>
            <w:r w:rsidRPr="004625A0">
              <w:rPr>
                <w:rFonts w:eastAsia="Arial"/>
                <w:spacing w:val="-2"/>
              </w:rPr>
              <w:t>K</w:t>
            </w:r>
            <w:r w:rsidRPr="004625A0">
              <w:rPr>
                <w:rFonts w:eastAsia="Arial"/>
              </w:rPr>
              <w:t>o</w:t>
            </w:r>
            <w:r w:rsidRPr="004625A0">
              <w:rPr>
                <w:rFonts w:eastAsia="Arial"/>
                <w:spacing w:val="-1"/>
              </w:rPr>
              <w:t>n</w:t>
            </w:r>
            <w:r w:rsidRPr="004625A0">
              <w:rPr>
                <w:rFonts w:eastAsia="Arial"/>
                <w:spacing w:val="1"/>
              </w:rPr>
              <w:t>j</w:t>
            </w:r>
            <w:r w:rsidRPr="004625A0">
              <w:rPr>
                <w:rFonts w:eastAsia="Arial"/>
                <w:spacing w:val="-1"/>
              </w:rPr>
              <w:t>i</w:t>
            </w:r>
            <w:r w:rsidRPr="004625A0">
              <w:rPr>
                <w:rFonts w:eastAsia="Arial"/>
                <w:spacing w:val="1"/>
              </w:rPr>
              <w:t>ce</w:t>
            </w:r>
            <w:r w:rsidRPr="004625A0">
              <w:rPr>
                <w:rFonts w:eastAsia="Arial"/>
              </w:rPr>
              <w:t>-</w:t>
            </w:r>
            <w:r w:rsidRPr="004625A0">
              <w:rPr>
                <w:rFonts w:eastAsia="Arial"/>
                <w:spacing w:val="1"/>
              </w:rPr>
              <w:t>P</w:t>
            </w:r>
            <w:r w:rsidRPr="004625A0">
              <w:rPr>
                <w:rFonts w:eastAsia="Arial"/>
              </w:rPr>
              <w:t>o</w:t>
            </w:r>
            <w:r w:rsidRPr="004625A0">
              <w:rPr>
                <w:rFonts w:eastAsia="Arial"/>
                <w:spacing w:val="-2"/>
              </w:rPr>
              <w:t>l</w:t>
            </w:r>
            <w:r w:rsidRPr="004625A0">
              <w:rPr>
                <w:rFonts w:eastAsia="Arial"/>
                <w:spacing w:val="1"/>
              </w:rPr>
              <w:t>jč</w:t>
            </w:r>
            <w:r w:rsidRPr="004625A0">
              <w:rPr>
                <w:rFonts w:eastAsia="Arial"/>
              </w:rPr>
              <w:t>a</w:t>
            </w:r>
            <w:r w:rsidRPr="004625A0">
              <w:rPr>
                <w:rFonts w:eastAsia="Arial"/>
                <w:spacing w:val="-1"/>
              </w:rPr>
              <w:t>n</w:t>
            </w:r>
            <w:r w:rsidRPr="004625A0">
              <w:rPr>
                <w:rFonts w:eastAsia="Arial"/>
              </w:rPr>
              <w:t>e</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42072247" w14:textId="77777777" w:rsidR="00877582" w:rsidRPr="004625A0" w:rsidRDefault="00877582" w:rsidP="009B6037">
            <w:pPr>
              <w:pStyle w:val="Slika"/>
              <w:rPr>
                <w:rFonts w:eastAsia="Arial"/>
              </w:rPr>
            </w:pPr>
            <w:r w:rsidRPr="004625A0">
              <w:rPr>
                <w:rFonts w:eastAsia="Arial"/>
              </w:rPr>
              <w:t>R29</w:t>
            </w:r>
          </w:p>
        </w:tc>
      </w:tr>
      <w:tr w:rsidR="00877582" w:rsidRPr="004625A0" w14:paraId="56DD4A64"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672EC7B2" w14:textId="77777777" w:rsidR="00877582" w:rsidRPr="004625A0" w:rsidRDefault="00877582" w:rsidP="009B6037">
            <w:pPr>
              <w:pStyle w:val="Slika"/>
              <w:rPr>
                <w:rFonts w:eastAsia="Arial"/>
              </w:rPr>
            </w:pPr>
            <w:r w:rsidRPr="004625A0">
              <w:rPr>
                <w:rFonts w:eastAsia="Arial"/>
                <w:spacing w:val="-1"/>
              </w:rPr>
              <w:t>3.30</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08AFEE21" w14:textId="77777777" w:rsidR="00877582" w:rsidRPr="004625A0" w:rsidRDefault="00877582" w:rsidP="009B6037">
            <w:pPr>
              <w:pStyle w:val="Slika"/>
              <w:rPr>
                <w:rFonts w:eastAsia="Arial"/>
              </w:rPr>
            </w:pPr>
            <w:r w:rsidRPr="004625A0">
              <w:rPr>
                <w:rFonts w:eastAsia="Arial"/>
                <w:spacing w:val="-1"/>
              </w:rPr>
              <w:t>Sl</w:t>
            </w:r>
            <w:r w:rsidRPr="004625A0">
              <w:rPr>
                <w:rFonts w:eastAsia="Arial"/>
                <w:spacing w:val="1"/>
              </w:rPr>
              <w:t>o</w:t>
            </w:r>
            <w:r w:rsidRPr="004625A0">
              <w:rPr>
                <w:rFonts w:eastAsia="Arial"/>
                <w:spacing w:val="-2"/>
              </w:rPr>
              <w:t>v</w:t>
            </w:r>
            <w:r w:rsidRPr="004625A0">
              <w:rPr>
                <w:rFonts w:eastAsia="Arial"/>
                <w:spacing w:val="1"/>
              </w:rPr>
              <w:t>e</w:t>
            </w:r>
            <w:r w:rsidRPr="004625A0">
              <w:rPr>
                <w:rFonts w:eastAsia="Arial"/>
              </w:rPr>
              <w:t>ns</w:t>
            </w:r>
            <w:r w:rsidRPr="004625A0">
              <w:rPr>
                <w:rFonts w:eastAsia="Arial"/>
                <w:spacing w:val="3"/>
              </w:rPr>
              <w:t>k</w:t>
            </w:r>
            <w:r w:rsidRPr="004625A0">
              <w:rPr>
                <w:rFonts w:eastAsia="Arial"/>
              </w:rPr>
              <w:t>e</w:t>
            </w:r>
            <w:r w:rsidRPr="004625A0">
              <w:rPr>
                <w:rFonts w:eastAsia="Arial"/>
                <w:spacing w:val="-28"/>
              </w:rPr>
              <w:t xml:space="preserve"> </w:t>
            </w:r>
            <w:r w:rsidRPr="004625A0">
              <w:rPr>
                <w:rFonts w:eastAsia="Arial"/>
                <w:spacing w:val="-2"/>
              </w:rPr>
              <w:t>K</w:t>
            </w:r>
            <w:r w:rsidRPr="004625A0">
              <w:rPr>
                <w:rFonts w:eastAsia="Arial"/>
              </w:rPr>
              <w:t>o</w:t>
            </w:r>
            <w:r w:rsidRPr="004625A0">
              <w:rPr>
                <w:rFonts w:eastAsia="Arial"/>
                <w:spacing w:val="-1"/>
              </w:rPr>
              <w:t>n</w:t>
            </w:r>
            <w:r w:rsidRPr="004625A0">
              <w:rPr>
                <w:rFonts w:eastAsia="Arial"/>
                <w:spacing w:val="1"/>
              </w:rPr>
              <w:t>j</w:t>
            </w:r>
            <w:r w:rsidRPr="004625A0">
              <w:rPr>
                <w:rFonts w:eastAsia="Arial"/>
                <w:spacing w:val="-1"/>
              </w:rPr>
              <w:t>i</w:t>
            </w:r>
            <w:r w:rsidRPr="004625A0">
              <w:rPr>
                <w:rFonts w:eastAsia="Arial"/>
                <w:spacing w:val="1"/>
              </w:rPr>
              <w:t>ce</w:t>
            </w:r>
            <w:r w:rsidRPr="004625A0">
              <w:rPr>
                <w:rFonts w:eastAsia="Arial"/>
              </w:rPr>
              <w:t>-R</w:t>
            </w:r>
            <w:r w:rsidRPr="004625A0">
              <w:rPr>
                <w:rFonts w:eastAsia="Arial"/>
                <w:spacing w:val="2"/>
              </w:rPr>
              <w:t>o</w:t>
            </w:r>
            <w:r w:rsidRPr="004625A0">
              <w:rPr>
                <w:rFonts w:eastAsia="Arial"/>
              </w:rPr>
              <w:t>gla-Ruše</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604F2222" w14:textId="77777777" w:rsidR="00877582" w:rsidRPr="004625A0" w:rsidRDefault="00877582" w:rsidP="009B6037">
            <w:pPr>
              <w:pStyle w:val="Slika"/>
              <w:rPr>
                <w:rFonts w:eastAsia="Arial"/>
              </w:rPr>
            </w:pPr>
            <w:r w:rsidRPr="004625A0">
              <w:rPr>
                <w:rFonts w:eastAsia="Arial"/>
              </w:rPr>
              <w:t>R30</w:t>
            </w:r>
          </w:p>
        </w:tc>
      </w:tr>
      <w:tr w:rsidR="00877582" w:rsidRPr="004625A0" w14:paraId="2C331FDA"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027BC895" w14:textId="77777777" w:rsidR="00877582" w:rsidRPr="004625A0" w:rsidRDefault="00877582" w:rsidP="009B6037">
            <w:pPr>
              <w:pStyle w:val="Slika"/>
              <w:rPr>
                <w:rFonts w:eastAsia="Arial"/>
              </w:rPr>
            </w:pPr>
            <w:r w:rsidRPr="004625A0">
              <w:rPr>
                <w:rFonts w:eastAsia="Arial"/>
                <w:spacing w:val="-1"/>
              </w:rPr>
              <w:t>3.31</w:t>
            </w:r>
          </w:p>
        </w:tc>
        <w:tc>
          <w:tcPr>
            <w:cnfStyle w:val="000010000000" w:firstRow="0" w:lastRow="0" w:firstColumn="0" w:lastColumn="0" w:oddVBand="1" w:evenVBand="0" w:oddHBand="0" w:evenHBand="0" w:firstRowFirstColumn="0" w:firstRowLastColumn="0" w:lastRowFirstColumn="0" w:lastRowLastColumn="0"/>
            <w:tcW w:w="6543" w:type="dxa"/>
            <w:hideMark/>
          </w:tcPr>
          <w:p w14:paraId="61CA9EF8" w14:textId="77777777" w:rsidR="00877582" w:rsidRPr="004625A0" w:rsidRDefault="00877582" w:rsidP="009B6037">
            <w:pPr>
              <w:pStyle w:val="Slika"/>
              <w:rPr>
                <w:rFonts w:eastAsia="Arial"/>
              </w:rPr>
            </w:pPr>
            <w:r w:rsidRPr="004625A0">
              <w:rPr>
                <w:rFonts w:eastAsia="Arial"/>
              </w:rPr>
              <w:t>M</w:t>
            </w:r>
            <w:r w:rsidRPr="004625A0">
              <w:rPr>
                <w:rFonts w:eastAsia="Arial"/>
                <w:spacing w:val="-1"/>
              </w:rPr>
              <w:t>a</w:t>
            </w:r>
            <w:r w:rsidRPr="004625A0">
              <w:rPr>
                <w:rFonts w:eastAsia="Arial"/>
              </w:rPr>
              <w:t>rt</w:t>
            </w:r>
            <w:r w:rsidRPr="004625A0">
              <w:rPr>
                <w:rFonts w:eastAsia="Arial"/>
                <w:spacing w:val="1"/>
              </w:rPr>
              <w:t>i</w:t>
            </w:r>
            <w:r w:rsidRPr="004625A0">
              <w:rPr>
                <w:rFonts w:eastAsia="Arial"/>
              </w:rPr>
              <w:t>nje-Ge</w:t>
            </w:r>
            <w:r w:rsidRPr="004625A0">
              <w:rPr>
                <w:rFonts w:eastAsia="Arial"/>
                <w:spacing w:val="-1"/>
              </w:rPr>
              <w:t>d</w:t>
            </w:r>
            <w:r w:rsidRPr="004625A0">
              <w:rPr>
                <w:rFonts w:eastAsia="Arial"/>
              </w:rPr>
              <w:t>er</w:t>
            </w:r>
            <w:r w:rsidRPr="004625A0">
              <w:rPr>
                <w:rFonts w:eastAsia="Arial"/>
                <w:spacing w:val="2"/>
              </w:rPr>
              <w:t>o</w:t>
            </w:r>
            <w:r w:rsidRPr="004625A0">
              <w:rPr>
                <w:rFonts w:eastAsia="Arial"/>
                <w:spacing w:val="-2"/>
              </w:rPr>
              <w:t>v</w:t>
            </w:r>
            <w:r w:rsidRPr="004625A0">
              <w:rPr>
                <w:rFonts w:eastAsia="Arial"/>
                <w:spacing w:val="1"/>
              </w:rPr>
              <w:t>c</w:t>
            </w:r>
            <w:r w:rsidRPr="004625A0">
              <w:rPr>
                <w:rFonts w:eastAsia="Arial"/>
              </w:rPr>
              <w:t>i</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35417BB2" w14:textId="77777777" w:rsidR="00877582" w:rsidRPr="004625A0" w:rsidRDefault="00877582" w:rsidP="009B6037">
            <w:pPr>
              <w:pStyle w:val="Slika"/>
              <w:rPr>
                <w:rFonts w:eastAsia="Arial"/>
              </w:rPr>
            </w:pPr>
            <w:r w:rsidRPr="004625A0">
              <w:rPr>
                <w:rFonts w:eastAsia="Arial"/>
              </w:rPr>
              <w:t>R31</w:t>
            </w:r>
          </w:p>
        </w:tc>
      </w:tr>
      <w:tr w:rsidR="00877582" w:rsidRPr="004625A0" w14:paraId="5DB6C25F" w14:textId="77777777" w:rsidTr="00877582">
        <w:trPr>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top w:val="nil"/>
              <w:left w:val="single" w:sz="4" w:space="0" w:color="4472C4" w:themeColor="accent1"/>
              <w:bottom w:val="nil"/>
            </w:tcBorders>
            <w:hideMark/>
          </w:tcPr>
          <w:p w14:paraId="4059ACE9" w14:textId="77777777" w:rsidR="00877582" w:rsidRPr="004625A0" w:rsidRDefault="00877582" w:rsidP="009B6037">
            <w:pPr>
              <w:pStyle w:val="Slika"/>
              <w:rPr>
                <w:rFonts w:eastAsia="Arial"/>
              </w:rPr>
            </w:pPr>
            <w:r w:rsidRPr="004625A0">
              <w:rPr>
                <w:rFonts w:eastAsia="Arial"/>
                <w:spacing w:val="-1"/>
              </w:rPr>
              <w:t>3.32</w:t>
            </w:r>
          </w:p>
        </w:tc>
        <w:tc>
          <w:tcPr>
            <w:cnfStyle w:val="000010000000" w:firstRow="0" w:lastRow="0" w:firstColumn="0" w:lastColumn="0" w:oddVBand="1" w:evenVBand="0" w:oddHBand="0" w:evenHBand="0" w:firstRowFirstColumn="0" w:firstRowLastColumn="0" w:lastRowFirstColumn="0" w:lastRowLastColumn="0"/>
            <w:tcW w:w="6543" w:type="dxa"/>
            <w:tcBorders>
              <w:top w:val="nil"/>
              <w:bottom w:val="nil"/>
            </w:tcBorders>
            <w:hideMark/>
          </w:tcPr>
          <w:p w14:paraId="4B4B41C2" w14:textId="77777777" w:rsidR="00877582" w:rsidRPr="004625A0" w:rsidRDefault="00877582" w:rsidP="009B6037">
            <w:pPr>
              <w:pStyle w:val="Slika"/>
              <w:rPr>
                <w:rFonts w:eastAsia="Arial"/>
              </w:rPr>
            </w:pPr>
            <w:r w:rsidRPr="004625A0">
              <w:rPr>
                <w:rFonts w:eastAsia="Arial"/>
                <w:spacing w:val="3"/>
              </w:rPr>
              <w:t>T</w:t>
            </w:r>
            <w:r w:rsidRPr="004625A0">
              <w:rPr>
                <w:rFonts w:eastAsia="Arial"/>
              </w:rPr>
              <w:t>rat</w:t>
            </w:r>
            <w:r w:rsidRPr="004625A0">
              <w:rPr>
                <w:rFonts w:eastAsia="Arial"/>
                <w:spacing w:val="-1"/>
              </w:rPr>
              <w:t>e</w:t>
            </w:r>
            <w:r w:rsidRPr="004625A0">
              <w:rPr>
                <w:rFonts w:eastAsia="Arial"/>
              </w:rPr>
              <w:t>-L</w:t>
            </w:r>
            <w:r w:rsidRPr="004625A0">
              <w:rPr>
                <w:rFonts w:eastAsia="Arial"/>
                <w:spacing w:val="-1"/>
              </w:rPr>
              <w:t>e</w:t>
            </w:r>
            <w:r w:rsidRPr="004625A0">
              <w:rPr>
                <w:rFonts w:eastAsia="Arial"/>
              </w:rPr>
              <w:t>n</w:t>
            </w:r>
            <w:r w:rsidRPr="004625A0">
              <w:rPr>
                <w:rFonts w:eastAsia="Arial"/>
                <w:spacing w:val="-1"/>
              </w:rPr>
              <w:t>a</w:t>
            </w:r>
            <w:r w:rsidRPr="004625A0">
              <w:rPr>
                <w:rFonts w:eastAsia="Arial"/>
              </w:rPr>
              <w:t>rt-</w:t>
            </w:r>
            <w:r w:rsidRPr="004625A0">
              <w:rPr>
                <w:rFonts w:eastAsia="Arial"/>
                <w:spacing w:val="-1"/>
              </w:rPr>
              <w:t>P</w:t>
            </w:r>
            <w:r w:rsidRPr="004625A0">
              <w:rPr>
                <w:rFonts w:eastAsia="Arial"/>
              </w:rPr>
              <w:t>tuj</w:t>
            </w:r>
          </w:p>
        </w:tc>
        <w:tc>
          <w:tcPr>
            <w:cnfStyle w:val="000100000000" w:firstRow="0" w:lastRow="0" w:firstColumn="0" w:lastColumn="1" w:oddVBand="0" w:evenVBand="0" w:oddHBand="0" w:evenHBand="0" w:firstRowFirstColumn="0" w:firstRowLastColumn="0" w:lastRowFirstColumn="0" w:lastRowLastColumn="0"/>
            <w:tcW w:w="1843" w:type="dxa"/>
            <w:tcBorders>
              <w:top w:val="nil"/>
              <w:bottom w:val="nil"/>
              <w:right w:val="single" w:sz="4" w:space="0" w:color="4472C4" w:themeColor="accent1"/>
            </w:tcBorders>
            <w:hideMark/>
          </w:tcPr>
          <w:p w14:paraId="21268486" w14:textId="77777777" w:rsidR="00877582" w:rsidRPr="004625A0" w:rsidRDefault="00877582" w:rsidP="009B6037">
            <w:pPr>
              <w:pStyle w:val="Slika"/>
              <w:rPr>
                <w:rFonts w:eastAsia="Arial"/>
              </w:rPr>
            </w:pPr>
            <w:r w:rsidRPr="004625A0">
              <w:rPr>
                <w:rFonts w:eastAsia="Arial"/>
              </w:rPr>
              <w:t>R32</w:t>
            </w:r>
          </w:p>
        </w:tc>
      </w:tr>
      <w:tr w:rsidR="00877582" w:rsidRPr="004625A0" w14:paraId="275DD6FC" w14:textId="77777777" w:rsidTr="00877582">
        <w:trPr>
          <w:cnfStyle w:val="000000100000" w:firstRow="0" w:lastRow="0" w:firstColumn="0" w:lastColumn="0" w:oddVBand="0" w:evenVBand="0" w:oddHBand="1" w:evenHBand="0" w:firstRowFirstColumn="0" w:firstRowLastColumn="0" w:lastRowFirstColumn="0" w:lastRowLastColumn="0"/>
          <w:trHeight w:hRule="exact" w:val="250"/>
        </w:trPr>
        <w:tc>
          <w:tcPr>
            <w:cnfStyle w:val="001000000000" w:firstRow="0" w:lastRow="0" w:firstColumn="1" w:lastColumn="0" w:oddVBand="0" w:evenVBand="0" w:oddHBand="0" w:evenHBand="0" w:firstRowFirstColumn="0" w:firstRowLastColumn="0" w:lastRowFirstColumn="0" w:lastRowLastColumn="0"/>
            <w:tcW w:w="710" w:type="dxa"/>
            <w:tcBorders>
              <w:left w:val="single" w:sz="4" w:space="0" w:color="4472C4" w:themeColor="accent1"/>
            </w:tcBorders>
            <w:hideMark/>
          </w:tcPr>
          <w:p w14:paraId="474BB178" w14:textId="77777777" w:rsidR="00877582" w:rsidRPr="004625A0" w:rsidRDefault="00877582" w:rsidP="009B6037">
            <w:pPr>
              <w:pStyle w:val="Slika"/>
              <w:rPr>
                <w:rFonts w:eastAsia="Arial"/>
              </w:rPr>
            </w:pPr>
            <w:r w:rsidRPr="004625A0">
              <w:rPr>
                <w:rFonts w:eastAsia="Arial"/>
                <w:spacing w:val="-1"/>
              </w:rPr>
              <w:t>3.33</w:t>
            </w:r>
          </w:p>
        </w:tc>
        <w:tc>
          <w:tcPr>
            <w:cnfStyle w:val="000010000000" w:firstRow="0" w:lastRow="0" w:firstColumn="0" w:lastColumn="0" w:oddVBand="1" w:evenVBand="0" w:oddHBand="0" w:evenHBand="0" w:firstRowFirstColumn="0" w:firstRowLastColumn="0" w:lastRowFirstColumn="0" w:lastRowLastColumn="0"/>
            <w:tcW w:w="6543" w:type="dxa"/>
            <w:hideMark/>
          </w:tcPr>
          <w:p w14:paraId="3DE42535" w14:textId="77777777" w:rsidR="00877582" w:rsidRPr="004625A0" w:rsidRDefault="00877582" w:rsidP="009B6037">
            <w:pPr>
              <w:pStyle w:val="Slika"/>
              <w:rPr>
                <w:rFonts w:eastAsia="Arial"/>
              </w:rPr>
            </w:pPr>
            <w:r w:rsidRPr="004625A0">
              <w:rPr>
                <w:rFonts w:eastAsia="Arial"/>
                <w:spacing w:val="3"/>
              </w:rPr>
              <w:t>T</w:t>
            </w:r>
            <w:r w:rsidRPr="004625A0">
              <w:rPr>
                <w:rFonts w:eastAsia="Arial"/>
              </w:rPr>
              <w:t>r</w:t>
            </w:r>
            <w:r w:rsidRPr="004625A0">
              <w:rPr>
                <w:rFonts w:eastAsia="Arial"/>
                <w:spacing w:val="-5"/>
              </w:rPr>
              <w:t>z</w:t>
            </w:r>
            <w:r w:rsidRPr="004625A0">
              <w:rPr>
                <w:rFonts w:eastAsia="Arial"/>
                <w:spacing w:val="-1"/>
              </w:rPr>
              <w:t>in</w:t>
            </w:r>
            <w:r w:rsidRPr="004625A0">
              <w:rPr>
                <w:rFonts w:eastAsia="Arial"/>
              </w:rPr>
              <w:t>-Do</w:t>
            </w:r>
            <w:r w:rsidRPr="004625A0">
              <w:rPr>
                <w:rFonts w:eastAsia="Arial"/>
                <w:spacing w:val="6"/>
              </w:rPr>
              <w:t>m</w:t>
            </w:r>
            <w:r w:rsidRPr="004625A0">
              <w:rPr>
                <w:rFonts w:eastAsia="Arial"/>
                <w:spacing w:val="-5"/>
              </w:rPr>
              <w:t>ž</w:t>
            </w:r>
            <w:r w:rsidRPr="004625A0">
              <w:rPr>
                <w:rFonts w:eastAsia="Arial"/>
              </w:rPr>
              <w:t>al</w:t>
            </w:r>
            <w:r w:rsidRPr="004625A0">
              <w:rPr>
                <w:rFonts w:eastAsia="Arial"/>
                <w:spacing w:val="-1"/>
              </w:rPr>
              <w:t>e</w:t>
            </w:r>
            <w:r w:rsidRPr="004625A0">
              <w:rPr>
                <w:rFonts w:eastAsia="Arial"/>
              </w:rPr>
              <w:t>-L</w:t>
            </w:r>
            <w:r w:rsidRPr="004625A0">
              <w:rPr>
                <w:rFonts w:eastAsia="Arial"/>
                <w:spacing w:val="-1"/>
              </w:rPr>
              <w:t>u</w:t>
            </w:r>
            <w:r w:rsidRPr="004625A0">
              <w:rPr>
                <w:rFonts w:eastAsia="Arial"/>
                <w:spacing w:val="3"/>
              </w:rPr>
              <w:t>k</w:t>
            </w:r>
            <w:r w:rsidRPr="004625A0">
              <w:rPr>
                <w:rFonts w:eastAsia="Arial"/>
              </w:rPr>
              <w:t>o</w:t>
            </w:r>
            <w:r w:rsidRPr="004625A0">
              <w:rPr>
                <w:rFonts w:eastAsia="Arial"/>
                <w:spacing w:val="-2"/>
              </w:rPr>
              <w:t>v</w:t>
            </w:r>
            <w:r w:rsidRPr="004625A0">
              <w:rPr>
                <w:rFonts w:eastAsia="Arial"/>
                <w:spacing w:val="-1"/>
              </w:rPr>
              <w:t>i</w:t>
            </w:r>
            <w:r w:rsidRPr="004625A0">
              <w:rPr>
                <w:rFonts w:eastAsia="Arial"/>
                <w:spacing w:val="1"/>
              </w:rPr>
              <w:t>c</w:t>
            </w:r>
            <w:r w:rsidRPr="004625A0">
              <w:rPr>
                <w:rFonts w:eastAsia="Arial"/>
              </w:rPr>
              <w:t>a-</w:t>
            </w:r>
            <w:r w:rsidRPr="004625A0">
              <w:rPr>
                <w:rFonts w:eastAsia="Arial"/>
                <w:spacing w:val="3"/>
              </w:rPr>
              <w:t>T</w:t>
            </w:r>
            <w:r w:rsidRPr="004625A0">
              <w:rPr>
                <w:rFonts w:eastAsia="Arial"/>
              </w:rPr>
              <w:t>roja</w:t>
            </w:r>
            <w:r w:rsidRPr="004625A0">
              <w:rPr>
                <w:rFonts w:eastAsia="Arial"/>
                <w:spacing w:val="-1"/>
              </w:rPr>
              <w:t>n</w:t>
            </w:r>
            <w:r w:rsidRPr="004625A0">
              <w:rPr>
                <w:rFonts w:eastAsia="Arial"/>
              </w:rPr>
              <w:t>e</w:t>
            </w:r>
          </w:p>
        </w:tc>
        <w:tc>
          <w:tcPr>
            <w:cnfStyle w:val="000100000000" w:firstRow="0" w:lastRow="0" w:firstColumn="0" w:lastColumn="1" w:oddVBand="0" w:evenVBand="0" w:oddHBand="0" w:evenHBand="0" w:firstRowFirstColumn="0" w:firstRowLastColumn="0" w:lastRowFirstColumn="0" w:lastRowLastColumn="0"/>
            <w:tcW w:w="1843" w:type="dxa"/>
            <w:tcBorders>
              <w:right w:val="single" w:sz="4" w:space="0" w:color="4472C4" w:themeColor="accent1"/>
            </w:tcBorders>
            <w:hideMark/>
          </w:tcPr>
          <w:p w14:paraId="74742935" w14:textId="77777777" w:rsidR="00877582" w:rsidRPr="004625A0" w:rsidRDefault="00877582" w:rsidP="009B6037">
            <w:pPr>
              <w:pStyle w:val="Slika"/>
              <w:rPr>
                <w:rFonts w:eastAsia="Arial"/>
              </w:rPr>
            </w:pPr>
            <w:r w:rsidRPr="004625A0">
              <w:rPr>
                <w:rFonts w:eastAsia="Arial"/>
              </w:rPr>
              <w:t>R33</w:t>
            </w:r>
          </w:p>
        </w:tc>
      </w:tr>
      <w:tr w:rsidR="00877582" w:rsidRPr="004625A0" w14:paraId="3B57FB35" w14:textId="77777777" w:rsidTr="00877582">
        <w:trPr>
          <w:cnfStyle w:val="010000000000" w:firstRow="0" w:lastRow="1" w:firstColumn="0" w:lastColumn="0" w:oddVBand="0" w:evenVBand="0" w:oddHBand="0" w:evenHBand="0" w:firstRowFirstColumn="0" w:firstRowLastColumn="0" w:lastRowFirstColumn="0" w:lastRowLastColumn="0"/>
          <w:trHeight w:hRule="exact" w:val="252"/>
        </w:trPr>
        <w:tc>
          <w:tcPr>
            <w:cnfStyle w:val="001000000001" w:firstRow="0" w:lastRow="0" w:firstColumn="1" w:lastColumn="0" w:oddVBand="0" w:evenVBand="0" w:oddHBand="0" w:evenHBand="0" w:firstRowFirstColumn="0" w:firstRowLastColumn="0" w:lastRowFirstColumn="1" w:lastRowLastColumn="0"/>
            <w:tcW w:w="710" w:type="dxa"/>
            <w:tcBorders>
              <w:left w:val="single" w:sz="4" w:space="0" w:color="4472C4" w:themeColor="accent1"/>
              <w:bottom w:val="single" w:sz="4" w:space="0" w:color="4472C4" w:themeColor="accent1"/>
            </w:tcBorders>
            <w:hideMark/>
          </w:tcPr>
          <w:p w14:paraId="560D376B" w14:textId="77777777" w:rsidR="00877582" w:rsidRPr="004625A0" w:rsidRDefault="00877582" w:rsidP="009B6037">
            <w:pPr>
              <w:pStyle w:val="Slika"/>
              <w:rPr>
                <w:rFonts w:eastAsia="Arial"/>
                <w:spacing w:val="-1"/>
              </w:rPr>
            </w:pPr>
            <w:r w:rsidRPr="004625A0">
              <w:rPr>
                <w:rFonts w:eastAsia="Arial"/>
                <w:spacing w:val="-1"/>
              </w:rPr>
              <w:t>3.34</w:t>
            </w:r>
          </w:p>
        </w:tc>
        <w:tc>
          <w:tcPr>
            <w:cnfStyle w:val="000010000000" w:firstRow="0" w:lastRow="0" w:firstColumn="0" w:lastColumn="0" w:oddVBand="1" w:evenVBand="0" w:oddHBand="0" w:evenHBand="0" w:firstRowFirstColumn="0" w:firstRowLastColumn="0" w:lastRowFirstColumn="0" w:lastRowLastColumn="0"/>
            <w:tcW w:w="6543" w:type="dxa"/>
            <w:tcBorders>
              <w:bottom w:val="single" w:sz="4" w:space="0" w:color="4472C4" w:themeColor="accent1"/>
            </w:tcBorders>
            <w:hideMark/>
          </w:tcPr>
          <w:p w14:paraId="5413F4B6" w14:textId="77777777" w:rsidR="00877582" w:rsidRPr="004625A0" w:rsidRDefault="00877582" w:rsidP="009B6037">
            <w:pPr>
              <w:pStyle w:val="Slika"/>
              <w:rPr>
                <w:rFonts w:eastAsia="Arial"/>
                <w:spacing w:val="-1"/>
              </w:rPr>
            </w:pPr>
            <w:r w:rsidRPr="004625A0">
              <w:rPr>
                <w:rFonts w:eastAsia="Arial"/>
                <w:spacing w:val="-1"/>
              </w:rPr>
              <w:t>Koper-Ankaran-državna meja</w:t>
            </w:r>
          </w:p>
        </w:tc>
        <w:tc>
          <w:tcPr>
            <w:cnfStyle w:val="000100000010" w:firstRow="0" w:lastRow="0" w:firstColumn="0" w:lastColumn="1" w:oddVBand="0" w:evenVBand="0" w:oddHBand="0" w:evenHBand="0" w:firstRowFirstColumn="0" w:firstRowLastColumn="0" w:lastRowFirstColumn="0" w:lastRowLastColumn="1"/>
            <w:tcW w:w="1843" w:type="dxa"/>
            <w:tcBorders>
              <w:bottom w:val="single" w:sz="4" w:space="0" w:color="4472C4" w:themeColor="accent1"/>
              <w:right w:val="single" w:sz="4" w:space="0" w:color="4472C4" w:themeColor="accent1"/>
            </w:tcBorders>
            <w:hideMark/>
          </w:tcPr>
          <w:p w14:paraId="1C9FD917" w14:textId="77777777" w:rsidR="00877582" w:rsidRPr="004625A0" w:rsidRDefault="00877582" w:rsidP="009B6037">
            <w:pPr>
              <w:pStyle w:val="Slika"/>
              <w:rPr>
                <w:rFonts w:eastAsia="Arial"/>
                <w:spacing w:val="-1"/>
              </w:rPr>
            </w:pPr>
            <w:r w:rsidRPr="004625A0">
              <w:rPr>
                <w:rFonts w:eastAsia="Arial"/>
                <w:spacing w:val="-1"/>
              </w:rPr>
              <w:t>R34</w:t>
            </w:r>
          </w:p>
        </w:tc>
      </w:tr>
    </w:tbl>
    <w:p w14:paraId="394CEE68" w14:textId="77777777" w:rsidR="00877582" w:rsidRPr="004625A0" w:rsidRDefault="00877582" w:rsidP="00877582">
      <w:pPr>
        <w:pStyle w:val="CommentText"/>
        <w:rPr>
          <w:rFonts w:ascii="Segoe UI" w:hAnsi="Segoe UI" w:cs="Segoe UI"/>
          <w:sz w:val="21"/>
          <w:szCs w:val="21"/>
        </w:rPr>
      </w:pPr>
    </w:p>
    <w:p w14:paraId="5762D090" w14:textId="77777777" w:rsidR="00877582" w:rsidRPr="004625A0" w:rsidRDefault="00877582" w:rsidP="00877582">
      <w:pPr>
        <w:spacing w:line="256" w:lineRule="auto"/>
        <w:jc w:val="left"/>
        <w:rPr>
          <w:rFonts w:eastAsiaTheme="majorEastAsia" w:cstheme="majorBidi"/>
          <w:b/>
          <w:sz w:val="28"/>
          <w:szCs w:val="24"/>
        </w:rPr>
      </w:pPr>
      <w:r w:rsidRPr="004625A0">
        <w:rPr>
          <w:kern w:val="0"/>
          <w14:ligatures w14:val="none"/>
        </w:rPr>
        <w:br w:type="page"/>
      </w:r>
    </w:p>
    <w:p w14:paraId="04E81AC7" w14:textId="77777777" w:rsidR="00877582" w:rsidRPr="004625A0" w:rsidRDefault="00877582" w:rsidP="006273D2">
      <w:pPr>
        <w:pStyle w:val="Heading3"/>
        <w:numPr>
          <w:ilvl w:val="2"/>
          <w:numId w:val="118"/>
        </w:numPr>
      </w:pPr>
      <w:bookmarkStart w:id="460" w:name="_Toc146984800"/>
      <w:bookmarkStart w:id="461" w:name="_Toc162600293"/>
      <w:bookmarkStart w:id="462" w:name="_Toc162702529"/>
      <w:r w:rsidRPr="004625A0">
        <w:lastRenderedPageBreak/>
        <w:t>Javni potniški promet</w:t>
      </w:r>
      <w:bookmarkEnd w:id="460"/>
      <w:bookmarkEnd w:id="461"/>
      <w:bookmarkEnd w:id="462"/>
    </w:p>
    <w:p w14:paraId="5757FE70" w14:textId="77777777" w:rsidR="00877582" w:rsidRPr="004625A0" w:rsidRDefault="00877582" w:rsidP="00877582">
      <w:pPr>
        <w:pStyle w:val="Heading4"/>
        <w:numPr>
          <w:ilvl w:val="3"/>
          <w:numId w:val="118"/>
        </w:numPr>
      </w:pPr>
      <w:r w:rsidRPr="004625A0">
        <w:t>Regionalno pomembne teme</w:t>
      </w:r>
    </w:p>
    <w:p w14:paraId="65C8E6BA" w14:textId="19492F89" w:rsidR="00877582" w:rsidRPr="004625A0" w:rsidRDefault="00B83365" w:rsidP="00AA33CF">
      <w:pPr>
        <w:pStyle w:val="ListParagraph"/>
        <w:numPr>
          <w:ilvl w:val="0"/>
          <w:numId w:val="131"/>
        </w:numPr>
        <w:rPr>
          <w:lang w:val="sl-SI"/>
        </w:rPr>
      </w:pPr>
      <w:r w:rsidRPr="004625A0">
        <w:rPr>
          <w:lang w:val="sl-SI"/>
        </w:rPr>
        <w:t>N</w:t>
      </w:r>
      <w:r w:rsidR="00877582" w:rsidRPr="004625A0">
        <w:rPr>
          <w:lang w:val="sl-SI"/>
        </w:rPr>
        <w:t>ačrtovanje avtobusnega potniškega prometa in spremljajočih ureditev</w:t>
      </w:r>
      <w:r w:rsidR="009B6037" w:rsidRPr="004625A0">
        <w:rPr>
          <w:lang w:val="sl-SI"/>
        </w:rPr>
        <w:t>,</w:t>
      </w:r>
    </w:p>
    <w:p w14:paraId="674857D1" w14:textId="2DAD1949" w:rsidR="00877582" w:rsidRPr="004625A0" w:rsidRDefault="009B6037" w:rsidP="00AA33CF">
      <w:pPr>
        <w:pStyle w:val="ListParagraph"/>
        <w:numPr>
          <w:ilvl w:val="0"/>
          <w:numId w:val="131"/>
        </w:numPr>
        <w:rPr>
          <w:lang w:val="sl-SI"/>
        </w:rPr>
      </w:pPr>
      <w:r w:rsidRPr="004625A0">
        <w:rPr>
          <w:lang w:val="sl-SI"/>
        </w:rPr>
        <w:t>n</w:t>
      </w:r>
      <w:r w:rsidR="00877582" w:rsidRPr="004625A0">
        <w:rPr>
          <w:lang w:val="sl-SI"/>
        </w:rPr>
        <w:t>ačrtovanje železniškega potniškega prometa in spremljajočih ureditev</w:t>
      </w:r>
      <w:r w:rsidRPr="004625A0">
        <w:rPr>
          <w:lang w:val="sl-SI"/>
        </w:rPr>
        <w:t>,</w:t>
      </w:r>
    </w:p>
    <w:p w14:paraId="5D5DDC7E" w14:textId="64AFC6EE" w:rsidR="00877582" w:rsidRPr="004625A0" w:rsidRDefault="009B6037" w:rsidP="00AA33CF">
      <w:pPr>
        <w:pStyle w:val="ListParagraph"/>
        <w:numPr>
          <w:ilvl w:val="0"/>
          <w:numId w:val="131"/>
        </w:numPr>
        <w:rPr>
          <w:lang w:val="sl-SI"/>
        </w:rPr>
      </w:pPr>
      <w:r w:rsidRPr="004625A0">
        <w:rPr>
          <w:lang w:val="sl-SI"/>
        </w:rPr>
        <w:t>z</w:t>
      </w:r>
      <w:r w:rsidR="00877582" w:rsidRPr="004625A0">
        <w:rPr>
          <w:lang w:val="sl-SI"/>
        </w:rPr>
        <w:t xml:space="preserve">agotavljanje </w:t>
      </w:r>
      <w:proofErr w:type="spellStart"/>
      <w:r w:rsidR="00877582" w:rsidRPr="004625A0">
        <w:rPr>
          <w:lang w:val="sl-SI"/>
        </w:rPr>
        <w:t>multimodalnosti</w:t>
      </w:r>
      <w:proofErr w:type="spellEnd"/>
      <w:r w:rsidRPr="004625A0">
        <w:rPr>
          <w:lang w:val="sl-SI"/>
        </w:rPr>
        <w:t>.</w:t>
      </w:r>
    </w:p>
    <w:p w14:paraId="74E0B95E" w14:textId="77777777" w:rsidR="00877582" w:rsidRPr="004625A0" w:rsidRDefault="00877582" w:rsidP="00877582">
      <w:pPr>
        <w:pStyle w:val="Heading4"/>
        <w:numPr>
          <w:ilvl w:val="3"/>
          <w:numId w:val="118"/>
        </w:numPr>
      </w:pPr>
      <w:r w:rsidRPr="004625A0">
        <w:t>Izhodišča in podatki</w:t>
      </w:r>
    </w:p>
    <w:p w14:paraId="6C34450E" w14:textId="6D0E9170" w:rsidR="00877582" w:rsidRPr="004625A0" w:rsidRDefault="00877582" w:rsidP="00AA33CF">
      <w:pPr>
        <w:pStyle w:val="ListParagraph"/>
        <w:numPr>
          <w:ilvl w:val="0"/>
          <w:numId w:val="132"/>
        </w:numPr>
        <w:rPr>
          <w:lang w:val="sl-SI"/>
        </w:rPr>
      </w:pPr>
      <w:r w:rsidRPr="004625A0">
        <w:rPr>
          <w:lang w:val="sl-SI"/>
        </w:rPr>
        <w:t>Resolucija o nacionalnem programu razvoja prometa v RS do leta 2030</w:t>
      </w:r>
      <w:r w:rsidR="00065054" w:rsidRPr="004625A0">
        <w:rPr>
          <w:lang w:val="sl-SI"/>
        </w:rPr>
        <w:t>,</w:t>
      </w:r>
    </w:p>
    <w:p w14:paraId="2C4A184F" w14:textId="62EE6062" w:rsidR="00877582" w:rsidRPr="004625A0" w:rsidRDefault="00877582" w:rsidP="00AA33CF">
      <w:pPr>
        <w:pStyle w:val="ListParagraph"/>
        <w:numPr>
          <w:ilvl w:val="0"/>
          <w:numId w:val="132"/>
        </w:numPr>
        <w:rPr>
          <w:lang w:val="sl-SI"/>
        </w:rPr>
      </w:pPr>
      <w:r w:rsidRPr="004625A0">
        <w:rPr>
          <w:lang w:val="sl-SI"/>
        </w:rPr>
        <w:t>Smernice za zagotavljanje JPP na podeželju (LIFE IP CARE4CLIMATE)</w:t>
      </w:r>
      <w:r w:rsidR="00065054" w:rsidRPr="004625A0">
        <w:rPr>
          <w:lang w:val="sl-SI"/>
        </w:rPr>
        <w:t>,</w:t>
      </w:r>
    </w:p>
    <w:p w14:paraId="319349AB" w14:textId="6DF4829D" w:rsidR="00877582" w:rsidRPr="004625A0" w:rsidRDefault="00877582" w:rsidP="00AA33CF">
      <w:pPr>
        <w:pStyle w:val="ListParagraph"/>
        <w:numPr>
          <w:ilvl w:val="0"/>
          <w:numId w:val="132"/>
        </w:numPr>
        <w:rPr>
          <w:lang w:val="sl-SI"/>
        </w:rPr>
      </w:pPr>
      <w:r w:rsidRPr="004625A0">
        <w:rPr>
          <w:lang w:val="sl-SI"/>
        </w:rPr>
        <w:t>Zakon o prevozih v cestnem prometu (ZPCP-2)</w:t>
      </w:r>
      <w:r w:rsidR="00065054" w:rsidRPr="004625A0">
        <w:rPr>
          <w:lang w:val="sl-SI"/>
        </w:rPr>
        <w:t>,</w:t>
      </w:r>
    </w:p>
    <w:p w14:paraId="7A7DFD15" w14:textId="5843BA45" w:rsidR="00877582" w:rsidRPr="004625A0" w:rsidRDefault="00877582" w:rsidP="00AA33CF">
      <w:pPr>
        <w:pStyle w:val="ListParagraph"/>
        <w:numPr>
          <w:ilvl w:val="0"/>
          <w:numId w:val="132"/>
        </w:numPr>
        <w:rPr>
          <w:lang w:val="sl-SI"/>
        </w:rPr>
      </w:pPr>
      <w:r w:rsidRPr="004625A0">
        <w:rPr>
          <w:lang w:val="sl-SI"/>
        </w:rPr>
        <w:t>Zakon o upravljanju javnega potniškega prometa (ZUJPP)</w:t>
      </w:r>
      <w:r w:rsidR="00065054" w:rsidRPr="004625A0">
        <w:rPr>
          <w:lang w:val="sl-SI"/>
        </w:rPr>
        <w:t>,</w:t>
      </w:r>
    </w:p>
    <w:p w14:paraId="4E631846" w14:textId="394DBF03" w:rsidR="00877582" w:rsidRPr="004625A0" w:rsidRDefault="00877582" w:rsidP="00AA33CF">
      <w:pPr>
        <w:pStyle w:val="ListParagraph"/>
        <w:numPr>
          <w:ilvl w:val="0"/>
          <w:numId w:val="132"/>
        </w:numPr>
        <w:rPr>
          <w:lang w:val="sl-SI"/>
        </w:rPr>
      </w:pPr>
      <w:r w:rsidRPr="004625A0">
        <w:rPr>
          <w:lang w:val="sl-SI"/>
        </w:rPr>
        <w:t>Celostne prometne strategije (OCPS, RCPS)</w:t>
      </w:r>
      <w:r w:rsidR="00065054" w:rsidRPr="004625A0">
        <w:rPr>
          <w:lang w:val="sl-SI"/>
        </w:rPr>
        <w:t>,</w:t>
      </w:r>
    </w:p>
    <w:p w14:paraId="4AA702D5" w14:textId="76A596AD" w:rsidR="00877582" w:rsidRPr="004625A0" w:rsidRDefault="00877582" w:rsidP="00AA33CF">
      <w:pPr>
        <w:pStyle w:val="ListParagraph"/>
        <w:numPr>
          <w:ilvl w:val="0"/>
          <w:numId w:val="132"/>
        </w:numPr>
        <w:rPr>
          <w:lang w:val="sl-SI"/>
        </w:rPr>
      </w:pPr>
      <w:r w:rsidRPr="004625A0">
        <w:rPr>
          <w:lang w:val="sl-SI"/>
        </w:rPr>
        <w:t>Zakon o celostnem prometnem načrtovanju</w:t>
      </w:r>
      <w:r w:rsidR="00065054" w:rsidRPr="004625A0">
        <w:rPr>
          <w:lang w:val="sl-SI"/>
        </w:rPr>
        <w:t>.</w:t>
      </w:r>
    </w:p>
    <w:p w14:paraId="04247136" w14:textId="148B8A43" w:rsidR="00877582" w:rsidRPr="004625A0" w:rsidRDefault="00877582" w:rsidP="00877582">
      <w:pPr>
        <w:pStyle w:val="Heading4"/>
        <w:numPr>
          <w:ilvl w:val="3"/>
          <w:numId w:val="118"/>
        </w:numPr>
      </w:pPr>
      <w:r w:rsidRPr="004625A0">
        <w:t>Problemi</w:t>
      </w:r>
    </w:p>
    <w:p w14:paraId="0517D134" w14:textId="570284D8" w:rsidR="00877582" w:rsidRPr="004625A0" w:rsidRDefault="00B83365" w:rsidP="00AA33CF">
      <w:pPr>
        <w:pStyle w:val="ListParagraph"/>
        <w:numPr>
          <w:ilvl w:val="0"/>
          <w:numId w:val="133"/>
        </w:numPr>
        <w:rPr>
          <w:lang w:val="sl-SI"/>
        </w:rPr>
      </w:pPr>
      <w:r w:rsidRPr="004625A0">
        <w:rPr>
          <w:lang w:val="sl-SI"/>
        </w:rPr>
        <w:t>P</w:t>
      </w:r>
      <w:r w:rsidR="00877582" w:rsidRPr="004625A0">
        <w:rPr>
          <w:lang w:val="sl-SI"/>
        </w:rPr>
        <w:t>odatki o JPP in njegovi učinkovitosti so težko dostopni</w:t>
      </w:r>
      <w:r w:rsidR="009B6037" w:rsidRPr="004625A0">
        <w:rPr>
          <w:lang w:val="sl-SI"/>
        </w:rPr>
        <w:t>,</w:t>
      </w:r>
    </w:p>
    <w:p w14:paraId="7DC16E49" w14:textId="04D9E5E2" w:rsidR="00877582" w:rsidRPr="004625A0" w:rsidRDefault="009B6037" w:rsidP="00AA33CF">
      <w:pPr>
        <w:pStyle w:val="ListParagraph"/>
        <w:numPr>
          <w:ilvl w:val="0"/>
          <w:numId w:val="133"/>
        </w:numPr>
        <w:rPr>
          <w:lang w:val="sl-SI"/>
        </w:rPr>
      </w:pPr>
      <w:r w:rsidRPr="004625A0">
        <w:rPr>
          <w:lang w:val="sl-SI"/>
        </w:rPr>
        <w:t>p</w:t>
      </w:r>
      <w:r w:rsidR="00877582" w:rsidRPr="004625A0">
        <w:rPr>
          <w:lang w:val="sl-SI"/>
        </w:rPr>
        <w:t>odatki o linijah in frekvenci posameznih linij so v konsolidirani obliki težko dostopni</w:t>
      </w:r>
      <w:r w:rsidRPr="004625A0">
        <w:rPr>
          <w:lang w:val="sl-SI"/>
        </w:rPr>
        <w:t>.</w:t>
      </w:r>
    </w:p>
    <w:p w14:paraId="00B0E1C8" w14:textId="65B3AD74" w:rsidR="00877582" w:rsidRPr="004625A0" w:rsidRDefault="00877582" w:rsidP="00877582">
      <w:pPr>
        <w:pStyle w:val="Heading4"/>
        <w:numPr>
          <w:ilvl w:val="3"/>
          <w:numId w:val="118"/>
        </w:numPr>
      </w:pPr>
      <w:r w:rsidRPr="004625A0">
        <w:t>Ugotovitve</w:t>
      </w:r>
    </w:p>
    <w:p w14:paraId="1CD2617E" w14:textId="77777777" w:rsidR="00877582" w:rsidRPr="004625A0" w:rsidRDefault="00877582" w:rsidP="00877582">
      <w:r w:rsidRPr="004625A0">
        <w:t>V zadnjih letih se na področju prometa večja pozornost namenja trajnostni mobilnosti. Napredek je viden na načrtovalski in infrastrukturni ravni. Žal pa še ni vidnih sprememb v potovalnih navadah prebivalcev. Na področju infrastrukture so se povečale investicije v železniško infrastrukturo kar vpliva tudi na boljšo ponudbo JPP. V tem obdobju se je prenovilo nekaj odsekov, za promet se je odprla prenovljena Kočevska proga, začela so se dela na drugem tiru Koper–Divača.</w:t>
      </w:r>
    </w:p>
    <w:p w14:paraId="4DF2DC37" w14:textId="77777777" w:rsidR="00877582" w:rsidRPr="004625A0" w:rsidRDefault="00877582" w:rsidP="00877582">
      <w:r w:rsidRPr="004625A0">
        <w:t xml:space="preserve">Pri načrtovanju JPP se v osnovi sledi dvema ciljema,  to  sta  povečanje  števila potnikov in čim boljša  dostopnosti JPP za vse prebivalce. Ukrepi za dosego teh dveh ciljev so različni in si deloma  nasprotujejo, kar še zlasti pride do izraza na redkeje poseljenih, </w:t>
      </w:r>
      <w:proofErr w:type="spellStart"/>
      <w:r w:rsidRPr="004625A0">
        <w:t>suburbaniziranih</w:t>
      </w:r>
      <w:proofErr w:type="spellEnd"/>
      <w:r w:rsidRPr="004625A0">
        <w:t xml:space="preserve"> območjih. Z zmanjšanjem števila postajališč na določeni liniji sicer povečamo časovno konkurenčnost in pridobimo nove potnike, hkrati pa delu prebivalcev na ta račun omejimo ponudbo ali celo onemogočimo dostop do JPP.</w:t>
      </w:r>
    </w:p>
    <w:p w14:paraId="78F70D38" w14:textId="77777777" w:rsidR="00877582" w:rsidRPr="004625A0" w:rsidRDefault="00877582" w:rsidP="00877582">
      <w:r w:rsidRPr="004625A0">
        <w:lastRenderedPageBreak/>
        <w:t xml:space="preserve">Poleg hoje, kolesarjenja in drugih </w:t>
      </w:r>
      <w:proofErr w:type="spellStart"/>
      <w:r w:rsidRPr="004625A0">
        <w:t>nemotoriziranih</w:t>
      </w:r>
      <w:proofErr w:type="spellEnd"/>
      <w:r w:rsidRPr="004625A0">
        <w:t xml:space="preserve"> načinov mobilnosti je javni potniški promet (JPP) ključni del trajnostnih oblik mobilnosti, še posebej za potovanja na daljših razdaljah. Osnovni pogoj za uporabo JPP je ustrezna prostorska dostopnost avtobusnih in železniških postajališč in število dnevnih voženj.</w:t>
      </w:r>
    </w:p>
    <w:p w14:paraId="38C320C5" w14:textId="2823AF14" w:rsidR="00877582" w:rsidRPr="004625A0" w:rsidRDefault="00877582" w:rsidP="00877582">
      <w:pPr>
        <w:pStyle w:val="CommentText"/>
        <w:rPr>
          <w:rFonts w:ascii="Segoe UI" w:hAnsi="Segoe UI" w:cs="Segoe UI"/>
          <w:sz w:val="21"/>
          <w:szCs w:val="21"/>
        </w:rPr>
      </w:pPr>
      <w:r w:rsidRPr="004625A0">
        <w:rPr>
          <w:noProof/>
        </w:rPr>
        <w:drawing>
          <wp:inline distT="0" distB="0" distL="0" distR="0" wp14:anchorId="12DBF3F1" wp14:editId="7CECEBEC">
            <wp:extent cx="5759450" cy="3130550"/>
            <wp:effectExtent l="0" t="0" r="0" b="0"/>
            <wp:docPr id="2022552408" name="Picture 6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30273217" descr="A graph of different colored lines&#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t="10175" b="6435"/>
                    <a:stretch>
                      <a:fillRect/>
                    </a:stretch>
                  </pic:blipFill>
                  <pic:spPr bwMode="auto">
                    <a:xfrm>
                      <a:off x="0" y="0"/>
                      <a:ext cx="5759450" cy="3130550"/>
                    </a:xfrm>
                    <a:prstGeom prst="rect">
                      <a:avLst/>
                    </a:prstGeom>
                    <a:noFill/>
                    <a:ln>
                      <a:noFill/>
                    </a:ln>
                  </pic:spPr>
                </pic:pic>
              </a:graphicData>
            </a:graphic>
          </wp:inline>
        </w:drawing>
      </w:r>
    </w:p>
    <w:p w14:paraId="30CCF01F" w14:textId="6F73A3DF" w:rsidR="00877582" w:rsidRPr="004625A0" w:rsidRDefault="00B00D49" w:rsidP="00B00D49">
      <w:pPr>
        <w:pStyle w:val="Caption"/>
      </w:pPr>
      <w:bookmarkStart w:id="463" w:name="_Toc162702241"/>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73</w:t>
      </w:r>
      <w:r w:rsidRPr="004625A0">
        <w:fldChar w:fldCharType="end"/>
      </w:r>
      <w:r w:rsidRPr="004625A0">
        <w:t xml:space="preserve">: </w:t>
      </w:r>
      <w:r w:rsidR="00877582" w:rsidRPr="004625A0">
        <w:t>Delež prebivalcev glede na pogostost voženj JPP in oddaljenost od postajališča (vir: Gabrovec idr., 2019)</w:t>
      </w:r>
      <w:r w:rsidR="00065054" w:rsidRPr="004625A0">
        <w:t>.</w:t>
      </w:r>
      <w:bookmarkEnd w:id="463"/>
    </w:p>
    <w:p w14:paraId="4124A4D6" w14:textId="091DBA9C" w:rsidR="00877582" w:rsidRPr="004625A0" w:rsidRDefault="00877582" w:rsidP="00877582">
      <w:pPr>
        <w:rPr>
          <w:rFonts w:ascii="Segoe UI" w:hAnsi="Segoe UI" w:cs="Segoe UI"/>
          <w:sz w:val="21"/>
          <w:szCs w:val="21"/>
        </w:rPr>
      </w:pPr>
      <w:r w:rsidRPr="004625A0">
        <w:rPr>
          <w:rFonts w:ascii="Segoe UI" w:hAnsi="Segoe UI" w:cs="Segoe UI"/>
          <w:sz w:val="21"/>
          <w:szCs w:val="21"/>
        </w:rPr>
        <w:t>Prostorska dostopnost do postajališč v Sloveniji je dobra, saj je 92 </w:t>
      </w:r>
      <w:r w:rsidR="00D5220F" w:rsidRPr="004625A0">
        <w:rPr>
          <w:rFonts w:ascii="Segoe UI" w:hAnsi="Segoe UI" w:cs="Segoe UI"/>
          <w:sz w:val="21"/>
          <w:szCs w:val="21"/>
        </w:rPr>
        <w:t xml:space="preserve"> %</w:t>
      </w:r>
      <w:r w:rsidRPr="004625A0">
        <w:rPr>
          <w:rFonts w:ascii="Segoe UI" w:hAnsi="Segoe UI" w:cs="Segoe UI"/>
          <w:sz w:val="21"/>
          <w:szCs w:val="21"/>
        </w:rPr>
        <w:t xml:space="preserve"> prebivalcev od najbližje postaje JPP oddaljenih manj kot 1.000 m, kar kaže na dobro razvejanost omrežja JPP. Ob upoštevanju 500-metrske razdalje ta delež pade na 77 </w:t>
      </w:r>
      <w:r w:rsidR="00D5220F" w:rsidRPr="004625A0">
        <w:rPr>
          <w:rFonts w:ascii="Segoe UI" w:hAnsi="Segoe UI" w:cs="Segoe UI"/>
          <w:sz w:val="21"/>
          <w:szCs w:val="21"/>
        </w:rPr>
        <w:t xml:space="preserve"> %</w:t>
      </w:r>
      <w:r w:rsidRPr="004625A0">
        <w:rPr>
          <w:rFonts w:ascii="Segoe UI" w:hAnsi="Segoe UI" w:cs="Segoe UI"/>
          <w:sz w:val="21"/>
          <w:szCs w:val="21"/>
        </w:rPr>
        <w:t>. Za uporabo JPP pa je poleg bližine pomembna tudi pogostnost voženj. Delež prebivalcev s primerno in zadovoljivo pogostnostjo voženj v primerni razdalji je tako veliko manjši, pri tem je tudi večja variabilnost med regijami. Postajališče s primerno pogostnostjo voženj v razdalji 500 m ima 48 </w:t>
      </w:r>
      <w:r w:rsidR="00D5220F" w:rsidRPr="004625A0">
        <w:rPr>
          <w:rFonts w:ascii="Segoe UI" w:hAnsi="Segoe UI" w:cs="Segoe UI"/>
          <w:sz w:val="21"/>
          <w:szCs w:val="21"/>
        </w:rPr>
        <w:t xml:space="preserve"> %</w:t>
      </w:r>
      <w:r w:rsidRPr="004625A0">
        <w:rPr>
          <w:rFonts w:ascii="Segoe UI" w:hAnsi="Segoe UI" w:cs="Segoe UI"/>
          <w:sz w:val="21"/>
          <w:szCs w:val="21"/>
        </w:rPr>
        <w:t xml:space="preserve"> prebivalcev, v razdalji 1.000 m pa 60 </w:t>
      </w:r>
      <w:r w:rsidR="00D5220F" w:rsidRPr="004625A0">
        <w:rPr>
          <w:rFonts w:ascii="Segoe UI" w:hAnsi="Segoe UI" w:cs="Segoe UI"/>
          <w:sz w:val="21"/>
          <w:szCs w:val="21"/>
        </w:rPr>
        <w:t xml:space="preserve"> %</w:t>
      </w:r>
      <w:r w:rsidRPr="004625A0">
        <w:rPr>
          <w:rFonts w:ascii="Segoe UI" w:hAnsi="Segoe UI" w:cs="Segoe UI"/>
          <w:sz w:val="21"/>
          <w:szCs w:val="21"/>
        </w:rPr>
        <w:t xml:space="preserve">. </w:t>
      </w:r>
    </w:p>
    <w:p w14:paraId="35D47BD6" w14:textId="77777777" w:rsidR="00877582" w:rsidRPr="004625A0" w:rsidRDefault="00877582" w:rsidP="00877582">
      <w:pPr>
        <w:rPr>
          <w:rFonts w:ascii="Segoe UI" w:hAnsi="Segoe UI" w:cs="Segoe UI"/>
          <w:sz w:val="21"/>
          <w:szCs w:val="21"/>
        </w:rPr>
      </w:pPr>
      <w:r w:rsidRPr="004625A0">
        <w:rPr>
          <w:rFonts w:ascii="Segoe UI" w:hAnsi="Segoe UI" w:cs="Segoe UI"/>
          <w:sz w:val="21"/>
          <w:szCs w:val="21"/>
        </w:rPr>
        <w:t>Čeprav je trajnostni mobilnosti v zadnjih letih vsaj na deklarativni ravni namenjene veliko pozornosti, se dostopnost do postajališč med letoma 2006 in 2019 ni bistveno izboljšala. Na kazalnik sicer poleg razporeditve postajališč in pogostnosti voženj vpliva tudi razporeditev prebivalcev. Izboljšave so torej mogoče tako na področju prostorskega načrtovanja, ki bi dosledneje usmerjalo razvoj poselitve na območja z ustreznim dostopom do JPP, kot tudi v optimizaciji omrežja JPP. Pomemben korak v smeri umeščanja poselitve na območja z ustrezno dostopnostjo z JPP sta opredelitev in določitev prednostnih območij za stanovanjsko oskrbo – PROSO (Pogačar idr., 2016).</w:t>
      </w:r>
    </w:p>
    <w:p w14:paraId="339F8F45" w14:textId="77777777" w:rsidR="00877582" w:rsidRPr="004625A0" w:rsidRDefault="00877582" w:rsidP="00877582">
      <w:pPr>
        <w:spacing w:line="256" w:lineRule="auto"/>
        <w:jc w:val="left"/>
        <w:rPr>
          <w:rFonts w:ascii="Segoe UI" w:hAnsi="Segoe UI" w:cs="Segoe UI"/>
          <w:b/>
          <w:bCs/>
        </w:rPr>
      </w:pPr>
      <w:r w:rsidRPr="004625A0">
        <w:rPr>
          <w:rFonts w:ascii="Segoe UI" w:hAnsi="Segoe UI" w:cs="Segoe UI"/>
          <w:b/>
          <w:bCs/>
          <w:kern w:val="0"/>
          <w14:ligatures w14:val="none"/>
        </w:rPr>
        <w:br w:type="page"/>
      </w:r>
    </w:p>
    <w:p w14:paraId="0B480B55" w14:textId="77777777" w:rsidR="00877582" w:rsidRPr="004625A0" w:rsidRDefault="00877582" w:rsidP="006273D2">
      <w:pPr>
        <w:pStyle w:val="Heading3"/>
        <w:numPr>
          <w:ilvl w:val="2"/>
          <w:numId w:val="118"/>
        </w:numPr>
      </w:pPr>
      <w:bookmarkStart w:id="464" w:name="_Toc146984801"/>
      <w:bookmarkStart w:id="465" w:name="_Toc162600294"/>
      <w:bookmarkStart w:id="466" w:name="_Toc162702530"/>
      <w:r w:rsidRPr="004625A0">
        <w:lastRenderedPageBreak/>
        <w:t>Vodni promet</w:t>
      </w:r>
      <w:bookmarkEnd w:id="464"/>
      <w:bookmarkEnd w:id="465"/>
      <w:bookmarkEnd w:id="466"/>
    </w:p>
    <w:p w14:paraId="65E7775F" w14:textId="77777777" w:rsidR="00877582" w:rsidRPr="004625A0" w:rsidRDefault="00877582" w:rsidP="00877582">
      <w:pPr>
        <w:pStyle w:val="Heading4"/>
        <w:numPr>
          <w:ilvl w:val="3"/>
          <w:numId w:val="118"/>
        </w:numPr>
      </w:pPr>
      <w:r w:rsidRPr="004625A0">
        <w:t>Regionalno pomembne teme</w:t>
      </w:r>
    </w:p>
    <w:p w14:paraId="7BDB59E4" w14:textId="5A603791" w:rsidR="00877582" w:rsidRPr="004625A0" w:rsidRDefault="00B83365" w:rsidP="00AA33CF">
      <w:pPr>
        <w:pStyle w:val="ListParagraph"/>
        <w:numPr>
          <w:ilvl w:val="0"/>
          <w:numId w:val="134"/>
        </w:numPr>
        <w:rPr>
          <w:lang w:val="sl-SI"/>
        </w:rPr>
      </w:pPr>
      <w:r w:rsidRPr="004625A0">
        <w:rPr>
          <w:lang w:val="sl-SI"/>
        </w:rPr>
        <w:t>M</w:t>
      </w:r>
      <w:r w:rsidR="00877582" w:rsidRPr="004625A0">
        <w:rPr>
          <w:lang w:val="sl-SI"/>
        </w:rPr>
        <w:t>orski promet</w:t>
      </w:r>
      <w:r w:rsidR="00065054" w:rsidRPr="004625A0">
        <w:rPr>
          <w:lang w:val="sl-SI"/>
        </w:rPr>
        <w:t>,</w:t>
      </w:r>
    </w:p>
    <w:p w14:paraId="29146CA0" w14:textId="4495ADC0" w:rsidR="00877582" w:rsidRPr="004625A0" w:rsidRDefault="00065054" w:rsidP="00AA33CF">
      <w:pPr>
        <w:pStyle w:val="ListParagraph"/>
        <w:numPr>
          <w:ilvl w:val="0"/>
          <w:numId w:val="134"/>
        </w:numPr>
        <w:rPr>
          <w:lang w:val="sl-SI"/>
        </w:rPr>
      </w:pPr>
      <w:r w:rsidRPr="004625A0">
        <w:rPr>
          <w:lang w:val="sl-SI"/>
        </w:rPr>
        <w:t>c</w:t>
      </w:r>
      <w:r w:rsidR="00877582" w:rsidRPr="004625A0">
        <w:rPr>
          <w:lang w:val="sl-SI"/>
        </w:rPr>
        <w:t>elinske vode</w:t>
      </w:r>
      <w:r w:rsidRPr="004625A0">
        <w:rPr>
          <w:lang w:val="sl-SI"/>
        </w:rPr>
        <w:t>.</w:t>
      </w:r>
    </w:p>
    <w:p w14:paraId="0F980614" w14:textId="77777777" w:rsidR="00877582" w:rsidRPr="004625A0" w:rsidRDefault="00877582" w:rsidP="00877582">
      <w:pPr>
        <w:pStyle w:val="Heading4"/>
        <w:numPr>
          <w:ilvl w:val="3"/>
          <w:numId w:val="118"/>
        </w:numPr>
      </w:pPr>
      <w:r w:rsidRPr="004625A0">
        <w:t>Izhodišča in podatki</w:t>
      </w:r>
    </w:p>
    <w:p w14:paraId="562DD979" w14:textId="3D377764" w:rsidR="00877582" w:rsidRPr="004625A0" w:rsidRDefault="00877582" w:rsidP="00AA33CF">
      <w:pPr>
        <w:pStyle w:val="ListParagraph"/>
        <w:numPr>
          <w:ilvl w:val="0"/>
          <w:numId w:val="135"/>
        </w:numPr>
        <w:rPr>
          <w:lang w:val="sl-SI"/>
        </w:rPr>
      </w:pPr>
      <w:r w:rsidRPr="004625A0">
        <w:rPr>
          <w:lang w:val="sl-SI"/>
        </w:rPr>
        <w:t>Resolucija o nacionalnem programu razvoja prometa v RS do leta 2030</w:t>
      </w:r>
      <w:r w:rsidR="00065054" w:rsidRPr="004625A0">
        <w:rPr>
          <w:lang w:val="sl-SI"/>
        </w:rPr>
        <w:t>,</w:t>
      </w:r>
    </w:p>
    <w:p w14:paraId="37FCD73E" w14:textId="13EC0C99" w:rsidR="00877582" w:rsidRPr="004625A0" w:rsidRDefault="00877582" w:rsidP="00AA33CF">
      <w:pPr>
        <w:pStyle w:val="ListParagraph"/>
        <w:numPr>
          <w:ilvl w:val="0"/>
          <w:numId w:val="135"/>
        </w:numPr>
        <w:rPr>
          <w:lang w:val="sl-SI"/>
        </w:rPr>
      </w:pPr>
      <w:r w:rsidRPr="004625A0">
        <w:rPr>
          <w:lang w:val="sl-SI"/>
        </w:rPr>
        <w:t>Resolucija o nacionalnem programu razvoja pomorstva RS</w:t>
      </w:r>
      <w:r w:rsidR="00065054" w:rsidRPr="004625A0">
        <w:rPr>
          <w:lang w:val="sl-SI"/>
        </w:rPr>
        <w:t>,</w:t>
      </w:r>
    </w:p>
    <w:p w14:paraId="79DA28A8" w14:textId="61AC182E" w:rsidR="00877582" w:rsidRPr="004625A0" w:rsidRDefault="00877582" w:rsidP="00AA33CF">
      <w:pPr>
        <w:pStyle w:val="ListParagraph"/>
        <w:numPr>
          <w:ilvl w:val="0"/>
          <w:numId w:val="135"/>
        </w:numPr>
        <w:rPr>
          <w:lang w:val="sl-SI"/>
        </w:rPr>
      </w:pPr>
      <w:r w:rsidRPr="004625A0">
        <w:rPr>
          <w:lang w:val="sl-SI"/>
        </w:rPr>
        <w:t>Strategija razvoja prometa v RS do leta 2030</w:t>
      </w:r>
      <w:r w:rsidR="00065054" w:rsidRPr="004625A0">
        <w:rPr>
          <w:lang w:val="sl-SI"/>
        </w:rPr>
        <w:t>,</w:t>
      </w:r>
    </w:p>
    <w:p w14:paraId="4156ABA5" w14:textId="22288B4F" w:rsidR="00877582" w:rsidRPr="004625A0" w:rsidRDefault="00877582" w:rsidP="00AA33CF">
      <w:pPr>
        <w:pStyle w:val="ListParagraph"/>
        <w:numPr>
          <w:ilvl w:val="0"/>
          <w:numId w:val="135"/>
        </w:numPr>
        <w:rPr>
          <w:lang w:val="sl-SI"/>
        </w:rPr>
      </w:pPr>
      <w:r w:rsidRPr="004625A0">
        <w:rPr>
          <w:lang w:val="sl-SI"/>
        </w:rPr>
        <w:t>Zakon o plovbi po celinskih vodah</w:t>
      </w:r>
      <w:r w:rsidR="00065054" w:rsidRPr="004625A0">
        <w:rPr>
          <w:lang w:val="sl-SI"/>
        </w:rPr>
        <w:t>,</w:t>
      </w:r>
    </w:p>
    <w:p w14:paraId="3503A119" w14:textId="08750D13" w:rsidR="00877582" w:rsidRPr="004625A0" w:rsidRDefault="00877582" w:rsidP="00AA33CF">
      <w:pPr>
        <w:pStyle w:val="ListParagraph"/>
        <w:numPr>
          <w:ilvl w:val="0"/>
          <w:numId w:val="135"/>
        </w:numPr>
        <w:rPr>
          <w:lang w:val="sl-SI"/>
        </w:rPr>
      </w:pPr>
      <w:r w:rsidRPr="004625A0">
        <w:rPr>
          <w:lang w:val="sl-SI"/>
        </w:rPr>
        <w:t>Pomorski zakonik</w:t>
      </w:r>
      <w:r w:rsidR="00065054" w:rsidRPr="004625A0">
        <w:rPr>
          <w:lang w:val="sl-SI"/>
        </w:rPr>
        <w:t>,</w:t>
      </w:r>
    </w:p>
    <w:p w14:paraId="674812D9" w14:textId="0D834E4C" w:rsidR="00877582" w:rsidRPr="004625A0" w:rsidRDefault="00877582" w:rsidP="00AA33CF">
      <w:pPr>
        <w:pStyle w:val="ListParagraph"/>
        <w:numPr>
          <w:ilvl w:val="0"/>
          <w:numId w:val="135"/>
        </w:numPr>
        <w:rPr>
          <w:lang w:val="sl-SI"/>
        </w:rPr>
      </w:pPr>
      <w:r w:rsidRPr="004625A0">
        <w:rPr>
          <w:lang w:val="sl-SI"/>
        </w:rPr>
        <w:t>Zakon o upravljanju javnega potniškega prometa (ZUJPP)</w:t>
      </w:r>
      <w:r w:rsidR="00065054" w:rsidRPr="004625A0">
        <w:rPr>
          <w:lang w:val="sl-SI"/>
        </w:rPr>
        <w:t>,</w:t>
      </w:r>
    </w:p>
    <w:p w14:paraId="5307F5B5" w14:textId="015F7C86" w:rsidR="00877582" w:rsidRPr="004625A0" w:rsidRDefault="00877582" w:rsidP="00AA33CF">
      <w:pPr>
        <w:pStyle w:val="ListParagraph"/>
        <w:numPr>
          <w:ilvl w:val="0"/>
          <w:numId w:val="135"/>
        </w:numPr>
        <w:rPr>
          <w:lang w:val="sl-SI"/>
        </w:rPr>
      </w:pPr>
      <w:r w:rsidRPr="004625A0">
        <w:rPr>
          <w:lang w:val="sl-SI"/>
        </w:rPr>
        <w:t>Zakon o celostnem prometnem načrtovanju</w:t>
      </w:r>
      <w:r w:rsidR="00065054" w:rsidRPr="004625A0">
        <w:rPr>
          <w:lang w:val="sl-SI"/>
        </w:rPr>
        <w:t>.</w:t>
      </w:r>
    </w:p>
    <w:p w14:paraId="736A09A7" w14:textId="23883602" w:rsidR="00877582" w:rsidRPr="004625A0" w:rsidRDefault="00877582" w:rsidP="00877582">
      <w:pPr>
        <w:pStyle w:val="Heading4"/>
        <w:numPr>
          <w:ilvl w:val="3"/>
          <w:numId w:val="118"/>
        </w:numPr>
      </w:pPr>
      <w:r w:rsidRPr="004625A0">
        <w:t>Problemi</w:t>
      </w:r>
    </w:p>
    <w:p w14:paraId="460130E5" w14:textId="77777777" w:rsidR="00877582" w:rsidRPr="004625A0" w:rsidRDefault="00877582" w:rsidP="00AA33CF">
      <w:pPr>
        <w:pStyle w:val="ListParagraph"/>
        <w:numPr>
          <w:ilvl w:val="0"/>
          <w:numId w:val="136"/>
        </w:numPr>
        <w:rPr>
          <w:lang w:val="sl-SI"/>
        </w:rPr>
      </w:pPr>
      <w:r w:rsidRPr="004625A0">
        <w:rPr>
          <w:lang w:val="sl-SI"/>
        </w:rPr>
        <w:t xml:space="preserve">Podatki o plovbi po celinskih vodah so težko dostopni. Na nivoju državnega načrtovanja vodnega prometa je velika glavnina načrtovanja in ukrepov predvidena na področju pomorskega prometa in Luke Koper. </w:t>
      </w:r>
    </w:p>
    <w:p w14:paraId="36BDAA51" w14:textId="7E01DCFD" w:rsidR="00877582" w:rsidRPr="004625A0" w:rsidRDefault="00877582" w:rsidP="00877582">
      <w:pPr>
        <w:pStyle w:val="Heading4"/>
        <w:numPr>
          <w:ilvl w:val="3"/>
          <w:numId w:val="118"/>
        </w:numPr>
      </w:pPr>
      <w:r w:rsidRPr="004625A0">
        <w:t>Ugotovitve</w:t>
      </w:r>
    </w:p>
    <w:p w14:paraId="253BB933" w14:textId="77777777" w:rsidR="00877582" w:rsidRPr="004625A0" w:rsidRDefault="00877582" w:rsidP="00877582">
      <w:r w:rsidRPr="004625A0">
        <w:t xml:space="preserve">V Sloveniji je plovba po celinskih vodah podrejena morskemu prometu in Luki Koper. Tako kar se tiče finančnih vlaganj kot (strateškega) načrtovanja. Plovbo na posamezni celinski vodi na svojem območju upoštevaje naravne danosti uredi lokalna skupnost s splošnim aktom o določitvi plovbnega režima zaradi varnosti plovbe ob izvajanju turističnih, športnih in rekreacijskih aktivnosti oziroma dejavnosti ter pospeševanja njihovega razvoja. Lokalna skupnost mora pri določitvi plovbnega režima upoštevati določbe zakona in na njegovi podlagi izdane predpise, predpise o varstvu okolja, ohranjanju narave in voda, sladkovodnega ribištva in urejanju prostora ter naravne danosti in druge pogoje, ki zagotavljajo varstvo človeškega življenja in okolja. Na rekah in naravnih ali umetnih jezerih se glede na dane plovne možnosti razvijajo pristaniška infrastruktura in regionalne plovne poti, na odsekih rek, kot so Mura, Drava, Kolpa in druge, ki potekajo po območju mej s sosednjimi državami, pa se skladno z mednarodnimi sporazumi lahko razvija pristaniška in ustrezna plovna infrastruktura za mednarodni rečni  promet, predvsem potniških in turističnih plovil. V načrtih (resolucija o nacionalnem programu razvoja prometa v RS za </w:t>
      </w:r>
      <w:r w:rsidRPr="004625A0">
        <w:lastRenderedPageBreak/>
        <w:t>obdobje do leta 2030) je tako dogovor s Hrvaško za prekategorizacijo Save v mednarodno plovno pot (4. kategorija) in vzpostavitev plovne poti ob izgradnji HE na spodnji Savi ter rečno pristanišče pri Obrežju.</w:t>
      </w:r>
    </w:p>
    <w:p w14:paraId="7F3C8FD9" w14:textId="77777777" w:rsidR="00877582" w:rsidRPr="004625A0" w:rsidRDefault="00877582" w:rsidP="00877582">
      <w:r w:rsidRPr="004625A0">
        <w:t xml:space="preserve">V primeru morskega prometa so glavni ukrepi države osredotočeni na razvoj Koprskega pristanišča, ki je eno najpomembnejših strateških platform ter ima ugodno geostrateško lego za oskrbovanje trgov srednje in vzhodne Evrope. V letu 2008 je Vlada Republike Slovenije sprejela Uredbo o upravljanju koprskega tovornega pristanišča, opravljanju pristaniške dejavnosti, podelitvi koncesije za upravljanje, vodenje, razvoj in redno vzdrževanje pristaniške infrastrukture v tem pristanišču. Med Republiko Slovenijo in Luko Koper, </w:t>
      </w:r>
      <w:proofErr w:type="spellStart"/>
      <w:r w:rsidRPr="004625A0">
        <w:t>d.d</w:t>
      </w:r>
      <w:proofErr w:type="spellEnd"/>
      <w:r w:rsidRPr="004625A0">
        <w:t>. je bila za 35 let podpisana Koncesijska pogodba za opravljanje pristaniških dejavnosti, vodenje, razvoj in redno vzdrževanje pristaniške infrastrukture na območju koprskega tovornega pristanišča. V letu 2011 je bil sprejet nov  državni prostorski načrt za celovito ureditev koprskega tovornega pristanišča, ki je omogoča nadaljnjo širitev pristaniških zmogljivosti in razvoj dejavnosti, ki predvidevajo predvsem širitve in podaljšanje posameznih pomolov ter nadgradnjo in preureditev priveznih mest.</w:t>
      </w:r>
    </w:p>
    <w:p w14:paraId="51676C1F" w14:textId="0123E671" w:rsidR="00877582" w:rsidRPr="004625A0" w:rsidRDefault="00877582" w:rsidP="00877582">
      <w:r w:rsidRPr="004625A0">
        <w:rPr>
          <w:noProof/>
        </w:rPr>
        <w:drawing>
          <wp:inline distT="0" distB="0" distL="0" distR="0" wp14:anchorId="1B2A1F4C" wp14:editId="2722E7D0">
            <wp:extent cx="2844800" cy="3987800"/>
            <wp:effectExtent l="0" t="0" r="0" b="0"/>
            <wp:docPr id="444787755" name="Picture 66" descr="A screenshot of a cell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21563470" descr="A screenshot of a cellphon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844800" cy="3987800"/>
                    </a:xfrm>
                    <a:prstGeom prst="rect">
                      <a:avLst/>
                    </a:prstGeom>
                    <a:noFill/>
                    <a:ln>
                      <a:noFill/>
                    </a:ln>
                  </pic:spPr>
                </pic:pic>
              </a:graphicData>
            </a:graphic>
          </wp:inline>
        </w:drawing>
      </w:r>
      <w:r w:rsidRPr="004625A0">
        <w:t xml:space="preserve">  </w:t>
      </w:r>
      <w:r w:rsidRPr="004625A0">
        <w:rPr>
          <w:noProof/>
        </w:rPr>
        <w:drawing>
          <wp:inline distT="0" distB="0" distL="0" distR="0" wp14:anchorId="39FF69AC" wp14:editId="1AAE019D">
            <wp:extent cx="2717800" cy="4000500"/>
            <wp:effectExtent l="0" t="0" r="6350" b="0"/>
            <wp:docPr id="1753186603" name="Picture 65" descr="A blue screen with white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31443426" descr="A blue screen with white text and numbers&#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717800" cy="4000500"/>
                    </a:xfrm>
                    <a:prstGeom prst="rect">
                      <a:avLst/>
                    </a:prstGeom>
                    <a:noFill/>
                    <a:ln>
                      <a:noFill/>
                    </a:ln>
                  </pic:spPr>
                </pic:pic>
              </a:graphicData>
            </a:graphic>
          </wp:inline>
        </w:drawing>
      </w:r>
    </w:p>
    <w:p w14:paraId="07ABB782" w14:textId="1E11877D" w:rsidR="00877582" w:rsidRPr="004625A0" w:rsidRDefault="002E24E5" w:rsidP="00877582">
      <w:pPr>
        <w:pStyle w:val="Caption"/>
        <w:rPr>
          <w:rFonts w:ascii="Segoe UI" w:hAnsi="Segoe UI" w:cs="Segoe UI"/>
          <w:sz w:val="21"/>
          <w:szCs w:val="21"/>
        </w:rPr>
      </w:pPr>
      <w:bookmarkStart w:id="467" w:name="_Toc146927663"/>
      <w:bookmarkStart w:id="468" w:name="_Toc162702242"/>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74</w:t>
      </w:r>
      <w:r w:rsidRPr="004625A0">
        <w:fldChar w:fldCharType="end"/>
      </w:r>
      <w:r w:rsidR="00877582" w:rsidRPr="004625A0">
        <w:t>: Promet v Luki Koper (Vir: letno poročilo Luke Koper)</w:t>
      </w:r>
      <w:bookmarkEnd w:id="467"/>
      <w:r w:rsidR="005C3272" w:rsidRPr="004625A0">
        <w:t>.</w:t>
      </w:r>
      <w:bookmarkEnd w:id="468"/>
    </w:p>
    <w:p w14:paraId="61ABAC53" w14:textId="77777777" w:rsidR="00877582" w:rsidRPr="004625A0" w:rsidRDefault="00877582" w:rsidP="00877582">
      <w:pPr>
        <w:spacing w:line="256" w:lineRule="auto"/>
        <w:jc w:val="left"/>
        <w:rPr>
          <w:rFonts w:ascii="Segoe UI" w:hAnsi="Segoe UI" w:cs="Segoe UI"/>
          <w:b/>
          <w:bCs/>
        </w:rPr>
      </w:pPr>
      <w:r w:rsidRPr="004625A0">
        <w:rPr>
          <w:rFonts w:ascii="Segoe UI" w:hAnsi="Segoe UI" w:cs="Segoe UI"/>
          <w:b/>
          <w:bCs/>
          <w:kern w:val="0"/>
          <w14:ligatures w14:val="none"/>
        </w:rPr>
        <w:br w:type="page"/>
      </w:r>
    </w:p>
    <w:p w14:paraId="11FECB8A" w14:textId="77777777" w:rsidR="00877582" w:rsidRPr="004625A0" w:rsidRDefault="00877582" w:rsidP="006273D2">
      <w:pPr>
        <w:pStyle w:val="Heading3"/>
        <w:numPr>
          <w:ilvl w:val="2"/>
          <w:numId w:val="118"/>
        </w:numPr>
      </w:pPr>
      <w:bookmarkStart w:id="469" w:name="_Toc146984802"/>
      <w:bookmarkStart w:id="470" w:name="_Toc162600295"/>
      <w:bookmarkStart w:id="471" w:name="_Toc162702531"/>
      <w:r w:rsidRPr="004625A0">
        <w:lastRenderedPageBreak/>
        <w:t>Zračni promet</w:t>
      </w:r>
      <w:bookmarkEnd w:id="469"/>
      <w:bookmarkEnd w:id="470"/>
      <w:bookmarkEnd w:id="471"/>
    </w:p>
    <w:p w14:paraId="76D3295F" w14:textId="77777777" w:rsidR="00877582" w:rsidRPr="004625A0" w:rsidRDefault="00877582" w:rsidP="00F53DCD">
      <w:pPr>
        <w:pStyle w:val="Heading4"/>
        <w:numPr>
          <w:ilvl w:val="3"/>
          <w:numId w:val="118"/>
        </w:numPr>
      </w:pPr>
      <w:r w:rsidRPr="004625A0">
        <w:t>Regionalno pomembne teme</w:t>
      </w:r>
    </w:p>
    <w:p w14:paraId="1DE72337" w14:textId="6333238D" w:rsidR="00877582" w:rsidRPr="004625A0" w:rsidRDefault="00491B02" w:rsidP="00AA33CF">
      <w:pPr>
        <w:pStyle w:val="ListParagraph"/>
        <w:numPr>
          <w:ilvl w:val="0"/>
          <w:numId w:val="136"/>
        </w:numPr>
        <w:rPr>
          <w:lang w:val="sl-SI"/>
        </w:rPr>
      </w:pPr>
      <w:r w:rsidRPr="004625A0">
        <w:rPr>
          <w:lang w:val="sl-SI"/>
        </w:rPr>
        <w:t>J</w:t>
      </w:r>
      <w:r w:rsidR="00877582" w:rsidRPr="004625A0">
        <w:rPr>
          <w:lang w:val="sl-SI"/>
        </w:rPr>
        <w:t>avna letališča za mednarodni promet (Letališče Jožeta Pučnika Ljubljana, Letališče Edvarda Rusjana Maribor in Letališče Portorož)</w:t>
      </w:r>
      <w:r w:rsidR="00FE787A" w:rsidRPr="004625A0">
        <w:rPr>
          <w:lang w:val="sl-SI"/>
        </w:rPr>
        <w:t>,</w:t>
      </w:r>
    </w:p>
    <w:p w14:paraId="473EB8A4" w14:textId="57095DC7" w:rsidR="00877582" w:rsidRPr="004625A0" w:rsidRDefault="00FE787A" w:rsidP="00AA33CF">
      <w:pPr>
        <w:pStyle w:val="ListParagraph"/>
        <w:numPr>
          <w:ilvl w:val="0"/>
          <w:numId w:val="136"/>
        </w:numPr>
        <w:rPr>
          <w:lang w:val="sl-SI"/>
        </w:rPr>
      </w:pPr>
      <w:r w:rsidRPr="004625A0">
        <w:rPr>
          <w:lang w:val="sl-SI"/>
        </w:rPr>
        <w:t>v</w:t>
      </w:r>
      <w:r w:rsidR="00877582" w:rsidRPr="004625A0">
        <w:rPr>
          <w:lang w:val="sl-SI"/>
        </w:rPr>
        <w:t>ojaška letališča (Cerklje ob Krki)</w:t>
      </w:r>
      <w:r w:rsidRPr="004625A0">
        <w:rPr>
          <w:lang w:val="sl-SI"/>
        </w:rPr>
        <w:t>,</w:t>
      </w:r>
    </w:p>
    <w:p w14:paraId="4C3E463E" w14:textId="1D5F712A" w:rsidR="00877582" w:rsidRPr="004625A0" w:rsidRDefault="00FE787A" w:rsidP="00AA33CF">
      <w:pPr>
        <w:pStyle w:val="ListParagraph"/>
        <w:numPr>
          <w:ilvl w:val="0"/>
          <w:numId w:val="136"/>
        </w:numPr>
        <w:rPr>
          <w:lang w:val="sl-SI"/>
        </w:rPr>
      </w:pPr>
      <w:r w:rsidRPr="004625A0">
        <w:rPr>
          <w:lang w:val="sl-SI"/>
        </w:rPr>
        <w:t>l</w:t>
      </w:r>
      <w:r w:rsidR="00877582" w:rsidRPr="004625A0">
        <w:rPr>
          <w:lang w:val="sl-SI"/>
        </w:rPr>
        <w:t>etališča za športno in ljubiteljsko dejavnost</w:t>
      </w:r>
      <w:r w:rsidRPr="004625A0">
        <w:rPr>
          <w:lang w:val="sl-SI"/>
        </w:rPr>
        <w:t>,</w:t>
      </w:r>
    </w:p>
    <w:p w14:paraId="0C198A20" w14:textId="718511E0" w:rsidR="00877582" w:rsidRPr="004625A0" w:rsidRDefault="00FE787A" w:rsidP="00AA33CF">
      <w:pPr>
        <w:pStyle w:val="ListParagraph"/>
        <w:numPr>
          <w:ilvl w:val="0"/>
          <w:numId w:val="136"/>
        </w:numPr>
        <w:rPr>
          <w:lang w:val="sl-SI"/>
        </w:rPr>
      </w:pPr>
      <w:r w:rsidRPr="004625A0">
        <w:rPr>
          <w:lang w:val="sl-SI"/>
        </w:rPr>
        <w:t>v</w:t>
      </w:r>
      <w:r w:rsidR="00877582" w:rsidRPr="004625A0">
        <w:rPr>
          <w:lang w:val="sl-SI"/>
        </w:rPr>
        <w:t>zletišča</w:t>
      </w:r>
      <w:r w:rsidRPr="004625A0">
        <w:rPr>
          <w:lang w:val="sl-SI"/>
        </w:rPr>
        <w:t>.</w:t>
      </w:r>
    </w:p>
    <w:p w14:paraId="4AD499AF" w14:textId="77777777" w:rsidR="00877582" w:rsidRPr="004625A0" w:rsidRDefault="00877582" w:rsidP="00F53DCD">
      <w:pPr>
        <w:pStyle w:val="Heading4"/>
        <w:numPr>
          <w:ilvl w:val="3"/>
          <w:numId w:val="118"/>
        </w:numPr>
      </w:pPr>
      <w:r w:rsidRPr="004625A0">
        <w:t>Izhodišča in podatki</w:t>
      </w:r>
    </w:p>
    <w:p w14:paraId="5918A0EB" w14:textId="190BB25E" w:rsidR="00877582" w:rsidRPr="004625A0" w:rsidRDefault="00877582" w:rsidP="00AA33CF">
      <w:pPr>
        <w:pStyle w:val="ListParagraph"/>
        <w:numPr>
          <w:ilvl w:val="0"/>
          <w:numId w:val="137"/>
        </w:numPr>
        <w:rPr>
          <w:lang w:val="sl-SI"/>
        </w:rPr>
      </w:pPr>
      <w:r w:rsidRPr="004625A0">
        <w:rPr>
          <w:lang w:val="sl-SI"/>
        </w:rPr>
        <w:t>Resolucija o nacionalnem programu razvoja prometa v RS do leta 2030</w:t>
      </w:r>
      <w:r w:rsidR="00FE787A" w:rsidRPr="004625A0">
        <w:rPr>
          <w:lang w:val="sl-SI"/>
        </w:rPr>
        <w:t>,</w:t>
      </w:r>
    </w:p>
    <w:p w14:paraId="20E2491D" w14:textId="70C67A84" w:rsidR="00877582" w:rsidRPr="004625A0" w:rsidRDefault="00877582" w:rsidP="00AA33CF">
      <w:pPr>
        <w:pStyle w:val="ListParagraph"/>
        <w:numPr>
          <w:ilvl w:val="0"/>
          <w:numId w:val="137"/>
        </w:numPr>
        <w:rPr>
          <w:lang w:val="sl-SI"/>
        </w:rPr>
      </w:pPr>
      <w:r w:rsidRPr="004625A0">
        <w:rPr>
          <w:lang w:val="sl-SI"/>
        </w:rPr>
        <w:t>Strategija razvoja prometa v RS do leta 2030</w:t>
      </w:r>
      <w:r w:rsidR="00FE787A" w:rsidRPr="004625A0">
        <w:rPr>
          <w:lang w:val="sl-SI"/>
        </w:rPr>
        <w:t>,</w:t>
      </w:r>
    </w:p>
    <w:p w14:paraId="241BAD09" w14:textId="095706E7" w:rsidR="00877582" w:rsidRPr="004625A0" w:rsidRDefault="00877582" w:rsidP="00AA33CF">
      <w:pPr>
        <w:pStyle w:val="ListParagraph"/>
        <w:numPr>
          <w:ilvl w:val="0"/>
          <w:numId w:val="137"/>
        </w:numPr>
        <w:rPr>
          <w:lang w:val="sl-SI"/>
        </w:rPr>
      </w:pPr>
      <w:r w:rsidRPr="004625A0">
        <w:rPr>
          <w:lang w:val="sl-SI"/>
        </w:rPr>
        <w:t>Zakon o zagotavljanju navigacijskih služb zračnega prometa</w:t>
      </w:r>
      <w:r w:rsidR="00FE787A" w:rsidRPr="004625A0">
        <w:rPr>
          <w:lang w:val="sl-SI"/>
        </w:rPr>
        <w:t>,</w:t>
      </w:r>
    </w:p>
    <w:p w14:paraId="54CA0165" w14:textId="6AB08396" w:rsidR="00877582" w:rsidRPr="004625A0" w:rsidRDefault="00877582" w:rsidP="00AA33CF">
      <w:pPr>
        <w:pStyle w:val="ListParagraph"/>
        <w:numPr>
          <w:ilvl w:val="0"/>
          <w:numId w:val="137"/>
        </w:numPr>
        <w:rPr>
          <w:lang w:val="sl-SI"/>
        </w:rPr>
      </w:pPr>
      <w:r w:rsidRPr="004625A0">
        <w:rPr>
          <w:lang w:val="sl-SI"/>
        </w:rPr>
        <w:t>Zakon o letalstvu</w:t>
      </w:r>
      <w:r w:rsidR="00FE787A" w:rsidRPr="004625A0">
        <w:rPr>
          <w:lang w:val="sl-SI"/>
        </w:rPr>
        <w:t>,</w:t>
      </w:r>
    </w:p>
    <w:p w14:paraId="64A45256" w14:textId="10B51020" w:rsidR="00877582" w:rsidRPr="004625A0" w:rsidRDefault="00877582" w:rsidP="00AA33CF">
      <w:pPr>
        <w:pStyle w:val="ListParagraph"/>
        <w:numPr>
          <w:ilvl w:val="0"/>
          <w:numId w:val="137"/>
        </w:numPr>
        <w:rPr>
          <w:lang w:val="sl-SI"/>
        </w:rPr>
      </w:pPr>
      <w:r w:rsidRPr="004625A0">
        <w:rPr>
          <w:lang w:val="sl-SI"/>
        </w:rPr>
        <w:t>Resolucija o nacionalnem programu razvoja civilnega letalstva RS do leta 2020</w:t>
      </w:r>
      <w:r w:rsidR="00FE787A" w:rsidRPr="004625A0">
        <w:rPr>
          <w:lang w:val="sl-SI"/>
        </w:rPr>
        <w:t>,</w:t>
      </w:r>
    </w:p>
    <w:p w14:paraId="0EF7947F" w14:textId="44A63EA4" w:rsidR="00877582" w:rsidRPr="004625A0" w:rsidRDefault="00877582" w:rsidP="00AA33CF">
      <w:pPr>
        <w:pStyle w:val="ListParagraph"/>
        <w:numPr>
          <w:ilvl w:val="0"/>
          <w:numId w:val="137"/>
        </w:numPr>
        <w:rPr>
          <w:lang w:val="sl-SI"/>
        </w:rPr>
      </w:pPr>
      <w:r w:rsidRPr="004625A0">
        <w:rPr>
          <w:lang w:val="sl-SI"/>
        </w:rPr>
        <w:t>Pravilnik o vzletiščih (Ur</w:t>
      </w:r>
      <w:r w:rsidR="00FE787A" w:rsidRPr="004625A0">
        <w:rPr>
          <w:lang w:val="sl-SI"/>
        </w:rPr>
        <w:t>adni list</w:t>
      </w:r>
      <w:r w:rsidRPr="004625A0">
        <w:rPr>
          <w:lang w:val="sl-SI"/>
        </w:rPr>
        <w:t xml:space="preserve"> RS., št.67/21)</w:t>
      </w:r>
      <w:r w:rsidR="00FE787A" w:rsidRPr="004625A0">
        <w:rPr>
          <w:lang w:val="sl-SI"/>
        </w:rPr>
        <w:t>.</w:t>
      </w:r>
    </w:p>
    <w:p w14:paraId="4B088B27" w14:textId="0B226F62" w:rsidR="00877582" w:rsidRPr="004625A0" w:rsidRDefault="00877582" w:rsidP="00F53DCD">
      <w:pPr>
        <w:pStyle w:val="Heading4"/>
        <w:numPr>
          <w:ilvl w:val="3"/>
          <w:numId w:val="118"/>
        </w:numPr>
      </w:pPr>
      <w:r w:rsidRPr="004625A0">
        <w:t>Problemi</w:t>
      </w:r>
    </w:p>
    <w:p w14:paraId="21CF27CB" w14:textId="77777777" w:rsidR="00877582" w:rsidRPr="004625A0" w:rsidRDefault="00877582" w:rsidP="00AA33CF">
      <w:pPr>
        <w:pStyle w:val="ListParagraph"/>
        <w:numPr>
          <w:ilvl w:val="0"/>
          <w:numId w:val="138"/>
        </w:numPr>
        <w:rPr>
          <w:lang w:val="sl-SI"/>
        </w:rPr>
      </w:pPr>
      <w:r w:rsidRPr="004625A0">
        <w:rPr>
          <w:lang w:val="sl-SI"/>
        </w:rPr>
        <w:t xml:space="preserve">Podatki o športnih letališčih in predvsem vzletiščih so pomanjkljivi. </w:t>
      </w:r>
    </w:p>
    <w:p w14:paraId="23365B4F" w14:textId="5F85E83B" w:rsidR="00877582" w:rsidRPr="004625A0" w:rsidRDefault="00877582" w:rsidP="00F53DCD">
      <w:pPr>
        <w:pStyle w:val="Heading4"/>
        <w:numPr>
          <w:ilvl w:val="3"/>
          <w:numId w:val="118"/>
        </w:numPr>
      </w:pPr>
      <w:r w:rsidRPr="004625A0">
        <w:t>Ugotovitve</w:t>
      </w:r>
    </w:p>
    <w:p w14:paraId="7759A0E4" w14:textId="77777777" w:rsidR="00877582" w:rsidRPr="004625A0" w:rsidRDefault="00877582" w:rsidP="00F53DCD">
      <w:pPr>
        <w:pStyle w:val="Heading5"/>
        <w:rPr>
          <w:rFonts w:eastAsia="Times New Roman"/>
          <w:lang w:eastAsia="sl-SI"/>
        </w:rPr>
      </w:pPr>
      <w:r w:rsidRPr="004625A0">
        <w:rPr>
          <w:rFonts w:eastAsia="Times New Roman"/>
          <w:lang w:eastAsia="sl-SI"/>
        </w:rPr>
        <w:t>Mednarodna letališča</w:t>
      </w:r>
    </w:p>
    <w:p w14:paraId="447E37B3" w14:textId="77777777" w:rsidR="00877582" w:rsidRPr="004625A0" w:rsidRDefault="00877582" w:rsidP="00877582">
      <w:pPr>
        <w:rPr>
          <w:lang w:eastAsia="sl-SI"/>
        </w:rPr>
      </w:pPr>
      <w:r w:rsidRPr="004625A0">
        <w:rPr>
          <w:lang w:eastAsia="sl-SI"/>
        </w:rPr>
        <w:t>V RS imamo za zdaj tri javna letališča za mednarodni zračni promet, in sicer Letališče Jožeta Pučnika Ljubljana, Letališče Edvarda Rusjana Maribor in Letališče Portorož. Vsa tri javna letališča izpolnjujejo vse zahtevane pogoje glede predpisov o graditvi objektov, pa tudi druge pogoje, določene glede na referenčno kodo, kategorijo in namen letališča ter obseg zračnega  prometa. Vsa tri imajo tudi veljavno obratovalno dovoljenje.</w:t>
      </w:r>
    </w:p>
    <w:p w14:paraId="392BA505" w14:textId="0FC360AB" w:rsidR="00877582" w:rsidRPr="004625A0" w:rsidRDefault="00877582" w:rsidP="00877582">
      <w:pPr>
        <w:rPr>
          <w:lang w:eastAsia="sl-SI"/>
        </w:rPr>
      </w:pPr>
      <w:r w:rsidRPr="004625A0">
        <w:rPr>
          <w:b/>
          <w:bCs/>
          <w:lang w:eastAsia="sl-SI"/>
        </w:rPr>
        <w:t xml:space="preserve">Letališče </w:t>
      </w:r>
      <w:hyperlink r:id="rId187" w:tooltip="Jože Pučnik" w:history="1">
        <w:r w:rsidRPr="004625A0">
          <w:rPr>
            <w:rStyle w:val="Hyperlink"/>
            <w:b/>
            <w:bCs/>
            <w:lang w:eastAsia="sl-SI"/>
          </w:rPr>
          <w:t>Jožeta Pučnika</w:t>
        </w:r>
      </w:hyperlink>
      <w:r w:rsidRPr="004625A0">
        <w:rPr>
          <w:b/>
          <w:bCs/>
          <w:lang w:eastAsia="sl-SI"/>
        </w:rPr>
        <w:t xml:space="preserve"> Ljubljana</w:t>
      </w:r>
      <w:r w:rsidRPr="004625A0">
        <w:rPr>
          <w:lang w:eastAsia="sl-SI"/>
        </w:rPr>
        <w:t xml:space="preserve"> je osrednje slovensko mednarodno </w:t>
      </w:r>
      <w:hyperlink r:id="rId188" w:tooltip="Letališče" w:history="1">
        <w:r w:rsidRPr="004625A0">
          <w:rPr>
            <w:rStyle w:val="Hyperlink"/>
            <w:lang w:eastAsia="sl-SI"/>
          </w:rPr>
          <w:t>letališče</w:t>
        </w:r>
      </w:hyperlink>
      <w:r w:rsidRPr="004625A0">
        <w:rPr>
          <w:lang w:eastAsia="sl-SI"/>
        </w:rPr>
        <w:t xml:space="preserve"> preko katerega poteka 97 </w:t>
      </w:r>
      <w:r w:rsidR="00D5220F" w:rsidRPr="004625A0">
        <w:rPr>
          <w:lang w:eastAsia="sl-SI"/>
        </w:rPr>
        <w:t xml:space="preserve"> %</w:t>
      </w:r>
      <w:r w:rsidRPr="004625A0">
        <w:rPr>
          <w:lang w:eastAsia="sl-SI"/>
        </w:rPr>
        <w:t xml:space="preserve"> celotnega letalskega potniškega prometa v </w:t>
      </w:r>
      <w:hyperlink r:id="rId189" w:tooltip="Slovenija" w:history="1">
        <w:r w:rsidRPr="004625A0">
          <w:rPr>
            <w:rStyle w:val="Hyperlink"/>
            <w:lang w:eastAsia="sl-SI"/>
          </w:rPr>
          <w:t>Sloveniji</w:t>
        </w:r>
      </w:hyperlink>
      <w:r w:rsidRPr="004625A0">
        <w:rPr>
          <w:lang w:eastAsia="sl-SI"/>
        </w:rPr>
        <w:t xml:space="preserve"> in je edino poleg</w:t>
      </w:r>
      <w:r w:rsidR="000B2AB7">
        <w:rPr>
          <w:lang w:eastAsia="sl-SI"/>
        </w:rPr>
        <w:t xml:space="preserve"> </w:t>
      </w:r>
      <w:hyperlink r:id="rId190" w:tooltip="Letališče Edvarda Rusjana Maribor" w:history="1">
        <w:r w:rsidRPr="004625A0">
          <w:rPr>
            <w:rStyle w:val="Hyperlink"/>
            <w:lang w:eastAsia="sl-SI"/>
          </w:rPr>
          <w:t>Mariborskega</w:t>
        </w:r>
      </w:hyperlink>
      <w:r w:rsidR="000B2AB7">
        <w:rPr>
          <w:lang w:eastAsia="sl-SI"/>
        </w:rPr>
        <w:t xml:space="preserve"> </w:t>
      </w:r>
      <w:r w:rsidRPr="004625A0">
        <w:rPr>
          <w:lang w:eastAsia="sl-SI"/>
        </w:rPr>
        <w:t xml:space="preserve">letališča primerno za mednarodni komercialni letalski promet opremljeno z </w:t>
      </w:r>
      <w:hyperlink r:id="rId191" w:tooltip="Sistem za instrumentalno pristajanje" w:history="1">
        <w:r w:rsidRPr="004625A0">
          <w:rPr>
            <w:rStyle w:val="Hyperlink"/>
            <w:lang w:eastAsia="sl-SI"/>
          </w:rPr>
          <w:t>ILS</w:t>
        </w:r>
      </w:hyperlink>
      <w:r w:rsidRPr="004625A0">
        <w:rPr>
          <w:lang w:eastAsia="sl-SI"/>
        </w:rPr>
        <w:t xml:space="preserve"> v Sloveniji. V zadnjih letih je bil potniški terminal razširjen na več kot 10.000 m2, urejeni so bili tudi novi prostori za </w:t>
      </w:r>
      <w:hyperlink r:id="rId192" w:tooltip="Letalska družba" w:history="1">
        <w:r w:rsidRPr="004625A0">
          <w:rPr>
            <w:rStyle w:val="Hyperlink"/>
            <w:lang w:eastAsia="sl-SI"/>
          </w:rPr>
          <w:t>letalske družbe</w:t>
        </w:r>
      </w:hyperlink>
      <w:r w:rsidRPr="004625A0">
        <w:rPr>
          <w:lang w:eastAsia="sl-SI"/>
        </w:rPr>
        <w:t xml:space="preserve">, </w:t>
      </w:r>
      <w:hyperlink r:id="rId193" w:tooltip="Potovalna agencija" w:history="1">
        <w:r w:rsidRPr="004625A0">
          <w:rPr>
            <w:rStyle w:val="Hyperlink"/>
            <w:lang w:eastAsia="sl-SI"/>
          </w:rPr>
          <w:t>potovalne agencije</w:t>
        </w:r>
      </w:hyperlink>
      <w:r w:rsidRPr="004625A0">
        <w:rPr>
          <w:lang w:eastAsia="sl-SI"/>
        </w:rPr>
        <w:t xml:space="preserve">, poslovne salone, </w:t>
      </w:r>
      <w:hyperlink r:id="rId194" w:tooltip="Restavracija" w:history="1">
        <w:r w:rsidRPr="004625A0">
          <w:rPr>
            <w:rStyle w:val="Hyperlink"/>
            <w:lang w:eastAsia="sl-SI"/>
          </w:rPr>
          <w:t>restavracije</w:t>
        </w:r>
      </w:hyperlink>
      <w:r w:rsidRPr="004625A0">
        <w:rPr>
          <w:lang w:eastAsia="sl-SI"/>
        </w:rPr>
        <w:t xml:space="preserve">, </w:t>
      </w:r>
      <w:hyperlink r:id="rId195" w:tooltip="Trgovina" w:history="1">
        <w:r w:rsidRPr="004625A0">
          <w:rPr>
            <w:rStyle w:val="Hyperlink"/>
            <w:lang w:eastAsia="sl-SI"/>
          </w:rPr>
          <w:t>trgovine</w:t>
        </w:r>
      </w:hyperlink>
      <w:r w:rsidRPr="004625A0">
        <w:rPr>
          <w:lang w:eastAsia="sl-SI"/>
        </w:rPr>
        <w:t xml:space="preserve"> in dodatne servisne storitve za potnike. Kapaciteta letališča je s pomočjo novega terminala narastla s 500 na 1280 potnikov na uro.</w:t>
      </w:r>
    </w:p>
    <w:p w14:paraId="5A66863C" w14:textId="4F39AE58" w:rsidR="00877582" w:rsidRPr="004625A0" w:rsidRDefault="00877582" w:rsidP="00877582">
      <w:pPr>
        <w:rPr>
          <w:rFonts w:ascii="Segoe UI" w:eastAsia="Times New Roman" w:hAnsi="Segoe UI" w:cs="Segoe UI"/>
          <w:kern w:val="0"/>
          <w:sz w:val="21"/>
          <w:szCs w:val="21"/>
          <w:lang w:eastAsia="sl-SI"/>
          <w14:ligatures w14:val="none"/>
        </w:rPr>
      </w:pPr>
      <w:r w:rsidRPr="004625A0">
        <w:rPr>
          <w:noProof/>
        </w:rPr>
        <w:lastRenderedPageBreak/>
        <w:drawing>
          <wp:inline distT="0" distB="0" distL="0" distR="0" wp14:anchorId="1685B4C4" wp14:editId="37A8510A">
            <wp:extent cx="4006850" cy="2241550"/>
            <wp:effectExtent l="19050" t="19050" r="12700" b="25400"/>
            <wp:docPr id="915024610" name="Picture 64"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036648918" descr="A screenshot of a graph&#10;&#10;Description automatically generated"/>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006850" cy="2241550"/>
                    </a:xfrm>
                    <a:prstGeom prst="rect">
                      <a:avLst/>
                    </a:prstGeom>
                    <a:noFill/>
                    <a:ln w="9525" cmpd="sng">
                      <a:solidFill>
                        <a:srgbClr val="000000"/>
                      </a:solidFill>
                      <a:miter lim="800000"/>
                      <a:headEnd/>
                      <a:tailEnd/>
                    </a:ln>
                    <a:effectLst/>
                  </pic:spPr>
                </pic:pic>
              </a:graphicData>
            </a:graphic>
          </wp:inline>
        </w:drawing>
      </w:r>
    </w:p>
    <w:p w14:paraId="2A388856" w14:textId="1D9B1E75" w:rsidR="00877582" w:rsidRPr="004625A0" w:rsidRDefault="002E24E5" w:rsidP="00877582">
      <w:pPr>
        <w:pStyle w:val="Caption"/>
        <w:rPr>
          <w:rFonts w:ascii="Segoe UI" w:hAnsi="Segoe UI" w:cs="Segoe UI"/>
          <w:sz w:val="21"/>
          <w:szCs w:val="21"/>
        </w:rPr>
      </w:pPr>
      <w:bookmarkStart w:id="472" w:name="_Toc146927664"/>
      <w:bookmarkStart w:id="473" w:name="_Toc162702243"/>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75</w:t>
      </w:r>
      <w:r w:rsidRPr="004625A0">
        <w:fldChar w:fldCharType="end"/>
      </w:r>
      <w:r w:rsidR="00877582" w:rsidRPr="004625A0">
        <w:t xml:space="preserve">: Število potnikov in količina tovora na Letališču Jožeta Pučnika Ljubljana (vir: </w:t>
      </w:r>
      <w:proofErr w:type="spellStart"/>
      <w:r w:rsidR="00877582" w:rsidRPr="004625A0">
        <w:t>Fraport</w:t>
      </w:r>
      <w:proofErr w:type="spellEnd"/>
      <w:r w:rsidR="00877582" w:rsidRPr="004625A0">
        <w:t xml:space="preserve"> Slovenija)</w:t>
      </w:r>
      <w:bookmarkEnd w:id="472"/>
      <w:r w:rsidR="00F53DCD" w:rsidRPr="004625A0">
        <w:t>.</w:t>
      </w:r>
      <w:bookmarkEnd w:id="473"/>
    </w:p>
    <w:p w14:paraId="55D30B3B" w14:textId="77777777" w:rsidR="00877582" w:rsidRPr="004625A0" w:rsidRDefault="00877582" w:rsidP="00877582">
      <w:pPr>
        <w:rPr>
          <w:rFonts w:asciiTheme="minorHAnsi" w:eastAsia="Times New Roman" w:hAnsiTheme="minorHAnsi" w:cstheme="minorHAnsi"/>
          <w:kern w:val="0"/>
          <w:szCs w:val="20"/>
          <w:lang w:eastAsia="sl-SI"/>
          <w14:ligatures w14:val="none"/>
        </w:rPr>
      </w:pPr>
      <w:r w:rsidRPr="004625A0">
        <w:rPr>
          <w:rFonts w:asciiTheme="minorHAnsi" w:eastAsia="Times New Roman" w:hAnsiTheme="minorHAnsi" w:cstheme="minorHAnsi"/>
          <w:b/>
          <w:bCs/>
          <w:kern w:val="0"/>
          <w:szCs w:val="20"/>
          <w:lang w:eastAsia="sl-SI"/>
          <w14:ligatures w14:val="none"/>
        </w:rPr>
        <w:t>Letališče Edvarda Rusjana Maribor</w:t>
      </w:r>
      <w:r w:rsidRPr="004625A0">
        <w:rPr>
          <w:rFonts w:asciiTheme="minorHAnsi" w:eastAsia="Times New Roman" w:hAnsiTheme="minorHAnsi" w:cstheme="minorHAnsi"/>
          <w:kern w:val="0"/>
          <w:szCs w:val="20"/>
          <w:lang w:eastAsia="sl-SI"/>
          <w14:ligatures w14:val="none"/>
        </w:rPr>
        <w:t xml:space="preserve"> je drugo največje mednarodno </w:t>
      </w:r>
      <w:hyperlink r:id="rId197" w:tooltip="Letališče" w:history="1">
        <w:r w:rsidRPr="004625A0">
          <w:rPr>
            <w:rStyle w:val="Hyperlink"/>
            <w:rFonts w:asciiTheme="minorHAnsi" w:eastAsia="Times New Roman" w:hAnsiTheme="minorHAnsi" w:cstheme="minorHAnsi"/>
            <w:kern w:val="0"/>
            <w:szCs w:val="20"/>
            <w:lang w:eastAsia="sl-SI"/>
            <w14:ligatures w14:val="none"/>
          </w:rPr>
          <w:t>letališče</w:t>
        </w:r>
      </w:hyperlink>
      <w:r w:rsidRPr="004625A0">
        <w:rPr>
          <w:rFonts w:asciiTheme="minorHAnsi" w:eastAsia="Times New Roman" w:hAnsiTheme="minorHAnsi" w:cstheme="minorHAnsi"/>
          <w:kern w:val="0"/>
          <w:szCs w:val="20"/>
          <w:lang w:eastAsia="sl-SI"/>
          <w14:ligatures w14:val="none"/>
        </w:rPr>
        <w:t xml:space="preserve"> v </w:t>
      </w:r>
      <w:hyperlink r:id="rId198" w:tooltip="Slovenija" w:history="1">
        <w:r w:rsidRPr="004625A0">
          <w:rPr>
            <w:rStyle w:val="Hyperlink"/>
            <w:rFonts w:asciiTheme="minorHAnsi" w:eastAsia="Times New Roman" w:hAnsiTheme="minorHAnsi" w:cstheme="minorHAnsi"/>
            <w:kern w:val="0"/>
            <w:szCs w:val="20"/>
            <w:lang w:eastAsia="sl-SI"/>
            <w14:ligatures w14:val="none"/>
          </w:rPr>
          <w:t>Sloveniji</w:t>
        </w:r>
      </w:hyperlink>
      <w:r w:rsidRPr="004625A0">
        <w:rPr>
          <w:rFonts w:asciiTheme="minorHAnsi" w:eastAsia="Times New Roman" w:hAnsiTheme="minorHAnsi" w:cstheme="minorHAnsi"/>
          <w:kern w:val="0"/>
          <w:szCs w:val="20"/>
          <w:lang w:eastAsia="sl-SI"/>
          <w14:ligatures w14:val="none"/>
        </w:rPr>
        <w:t xml:space="preserve"> in je poleg </w:t>
      </w:r>
      <w:hyperlink r:id="rId199" w:tooltip="Letališče Jožeta Pučnika Ljubljana" w:history="1">
        <w:r w:rsidRPr="004625A0">
          <w:rPr>
            <w:rStyle w:val="Hyperlink"/>
            <w:rFonts w:asciiTheme="minorHAnsi" w:eastAsia="Times New Roman" w:hAnsiTheme="minorHAnsi" w:cstheme="minorHAnsi"/>
            <w:kern w:val="0"/>
            <w:szCs w:val="20"/>
            <w:lang w:eastAsia="sl-SI"/>
            <w14:ligatures w14:val="none"/>
          </w:rPr>
          <w:t>Ljubljanskega</w:t>
        </w:r>
      </w:hyperlink>
      <w:r w:rsidRPr="004625A0">
        <w:rPr>
          <w:rFonts w:asciiTheme="minorHAnsi" w:eastAsia="Times New Roman" w:hAnsiTheme="minorHAnsi" w:cstheme="minorHAnsi"/>
          <w:kern w:val="0"/>
          <w:szCs w:val="20"/>
          <w:lang w:eastAsia="sl-SI"/>
          <w14:ligatures w14:val="none"/>
        </w:rPr>
        <w:t xml:space="preserve"> letališča edino primerno za mednarodni komercialni letalski promet ter opremljeno z </w:t>
      </w:r>
      <w:hyperlink r:id="rId200" w:tooltip="Sistem za instrumentalno pristajanje" w:history="1">
        <w:r w:rsidRPr="004625A0">
          <w:rPr>
            <w:rStyle w:val="Hyperlink"/>
            <w:rFonts w:asciiTheme="minorHAnsi" w:eastAsia="Times New Roman" w:hAnsiTheme="minorHAnsi" w:cstheme="minorHAnsi"/>
            <w:kern w:val="0"/>
            <w:szCs w:val="20"/>
            <w:lang w:eastAsia="sl-SI"/>
            <w14:ligatures w14:val="none"/>
          </w:rPr>
          <w:t>ILS</w:t>
        </w:r>
      </w:hyperlink>
      <w:r w:rsidRPr="004625A0">
        <w:rPr>
          <w:rFonts w:asciiTheme="minorHAnsi" w:eastAsia="Times New Roman" w:hAnsiTheme="minorHAnsi" w:cstheme="minorHAnsi"/>
          <w:kern w:val="0"/>
          <w:szCs w:val="20"/>
          <w:lang w:eastAsia="sl-SI"/>
          <w14:ligatures w14:val="none"/>
        </w:rPr>
        <w:t>. Na tej lokaciji je letališče od leta 1953, leta 1976 pa je bilo dograjeno za mednarodni promet. Rekordno število potnikov leta 1978 je znašalo: 187.516 potnikov. Ima dve vzporedni stezi: eno asfaltno dolgo 2500 metrov in drugo krajšo travnato dolgo 1200 metrov.</w:t>
      </w:r>
    </w:p>
    <w:p w14:paraId="1C62B4EC" w14:textId="5911966D" w:rsidR="00877582" w:rsidRPr="004625A0" w:rsidRDefault="00877582" w:rsidP="00877582">
      <w:pPr>
        <w:rPr>
          <w:rFonts w:ascii="Segoe UI" w:eastAsia="Times New Roman" w:hAnsi="Segoe UI" w:cs="Segoe UI"/>
          <w:kern w:val="0"/>
          <w:sz w:val="21"/>
          <w:szCs w:val="21"/>
          <w:lang w:eastAsia="sl-SI"/>
          <w14:ligatures w14:val="none"/>
        </w:rPr>
      </w:pPr>
      <w:r w:rsidRPr="004625A0">
        <w:rPr>
          <w:noProof/>
        </w:rPr>
        <w:drawing>
          <wp:inline distT="0" distB="0" distL="0" distR="0" wp14:anchorId="22748F68" wp14:editId="28C64353">
            <wp:extent cx="2413000" cy="3549650"/>
            <wp:effectExtent l="0" t="0" r="6350" b="0"/>
            <wp:docPr id="1752593625" name="Picture 63"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99789610" descr="A screenshot of a graph&#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13000" cy="3549650"/>
                    </a:xfrm>
                    <a:prstGeom prst="rect">
                      <a:avLst/>
                    </a:prstGeom>
                    <a:noFill/>
                    <a:ln>
                      <a:noFill/>
                    </a:ln>
                  </pic:spPr>
                </pic:pic>
              </a:graphicData>
            </a:graphic>
          </wp:inline>
        </w:drawing>
      </w:r>
    </w:p>
    <w:p w14:paraId="11C37716" w14:textId="032B1D1F" w:rsidR="00877582" w:rsidRPr="004625A0" w:rsidRDefault="002E24E5" w:rsidP="00877582">
      <w:pPr>
        <w:pStyle w:val="Caption"/>
        <w:rPr>
          <w:rFonts w:ascii="Segoe UI" w:hAnsi="Segoe UI" w:cs="Segoe UI"/>
          <w:szCs w:val="16"/>
        </w:rPr>
      </w:pPr>
      <w:bookmarkStart w:id="474" w:name="_Toc146927665"/>
      <w:bookmarkStart w:id="475" w:name="_Toc162702244"/>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76</w:t>
      </w:r>
      <w:r w:rsidRPr="004625A0">
        <w:fldChar w:fldCharType="end"/>
      </w:r>
      <w:r w:rsidR="00877582" w:rsidRPr="004625A0">
        <w:t xml:space="preserve">: Promet Letališča Edvarda Rusjana Maribor od leta 2005 (Vir: </w:t>
      </w:r>
      <w:proofErr w:type="spellStart"/>
      <w:r w:rsidR="00877582" w:rsidRPr="004625A0">
        <w:t>Wikipedia</w:t>
      </w:r>
      <w:proofErr w:type="spellEnd"/>
      <w:r w:rsidR="00877582" w:rsidRPr="004625A0">
        <w:t>)</w:t>
      </w:r>
      <w:bookmarkEnd w:id="474"/>
      <w:r w:rsidR="00F53DCD" w:rsidRPr="004625A0">
        <w:t>.</w:t>
      </w:r>
      <w:bookmarkEnd w:id="475"/>
    </w:p>
    <w:p w14:paraId="12BC470F" w14:textId="77777777" w:rsidR="00877582" w:rsidRPr="004625A0" w:rsidRDefault="00877582" w:rsidP="00877582">
      <w:pPr>
        <w:rPr>
          <w:rFonts w:asciiTheme="minorHAnsi" w:eastAsia="Times New Roman" w:hAnsiTheme="minorHAnsi" w:cstheme="minorHAnsi"/>
          <w:kern w:val="0"/>
          <w:szCs w:val="20"/>
          <w:lang w:eastAsia="sl-SI"/>
          <w14:ligatures w14:val="none"/>
        </w:rPr>
      </w:pPr>
      <w:r w:rsidRPr="004625A0">
        <w:rPr>
          <w:rFonts w:asciiTheme="minorHAnsi" w:eastAsia="Times New Roman" w:hAnsiTheme="minorHAnsi" w:cstheme="minorHAnsi"/>
          <w:b/>
          <w:bCs/>
          <w:kern w:val="0"/>
          <w:szCs w:val="20"/>
          <w:lang w:eastAsia="sl-SI"/>
          <w14:ligatures w14:val="none"/>
        </w:rPr>
        <w:lastRenderedPageBreak/>
        <w:t>Letališče Portorož</w:t>
      </w:r>
      <w:r w:rsidRPr="004625A0">
        <w:rPr>
          <w:rFonts w:asciiTheme="minorHAnsi" w:eastAsia="Times New Roman" w:hAnsiTheme="minorHAnsi" w:cstheme="minorHAnsi"/>
          <w:kern w:val="0"/>
          <w:szCs w:val="20"/>
          <w:lang w:eastAsia="sl-SI"/>
          <w14:ligatures w14:val="none"/>
        </w:rPr>
        <w:t xml:space="preserve"> je tretje mednarodno </w:t>
      </w:r>
      <w:hyperlink r:id="rId202" w:tooltip="Letališče" w:history="1">
        <w:r w:rsidRPr="004625A0">
          <w:rPr>
            <w:rStyle w:val="Hyperlink"/>
            <w:rFonts w:asciiTheme="minorHAnsi" w:eastAsia="Times New Roman" w:hAnsiTheme="minorHAnsi" w:cstheme="minorHAnsi"/>
            <w:kern w:val="0"/>
            <w:szCs w:val="20"/>
            <w:lang w:eastAsia="sl-SI"/>
            <w14:ligatures w14:val="none"/>
          </w:rPr>
          <w:t>letališče</w:t>
        </w:r>
      </w:hyperlink>
      <w:r w:rsidRPr="004625A0">
        <w:rPr>
          <w:rFonts w:asciiTheme="minorHAnsi" w:eastAsia="Times New Roman" w:hAnsiTheme="minorHAnsi" w:cstheme="minorHAnsi"/>
          <w:kern w:val="0"/>
          <w:szCs w:val="20"/>
          <w:lang w:eastAsia="sl-SI"/>
          <w14:ligatures w14:val="none"/>
        </w:rPr>
        <w:t xml:space="preserve"> v </w:t>
      </w:r>
      <w:hyperlink r:id="rId203" w:tooltip="Slovenija" w:history="1">
        <w:r w:rsidRPr="004625A0">
          <w:rPr>
            <w:rStyle w:val="Hyperlink"/>
            <w:rFonts w:asciiTheme="minorHAnsi" w:eastAsia="Times New Roman" w:hAnsiTheme="minorHAnsi" w:cstheme="minorHAnsi"/>
            <w:kern w:val="0"/>
            <w:szCs w:val="20"/>
            <w:lang w:eastAsia="sl-SI"/>
            <w14:ligatures w14:val="none"/>
          </w:rPr>
          <w:t>Sloveniji</w:t>
        </w:r>
      </w:hyperlink>
      <w:r w:rsidRPr="004625A0">
        <w:rPr>
          <w:rFonts w:asciiTheme="minorHAnsi" w:eastAsia="Times New Roman" w:hAnsiTheme="minorHAnsi" w:cstheme="minorHAnsi"/>
          <w:kern w:val="0"/>
          <w:szCs w:val="20"/>
          <w:lang w:eastAsia="sl-SI"/>
          <w14:ligatures w14:val="none"/>
        </w:rPr>
        <w:t xml:space="preserve"> in ima </w:t>
      </w:r>
      <w:hyperlink r:id="rId204" w:tooltip="Bitumen" w:history="1">
        <w:r w:rsidRPr="004625A0">
          <w:rPr>
            <w:rStyle w:val="Hyperlink"/>
            <w:rFonts w:asciiTheme="minorHAnsi" w:eastAsia="Times New Roman" w:hAnsiTheme="minorHAnsi" w:cstheme="minorHAnsi"/>
            <w:kern w:val="0"/>
            <w:szCs w:val="20"/>
            <w:lang w:eastAsia="sl-SI"/>
            <w14:ligatures w14:val="none"/>
          </w:rPr>
          <w:t>asfaltno</w:t>
        </w:r>
      </w:hyperlink>
      <w:r w:rsidRPr="004625A0">
        <w:rPr>
          <w:rFonts w:asciiTheme="minorHAnsi" w:eastAsia="Times New Roman" w:hAnsiTheme="minorHAnsi" w:cstheme="minorHAnsi"/>
          <w:kern w:val="0"/>
          <w:szCs w:val="20"/>
          <w:lang w:eastAsia="sl-SI"/>
          <w14:ligatures w14:val="none"/>
        </w:rPr>
        <w:t xml:space="preserve">, 1200 metrov dolgo vzletno pristajalno stezo. Letališče lahko sprejme vse kategorije letal pod VFR in IFR pogoji, teže do 25 ton. Letališče uporabnikom nudi letalsko gorivo (letalski bencin in kerozin), hrambo letal v hangarjih, šolanje v letalski in padalski šoli, Pilot </w:t>
      </w:r>
      <w:proofErr w:type="spellStart"/>
      <w:r w:rsidRPr="004625A0">
        <w:rPr>
          <w:rFonts w:asciiTheme="minorHAnsi" w:eastAsia="Times New Roman" w:hAnsiTheme="minorHAnsi" w:cstheme="minorHAnsi"/>
          <w:kern w:val="0"/>
          <w:szCs w:val="20"/>
          <w:lang w:eastAsia="sl-SI"/>
          <w14:ligatures w14:val="none"/>
        </w:rPr>
        <w:t>shop</w:t>
      </w:r>
      <w:proofErr w:type="spellEnd"/>
      <w:r w:rsidRPr="004625A0">
        <w:rPr>
          <w:rFonts w:asciiTheme="minorHAnsi" w:eastAsia="Times New Roman" w:hAnsiTheme="minorHAnsi" w:cstheme="minorHAnsi"/>
          <w:kern w:val="0"/>
          <w:szCs w:val="20"/>
          <w:lang w:eastAsia="sl-SI"/>
          <w14:ligatures w14:val="none"/>
        </w:rPr>
        <w:t>, restavracijo z zunanjo teraso ipd.</w:t>
      </w:r>
    </w:p>
    <w:p w14:paraId="5BFEC98A" w14:textId="77777777" w:rsidR="00877582" w:rsidRPr="004625A0" w:rsidRDefault="00877582" w:rsidP="00F53DCD">
      <w:pPr>
        <w:pStyle w:val="Heading5"/>
        <w:numPr>
          <w:ilvl w:val="4"/>
          <w:numId w:val="118"/>
        </w:numPr>
      </w:pPr>
      <w:r w:rsidRPr="004625A0">
        <w:t>Vojaško letališče</w:t>
      </w:r>
    </w:p>
    <w:p w14:paraId="58868AB9" w14:textId="77777777" w:rsidR="00877582" w:rsidRPr="004625A0" w:rsidRDefault="00877582" w:rsidP="00877582">
      <w:pPr>
        <w:rPr>
          <w:rFonts w:asciiTheme="minorHAnsi" w:eastAsia="Times New Roman" w:hAnsiTheme="minorHAnsi" w:cstheme="minorHAnsi"/>
          <w:kern w:val="0"/>
          <w:szCs w:val="20"/>
          <w:lang w:eastAsia="sl-SI"/>
          <w14:ligatures w14:val="none"/>
        </w:rPr>
      </w:pPr>
      <w:r w:rsidRPr="004625A0">
        <w:rPr>
          <w:rFonts w:asciiTheme="minorHAnsi" w:eastAsia="Times New Roman" w:hAnsiTheme="minorHAnsi" w:cstheme="minorHAnsi"/>
          <w:kern w:val="0"/>
          <w:szCs w:val="20"/>
          <w:lang w:eastAsia="sl-SI"/>
          <w14:ligatures w14:val="none"/>
        </w:rPr>
        <w:t>Letališče Cerklje ob Krki (</w:t>
      </w:r>
      <w:hyperlink r:id="rId205" w:tooltip="ICAO (stran ne obstaja)" w:history="1">
        <w:r w:rsidRPr="004625A0">
          <w:rPr>
            <w:rStyle w:val="Hyperlink"/>
            <w:rFonts w:asciiTheme="minorHAnsi" w:eastAsia="Times New Roman" w:hAnsiTheme="minorHAnsi" w:cstheme="minorHAnsi"/>
            <w:kern w:val="0"/>
            <w:szCs w:val="20"/>
            <w:lang w:eastAsia="sl-SI"/>
            <w14:ligatures w14:val="none"/>
          </w:rPr>
          <w:t>ICAO</w:t>
        </w:r>
      </w:hyperlink>
      <w:r w:rsidRPr="004625A0">
        <w:rPr>
          <w:rFonts w:asciiTheme="minorHAnsi" w:eastAsia="Times New Roman" w:hAnsiTheme="minorHAnsi" w:cstheme="minorHAnsi"/>
          <w:kern w:val="0"/>
          <w:szCs w:val="20"/>
          <w:lang w:eastAsia="sl-SI"/>
          <w14:ligatures w14:val="none"/>
        </w:rPr>
        <w:t xml:space="preserve"> </w:t>
      </w:r>
      <w:hyperlink r:id="rId206" w:tooltip="Kratica" w:history="1">
        <w:r w:rsidRPr="004625A0">
          <w:rPr>
            <w:rStyle w:val="Hyperlink"/>
            <w:rFonts w:asciiTheme="minorHAnsi" w:eastAsia="Times New Roman" w:hAnsiTheme="minorHAnsi" w:cstheme="minorHAnsi"/>
            <w:kern w:val="0"/>
            <w:szCs w:val="20"/>
            <w:lang w:eastAsia="sl-SI"/>
            <w14:ligatures w14:val="none"/>
          </w:rPr>
          <w:t>kratica</w:t>
        </w:r>
      </w:hyperlink>
      <w:r w:rsidRPr="004625A0">
        <w:rPr>
          <w:rFonts w:asciiTheme="minorHAnsi" w:eastAsia="Times New Roman" w:hAnsiTheme="minorHAnsi" w:cstheme="minorHAnsi"/>
          <w:kern w:val="0"/>
          <w:szCs w:val="20"/>
          <w:lang w:eastAsia="sl-SI"/>
          <w14:ligatures w14:val="none"/>
        </w:rPr>
        <w:t xml:space="preserve"> LJCE) je edino </w:t>
      </w:r>
      <w:hyperlink r:id="rId207" w:tooltip="Vojaško letališče (stran ne obstaja)" w:history="1">
        <w:r w:rsidRPr="004625A0">
          <w:rPr>
            <w:rStyle w:val="Hyperlink"/>
            <w:rFonts w:asciiTheme="minorHAnsi" w:eastAsia="Times New Roman" w:hAnsiTheme="minorHAnsi" w:cstheme="minorHAnsi"/>
            <w:kern w:val="0"/>
            <w:szCs w:val="20"/>
            <w:lang w:eastAsia="sl-SI"/>
            <w14:ligatures w14:val="none"/>
          </w:rPr>
          <w:t>vojaško</w:t>
        </w:r>
      </w:hyperlink>
      <w:r w:rsidRPr="004625A0">
        <w:rPr>
          <w:rFonts w:asciiTheme="minorHAnsi" w:eastAsia="Times New Roman" w:hAnsiTheme="minorHAnsi" w:cstheme="minorHAnsi"/>
          <w:kern w:val="0"/>
          <w:szCs w:val="20"/>
          <w:lang w:eastAsia="sl-SI"/>
          <w14:ligatures w14:val="none"/>
        </w:rPr>
        <w:t xml:space="preserve">-civilno </w:t>
      </w:r>
      <w:hyperlink r:id="rId208" w:tooltip="Letališče" w:history="1">
        <w:r w:rsidRPr="004625A0">
          <w:rPr>
            <w:rStyle w:val="Hyperlink"/>
            <w:rFonts w:asciiTheme="minorHAnsi" w:eastAsia="Times New Roman" w:hAnsiTheme="minorHAnsi" w:cstheme="minorHAnsi"/>
            <w:kern w:val="0"/>
            <w:szCs w:val="20"/>
            <w:lang w:eastAsia="sl-SI"/>
            <w14:ligatures w14:val="none"/>
          </w:rPr>
          <w:t>letališče</w:t>
        </w:r>
      </w:hyperlink>
      <w:r w:rsidRPr="004625A0">
        <w:rPr>
          <w:rFonts w:asciiTheme="minorHAnsi" w:eastAsia="Times New Roman" w:hAnsiTheme="minorHAnsi" w:cstheme="minorHAnsi"/>
          <w:kern w:val="0"/>
          <w:szCs w:val="20"/>
          <w:lang w:eastAsia="sl-SI"/>
          <w14:ligatures w14:val="none"/>
        </w:rPr>
        <w:t xml:space="preserve"> v </w:t>
      </w:r>
      <w:hyperlink r:id="rId209" w:tooltip="Slovenija" w:history="1">
        <w:r w:rsidRPr="004625A0">
          <w:rPr>
            <w:rStyle w:val="Hyperlink"/>
            <w:rFonts w:asciiTheme="minorHAnsi" w:eastAsia="Times New Roman" w:hAnsiTheme="minorHAnsi" w:cstheme="minorHAnsi"/>
            <w:kern w:val="0"/>
            <w:szCs w:val="20"/>
            <w:lang w:eastAsia="sl-SI"/>
            <w14:ligatures w14:val="none"/>
          </w:rPr>
          <w:t>Sloveniji</w:t>
        </w:r>
      </w:hyperlink>
      <w:r w:rsidRPr="004625A0">
        <w:rPr>
          <w:rFonts w:asciiTheme="minorHAnsi" w:eastAsia="Times New Roman" w:hAnsiTheme="minorHAnsi" w:cstheme="minorHAnsi"/>
          <w:kern w:val="0"/>
          <w:szCs w:val="20"/>
          <w:lang w:eastAsia="sl-SI"/>
          <w14:ligatures w14:val="none"/>
        </w:rPr>
        <w:t xml:space="preserve">. Na tej lokaciji je letališče od leta 1939. Ima dve vzporedni stezi: eno asfaltno, dolgo 3000 metrov in široko 45 metrov in drugo, krajšo travnato, dolgo 1100 metrov in široko 30 metrov. Leta 2006 se je pričela obnova letališča z sofinanciranjem iz strani </w:t>
      </w:r>
      <w:hyperlink r:id="rId210" w:tooltip="NATO" w:history="1">
        <w:r w:rsidRPr="004625A0">
          <w:rPr>
            <w:rStyle w:val="Hyperlink"/>
            <w:rFonts w:asciiTheme="minorHAnsi" w:eastAsia="Times New Roman" w:hAnsiTheme="minorHAnsi" w:cstheme="minorHAnsi"/>
            <w:kern w:val="0"/>
            <w:szCs w:val="20"/>
            <w:lang w:eastAsia="sl-SI"/>
            <w14:ligatures w14:val="none"/>
          </w:rPr>
          <w:t>NATO</w:t>
        </w:r>
      </w:hyperlink>
      <w:r w:rsidRPr="004625A0">
        <w:rPr>
          <w:rFonts w:asciiTheme="minorHAnsi" w:eastAsia="Times New Roman" w:hAnsiTheme="minorHAnsi" w:cstheme="minorHAnsi"/>
          <w:kern w:val="0"/>
          <w:szCs w:val="20"/>
          <w:lang w:eastAsia="sl-SI"/>
          <w14:ligatures w14:val="none"/>
        </w:rPr>
        <w:t xml:space="preserve"> zaveznikov. Leta 2021 je na letališču pričel delovati </w:t>
      </w:r>
      <w:hyperlink r:id="rId211" w:tooltip="Sistem za instrumentalno pristajanje" w:history="1">
        <w:r w:rsidRPr="004625A0">
          <w:rPr>
            <w:rStyle w:val="Hyperlink"/>
            <w:rFonts w:asciiTheme="minorHAnsi" w:eastAsia="Times New Roman" w:hAnsiTheme="minorHAnsi" w:cstheme="minorHAnsi"/>
            <w:kern w:val="0"/>
            <w:szCs w:val="20"/>
            <w:lang w:eastAsia="sl-SI"/>
            <w14:ligatures w14:val="none"/>
          </w:rPr>
          <w:t>ILS</w:t>
        </w:r>
      </w:hyperlink>
      <w:r w:rsidRPr="004625A0">
        <w:rPr>
          <w:rFonts w:asciiTheme="minorHAnsi" w:eastAsia="Times New Roman" w:hAnsiTheme="minorHAnsi" w:cstheme="minorHAnsi"/>
          <w:kern w:val="0"/>
          <w:szCs w:val="20"/>
          <w:lang w:eastAsia="sl-SI"/>
          <w14:ligatures w14:val="none"/>
        </w:rPr>
        <w:t xml:space="preserve"> CAT I sistem za inštrumentalno pristajanje (111,10 MHz), kot tretji takšen sistem v državi poleg letališč </w:t>
      </w:r>
      <w:hyperlink r:id="rId212" w:tooltip="Letališče Jožeta Pučnika Ljubljana" w:history="1">
        <w:r w:rsidRPr="004625A0">
          <w:rPr>
            <w:rStyle w:val="Hyperlink"/>
            <w:rFonts w:asciiTheme="minorHAnsi" w:eastAsia="Times New Roman" w:hAnsiTheme="minorHAnsi" w:cstheme="minorHAnsi"/>
            <w:kern w:val="0"/>
            <w:szCs w:val="20"/>
            <w:lang w:eastAsia="sl-SI"/>
            <w14:ligatures w14:val="none"/>
          </w:rPr>
          <w:t>Ljubljana</w:t>
        </w:r>
      </w:hyperlink>
      <w:r w:rsidRPr="004625A0">
        <w:rPr>
          <w:rFonts w:asciiTheme="minorHAnsi" w:eastAsia="Times New Roman" w:hAnsiTheme="minorHAnsi" w:cstheme="minorHAnsi"/>
          <w:kern w:val="0"/>
          <w:szCs w:val="20"/>
          <w:lang w:eastAsia="sl-SI"/>
          <w14:ligatures w14:val="none"/>
        </w:rPr>
        <w:t xml:space="preserve"> in </w:t>
      </w:r>
      <w:hyperlink r:id="rId213" w:tooltip="Letališče Edvarda Rusjana Maribor" w:history="1">
        <w:r w:rsidRPr="004625A0">
          <w:rPr>
            <w:rStyle w:val="Hyperlink"/>
            <w:rFonts w:asciiTheme="minorHAnsi" w:eastAsia="Times New Roman" w:hAnsiTheme="minorHAnsi" w:cstheme="minorHAnsi"/>
            <w:kern w:val="0"/>
            <w:szCs w:val="20"/>
            <w:lang w:eastAsia="sl-SI"/>
            <w14:ligatures w14:val="none"/>
          </w:rPr>
          <w:t>Maribor</w:t>
        </w:r>
      </w:hyperlink>
      <w:r w:rsidRPr="004625A0">
        <w:rPr>
          <w:rFonts w:asciiTheme="minorHAnsi" w:eastAsia="Times New Roman" w:hAnsiTheme="minorHAnsi" w:cstheme="minorHAnsi"/>
          <w:kern w:val="0"/>
          <w:szCs w:val="20"/>
          <w:lang w:eastAsia="sl-SI"/>
          <w14:ligatures w14:val="none"/>
        </w:rPr>
        <w:t>. Na letališču so bazirana slovenska vojaška letala.</w:t>
      </w:r>
    </w:p>
    <w:p w14:paraId="3C84C202" w14:textId="77777777" w:rsidR="00877582" w:rsidRPr="004625A0" w:rsidRDefault="00877582" w:rsidP="00877582">
      <w:pPr>
        <w:pStyle w:val="Heading5"/>
        <w:numPr>
          <w:ilvl w:val="4"/>
          <w:numId w:val="118"/>
        </w:numPr>
        <w:rPr>
          <w:rFonts w:eastAsia="Times New Roman"/>
          <w:lang w:eastAsia="sl-SI"/>
        </w:rPr>
      </w:pPr>
      <w:r w:rsidRPr="004625A0">
        <w:rPr>
          <w:rFonts w:eastAsia="Times New Roman"/>
          <w:lang w:eastAsia="sl-SI"/>
        </w:rPr>
        <w:t xml:space="preserve">Športna in rekreacijska letališča </w:t>
      </w:r>
      <w:r w:rsidRPr="004625A0">
        <w:rPr>
          <w:rFonts w:eastAsia="Times New Roman"/>
          <w:b w:val="0"/>
          <w:bCs/>
          <w:lang w:eastAsia="sl-SI"/>
        </w:rPr>
        <w:t>(javna letališča RS lokalnega pomena)</w:t>
      </w:r>
      <w:r w:rsidRPr="004625A0">
        <w:rPr>
          <w:rFonts w:eastAsia="Times New Roman"/>
          <w:lang w:eastAsia="sl-SI"/>
        </w:rPr>
        <w:t xml:space="preserve"> </w:t>
      </w:r>
    </w:p>
    <w:p w14:paraId="4C13A8A8"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14" w:tooltip="Letališče Ajdovščina" w:history="1">
        <w:r w:rsidR="00877582" w:rsidRPr="004625A0">
          <w:rPr>
            <w:rStyle w:val="Hyperlink"/>
            <w:rFonts w:asciiTheme="minorHAnsi" w:eastAsia="Times New Roman" w:hAnsiTheme="minorHAnsi" w:cstheme="minorHAnsi"/>
            <w:kern w:val="0"/>
            <w:szCs w:val="20"/>
            <w:lang w:val="sl-SI" w:eastAsia="sl-SI"/>
            <w14:ligatures w14:val="none"/>
          </w:rPr>
          <w:t>letališče Ajdovščina</w:t>
        </w:r>
      </w:hyperlink>
      <w:r w:rsidR="00877582" w:rsidRPr="004625A0">
        <w:rPr>
          <w:rFonts w:asciiTheme="minorHAnsi" w:eastAsia="Times New Roman" w:hAnsiTheme="minorHAnsi" w:cstheme="minorHAnsi"/>
          <w:kern w:val="0"/>
          <w:szCs w:val="20"/>
          <w:lang w:val="sl-SI" w:eastAsia="sl-SI"/>
          <w14:ligatures w14:val="none"/>
        </w:rPr>
        <w:t xml:space="preserve"> (LJAJ) </w:t>
      </w:r>
    </w:p>
    <w:p w14:paraId="293A1E62"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15" w:tooltip="Letališče Bovec (stran ne obstaja)" w:history="1">
        <w:r w:rsidR="00877582" w:rsidRPr="004625A0">
          <w:rPr>
            <w:rStyle w:val="Hyperlink"/>
            <w:rFonts w:asciiTheme="minorHAnsi" w:eastAsia="Times New Roman" w:hAnsiTheme="minorHAnsi" w:cstheme="minorHAnsi"/>
            <w:kern w:val="0"/>
            <w:szCs w:val="20"/>
            <w:lang w:val="sl-SI" w:eastAsia="sl-SI"/>
            <w14:ligatures w14:val="none"/>
          </w:rPr>
          <w:t>letališče Bovec</w:t>
        </w:r>
      </w:hyperlink>
      <w:r w:rsidR="00877582" w:rsidRPr="004625A0">
        <w:rPr>
          <w:rFonts w:asciiTheme="minorHAnsi" w:eastAsia="Times New Roman" w:hAnsiTheme="minorHAnsi" w:cstheme="minorHAnsi"/>
          <w:kern w:val="0"/>
          <w:szCs w:val="20"/>
          <w:lang w:val="sl-SI" w:eastAsia="sl-SI"/>
          <w14:ligatures w14:val="none"/>
        </w:rPr>
        <w:t xml:space="preserve"> (LJBO) </w:t>
      </w:r>
    </w:p>
    <w:p w14:paraId="35AC57EA"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16" w:tooltip="Letališče Celje" w:history="1">
        <w:r w:rsidR="00877582" w:rsidRPr="004625A0">
          <w:rPr>
            <w:rStyle w:val="Hyperlink"/>
            <w:rFonts w:asciiTheme="minorHAnsi" w:eastAsia="Times New Roman" w:hAnsiTheme="minorHAnsi" w:cstheme="minorHAnsi"/>
            <w:kern w:val="0"/>
            <w:szCs w:val="20"/>
            <w:lang w:val="sl-SI" w:eastAsia="sl-SI"/>
            <w14:ligatures w14:val="none"/>
          </w:rPr>
          <w:t>letališče Celje</w:t>
        </w:r>
      </w:hyperlink>
      <w:r w:rsidR="00877582" w:rsidRPr="004625A0">
        <w:rPr>
          <w:rFonts w:asciiTheme="minorHAnsi" w:eastAsia="Times New Roman" w:hAnsiTheme="minorHAnsi" w:cstheme="minorHAnsi"/>
          <w:kern w:val="0"/>
          <w:szCs w:val="20"/>
          <w:lang w:val="sl-SI" w:eastAsia="sl-SI"/>
          <w14:ligatures w14:val="none"/>
        </w:rPr>
        <w:t xml:space="preserve"> (LJCL) </w:t>
      </w:r>
    </w:p>
    <w:p w14:paraId="2FB57C55"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17" w:tooltip="Letališče Divača" w:history="1">
        <w:r w:rsidR="00877582" w:rsidRPr="004625A0">
          <w:rPr>
            <w:rStyle w:val="Hyperlink"/>
            <w:rFonts w:asciiTheme="minorHAnsi" w:eastAsia="Times New Roman" w:hAnsiTheme="minorHAnsi" w:cstheme="minorHAnsi"/>
            <w:kern w:val="0"/>
            <w:szCs w:val="20"/>
            <w:lang w:val="sl-SI" w:eastAsia="sl-SI"/>
            <w14:ligatures w14:val="none"/>
          </w:rPr>
          <w:t>letališče Divača</w:t>
        </w:r>
      </w:hyperlink>
      <w:r w:rsidR="00877582" w:rsidRPr="004625A0">
        <w:rPr>
          <w:rFonts w:asciiTheme="minorHAnsi" w:eastAsia="Times New Roman" w:hAnsiTheme="minorHAnsi" w:cstheme="minorHAnsi"/>
          <w:kern w:val="0"/>
          <w:szCs w:val="20"/>
          <w:lang w:val="sl-SI" w:eastAsia="sl-SI"/>
          <w14:ligatures w14:val="none"/>
        </w:rPr>
        <w:t xml:space="preserve"> (LJDI)</w:t>
      </w:r>
    </w:p>
    <w:p w14:paraId="606F97ED"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18" w:tooltip="Letališče Lesce" w:history="1">
        <w:r w:rsidR="00877582" w:rsidRPr="004625A0">
          <w:rPr>
            <w:rStyle w:val="Hyperlink"/>
            <w:rFonts w:asciiTheme="minorHAnsi" w:eastAsia="Times New Roman" w:hAnsiTheme="minorHAnsi" w:cstheme="minorHAnsi"/>
            <w:kern w:val="0"/>
            <w:szCs w:val="20"/>
            <w:lang w:val="sl-SI" w:eastAsia="sl-SI"/>
            <w14:ligatures w14:val="none"/>
          </w:rPr>
          <w:t>letališče Lesce</w:t>
        </w:r>
      </w:hyperlink>
      <w:r w:rsidR="00877582" w:rsidRPr="004625A0">
        <w:rPr>
          <w:rFonts w:asciiTheme="minorHAnsi" w:eastAsia="Times New Roman" w:hAnsiTheme="minorHAnsi" w:cstheme="minorHAnsi"/>
          <w:kern w:val="0"/>
          <w:szCs w:val="20"/>
          <w:lang w:val="sl-SI" w:eastAsia="sl-SI"/>
          <w14:ligatures w14:val="none"/>
        </w:rPr>
        <w:t xml:space="preserve"> (LJBL)</w:t>
      </w:r>
    </w:p>
    <w:p w14:paraId="34245124" w14:textId="77777777" w:rsidR="00877582" w:rsidRPr="004625A0" w:rsidRDefault="00877582" w:rsidP="00AA33CF">
      <w:pPr>
        <w:pStyle w:val="ListParagraph"/>
        <w:numPr>
          <w:ilvl w:val="0"/>
          <w:numId w:val="138"/>
        </w:numPr>
        <w:rPr>
          <w:rFonts w:asciiTheme="minorHAnsi" w:eastAsia="Times New Roman" w:hAnsiTheme="minorHAnsi" w:cstheme="minorHAnsi"/>
          <w:kern w:val="0"/>
          <w:szCs w:val="20"/>
          <w:lang w:val="sl-SI" w:eastAsia="sl-SI"/>
          <w14:ligatures w14:val="none"/>
        </w:rPr>
      </w:pPr>
      <w:r w:rsidRPr="004625A0">
        <w:rPr>
          <w:rFonts w:asciiTheme="minorHAnsi" w:eastAsia="Times New Roman" w:hAnsiTheme="minorHAnsi" w:cstheme="minorHAnsi"/>
          <w:kern w:val="0"/>
          <w:szCs w:val="20"/>
          <w:lang w:val="sl-SI" w:eastAsia="sl-SI"/>
          <w14:ligatures w14:val="none"/>
        </w:rPr>
        <w:t>Letališče Maribor - Skoke (LJMB)</w:t>
      </w:r>
    </w:p>
    <w:p w14:paraId="70499716"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19" w:tooltip="Letališče Murska Sobota (stran ne obstaja)" w:history="1">
        <w:r w:rsidR="00877582" w:rsidRPr="004625A0">
          <w:rPr>
            <w:rStyle w:val="Hyperlink"/>
            <w:rFonts w:asciiTheme="minorHAnsi" w:eastAsia="Times New Roman" w:hAnsiTheme="minorHAnsi" w:cstheme="minorHAnsi"/>
            <w:kern w:val="0"/>
            <w:szCs w:val="20"/>
            <w:lang w:val="sl-SI" w:eastAsia="sl-SI"/>
            <w14:ligatures w14:val="none"/>
          </w:rPr>
          <w:t>letališče Murska Sobota</w:t>
        </w:r>
      </w:hyperlink>
      <w:r w:rsidR="00877582" w:rsidRPr="004625A0">
        <w:rPr>
          <w:rFonts w:asciiTheme="minorHAnsi" w:eastAsia="Times New Roman" w:hAnsiTheme="minorHAnsi" w:cstheme="minorHAnsi"/>
          <w:kern w:val="0"/>
          <w:szCs w:val="20"/>
          <w:lang w:val="sl-SI" w:eastAsia="sl-SI"/>
          <w14:ligatures w14:val="none"/>
        </w:rPr>
        <w:t xml:space="preserve"> (LJMS)</w:t>
      </w:r>
    </w:p>
    <w:p w14:paraId="52360BFF"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20" w:tooltip="Letališče Novo mesto-Prečna" w:history="1">
        <w:r w:rsidR="00877582" w:rsidRPr="004625A0">
          <w:rPr>
            <w:rStyle w:val="Hyperlink"/>
            <w:rFonts w:asciiTheme="minorHAnsi" w:eastAsia="Times New Roman" w:hAnsiTheme="minorHAnsi" w:cstheme="minorHAnsi"/>
            <w:kern w:val="0"/>
            <w:szCs w:val="20"/>
            <w:lang w:val="sl-SI" w:eastAsia="sl-SI"/>
            <w14:ligatures w14:val="none"/>
          </w:rPr>
          <w:t>letališče Novo mesto-Prečna</w:t>
        </w:r>
      </w:hyperlink>
      <w:r w:rsidR="00877582" w:rsidRPr="004625A0">
        <w:rPr>
          <w:rFonts w:asciiTheme="minorHAnsi" w:eastAsia="Times New Roman" w:hAnsiTheme="minorHAnsi" w:cstheme="minorHAnsi"/>
          <w:kern w:val="0"/>
          <w:szCs w:val="20"/>
          <w:lang w:val="sl-SI" w:eastAsia="sl-SI"/>
          <w14:ligatures w14:val="none"/>
        </w:rPr>
        <w:t xml:space="preserve"> (LJNM)</w:t>
      </w:r>
    </w:p>
    <w:p w14:paraId="7E7709C7"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21" w:tooltip="Letališče Postojna" w:history="1">
        <w:r w:rsidR="00877582" w:rsidRPr="004625A0">
          <w:rPr>
            <w:rStyle w:val="Hyperlink"/>
            <w:rFonts w:asciiTheme="minorHAnsi" w:eastAsia="Times New Roman" w:hAnsiTheme="minorHAnsi" w:cstheme="minorHAnsi"/>
            <w:kern w:val="0"/>
            <w:szCs w:val="20"/>
            <w:lang w:val="sl-SI" w:eastAsia="sl-SI"/>
            <w14:ligatures w14:val="none"/>
          </w:rPr>
          <w:t>letališče Postojna</w:t>
        </w:r>
      </w:hyperlink>
      <w:r w:rsidR="00877582" w:rsidRPr="004625A0">
        <w:rPr>
          <w:rFonts w:asciiTheme="minorHAnsi" w:eastAsia="Times New Roman" w:hAnsiTheme="minorHAnsi" w:cstheme="minorHAnsi"/>
          <w:kern w:val="0"/>
          <w:szCs w:val="20"/>
          <w:lang w:val="sl-SI" w:eastAsia="sl-SI"/>
          <w14:ligatures w14:val="none"/>
        </w:rPr>
        <w:t xml:space="preserve"> (LJPO)</w:t>
      </w:r>
    </w:p>
    <w:p w14:paraId="37BF16D2"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22" w:tooltip="Letališče Ptuj" w:history="1">
        <w:r w:rsidR="00877582" w:rsidRPr="004625A0">
          <w:rPr>
            <w:rStyle w:val="Hyperlink"/>
            <w:rFonts w:asciiTheme="minorHAnsi" w:eastAsia="Times New Roman" w:hAnsiTheme="minorHAnsi" w:cstheme="minorHAnsi"/>
            <w:kern w:val="0"/>
            <w:szCs w:val="20"/>
            <w:lang w:val="sl-SI" w:eastAsia="sl-SI"/>
            <w14:ligatures w14:val="none"/>
          </w:rPr>
          <w:t>letališče Ptuj</w:t>
        </w:r>
      </w:hyperlink>
      <w:r w:rsidR="00877582" w:rsidRPr="004625A0">
        <w:rPr>
          <w:rFonts w:asciiTheme="minorHAnsi" w:eastAsia="Times New Roman" w:hAnsiTheme="minorHAnsi" w:cstheme="minorHAnsi"/>
          <w:kern w:val="0"/>
          <w:szCs w:val="20"/>
          <w:lang w:val="sl-SI" w:eastAsia="sl-SI"/>
          <w14:ligatures w14:val="none"/>
        </w:rPr>
        <w:t xml:space="preserve"> (LJPT)</w:t>
      </w:r>
    </w:p>
    <w:p w14:paraId="38DB5620"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23" w:tooltip="Letališče Slovenj Gradec" w:history="1">
        <w:r w:rsidR="00877582" w:rsidRPr="004625A0">
          <w:rPr>
            <w:rStyle w:val="Hyperlink"/>
            <w:rFonts w:asciiTheme="minorHAnsi" w:eastAsia="Times New Roman" w:hAnsiTheme="minorHAnsi" w:cstheme="minorHAnsi"/>
            <w:kern w:val="0"/>
            <w:szCs w:val="20"/>
            <w:lang w:val="sl-SI" w:eastAsia="sl-SI"/>
            <w14:ligatures w14:val="none"/>
          </w:rPr>
          <w:t>letališče Slovenj Gradec</w:t>
        </w:r>
      </w:hyperlink>
      <w:r w:rsidR="00877582" w:rsidRPr="004625A0">
        <w:rPr>
          <w:rFonts w:asciiTheme="minorHAnsi" w:eastAsia="Times New Roman" w:hAnsiTheme="minorHAnsi" w:cstheme="minorHAnsi"/>
          <w:kern w:val="0"/>
          <w:szCs w:val="20"/>
          <w:lang w:val="sl-SI" w:eastAsia="sl-SI"/>
          <w14:ligatures w14:val="none"/>
        </w:rPr>
        <w:t xml:space="preserve"> (LJSG)</w:t>
      </w:r>
    </w:p>
    <w:p w14:paraId="5183C950"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24" w:tooltip="Letališče Šoštanj (stran ne obstaja)" w:history="1">
        <w:r w:rsidR="00877582" w:rsidRPr="004625A0">
          <w:rPr>
            <w:rStyle w:val="Hyperlink"/>
            <w:rFonts w:asciiTheme="minorHAnsi" w:eastAsia="Times New Roman" w:hAnsiTheme="minorHAnsi" w:cstheme="minorHAnsi"/>
            <w:kern w:val="0"/>
            <w:szCs w:val="20"/>
            <w:lang w:val="sl-SI" w:eastAsia="sl-SI"/>
            <w14:ligatures w14:val="none"/>
          </w:rPr>
          <w:t>letališče Šoštanj</w:t>
        </w:r>
      </w:hyperlink>
      <w:r w:rsidR="00877582" w:rsidRPr="004625A0">
        <w:rPr>
          <w:rFonts w:asciiTheme="minorHAnsi" w:eastAsia="Times New Roman" w:hAnsiTheme="minorHAnsi" w:cstheme="minorHAnsi"/>
          <w:kern w:val="0"/>
          <w:szCs w:val="20"/>
          <w:lang w:val="sl-SI" w:eastAsia="sl-SI"/>
          <w14:ligatures w14:val="none"/>
        </w:rPr>
        <w:t xml:space="preserve"> (LJSO)</w:t>
      </w:r>
    </w:p>
    <w:p w14:paraId="47CEEB09" w14:textId="77777777" w:rsidR="00877582" w:rsidRPr="004625A0" w:rsidRDefault="00E82738" w:rsidP="00AA33CF">
      <w:pPr>
        <w:pStyle w:val="ListParagraph"/>
        <w:numPr>
          <w:ilvl w:val="0"/>
          <w:numId w:val="138"/>
        </w:numPr>
        <w:rPr>
          <w:rFonts w:asciiTheme="minorHAnsi" w:eastAsia="Times New Roman" w:hAnsiTheme="minorHAnsi" w:cstheme="minorHAnsi"/>
          <w:kern w:val="0"/>
          <w:szCs w:val="20"/>
          <w:lang w:val="sl-SI" w:eastAsia="sl-SI"/>
          <w14:ligatures w14:val="none"/>
        </w:rPr>
      </w:pPr>
      <w:hyperlink r:id="rId225" w:tooltip="Letališče Slovenske Konjice" w:history="1">
        <w:r w:rsidR="00877582" w:rsidRPr="004625A0">
          <w:rPr>
            <w:rStyle w:val="Hyperlink"/>
            <w:rFonts w:asciiTheme="minorHAnsi" w:eastAsia="Times New Roman" w:hAnsiTheme="minorHAnsi" w:cstheme="minorHAnsi"/>
            <w:kern w:val="0"/>
            <w:szCs w:val="20"/>
            <w:lang w:val="sl-SI" w:eastAsia="sl-SI"/>
            <w14:ligatures w14:val="none"/>
          </w:rPr>
          <w:t>letališče Slovenske Konjice</w:t>
        </w:r>
      </w:hyperlink>
      <w:r w:rsidR="00877582" w:rsidRPr="004625A0">
        <w:rPr>
          <w:rFonts w:asciiTheme="minorHAnsi" w:eastAsia="Times New Roman" w:hAnsiTheme="minorHAnsi" w:cstheme="minorHAnsi"/>
          <w:kern w:val="0"/>
          <w:szCs w:val="20"/>
          <w:lang w:val="sl-SI" w:eastAsia="sl-SI"/>
          <w14:ligatures w14:val="none"/>
        </w:rPr>
        <w:t xml:space="preserve"> (LJSK)</w:t>
      </w:r>
    </w:p>
    <w:p w14:paraId="681BA477" w14:textId="77777777" w:rsidR="00877582" w:rsidRPr="004625A0" w:rsidRDefault="00877582" w:rsidP="00877582">
      <w:pPr>
        <w:pStyle w:val="Heading5"/>
        <w:numPr>
          <w:ilvl w:val="4"/>
          <w:numId w:val="118"/>
        </w:numPr>
        <w:rPr>
          <w:rFonts w:eastAsia="Times New Roman"/>
          <w:lang w:eastAsia="sl-SI"/>
        </w:rPr>
      </w:pPr>
      <w:r w:rsidRPr="004625A0">
        <w:rPr>
          <w:rFonts w:eastAsia="Times New Roman"/>
          <w:lang w:eastAsia="sl-SI"/>
        </w:rPr>
        <w:t>Vzletišča</w:t>
      </w:r>
    </w:p>
    <w:p w14:paraId="07814E2A" w14:textId="77777777" w:rsidR="00877582" w:rsidRPr="004625A0" w:rsidRDefault="00877582" w:rsidP="00877582">
      <w:pPr>
        <w:rPr>
          <w:lang w:eastAsia="sl-SI"/>
        </w:rPr>
      </w:pPr>
      <w:r w:rsidRPr="004625A0">
        <w:rPr>
          <w:lang w:eastAsia="sl-SI"/>
        </w:rPr>
        <w:t>Za vzletišča v Sloveniji ni popolne baze. Pojavljajo se različni seznami lokacij vzletišč, ki so težko preverljivi. Spodaj so našteta nekatera vzletišča:</w:t>
      </w:r>
    </w:p>
    <w:p w14:paraId="06A04813" w14:textId="77777777" w:rsidR="00877582" w:rsidRPr="004625A0" w:rsidRDefault="00877582" w:rsidP="00AA33CF">
      <w:pPr>
        <w:pStyle w:val="ListParagraph"/>
        <w:numPr>
          <w:ilvl w:val="0"/>
          <w:numId w:val="139"/>
        </w:numPr>
        <w:rPr>
          <w:lang w:val="sl-SI" w:eastAsia="sl-SI"/>
        </w:rPr>
      </w:pPr>
      <w:r w:rsidRPr="004625A0">
        <w:rPr>
          <w:lang w:val="sl-SI" w:eastAsia="sl-SI"/>
        </w:rPr>
        <w:t>vzletišče »Stol« Kamnik</w:t>
      </w:r>
    </w:p>
    <w:p w14:paraId="4DF9B7D3" w14:textId="77777777" w:rsidR="00877582" w:rsidRPr="004625A0" w:rsidRDefault="00877582" w:rsidP="00AA33CF">
      <w:pPr>
        <w:pStyle w:val="ListParagraph"/>
        <w:numPr>
          <w:ilvl w:val="0"/>
          <w:numId w:val="139"/>
        </w:numPr>
        <w:rPr>
          <w:lang w:val="sl-SI" w:eastAsia="sl-SI"/>
        </w:rPr>
      </w:pPr>
      <w:r w:rsidRPr="004625A0">
        <w:rPr>
          <w:lang w:val="sl-SI" w:eastAsia="sl-SI"/>
        </w:rPr>
        <w:t>vzletišče  »Mostje« Lendava</w:t>
      </w:r>
    </w:p>
    <w:p w14:paraId="000DF8F7"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»Požar« Kočevje </w:t>
      </w:r>
    </w:p>
    <w:p w14:paraId="3314D101"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»Brezovica« Brezovica </w:t>
      </w:r>
    </w:p>
    <w:p w14:paraId="40A2F2D3" w14:textId="77777777" w:rsidR="00877582" w:rsidRPr="004625A0" w:rsidRDefault="00877582" w:rsidP="00AA33CF">
      <w:pPr>
        <w:pStyle w:val="ListParagraph"/>
        <w:numPr>
          <w:ilvl w:val="0"/>
          <w:numId w:val="139"/>
        </w:numPr>
        <w:rPr>
          <w:lang w:val="sl-SI" w:eastAsia="sl-SI"/>
        </w:rPr>
      </w:pPr>
      <w:r w:rsidRPr="004625A0">
        <w:rPr>
          <w:lang w:val="sl-SI" w:eastAsia="sl-SI"/>
        </w:rPr>
        <w:t>vzletišče »Metlika« Prilozje</w:t>
      </w:r>
    </w:p>
    <w:p w14:paraId="464A5980" w14:textId="77777777" w:rsidR="00877582" w:rsidRPr="004625A0" w:rsidRDefault="00877582" w:rsidP="00AA33CF">
      <w:pPr>
        <w:pStyle w:val="ListParagraph"/>
        <w:numPr>
          <w:ilvl w:val="0"/>
          <w:numId w:val="139"/>
        </w:numPr>
        <w:rPr>
          <w:lang w:val="sl-SI" w:eastAsia="sl-SI"/>
        </w:rPr>
      </w:pPr>
      <w:r w:rsidRPr="004625A0">
        <w:rPr>
          <w:lang w:val="sl-SI" w:eastAsia="sl-SI"/>
        </w:rPr>
        <w:lastRenderedPageBreak/>
        <w:t>vzletišče »Zagorje« Zagorje ob Savi</w:t>
      </w:r>
    </w:p>
    <w:p w14:paraId="2D585CF7" w14:textId="77777777" w:rsidR="00877582" w:rsidRPr="004625A0" w:rsidRDefault="00877582" w:rsidP="00AA33CF">
      <w:pPr>
        <w:pStyle w:val="ListParagraph"/>
        <w:numPr>
          <w:ilvl w:val="0"/>
          <w:numId w:val="139"/>
        </w:numPr>
        <w:rPr>
          <w:lang w:val="sl-SI" w:eastAsia="sl-SI"/>
        </w:rPr>
      </w:pPr>
      <w:r w:rsidRPr="004625A0">
        <w:rPr>
          <w:lang w:val="sl-SI" w:eastAsia="sl-SI"/>
        </w:rPr>
        <w:t>vzletišče »Marof« Cerknica</w:t>
      </w:r>
    </w:p>
    <w:p w14:paraId="31F344ED" w14:textId="77777777" w:rsidR="00877582" w:rsidRPr="004625A0" w:rsidRDefault="00877582" w:rsidP="00AA33CF">
      <w:pPr>
        <w:pStyle w:val="ListParagraph"/>
        <w:numPr>
          <w:ilvl w:val="0"/>
          <w:numId w:val="139"/>
        </w:numPr>
        <w:rPr>
          <w:lang w:val="sl-SI" w:eastAsia="sl-SI"/>
        </w:rPr>
      </w:pPr>
      <w:r w:rsidRPr="004625A0">
        <w:rPr>
          <w:lang w:val="sl-SI" w:eastAsia="sl-SI"/>
        </w:rPr>
        <w:t>vzletišče »Gorica« Murska Sobota</w:t>
      </w:r>
    </w:p>
    <w:p w14:paraId="5CA7FFBA" w14:textId="77777777" w:rsidR="00877582" w:rsidRPr="004625A0" w:rsidRDefault="00877582" w:rsidP="00AA33CF">
      <w:pPr>
        <w:pStyle w:val="ListParagraph"/>
        <w:numPr>
          <w:ilvl w:val="0"/>
          <w:numId w:val="139"/>
        </w:numPr>
        <w:rPr>
          <w:lang w:val="sl-SI" w:eastAsia="sl-SI"/>
        </w:rPr>
      </w:pPr>
      <w:r w:rsidRPr="004625A0">
        <w:rPr>
          <w:lang w:val="sl-SI" w:eastAsia="sl-SI"/>
        </w:rPr>
        <w:t>vzletišče »Ul. Center Grosuplje« Grosuplje</w:t>
      </w:r>
    </w:p>
    <w:p w14:paraId="340A7549" w14:textId="77777777" w:rsidR="00877582" w:rsidRPr="004625A0" w:rsidRDefault="00877582" w:rsidP="00AA33CF">
      <w:pPr>
        <w:pStyle w:val="ListParagraph"/>
        <w:numPr>
          <w:ilvl w:val="0"/>
          <w:numId w:val="139"/>
        </w:numPr>
        <w:rPr>
          <w:lang w:val="sl-SI" w:eastAsia="sl-SI"/>
        </w:rPr>
      </w:pPr>
      <w:r w:rsidRPr="004625A0">
        <w:rPr>
          <w:lang w:val="sl-SI" w:eastAsia="sl-SI"/>
        </w:rPr>
        <w:t>vzletišče »Kostrivnica« Kostrivnica</w:t>
      </w:r>
    </w:p>
    <w:p w14:paraId="10424EE2" w14:textId="77777777" w:rsidR="00877582" w:rsidRPr="004625A0" w:rsidRDefault="00877582" w:rsidP="00AA33CF">
      <w:pPr>
        <w:pStyle w:val="ListParagraph"/>
        <w:numPr>
          <w:ilvl w:val="0"/>
          <w:numId w:val="139"/>
        </w:numPr>
        <w:rPr>
          <w:lang w:val="sl-SI" w:eastAsia="sl-SI"/>
        </w:rPr>
      </w:pPr>
      <w:r w:rsidRPr="004625A0">
        <w:rPr>
          <w:lang w:val="sl-SI" w:eastAsia="sl-SI"/>
        </w:rPr>
        <w:t>vzletišče »Ajševica 1« Nova Gorica</w:t>
      </w:r>
    </w:p>
    <w:p w14:paraId="5AD8F404" w14:textId="77777777" w:rsidR="00877582" w:rsidRPr="004625A0" w:rsidRDefault="00877582" w:rsidP="00AA33CF">
      <w:pPr>
        <w:pStyle w:val="ListParagraph"/>
        <w:numPr>
          <w:ilvl w:val="0"/>
          <w:numId w:val="139"/>
        </w:numPr>
        <w:rPr>
          <w:lang w:val="sl-SI" w:eastAsia="sl-SI"/>
        </w:rPr>
      </w:pPr>
      <w:r w:rsidRPr="004625A0">
        <w:rPr>
          <w:lang w:val="sl-SI" w:eastAsia="sl-SI"/>
        </w:rPr>
        <w:t>vzletišče »Veržej« Veržej</w:t>
      </w:r>
    </w:p>
    <w:p w14:paraId="501614F8" w14:textId="77777777" w:rsidR="00877582" w:rsidRPr="004625A0" w:rsidRDefault="00877582" w:rsidP="00AA33CF">
      <w:pPr>
        <w:pStyle w:val="ListParagraph"/>
        <w:numPr>
          <w:ilvl w:val="0"/>
          <w:numId w:val="139"/>
        </w:numPr>
        <w:rPr>
          <w:lang w:val="sl-SI" w:eastAsia="sl-SI"/>
        </w:rPr>
      </w:pPr>
      <w:r w:rsidRPr="004625A0">
        <w:rPr>
          <w:lang w:val="sl-SI" w:eastAsia="sl-SI"/>
        </w:rPr>
        <w:t>vzletišče »Libeliče« Libeliče</w:t>
      </w:r>
    </w:p>
    <w:p w14:paraId="7A2F4DEC" w14:textId="77777777" w:rsidR="00877582" w:rsidRPr="004625A0" w:rsidRDefault="00877582" w:rsidP="00AA33CF">
      <w:pPr>
        <w:pStyle w:val="ListParagraph"/>
        <w:numPr>
          <w:ilvl w:val="0"/>
          <w:numId w:val="139"/>
        </w:numPr>
        <w:rPr>
          <w:lang w:val="sl-SI" w:eastAsia="sl-SI"/>
        </w:rPr>
      </w:pPr>
      <w:r w:rsidRPr="004625A0">
        <w:rPr>
          <w:lang w:val="sl-SI" w:eastAsia="sl-SI"/>
        </w:rPr>
        <w:t>vzletišče »Kaplja vas« Prebold</w:t>
      </w:r>
    </w:p>
    <w:p w14:paraId="03CD6327" w14:textId="77777777" w:rsidR="00877582" w:rsidRPr="004625A0" w:rsidRDefault="00877582" w:rsidP="00AA33CF">
      <w:pPr>
        <w:pStyle w:val="ListParagraph"/>
        <w:numPr>
          <w:ilvl w:val="0"/>
          <w:numId w:val="139"/>
        </w:numPr>
        <w:rPr>
          <w:lang w:val="sl-SI" w:eastAsia="sl-SI"/>
        </w:rPr>
      </w:pPr>
      <w:r w:rsidRPr="004625A0">
        <w:rPr>
          <w:lang w:val="sl-SI" w:eastAsia="sl-SI"/>
        </w:rPr>
        <w:t>vzletišče »Podpeč« Podpeč</w:t>
      </w:r>
    </w:p>
    <w:p w14:paraId="796191ED" w14:textId="77777777" w:rsidR="00877582" w:rsidRPr="004625A0" w:rsidRDefault="00877582" w:rsidP="00AA33CF">
      <w:pPr>
        <w:pStyle w:val="ListParagraph"/>
        <w:numPr>
          <w:ilvl w:val="0"/>
          <w:numId w:val="139"/>
        </w:numPr>
        <w:rPr>
          <w:lang w:val="sl-SI" w:eastAsia="sl-SI"/>
        </w:rPr>
      </w:pPr>
      <w:r w:rsidRPr="004625A0">
        <w:rPr>
          <w:lang w:val="sl-SI" w:eastAsia="sl-SI"/>
        </w:rPr>
        <w:t>vzletišče »Mihalovec« Dobova</w:t>
      </w:r>
    </w:p>
    <w:p w14:paraId="2F282B3B" w14:textId="77777777" w:rsidR="00877582" w:rsidRPr="004625A0" w:rsidRDefault="00877582" w:rsidP="00AA33CF">
      <w:pPr>
        <w:pStyle w:val="ListParagraph"/>
        <w:numPr>
          <w:ilvl w:val="0"/>
          <w:numId w:val="139"/>
        </w:numPr>
        <w:rPr>
          <w:lang w:val="sl-SI" w:eastAsia="sl-SI"/>
        </w:rPr>
      </w:pPr>
      <w:r w:rsidRPr="004625A0">
        <w:rPr>
          <w:lang w:val="sl-SI" w:eastAsia="sl-SI"/>
        </w:rPr>
        <w:t>vzletišče »</w:t>
      </w:r>
      <w:proofErr w:type="spellStart"/>
      <w:r w:rsidRPr="004625A0">
        <w:rPr>
          <w:lang w:val="sl-SI" w:eastAsia="sl-SI"/>
        </w:rPr>
        <w:t>Hauptmanica</w:t>
      </w:r>
      <w:proofErr w:type="spellEnd"/>
      <w:r w:rsidRPr="004625A0">
        <w:rPr>
          <w:lang w:val="sl-SI" w:eastAsia="sl-SI"/>
        </w:rPr>
        <w:t xml:space="preserve">« Ljubljana </w:t>
      </w:r>
    </w:p>
    <w:p w14:paraId="330F5345" w14:textId="77777777" w:rsidR="00877582" w:rsidRPr="004625A0" w:rsidRDefault="00877582" w:rsidP="00AA33CF">
      <w:pPr>
        <w:pStyle w:val="ListParagraph"/>
        <w:numPr>
          <w:ilvl w:val="0"/>
          <w:numId w:val="139"/>
        </w:numPr>
        <w:rPr>
          <w:lang w:val="sl-SI" w:eastAsia="sl-SI"/>
        </w:rPr>
      </w:pPr>
      <w:r w:rsidRPr="004625A0">
        <w:rPr>
          <w:lang w:val="sl-SI" w:eastAsia="sl-SI"/>
        </w:rPr>
        <w:t>vzletišče »Podgorje« Kamnik</w:t>
      </w:r>
    </w:p>
    <w:p w14:paraId="6DFA59ED" w14:textId="77777777" w:rsidR="00877582" w:rsidRPr="004625A0" w:rsidRDefault="00877582" w:rsidP="00AA33CF">
      <w:pPr>
        <w:pStyle w:val="ListParagraph"/>
        <w:numPr>
          <w:ilvl w:val="0"/>
          <w:numId w:val="139"/>
        </w:numPr>
        <w:rPr>
          <w:lang w:val="sl-SI" w:eastAsia="sl-SI"/>
        </w:rPr>
      </w:pPr>
      <w:r w:rsidRPr="004625A0">
        <w:rPr>
          <w:lang w:val="sl-SI" w:eastAsia="sl-SI"/>
        </w:rPr>
        <w:t>vzletišče »Imeno« Podčetrtek</w:t>
      </w:r>
    </w:p>
    <w:p w14:paraId="3858CD76"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»Belinc« Kozje </w:t>
      </w:r>
    </w:p>
    <w:p w14:paraId="41CF0527"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»Šentvid« Šentvid pri Stični </w:t>
      </w:r>
    </w:p>
    <w:p w14:paraId="3E05887A"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»Novi Lazi« Kočevska Reka </w:t>
      </w:r>
    </w:p>
    <w:p w14:paraId="75518BF4"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»Dol« Dol pri Ljubljani </w:t>
      </w:r>
    </w:p>
    <w:p w14:paraId="54731576" w14:textId="77777777" w:rsidR="00877582" w:rsidRPr="004625A0" w:rsidRDefault="00877582" w:rsidP="00AA33CF">
      <w:pPr>
        <w:pStyle w:val="ListParagraph"/>
        <w:numPr>
          <w:ilvl w:val="0"/>
          <w:numId w:val="139"/>
        </w:numPr>
        <w:rPr>
          <w:lang w:val="sl-SI" w:eastAsia="sl-SI"/>
        </w:rPr>
      </w:pPr>
      <w:r w:rsidRPr="004625A0">
        <w:rPr>
          <w:lang w:val="sl-SI" w:eastAsia="sl-SI"/>
        </w:rPr>
        <w:t>vzletišče »Kalobje« Šentjur</w:t>
      </w:r>
    </w:p>
    <w:p w14:paraId="5E0B3997" w14:textId="77777777" w:rsidR="00877582" w:rsidRPr="004625A0" w:rsidRDefault="00877582" w:rsidP="00AA33CF">
      <w:pPr>
        <w:pStyle w:val="ListParagraph"/>
        <w:numPr>
          <w:ilvl w:val="0"/>
          <w:numId w:val="139"/>
        </w:numPr>
        <w:rPr>
          <w:lang w:val="sl-SI" w:eastAsia="sl-SI"/>
        </w:rPr>
      </w:pPr>
      <w:r w:rsidRPr="004625A0">
        <w:rPr>
          <w:lang w:val="sl-SI" w:eastAsia="sl-SI"/>
        </w:rPr>
        <w:t>vzletišče »Požar 2« Kočevje</w:t>
      </w:r>
    </w:p>
    <w:p w14:paraId="6FAD3B02"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»Marič« Noršinci </w:t>
      </w:r>
    </w:p>
    <w:p w14:paraId="63BD9DCE" w14:textId="77777777" w:rsidR="00877582" w:rsidRPr="004625A0" w:rsidRDefault="00877582" w:rsidP="00AA33CF">
      <w:pPr>
        <w:pStyle w:val="ListParagraph"/>
        <w:numPr>
          <w:ilvl w:val="0"/>
          <w:numId w:val="139"/>
        </w:numPr>
        <w:rPr>
          <w:lang w:val="sl-SI" w:eastAsia="sl-SI"/>
        </w:rPr>
      </w:pPr>
      <w:r w:rsidRPr="004625A0">
        <w:rPr>
          <w:lang w:val="sl-SI" w:eastAsia="sl-SI"/>
        </w:rPr>
        <w:t>vzletišče »Litija« Zavrstnik</w:t>
      </w:r>
    </w:p>
    <w:p w14:paraId="7C5BDF31"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»Lastovka« Prvenci </w:t>
      </w:r>
    </w:p>
    <w:p w14:paraId="6B8E6890"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»Jurkovič« Močna </w:t>
      </w:r>
    </w:p>
    <w:p w14:paraId="514E4FA0"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»Ranč« Prekopa </w:t>
      </w:r>
    </w:p>
    <w:p w14:paraId="44519BF2"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»Cerkvenjak« Čagona </w:t>
      </w:r>
    </w:p>
    <w:p w14:paraId="09D85F32"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»Medno« Stanežiče </w:t>
      </w:r>
    </w:p>
    <w:p w14:paraId="4CC8B131" w14:textId="77777777" w:rsidR="00877582" w:rsidRPr="004625A0" w:rsidRDefault="00877582" w:rsidP="00AA33CF">
      <w:pPr>
        <w:pStyle w:val="ListParagraph"/>
        <w:numPr>
          <w:ilvl w:val="0"/>
          <w:numId w:val="139"/>
        </w:numPr>
        <w:rPr>
          <w:lang w:val="sl-SI" w:eastAsia="sl-SI"/>
        </w:rPr>
      </w:pPr>
      <w:r w:rsidRPr="004625A0">
        <w:rPr>
          <w:lang w:val="sl-SI" w:eastAsia="sl-SI"/>
        </w:rPr>
        <w:t>vzletišče »pobrežje« Zgornje Pobrežje</w:t>
      </w:r>
    </w:p>
    <w:p w14:paraId="4A428F33" w14:textId="77777777" w:rsidR="00877582" w:rsidRPr="004625A0" w:rsidRDefault="00877582" w:rsidP="00AA33CF">
      <w:pPr>
        <w:pStyle w:val="ListParagraph"/>
        <w:numPr>
          <w:ilvl w:val="0"/>
          <w:numId w:val="139"/>
        </w:numPr>
        <w:rPr>
          <w:lang w:val="sl-SI" w:eastAsia="sl-SI"/>
        </w:rPr>
      </w:pPr>
      <w:r w:rsidRPr="004625A0">
        <w:rPr>
          <w:lang w:val="sl-SI" w:eastAsia="sl-SI"/>
        </w:rPr>
        <w:t>vzletišče »Cugmajster« Loče</w:t>
      </w:r>
    </w:p>
    <w:p w14:paraId="767C6EAA"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»Sostro« Sostro </w:t>
      </w:r>
    </w:p>
    <w:p w14:paraId="1EAE797A" w14:textId="77777777" w:rsidR="00877582" w:rsidRPr="004625A0" w:rsidRDefault="00877582" w:rsidP="00AA33CF">
      <w:pPr>
        <w:pStyle w:val="ListParagraph"/>
        <w:numPr>
          <w:ilvl w:val="0"/>
          <w:numId w:val="139"/>
        </w:numPr>
        <w:rPr>
          <w:lang w:val="sl-SI" w:eastAsia="sl-SI"/>
        </w:rPr>
      </w:pPr>
      <w:r w:rsidRPr="004625A0">
        <w:rPr>
          <w:lang w:val="sl-SI" w:eastAsia="sl-SI"/>
        </w:rPr>
        <w:t xml:space="preserve">vzletišče »Rems« Zagorica </w:t>
      </w:r>
    </w:p>
    <w:p w14:paraId="267711C4" w14:textId="77777777" w:rsidR="00877582" w:rsidRPr="004625A0" w:rsidRDefault="00877582" w:rsidP="00AA33CF">
      <w:pPr>
        <w:pStyle w:val="ListParagraph"/>
        <w:numPr>
          <w:ilvl w:val="0"/>
          <w:numId w:val="139"/>
        </w:numPr>
        <w:rPr>
          <w:lang w:val="sl-SI" w:eastAsia="sl-SI"/>
        </w:rPr>
      </w:pPr>
      <w:r w:rsidRPr="004625A0">
        <w:rPr>
          <w:lang w:val="sl-SI" w:eastAsia="sl-SI"/>
        </w:rPr>
        <w:t>vzletišče »Andoljšek« Ribnica</w:t>
      </w:r>
    </w:p>
    <w:p w14:paraId="40F15AE1" w14:textId="77777777" w:rsidR="00877582" w:rsidRPr="004625A0" w:rsidRDefault="00877582" w:rsidP="00AA33CF">
      <w:pPr>
        <w:pStyle w:val="ListParagraph"/>
        <w:numPr>
          <w:ilvl w:val="0"/>
          <w:numId w:val="139"/>
        </w:numPr>
        <w:rPr>
          <w:lang w:val="sl-SI" w:eastAsia="sl-SI"/>
        </w:rPr>
      </w:pPr>
      <w:r w:rsidRPr="004625A0">
        <w:rPr>
          <w:lang w:val="sl-SI" w:eastAsia="sl-SI"/>
        </w:rPr>
        <w:t>vzletišče »Max« Teharje</w:t>
      </w:r>
    </w:p>
    <w:p w14:paraId="063838F1" w14:textId="77777777" w:rsidR="00877582" w:rsidRPr="004625A0" w:rsidRDefault="00877582" w:rsidP="00AA33CF">
      <w:pPr>
        <w:pStyle w:val="ListParagraph"/>
        <w:numPr>
          <w:ilvl w:val="0"/>
          <w:numId w:val="139"/>
        </w:numPr>
        <w:rPr>
          <w:lang w:val="sl-SI" w:eastAsia="sl-SI"/>
        </w:rPr>
      </w:pPr>
      <w:r w:rsidRPr="004625A0">
        <w:rPr>
          <w:lang w:val="sl-SI" w:eastAsia="sl-SI"/>
        </w:rPr>
        <w:t>vzletišče Gre-</w:t>
      </w:r>
      <w:proofErr w:type="spellStart"/>
      <w:r w:rsidRPr="004625A0">
        <w:rPr>
          <w:lang w:val="sl-SI" w:eastAsia="sl-SI"/>
        </w:rPr>
        <w:t>Gorin</w:t>
      </w:r>
      <w:proofErr w:type="spellEnd"/>
      <w:r w:rsidRPr="004625A0">
        <w:rPr>
          <w:lang w:val="sl-SI" w:eastAsia="sl-SI"/>
        </w:rPr>
        <w:t xml:space="preserve">« Šentjungert </w:t>
      </w:r>
    </w:p>
    <w:p w14:paraId="35ED28CD" w14:textId="77777777" w:rsidR="00877582" w:rsidRPr="004625A0" w:rsidRDefault="00877582" w:rsidP="00AA33CF">
      <w:pPr>
        <w:pStyle w:val="ListParagraph"/>
        <w:numPr>
          <w:ilvl w:val="0"/>
          <w:numId w:val="139"/>
        </w:numPr>
        <w:rPr>
          <w:lang w:val="sl-SI" w:eastAsia="sl-SI"/>
        </w:rPr>
      </w:pPr>
      <w:r w:rsidRPr="004625A0">
        <w:rPr>
          <w:lang w:val="sl-SI" w:eastAsia="sl-SI"/>
        </w:rPr>
        <w:t>vzletišče »Bukovžlak« Celje</w:t>
      </w:r>
    </w:p>
    <w:p w14:paraId="6643239A" w14:textId="77777777" w:rsidR="00877582" w:rsidRPr="004625A0" w:rsidRDefault="00877582" w:rsidP="00AA33CF">
      <w:pPr>
        <w:pStyle w:val="ListParagraph"/>
        <w:numPr>
          <w:ilvl w:val="0"/>
          <w:numId w:val="139"/>
        </w:numPr>
        <w:rPr>
          <w:lang w:val="sl-SI" w:eastAsia="sl-SI"/>
        </w:rPr>
      </w:pPr>
      <w:r w:rsidRPr="004625A0">
        <w:rPr>
          <w:lang w:val="sl-SI" w:eastAsia="sl-SI"/>
        </w:rPr>
        <w:t>vzletišče »</w:t>
      </w:r>
      <w:proofErr w:type="spellStart"/>
      <w:r w:rsidRPr="004625A0">
        <w:rPr>
          <w:lang w:val="sl-SI" w:eastAsia="sl-SI"/>
        </w:rPr>
        <w:t>Inox-Roto</w:t>
      </w:r>
      <w:proofErr w:type="spellEnd"/>
      <w:r w:rsidRPr="004625A0">
        <w:rPr>
          <w:lang w:val="sl-SI" w:eastAsia="sl-SI"/>
        </w:rPr>
        <w:t xml:space="preserve">« Černelavci </w:t>
      </w:r>
    </w:p>
    <w:p w14:paraId="30E4D4C0" w14:textId="427B3A93" w:rsidR="00A374B1" w:rsidRPr="004625A0" w:rsidRDefault="008F062C" w:rsidP="006273D2">
      <w:pPr>
        <w:pStyle w:val="Heading2"/>
        <w:rPr>
          <w:kern w:val="18"/>
        </w:rPr>
      </w:pPr>
      <w:bookmarkStart w:id="476" w:name="_Toc162600296"/>
      <w:bookmarkStart w:id="477" w:name="_Toc162702532"/>
      <w:r w:rsidRPr="004625A0">
        <w:lastRenderedPageBreak/>
        <w:t>Komunalna</w:t>
      </w:r>
      <w:r w:rsidR="00EF21A6" w:rsidRPr="004625A0">
        <w:t xml:space="preserve"> infrastruktura</w:t>
      </w:r>
      <w:bookmarkEnd w:id="421"/>
      <w:bookmarkEnd w:id="422"/>
      <w:bookmarkEnd w:id="476"/>
      <w:bookmarkEnd w:id="477"/>
    </w:p>
    <w:p w14:paraId="626D1777" w14:textId="77777777" w:rsidR="00877582" w:rsidRPr="006273D2" w:rsidRDefault="00877582" w:rsidP="006273D2">
      <w:pPr>
        <w:pStyle w:val="Heading3"/>
        <w:numPr>
          <w:ilvl w:val="2"/>
          <w:numId w:val="118"/>
        </w:numPr>
        <w:rPr>
          <w:kern w:val="18"/>
        </w:rPr>
      </w:pPr>
      <w:bookmarkStart w:id="478" w:name="_Toc146984804"/>
      <w:bookmarkStart w:id="479" w:name="_Toc162600297"/>
      <w:bookmarkStart w:id="480" w:name="_Toc162702533"/>
      <w:r w:rsidRPr="004625A0">
        <w:t>Oskrba s pitno vodo</w:t>
      </w:r>
      <w:bookmarkEnd w:id="478"/>
      <w:bookmarkEnd w:id="479"/>
      <w:bookmarkEnd w:id="480"/>
    </w:p>
    <w:p w14:paraId="0E2A15B0" w14:textId="77777777" w:rsidR="00877582" w:rsidRPr="004625A0" w:rsidRDefault="00877582" w:rsidP="00877582">
      <w:pPr>
        <w:pStyle w:val="Heading4"/>
        <w:numPr>
          <w:ilvl w:val="3"/>
          <w:numId w:val="118"/>
        </w:numPr>
      </w:pPr>
      <w:r w:rsidRPr="004625A0">
        <w:t>Regionalno pomembne teme</w:t>
      </w:r>
    </w:p>
    <w:p w14:paraId="7F8EB229" w14:textId="772A788A" w:rsidR="00877582" w:rsidRPr="004625A0" w:rsidRDefault="00562D28" w:rsidP="00AA33CF">
      <w:pPr>
        <w:pStyle w:val="ListParagraph"/>
        <w:numPr>
          <w:ilvl w:val="0"/>
          <w:numId w:val="140"/>
        </w:numPr>
        <w:rPr>
          <w:rFonts w:asciiTheme="minorHAnsi" w:hAnsiTheme="minorHAnsi"/>
          <w:lang w:val="sl-SI"/>
        </w:rPr>
      </w:pPr>
      <w:r w:rsidRPr="004625A0">
        <w:rPr>
          <w:lang w:val="sl-SI"/>
        </w:rPr>
        <w:t>V</w:t>
      </w:r>
      <w:r w:rsidR="00877582" w:rsidRPr="004625A0">
        <w:rPr>
          <w:lang w:val="sl-SI"/>
        </w:rPr>
        <w:t>odni viri, kapacitete vodnih virov, rezervni vodni viri,</w:t>
      </w:r>
    </w:p>
    <w:p w14:paraId="2055DC10" w14:textId="77777777" w:rsidR="00877582" w:rsidRPr="004625A0" w:rsidRDefault="00877582" w:rsidP="00AA33CF">
      <w:pPr>
        <w:pStyle w:val="ListParagraph"/>
        <w:numPr>
          <w:ilvl w:val="0"/>
          <w:numId w:val="140"/>
        </w:numPr>
        <w:rPr>
          <w:lang w:val="sl-SI"/>
        </w:rPr>
      </w:pPr>
      <w:r w:rsidRPr="004625A0">
        <w:rPr>
          <w:lang w:val="sl-SI"/>
        </w:rPr>
        <w:t>vodovarstvena območja,</w:t>
      </w:r>
    </w:p>
    <w:p w14:paraId="18E80D62" w14:textId="77777777" w:rsidR="00877582" w:rsidRPr="004625A0" w:rsidRDefault="00877582" w:rsidP="00AA33CF">
      <w:pPr>
        <w:pStyle w:val="ListParagraph"/>
        <w:numPr>
          <w:ilvl w:val="0"/>
          <w:numId w:val="140"/>
        </w:numPr>
        <w:rPr>
          <w:lang w:val="sl-SI"/>
        </w:rPr>
      </w:pPr>
      <w:r w:rsidRPr="004625A0">
        <w:rPr>
          <w:lang w:val="sl-SI"/>
        </w:rPr>
        <w:t>zajetja za pitno vodo s pripadajočimi objekti,</w:t>
      </w:r>
    </w:p>
    <w:p w14:paraId="19562B97" w14:textId="77777777" w:rsidR="00877582" w:rsidRPr="004625A0" w:rsidRDefault="00877582" w:rsidP="00AA33CF">
      <w:pPr>
        <w:pStyle w:val="ListParagraph"/>
        <w:numPr>
          <w:ilvl w:val="0"/>
          <w:numId w:val="140"/>
        </w:numPr>
        <w:rPr>
          <w:lang w:val="sl-SI"/>
        </w:rPr>
      </w:pPr>
      <w:r w:rsidRPr="004625A0">
        <w:rPr>
          <w:lang w:val="sl-SI"/>
        </w:rPr>
        <w:t>objekti za distribucijo vode od zajetij do prevzemnih mest v posamezni občini (vodohrani, črpališča, transportni vodi, ipd.),</w:t>
      </w:r>
    </w:p>
    <w:p w14:paraId="19D3022B" w14:textId="77777777" w:rsidR="00877582" w:rsidRPr="004625A0" w:rsidRDefault="00877582" w:rsidP="00AA33CF">
      <w:pPr>
        <w:pStyle w:val="ListParagraph"/>
        <w:numPr>
          <w:ilvl w:val="0"/>
          <w:numId w:val="140"/>
        </w:numPr>
        <w:rPr>
          <w:lang w:val="sl-SI"/>
        </w:rPr>
      </w:pPr>
      <w:r w:rsidRPr="004625A0">
        <w:rPr>
          <w:lang w:val="sl-SI"/>
        </w:rPr>
        <w:t>oskrbna območja vodovodnih sistemov, povezave do rezervnih vodnih virov.</w:t>
      </w:r>
    </w:p>
    <w:p w14:paraId="4F06FBF2" w14:textId="77777777" w:rsidR="00877582" w:rsidRPr="004625A0" w:rsidRDefault="00877582" w:rsidP="00877582">
      <w:pPr>
        <w:pStyle w:val="Heading4"/>
        <w:numPr>
          <w:ilvl w:val="3"/>
          <w:numId w:val="118"/>
        </w:numPr>
      </w:pPr>
      <w:r w:rsidRPr="004625A0">
        <w:t>Izhodišča in podatki</w:t>
      </w:r>
    </w:p>
    <w:p w14:paraId="59FC41F6" w14:textId="335F2F8F" w:rsidR="00877582" w:rsidRPr="004625A0" w:rsidRDefault="00877582" w:rsidP="00AA33CF">
      <w:pPr>
        <w:pStyle w:val="ListParagraph"/>
        <w:numPr>
          <w:ilvl w:val="0"/>
          <w:numId w:val="141"/>
        </w:numPr>
        <w:rPr>
          <w:rFonts w:asciiTheme="minorHAnsi" w:hAnsiTheme="minorHAnsi"/>
          <w:lang w:val="sl-SI"/>
        </w:rPr>
      </w:pPr>
      <w:r w:rsidRPr="004625A0">
        <w:rPr>
          <w:lang w:val="sl-SI"/>
        </w:rPr>
        <w:t>Nacionalni program upravljanja z vodami – sprejet je v sklopu Resolucije o nacionalnem programu varstva okolja za obdobje 2020–2030 (ReNPVO20-30)</w:t>
      </w:r>
      <w:r w:rsidR="00562D28" w:rsidRPr="004625A0">
        <w:rPr>
          <w:lang w:val="sl-SI"/>
        </w:rPr>
        <w:t>,</w:t>
      </w:r>
    </w:p>
    <w:p w14:paraId="3D7B6C69" w14:textId="65B04A4D" w:rsidR="00877582" w:rsidRPr="004625A0" w:rsidRDefault="00877582" w:rsidP="00AA33CF">
      <w:pPr>
        <w:pStyle w:val="ListParagraph"/>
        <w:numPr>
          <w:ilvl w:val="0"/>
          <w:numId w:val="141"/>
        </w:numPr>
        <w:rPr>
          <w:lang w:val="sl-SI"/>
        </w:rPr>
      </w:pPr>
      <w:r w:rsidRPr="004625A0">
        <w:rPr>
          <w:lang w:val="sl-SI"/>
        </w:rPr>
        <w:t>Načrt upravljanja voda na vodnem območju Donave za obdobje 2022–2027 in načrt upravljanja voda na vodnem območju Jadranskega morja za obdobje 2022–2027</w:t>
      </w:r>
      <w:r w:rsidR="00562D28" w:rsidRPr="004625A0">
        <w:rPr>
          <w:lang w:val="sl-SI"/>
        </w:rPr>
        <w:t>,</w:t>
      </w:r>
    </w:p>
    <w:p w14:paraId="42FABD27" w14:textId="371F6582" w:rsidR="00877582" w:rsidRPr="004625A0" w:rsidRDefault="00877582" w:rsidP="00AA33CF">
      <w:pPr>
        <w:pStyle w:val="ListParagraph"/>
        <w:numPr>
          <w:ilvl w:val="0"/>
          <w:numId w:val="141"/>
        </w:numPr>
        <w:rPr>
          <w:lang w:val="sl-SI"/>
        </w:rPr>
      </w:pPr>
      <w:r w:rsidRPr="004625A0">
        <w:rPr>
          <w:lang w:val="sl-SI"/>
        </w:rPr>
        <w:t>Program ukrepov upravljanja voda 2012-2027</w:t>
      </w:r>
      <w:r w:rsidR="00562D28" w:rsidRPr="004625A0">
        <w:rPr>
          <w:lang w:val="sl-SI"/>
        </w:rPr>
        <w:t>,</w:t>
      </w:r>
    </w:p>
    <w:p w14:paraId="2837662C" w14:textId="4A85F787" w:rsidR="00877582" w:rsidRPr="004625A0" w:rsidRDefault="00877582" w:rsidP="00AA33CF">
      <w:pPr>
        <w:pStyle w:val="ListParagraph"/>
        <w:numPr>
          <w:ilvl w:val="0"/>
          <w:numId w:val="141"/>
        </w:numPr>
        <w:rPr>
          <w:lang w:val="sl-SI"/>
        </w:rPr>
      </w:pPr>
      <w:r w:rsidRPr="004625A0">
        <w:rPr>
          <w:lang w:val="sl-SI"/>
        </w:rPr>
        <w:t>Resolucija o Nacionalnem programu varstva okolja za obdobje 2020–2030</w:t>
      </w:r>
      <w:r w:rsidR="00562D28" w:rsidRPr="004625A0">
        <w:rPr>
          <w:lang w:val="sl-SI"/>
        </w:rPr>
        <w:t>,</w:t>
      </w:r>
    </w:p>
    <w:p w14:paraId="70577A20" w14:textId="1075E4F1" w:rsidR="00877582" w:rsidRPr="004625A0" w:rsidRDefault="00877582" w:rsidP="00AA33CF">
      <w:pPr>
        <w:pStyle w:val="ListParagraph"/>
        <w:numPr>
          <w:ilvl w:val="0"/>
          <w:numId w:val="141"/>
        </w:numPr>
        <w:rPr>
          <w:lang w:val="sl-SI"/>
        </w:rPr>
      </w:pPr>
      <w:r w:rsidRPr="004625A0">
        <w:rPr>
          <w:lang w:val="sl-SI"/>
        </w:rPr>
        <w:t xml:space="preserve">Operativni program oskrbe s pitno vodo za obdobje 2022 – 2027 (v Operativnem programu so določena </w:t>
      </w:r>
      <w:r w:rsidRPr="004625A0">
        <w:rPr>
          <w:bCs/>
          <w:lang w:val="sl-SI"/>
        </w:rPr>
        <w:t xml:space="preserve">območje poselitve (aglomeracije), znotraj katerih je obvezna oskrba z javnim vodovodnim sistemom - </w:t>
      </w:r>
      <w:r w:rsidRPr="004625A0">
        <w:rPr>
          <w:lang w:val="sl-SI"/>
        </w:rPr>
        <w:t>Uredba o oskrbi s pitno vodo določa, da mora biti z javnim vodovodom opremljeno območje poselitve s 50 ali več prebivalci s stalnim prebivališčem in z gostoto poselitve večjo od pet prebivalcev s stalnim prebivališčem na hektar</w:t>
      </w:r>
      <w:r w:rsidR="00562D28" w:rsidRPr="004625A0">
        <w:rPr>
          <w:lang w:val="sl-SI"/>
        </w:rPr>
        <w:t>,</w:t>
      </w:r>
    </w:p>
    <w:p w14:paraId="66F51D27" w14:textId="15DC9E70" w:rsidR="00877582" w:rsidRPr="004625A0" w:rsidRDefault="00877582" w:rsidP="00AA33CF">
      <w:pPr>
        <w:pStyle w:val="ListParagraph"/>
        <w:numPr>
          <w:ilvl w:val="0"/>
          <w:numId w:val="141"/>
        </w:numPr>
        <w:rPr>
          <w:lang w:val="sl-SI"/>
        </w:rPr>
      </w:pPr>
      <w:r w:rsidRPr="004625A0">
        <w:rPr>
          <w:lang w:val="sl-SI"/>
        </w:rPr>
        <w:t>Pravilnik o določitvi vodne infrastrukture (Uradni list RS, št. 46/05)</w:t>
      </w:r>
      <w:r w:rsidR="00562D28" w:rsidRPr="004625A0">
        <w:rPr>
          <w:lang w:val="sl-SI"/>
        </w:rPr>
        <w:t>,</w:t>
      </w:r>
    </w:p>
    <w:p w14:paraId="646C4100" w14:textId="44F2D1F1" w:rsidR="00877582" w:rsidRPr="004625A0" w:rsidRDefault="00562D28" w:rsidP="00AA33CF">
      <w:pPr>
        <w:pStyle w:val="ListParagraph"/>
        <w:numPr>
          <w:ilvl w:val="0"/>
          <w:numId w:val="141"/>
        </w:numPr>
        <w:rPr>
          <w:lang w:val="sl-SI"/>
        </w:rPr>
      </w:pPr>
      <w:r w:rsidRPr="004625A0">
        <w:rPr>
          <w:lang w:val="sl-SI"/>
        </w:rPr>
        <w:t>v</w:t>
      </w:r>
      <w:r w:rsidR="00877582" w:rsidRPr="004625A0">
        <w:rPr>
          <w:lang w:val="sl-SI"/>
        </w:rPr>
        <w:t>odni kataster (atlas voda)</w:t>
      </w:r>
      <w:r w:rsidRPr="004625A0">
        <w:rPr>
          <w:lang w:val="sl-SI"/>
        </w:rPr>
        <w:t>,</w:t>
      </w:r>
    </w:p>
    <w:p w14:paraId="2806830E" w14:textId="15F5C857" w:rsidR="00877582" w:rsidRPr="004625A0" w:rsidRDefault="00562D28" w:rsidP="00AA33CF">
      <w:pPr>
        <w:pStyle w:val="ListParagraph"/>
        <w:numPr>
          <w:ilvl w:val="0"/>
          <w:numId w:val="141"/>
        </w:numPr>
        <w:rPr>
          <w:lang w:val="sl-SI"/>
        </w:rPr>
      </w:pPr>
      <w:r w:rsidRPr="004625A0">
        <w:rPr>
          <w:lang w:val="sl-SI"/>
        </w:rPr>
        <w:t>k</w:t>
      </w:r>
      <w:r w:rsidR="00877582" w:rsidRPr="004625A0">
        <w:rPr>
          <w:lang w:val="sl-SI"/>
        </w:rPr>
        <w:t>ataster GJI</w:t>
      </w:r>
      <w:r w:rsidRPr="004625A0">
        <w:rPr>
          <w:lang w:val="sl-SI"/>
        </w:rPr>
        <w:t>,</w:t>
      </w:r>
    </w:p>
    <w:p w14:paraId="1CDE72B3" w14:textId="11136EC0" w:rsidR="00877582" w:rsidRPr="004625A0" w:rsidRDefault="00877582" w:rsidP="00AA33CF">
      <w:pPr>
        <w:pStyle w:val="ListParagraph"/>
        <w:numPr>
          <w:ilvl w:val="0"/>
          <w:numId w:val="141"/>
        </w:numPr>
        <w:rPr>
          <w:lang w:val="sl-SI"/>
        </w:rPr>
      </w:pPr>
      <w:r w:rsidRPr="004625A0">
        <w:rPr>
          <w:lang w:val="sl-SI"/>
        </w:rPr>
        <w:t>Atlas okolja</w:t>
      </w:r>
      <w:r w:rsidR="00562D28" w:rsidRPr="004625A0">
        <w:rPr>
          <w:lang w:val="sl-SI"/>
        </w:rPr>
        <w:t>,</w:t>
      </w:r>
    </w:p>
    <w:p w14:paraId="1CE302DD" w14:textId="484A072B" w:rsidR="00877582" w:rsidRPr="004625A0" w:rsidRDefault="00562D28" w:rsidP="00AA33CF">
      <w:pPr>
        <w:pStyle w:val="ListParagraph"/>
        <w:numPr>
          <w:ilvl w:val="0"/>
          <w:numId w:val="141"/>
        </w:numPr>
        <w:rPr>
          <w:lang w:val="sl-SI"/>
        </w:rPr>
      </w:pPr>
      <w:r w:rsidRPr="004625A0">
        <w:rPr>
          <w:lang w:val="sl-SI"/>
        </w:rPr>
        <w:t>p</w:t>
      </w:r>
      <w:r w:rsidR="00877582" w:rsidRPr="004625A0">
        <w:rPr>
          <w:lang w:val="sl-SI"/>
        </w:rPr>
        <w:t xml:space="preserve">odatkovna baza </w:t>
      </w:r>
      <w:proofErr w:type="spellStart"/>
      <w:r w:rsidR="00877582" w:rsidRPr="004625A0">
        <w:rPr>
          <w:lang w:val="sl-SI"/>
        </w:rPr>
        <w:t>SiStat</w:t>
      </w:r>
      <w:proofErr w:type="spellEnd"/>
      <w:r w:rsidR="00877582" w:rsidRPr="004625A0">
        <w:rPr>
          <w:lang w:val="sl-SI"/>
        </w:rPr>
        <w:t>, SURS</w:t>
      </w:r>
      <w:r w:rsidRPr="004625A0">
        <w:rPr>
          <w:lang w:val="sl-SI"/>
        </w:rPr>
        <w:t>.</w:t>
      </w:r>
    </w:p>
    <w:p w14:paraId="4BF196DA" w14:textId="30D7E4FA" w:rsidR="00877582" w:rsidRPr="004625A0" w:rsidRDefault="00877582" w:rsidP="00877582">
      <w:pPr>
        <w:pStyle w:val="Heading4"/>
        <w:numPr>
          <w:ilvl w:val="3"/>
          <w:numId w:val="118"/>
        </w:numPr>
        <w:rPr>
          <w:rFonts w:asciiTheme="minorHAnsi" w:hAnsiTheme="minorHAnsi"/>
        </w:rPr>
      </w:pPr>
      <w:r w:rsidRPr="004625A0">
        <w:t>Problemi</w:t>
      </w:r>
    </w:p>
    <w:p w14:paraId="0E34F660" w14:textId="478C2919" w:rsidR="00877582" w:rsidRPr="004625A0" w:rsidRDefault="00491B02" w:rsidP="00AA33CF">
      <w:pPr>
        <w:pStyle w:val="ListParagraph"/>
        <w:numPr>
          <w:ilvl w:val="0"/>
          <w:numId w:val="141"/>
        </w:numPr>
        <w:rPr>
          <w:rFonts w:asciiTheme="minorHAnsi" w:hAnsiTheme="minorHAnsi"/>
          <w:lang w:val="sl-SI"/>
        </w:rPr>
      </w:pPr>
      <w:r w:rsidRPr="004625A0">
        <w:rPr>
          <w:lang w:val="sl-SI"/>
        </w:rPr>
        <w:t>P</w:t>
      </w:r>
      <w:r w:rsidR="00877582" w:rsidRPr="004625A0">
        <w:rPr>
          <w:lang w:val="sl-SI"/>
        </w:rPr>
        <w:t xml:space="preserve">odatki o objektih GJI za oskrbo s pitno vodo iz vodnega katastra so enaki podatkom iz katastra GJI. Problem je, da iz vodnega katastra zato niso razvidni objekti, ki so v skladu s Pravilnikom o določitvi vodne </w:t>
      </w:r>
      <w:r w:rsidR="00877582" w:rsidRPr="004625A0">
        <w:rPr>
          <w:lang w:val="sl-SI"/>
        </w:rPr>
        <w:lastRenderedPageBreak/>
        <w:t>infrastrukture namenjeni izvajanju državne gospodarske javne službe ohranjanja in uravnavanja vodnih količin (zajetja, transportni vodovodi ipd.),</w:t>
      </w:r>
    </w:p>
    <w:p w14:paraId="20DC77CD" w14:textId="77777777" w:rsidR="00877582" w:rsidRPr="004625A0" w:rsidRDefault="00877582" w:rsidP="00AA33CF">
      <w:pPr>
        <w:pStyle w:val="ListParagraph"/>
        <w:numPr>
          <w:ilvl w:val="0"/>
          <w:numId w:val="141"/>
        </w:numPr>
        <w:rPr>
          <w:lang w:val="sl-SI"/>
        </w:rPr>
      </w:pPr>
      <w:r w:rsidRPr="004625A0">
        <w:rPr>
          <w:lang w:val="sl-SI"/>
        </w:rPr>
        <w:t>podatki o vodnih zajetjih iz atlasa okolja se bistveno razlikujejo od podatkov o vodnih zajetjih iz katastra GJI, vprašljiva je točnost podatkov,</w:t>
      </w:r>
    </w:p>
    <w:p w14:paraId="44ECAC6B" w14:textId="77777777" w:rsidR="00877582" w:rsidRPr="004625A0" w:rsidRDefault="00877582" w:rsidP="00AA33CF">
      <w:pPr>
        <w:pStyle w:val="ListParagraph"/>
        <w:numPr>
          <w:ilvl w:val="0"/>
          <w:numId w:val="141"/>
        </w:numPr>
        <w:rPr>
          <w:lang w:val="sl-SI"/>
        </w:rPr>
      </w:pPr>
      <w:r w:rsidRPr="004625A0">
        <w:rPr>
          <w:lang w:val="sl-SI"/>
        </w:rPr>
        <w:t>podatki o vodnih virih ali zajetjih ne vključujejo podatka o razpoložljivih kapacitetah vodnega vira in trenutni porabi (podatki o predvidenem odvzemu vode so sicer razvidni iz vodnih dovoljenj, ki pa se ne skladajo s podatki o vodnih zajetjih iz atlasa okolja in katastra GJI),</w:t>
      </w:r>
    </w:p>
    <w:p w14:paraId="469F6082" w14:textId="77777777" w:rsidR="00877582" w:rsidRPr="004625A0" w:rsidRDefault="00877582" w:rsidP="00AA33CF">
      <w:pPr>
        <w:pStyle w:val="ListParagraph"/>
        <w:numPr>
          <w:ilvl w:val="0"/>
          <w:numId w:val="141"/>
        </w:numPr>
        <w:rPr>
          <w:lang w:val="sl-SI"/>
        </w:rPr>
      </w:pPr>
      <w:r w:rsidRPr="004625A0">
        <w:rPr>
          <w:lang w:val="sl-SI"/>
        </w:rPr>
        <w:t>podatki iz vodnega katastra, katastra GJI in atlasa okolja ne vključujejo podatkov o oskrbnem območju posameznega vodnega vira in posameznega vodovodnega sistema, njihovih upravljavcih itd.</w:t>
      </w:r>
    </w:p>
    <w:p w14:paraId="6B463AAF" w14:textId="77777777" w:rsidR="00877582" w:rsidRPr="004625A0" w:rsidRDefault="00877582" w:rsidP="00AA33CF">
      <w:pPr>
        <w:pStyle w:val="ListParagraph"/>
        <w:numPr>
          <w:ilvl w:val="0"/>
          <w:numId w:val="141"/>
        </w:numPr>
        <w:rPr>
          <w:lang w:val="sl-SI"/>
        </w:rPr>
      </w:pPr>
      <w:r w:rsidRPr="004625A0">
        <w:rPr>
          <w:lang w:val="sl-SI"/>
        </w:rPr>
        <w:t>podatki o magistralnih in primarnih vodovodih iz katastra GJI vsebinsko ne ustrezajo transportnim (povezovalnim) vodovodom, ki so pomembni za oskrbo države in regije,</w:t>
      </w:r>
    </w:p>
    <w:p w14:paraId="00463527" w14:textId="77777777" w:rsidR="00877582" w:rsidRPr="004625A0" w:rsidRDefault="00877582" w:rsidP="00AA33CF">
      <w:pPr>
        <w:pStyle w:val="ListParagraph"/>
        <w:numPr>
          <w:ilvl w:val="0"/>
          <w:numId w:val="141"/>
        </w:numPr>
        <w:rPr>
          <w:lang w:val="sl-SI"/>
        </w:rPr>
      </w:pPr>
      <w:r w:rsidRPr="004625A0">
        <w:rPr>
          <w:lang w:val="sl-SI"/>
        </w:rPr>
        <w:t>podatki niso prilagojeni območjem regij.</w:t>
      </w:r>
    </w:p>
    <w:p w14:paraId="2071CA19" w14:textId="76479D20" w:rsidR="00877582" w:rsidRPr="004625A0" w:rsidRDefault="00877582" w:rsidP="00877582">
      <w:pPr>
        <w:pStyle w:val="Heading4"/>
        <w:numPr>
          <w:ilvl w:val="3"/>
          <w:numId w:val="118"/>
        </w:numPr>
      </w:pPr>
      <w:r w:rsidRPr="004625A0">
        <w:t>Ugotovitve</w:t>
      </w:r>
    </w:p>
    <w:p w14:paraId="4862EC03" w14:textId="77777777" w:rsidR="00877582" w:rsidRPr="004625A0" w:rsidRDefault="00877582" w:rsidP="00877582">
      <w:pPr>
        <w:rPr>
          <w:rFonts w:eastAsia="TimesNewRomanPSMT" w:cs="Arial"/>
          <w:szCs w:val="20"/>
        </w:rPr>
      </w:pPr>
      <w:r w:rsidRPr="004625A0">
        <w:t>Rabo voda zagotavljamo na vodnem območju Donave (porečja Drave, Mure in Save) in na vodnem območju Jadranskega morja (porečje Soče in jadranskih rek s pripadajočimi podzemnimi vodami). Vodne vire se uporablja za oskrbo s pitno vodo in druge namene (za kmetijstvo, za proizvodnjo električne energije, za gospodarstvo, rekreacijo, turizem, promet), pri čemer ima raba za pitno vodo prioriteto pred rabo za druge namene. Vodni viri so v državni pristojnosti, za kakovostno in stalno oskrbo s pitno vodo pa so zaščiteni z državnimi uredbami o varstvu vodonosnikov (13 uredb) in lokalnimi (občinskimi) odloki (</w:t>
      </w:r>
      <w:r w:rsidRPr="004625A0">
        <w:rPr>
          <w:rFonts w:eastAsia="TimesNewRomanPSMT" w:cs="Arial"/>
          <w:szCs w:val="20"/>
        </w:rPr>
        <w:t>pri analizi podatkov za Operativni program oskrbe s pitno vodo za obdobje od 2022 – 2027 je bilo ugotovljeno, da je od 1791 zajetij, iz katerih se oskrba s pitno vodo izvaja v okviru gospodarske javne službe, za 309 zajetij izdana ena od državnih uredb o vodovarstvenih območjih)</w:t>
      </w:r>
      <w:r w:rsidRPr="004625A0">
        <w:t>. Glede na ranljivost vodonosnikov so kraški (</w:t>
      </w:r>
      <w:proofErr w:type="spellStart"/>
      <w:r w:rsidRPr="004625A0">
        <w:t>razpoklinski</w:t>
      </w:r>
      <w:proofErr w:type="spellEnd"/>
      <w:r w:rsidRPr="004625A0">
        <w:t xml:space="preserve">) vodonosniki občutljivejši od </w:t>
      </w:r>
      <w:proofErr w:type="spellStart"/>
      <w:r w:rsidRPr="004625A0">
        <w:t>medzrnskih</w:t>
      </w:r>
      <w:proofErr w:type="spellEnd"/>
      <w:r w:rsidRPr="004625A0">
        <w:t xml:space="preserve"> (aluvialnih), zato je na območjih kraško-dinarskega sveta kvaliteta voda </w:t>
      </w:r>
      <w:r w:rsidRPr="004625A0">
        <w:rPr>
          <w:rFonts w:eastAsia="TimesNewRomanPSMT" w:cs="Arial"/>
          <w:szCs w:val="20"/>
        </w:rPr>
        <w:t>in njihova izdatnost pogosto problematična.</w:t>
      </w:r>
    </w:p>
    <w:p w14:paraId="16050988" w14:textId="29552BEE" w:rsidR="00877582" w:rsidRPr="004625A0" w:rsidRDefault="00877582" w:rsidP="00877582">
      <w:pPr>
        <w:rPr>
          <w:rFonts w:eastAsia="TimesNewRomanPSMT" w:cs="Arial"/>
          <w:szCs w:val="20"/>
        </w:rPr>
      </w:pPr>
      <w:r w:rsidRPr="004625A0">
        <w:rPr>
          <w:rFonts w:eastAsia="TimesNewRomanPSMT" w:cs="Arial"/>
          <w:szCs w:val="20"/>
        </w:rPr>
        <w:t>V RS se nahaja 2.423 zajetij pitne vode (ca 86</w:t>
      </w:r>
      <w:r w:rsidR="00D5220F" w:rsidRPr="004625A0">
        <w:rPr>
          <w:rFonts w:eastAsia="TimesNewRomanPSMT" w:cs="Arial"/>
          <w:szCs w:val="20"/>
        </w:rPr>
        <w:t xml:space="preserve"> %</w:t>
      </w:r>
      <w:r w:rsidRPr="004625A0">
        <w:rPr>
          <w:rFonts w:eastAsia="TimesNewRomanPSMT" w:cs="Arial"/>
          <w:szCs w:val="20"/>
        </w:rPr>
        <w:t xml:space="preserve"> predstavljajo izviri in vrtine), iz katerih se oskrba s pitno vodo izvaja v okviru gospodarske javne službe, izven institucionalnega sistema pa se nahaja  tudi 20.899 zajetij za lastno oskrbo s pitno vodo.</w:t>
      </w:r>
    </w:p>
    <w:p w14:paraId="5A4B6319" w14:textId="77777777" w:rsidR="00877582" w:rsidRPr="004625A0" w:rsidRDefault="00877582" w:rsidP="00877582">
      <w:pPr>
        <w:spacing w:line="256" w:lineRule="auto"/>
        <w:jc w:val="left"/>
        <w:rPr>
          <w:rFonts w:asciiTheme="minorHAnsi" w:eastAsia="Times New Roman" w:hAnsiTheme="minorHAnsi" w:cs="Arial"/>
          <w:bCs/>
          <w:kern w:val="0"/>
          <w:sz w:val="16"/>
          <w:szCs w:val="20"/>
          <w:lang w:eastAsia="sl-SI"/>
          <w14:ligatures w14:val="none"/>
        </w:rPr>
      </w:pPr>
      <w:r w:rsidRPr="004625A0">
        <w:rPr>
          <w:kern w:val="0"/>
          <w14:ligatures w14:val="none"/>
        </w:rPr>
        <w:br w:type="page"/>
      </w:r>
    </w:p>
    <w:p w14:paraId="192594DE" w14:textId="1D74E773" w:rsidR="00877582" w:rsidRPr="004625A0" w:rsidRDefault="00877582" w:rsidP="00877582">
      <w:pPr>
        <w:pStyle w:val="Caption"/>
        <w:rPr>
          <w:rFonts w:eastAsiaTheme="minorHAnsi" w:cstheme="minorHAnsi"/>
          <w:szCs w:val="18"/>
        </w:rPr>
      </w:pPr>
      <w:bookmarkStart w:id="481" w:name="_Toc162702434"/>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61</w:t>
      </w:r>
      <w:r w:rsidR="002E24E5" w:rsidRPr="004625A0">
        <w:fldChar w:fldCharType="end"/>
      </w:r>
      <w:r w:rsidRPr="004625A0">
        <w:t>:Pregled zajetij, iz katerih se oskrba s pitno vodo izvaja v okviru gospodarske javne službe glede na vrsto zajetja na dan 10. februar 2020 (Vir: DRSV 1, 2020)</w:t>
      </w:r>
      <w:bookmarkEnd w:id="481"/>
    </w:p>
    <w:tbl>
      <w:tblPr>
        <w:tblStyle w:val="ListTable3-Accent1"/>
        <w:tblW w:w="9103" w:type="dxa"/>
        <w:tblInd w:w="106" w:type="dxa"/>
        <w:tblLook w:val="04A0" w:firstRow="1" w:lastRow="0" w:firstColumn="1" w:lastColumn="0" w:noHBand="0" w:noVBand="1"/>
      </w:tblPr>
      <w:tblGrid>
        <w:gridCol w:w="1449"/>
        <w:gridCol w:w="1134"/>
        <w:gridCol w:w="2126"/>
        <w:gridCol w:w="2268"/>
        <w:gridCol w:w="2126"/>
      </w:tblGrid>
      <w:tr w:rsidR="00877582" w:rsidRPr="004625A0" w14:paraId="3663607D" w14:textId="77777777" w:rsidTr="00877582">
        <w:trPr>
          <w:cnfStyle w:val="100000000000" w:firstRow="1" w:lastRow="0" w:firstColumn="0" w:lastColumn="0" w:oddVBand="0" w:evenVBand="0" w:oddHBand="0" w:evenHBand="0" w:firstRowFirstColumn="0" w:firstRowLastColumn="0" w:lastRowFirstColumn="0" w:lastRowLastColumn="0"/>
          <w:trHeight w:val="721"/>
        </w:trPr>
        <w:tc>
          <w:tcPr>
            <w:cnfStyle w:val="001000000100" w:firstRow="0" w:lastRow="0" w:firstColumn="1" w:lastColumn="0" w:oddVBand="0" w:evenVBand="0" w:oddHBand="0" w:evenHBand="0" w:firstRowFirstColumn="1" w:firstRowLastColumn="0" w:lastRowFirstColumn="0" w:lastRowLastColumn="0"/>
            <w:tcW w:w="1449" w:type="dxa"/>
            <w:tcBorders>
              <w:top w:val="single" w:sz="4" w:space="0" w:color="4472C4" w:themeColor="accent1"/>
              <w:left w:val="single" w:sz="4" w:space="0" w:color="4472C4" w:themeColor="accent1"/>
            </w:tcBorders>
            <w:hideMark/>
          </w:tcPr>
          <w:p w14:paraId="51CCD9DF" w14:textId="77777777" w:rsidR="00877582" w:rsidRPr="004625A0" w:rsidRDefault="00877582" w:rsidP="00B35AFF">
            <w:pPr>
              <w:pStyle w:val="Slika"/>
              <w:rPr>
                <w:b w:val="0"/>
              </w:rPr>
            </w:pPr>
            <w:r w:rsidRPr="004625A0">
              <w:t>Vrsta zajetja</w:t>
            </w:r>
          </w:p>
        </w:tc>
        <w:tc>
          <w:tcPr>
            <w:tcW w:w="1134" w:type="dxa"/>
            <w:tcBorders>
              <w:top w:val="single" w:sz="4" w:space="0" w:color="4472C4" w:themeColor="accent1"/>
              <w:left w:val="nil"/>
              <w:bottom w:val="nil"/>
              <w:right w:val="nil"/>
            </w:tcBorders>
            <w:hideMark/>
          </w:tcPr>
          <w:p w14:paraId="3ACF15F5" w14:textId="77777777" w:rsidR="00877582" w:rsidRPr="004625A0" w:rsidRDefault="00877582" w:rsidP="00B35AFF">
            <w:pPr>
              <w:pStyle w:val="Slika"/>
              <w:cnfStyle w:val="100000000000" w:firstRow="1" w:lastRow="0" w:firstColumn="0" w:lastColumn="0" w:oddVBand="0" w:evenVBand="0" w:oddHBand="0" w:evenHBand="0" w:firstRowFirstColumn="0" w:firstRowLastColumn="0" w:lastRowFirstColumn="0" w:lastRowLastColumn="0"/>
              <w:rPr>
                <w:b w:val="0"/>
              </w:rPr>
            </w:pPr>
            <w:r w:rsidRPr="004625A0">
              <w:t>Število zajetij</w:t>
            </w:r>
          </w:p>
        </w:tc>
        <w:tc>
          <w:tcPr>
            <w:tcW w:w="2126" w:type="dxa"/>
            <w:tcBorders>
              <w:top w:val="single" w:sz="4" w:space="0" w:color="4472C4" w:themeColor="accent1"/>
              <w:left w:val="nil"/>
              <w:bottom w:val="nil"/>
              <w:right w:val="nil"/>
            </w:tcBorders>
            <w:hideMark/>
          </w:tcPr>
          <w:p w14:paraId="358A1898" w14:textId="157E7A39" w:rsidR="00877582" w:rsidRPr="004625A0" w:rsidRDefault="00877582" w:rsidP="00B35AFF">
            <w:pPr>
              <w:pStyle w:val="Slika"/>
              <w:cnfStyle w:val="100000000000" w:firstRow="1" w:lastRow="0" w:firstColumn="0" w:lastColumn="0" w:oddVBand="0" w:evenVBand="0" w:oddHBand="0" w:evenHBand="0" w:firstRowFirstColumn="0" w:firstRowLastColumn="0" w:lastRowFirstColumn="0" w:lastRowLastColumn="0"/>
              <w:rPr>
                <w:b w:val="0"/>
              </w:rPr>
            </w:pPr>
            <w:r w:rsidRPr="004625A0">
              <w:t>Delež glede na število zajetij (</w:t>
            </w:r>
            <w:r w:rsidR="00D5220F" w:rsidRPr="004625A0">
              <w:t xml:space="preserve"> %</w:t>
            </w:r>
            <w:r w:rsidRPr="004625A0">
              <w:t>)</w:t>
            </w:r>
          </w:p>
        </w:tc>
        <w:tc>
          <w:tcPr>
            <w:tcW w:w="2268" w:type="dxa"/>
            <w:tcBorders>
              <w:top w:val="single" w:sz="4" w:space="0" w:color="4472C4" w:themeColor="accent1"/>
              <w:left w:val="nil"/>
              <w:bottom w:val="nil"/>
              <w:right w:val="nil"/>
            </w:tcBorders>
            <w:hideMark/>
          </w:tcPr>
          <w:p w14:paraId="0DDE48BA" w14:textId="77777777" w:rsidR="00877582" w:rsidRPr="004625A0" w:rsidRDefault="00877582" w:rsidP="00B35AFF">
            <w:pPr>
              <w:pStyle w:val="Slika"/>
              <w:cnfStyle w:val="100000000000" w:firstRow="1" w:lastRow="0" w:firstColumn="0" w:lastColumn="0" w:oddVBand="0" w:evenVBand="0" w:oddHBand="0" w:evenHBand="0" w:firstRowFirstColumn="0" w:firstRowLastColumn="0" w:lastRowFirstColumn="0" w:lastRowLastColumn="0"/>
              <w:rPr>
                <w:b w:val="0"/>
              </w:rPr>
            </w:pPr>
            <w:r w:rsidRPr="004625A0">
              <w:t>Predviden odvzem (m3/leto)</w:t>
            </w:r>
          </w:p>
        </w:tc>
        <w:tc>
          <w:tcPr>
            <w:tcW w:w="2126" w:type="dxa"/>
            <w:tcBorders>
              <w:top w:val="single" w:sz="4" w:space="0" w:color="4472C4" w:themeColor="accent1"/>
              <w:left w:val="nil"/>
              <w:bottom w:val="nil"/>
              <w:right w:val="single" w:sz="4" w:space="0" w:color="4472C4" w:themeColor="accent1"/>
            </w:tcBorders>
            <w:hideMark/>
          </w:tcPr>
          <w:p w14:paraId="2398C251" w14:textId="5E90360E" w:rsidR="00877582" w:rsidRPr="004625A0" w:rsidRDefault="00877582" w:rsidP="00B35AFF">
            <w:pPr>
              <w:pStyle w:val="Slika"/>
              <w:cnfStyle w:val="100000000000" w:firstRow="1" w:lastRow="0" w:firstColumn="0" w:lastColumn="0" w:oddVBand="0" w:evenVBand="0" w:oddHBand="0" w:evenHBand="0" w:firstRowFirstColumn="0" w:firstRowLastColumn="0" w:lastRowFirstColumn="0" w:lastRowLastColumn="0"/>
              <w:rPr>
                <w:b w:val="0"/>
              </w:rPr>
            </w:pPr>
            <w:r w:rsidRPr="004625A0">
              <w:t>Delež glede na dovoljeno količino odvzema (</w:t>
            </w:r>
            <w:r w:rsidR="00D5220F" w:rsidRPr="004625A0">
              <w:t xml:space="preserve"> %</w:t>
            </w:r>
            <w:r w:rsidRPr="004625A0">
              <w:t>)</w:t>
            </w:r>
          </w:p>
        </w:tc>
      </w:tr>
      <w:tr w:rsidR="00877582" w:rsidRPr="004625A0" w14:paraId="4A20BEEE" w14:textId="77777777" w:rsidTr="0087758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49" w:type="dxa"/>
            <w:tcBorders>
              <w:left w:val="single" w:sz="4" w:space="0" w:color="4472C4" w:themeColor="accent1"/>
            </w:tcBorders>
            <w:hideMark/>
          </w:tcPr>
          <w:p w14:paraId="1D7964B1" w14:textId="77777777" w:rsidR="00877582" w:rsidRPr="004625A0" w:rsidRDefault="00877582" w:rsidP="00B35AFF">
            <w:pPr>
              <w:pStyle w:val="Slika"/>
            </w:pPr>
            <w:r w:rsidRPr="004625A0">
              <w:t>drenaža</w:t>
            </w:r>
          </w:p>
        </w:tc>
        <w:tc>
          <w:tcPr>
            <w:tcW w:w="1134" w:type="dxa"/>
            <w:tcBorders>
              <w:left w:val="nil"/>
              <w:right w:val="nil"/>
            </w:tcBorders>
            <w:hideMark/>
          </w:tcPr>
          <w:p w14:paraId="5518A680"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253</w:t>
            </w:r>
          </w:p>
        </w:tc>
        <w:tc>
          <w:tcPr>
            <w:tcW w:w="2126" w:type="dxa"/>
            <w:tcBorders>
              <w:left w:val="nil"/>
              <w:right w:val="nil"/>
            </w:tcBorders>
            <w:hideMark/>
          </w:tcPr>
          <w:p w14:paraId="2DB8724A"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10,44</w:t>
            </w:r>
          </w:p>
        </w:tc>
        <w:tc>
          <w:tcPr>
            <w:tcW w:w="2268" w:type="dxa"/>
            <w:tcBorders>
              <w:left w:val="nil"/>
              <w:right w:val="nil"/>
            </w:tcBorders>
            <w:hideMark/>
          </w:tcPr>
          <w:p w14:paraId="1805490B"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17.823.606</w:t>
            </w:r>
          </w:p>
        </w:tc>
        <w:tc>
          <w:tcPr>
            <w:tcW w:w="2126" w:type="dxa"/>
            <w:tcBorders>
              <w:left w:val="nil"/>
              <w:right w:val="single" w:sz="4" w:space="0" w:color="4472C4" w:themeColor="accent1"/>
            </w:tcBorders>
            <w:hideMark/>
          </w:tcPr>
          <w:p w14:paraId="1DCFDB67"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2,81</w:t>
            </w:r>
          </w:p>
        </w:tc>
      </w:tr>
      <w:tr w:rsidR="00877582" w:rsidRPr="004625A0" w14:paraId="09A4F26F" w14:textId="77777777" w:rsidTr="00877582">
        <w:trPr>
          <w:trHeight w:val="343"/>
        </w:trPr>
        <w:tc>
          <w:tcPr>
            <w:cnfStyle w:val="001000000000" w:firstRow="0" w:lastRow="0" w:firstColumn="1" w:lastColumn="0" w:oddVBand="0" w:evenVBand="0" w:oddHBand="0" w:evenHBand="0" w:firstRowFirstColumn="0" w:firstRowLastColumn="0" w:lastRowFirstColumn="0" w:lastRowLastColumn="0"/>
            <w:tcW w:w="1449" w:type="dxa"/>
            <w:tcBorders>
              <w:top w:val="nil"/>
              <w:left w:val="single" w:sz="4" w:space="0" w:color="4472C4" w:themeColor="accent1"/>
              <w:bottom w:val="nil"/>
            </w:tcBorders>
            <w:hideMark/>
          </w:tcPr>
          <w:p w14:paraId="6549995C" w14:textId="77777777" w:rsidR="00877582" w:rsidRPr="004625A0" w:rsidRDefault="00877582" w:rsidP="00B35AFF">
            <w:pPr>
              <w:pStyle w:val="Slika"/>
            </w:pPr>
            <w:r w:rsidRPr="004625A0">
              <w:t>drugo</w:t>
            </w:r>
          </w:p>
        </w:tc>
        <w:tc>
          <w:tcPr>
            <w:tcW w:w="1134" w:type="dxa"/>
            <w:tcBorders>
              <w:top w:val="nil"/>
              <w:left w:val="nil"/>
              <w:bottom w:val="nil"/>
              <w:right w:val="nil"/>
            </w:tcBorders>
            <w:hideMark/>
          </w:tcPr>
          <w:p w14:paraId="538D43A6"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18</w:t>
            </w:r>
          </w:p>
        </w:tc>
        <w:tc>
          <w:tcPr>
            <w:tcW w:w="2126" w:type="dxa"/>
            <w:tcBorders>
              <w:top w:val="nil"/>
              <w:left w:val="nil"/>
              <w:bottom w:val="nil"/>
              <w:right w:val="nil"/>
            </w:tcBorders>
            <w:hideMark/>
          </w:tcPr>
          <w:p w14:paraId="6D69205A"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0,74</w:t>
            </w:r>
          </w:p>
        </w:tc>
        <w:tc>
          <w:tcPr>
            <w:tcW w:w="2268" w:type="dxa"/>
            <w:tcBorders>
              <w:top w:val="nil"/>
              <w:left w:val="nil"/>
              <w:bottom w:val="nil"/>
              <w:right w:val="nil"/>
            </w:tcBorders>
            <w:hideMark/>
          </w:tcPr>
          <w:p w14:paraId="750B0FDB"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4.728.836</w:t>
            </w:r>
          </w:p>
        </w:tc>
        <w:tc>
          <w:tcPr>
            <w:tcW w:w="2126" w:type="dxa"/>
            <w:tcBorders>
              <w:top w:val="nil"/>
              <w:left w:val="nil"/>
              <w:bottom w:val="nil"/>
              <w:right w:val="single" w:sz="4" w:space="0" w:color="4472C4" w:themeColor="accent1"/>
            </w:tcBorders>
            <w:hideMark/>
          </w:tcPr>
          <w:p w14:paraId="446C4BCE"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0,75</w:t>
            </w:r>
          </w:p>
        </w:tc>
      </w:tr>
      <w:tr w:rsidR="00877582" w:rsidRPr="004625A0" w14:paraId="07603D55" w14:textId="77777777" w:rsidTr="00877582">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1449" w:type="dxa"/>
            <w:tcBorders>
              <w:left w:val="single" w:sz="4" w:space="0" w:color="4472C4" w:themeColor="accent1"/>
            </w:tcBorders>
            <w:hideMark/>
          </w:tcPr>
          <w:p w14:paraId="17F54293" w14:textId="77777777" w:rsidR="00877582" w:rsidRPr="004625A0" w:rsidRDefault="00877582" w:rsidP="00B35AFF">
            <w:pPr>
              <w:pStyle w:val="Slika"/>
            </w:pPr>
            <w:r w:rsidRPr="004625A0">
              <w:t>izvir</w:t>
            </w:r>
          </w:p>
        </w:tc>
        <w:tc>
          <w:tcPr>
            <w:tcW w:w="1134" w:type="dxa"/>
            <w:tcBorders>
              <w:left w:val="nil"/>
              <w:right w:val="nil"/>
            </w:tcBorders>
            <w:hideMark/>
          </w:tcPr>
          <w:p w14:paraId="3707C85C"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1444</w:t>
            </w:r>
          </w:p>
        </w:tc>
        <w:tc>
          <w:tcPr>
            <w:tcW w:w="2126" w:type="dxa"/>
            <w:tcBorders>
              <w:left w:val="nil"/>
              <w:right w:val="nil"/>
            </w:tcBorders>
            <w:hideMark/>
          </w:tcPr>
          <w:p w14:paraId="409E4BC9"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59,60</w:t>
            </w:r>
          </w:p>
        </w:tc>
        <w:tc>
          <w:tcPr>
            <w:tcW w:w="2268" w:type="dxa"/>
            <w:tcBorders>
              <w:left w:val="nil"/>
              <w:right w:val="nil"/>
            </w:tcBorders>
            <w:hideMark/>
          </w:tcPr>
          <w:p w14:paraId="13CE3A1C"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349.508.315</w:t>
            </w:r>
          </w:p>
        </w:tc>
        <w:tc>
          <w:tcPr>
            <w:tcW w:w="2126" w:type="dxa"/>
            <w:tcBorders>
              <w:left w:val="nil"/>
              <w:right w:val="single" w:sz="4" w:space="0" w:color="4472C4" w:themeColor="accent1"/>
            </w:tcBorders>
            <w:hideMark/>
          </w:tcPr>
          <w:p w14:paraId="699800B6"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55,16</w:t>
            </w:r>
          </w:p>
        </w:tc>
      </w:tr>
      <w:tr w:rsidR="00877582" w:rsidRPr="004625A0" w14:paraId="4C3F5397" w14:textId="77777777" w:rsidTr="00877582">
        <w:trPr>
          <w:trHeight w:val="343"/>
        </w:trPr>
        <w:tc>
          <w:tcPr>
            <w:cnfStyle w:val="001000000000" w:firstRow="0" w:lastRow="0" w:firstColumn="1" w:lastColumn="0" w:oddVBand="0" w:evenVBand="0" w:oddHBand="0" w:evenHBand="0" w:firstRowFirstColumn="0" w:firstRowLastColumn="0" w:lastRowFirstColumn="0" w:lastRowLastColumn="0"/>
            <w:tcW w:w="1449" w:type="dxa"/>
            <w:tcBorders>
              <w:top w:val="nil"/>
              <w:left w:val="single" w:sz="4" w:space="0" w:color="4472C4" w:themeColor="accent1"/>
              <w:bottom w:val="nil"/>
            </w:tcBorders>
            <w:hideMark/>
          </w:tcPr>
          <w:p w14:paraId="121D98FC" w14:textId="77777777" w:rsidR="00877582" w:rsidRPr="004625A0" w:rsidRDefault="00877582" w:rsidP="00B35AFF">
            <w:pPr>
              <w:pStyle w:val="Slika"/>
            </w:pPr>
            <w:r w:rsidRPr="004625A0">
              <w:t>vodotok</w:t>
            </w:r>
          </w:p>
        </w:tc>
        <w:tc>
          <w:tcPr>
            <w:tcW w:w="1134" w:type="dxa"/>
            <w:tcBorders>
              <w:top w:val="nil"/>
              <w:left w:val="nil"/>
              <w:bottom w:val="nil"/>
              <w:right w:val="nil"/>
            </w:tcBorders>
            <w:hideMark/>
          </w:tcPr>
          <w:p w14:paraId="1482AA61"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54</w:t>
            </w:r>
          </w:p>
        </w:tc>
        <w:tc>
          <w:tcPr>
            <w:tcW w:w="2126" w:type="dxa"/>
            <w:tcBorders>
              <w:top w:val="nil"/>
              <w:left w:val="nil"/>
              <w:bottom w:val="nil"/>
              <w:right w:val="nil"/>
            </w:tcBorders>
            <w:hideMark/>
          </w:tcPr>
          <w:p w14:paraId="73CF12DE"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2,23</w:t>
            </w:r>
          </w:p>
        </w:tc>
        <w:tc>
          <w:tcPr>
            <w:tcW w:w="2268" w:type="dxa"/>
            <w:tcBorders>
              <w:top w:val="nil"/>
              <w:left w:val="nil"/>
              <w:bottom w:val="nil"/>
              <w:right w:val="nil"/>
            </w:tcBorders>
            <w:hideMark/>
          </w:tcPr>
          <w:p w14:paraId="6A13C15D"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27.620.864</w:t>
            </w:r>
          </w:p>
        </w:tc>
        <w:tc>
          <w:tcPr>
            <w:tcW w:w="2126" w:type="dxa"/>
            <w:tcBorders>
              <w:top w:val="nil"/>
              <w:left w:val="nil"/>
              <w:bottom w:val="nil"/>
              <w:right w:val="single" w:sz="4" w:space="0" w:color="4472C4" w:themeColor="accent1"/>
            </w:tcBorders>
            <w:hideMark/>
          </w:tcPr>
          <w:p w14:paraId="12EDEA39"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4,36</w:t>
            </w:r>
          </w:p>
        </w:tc>
      </w:tr>
      <w:tr w:rsidR="00877582" w:rsidRPr="004625A0" w14:paraId="548FE4D7" w14:textId="77777777" w:rsidTr="0087758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49" w:type="dxa"/>
            <w:tcBorders>
              <w:left w:val="single" w:sz="4" w:space="0" w:color="4472C4" w:themeColor="accent1"/>
            </w:tcBorders>
            <w:hideMark/>
          </w:tcPr>
          <w:p w14:paraId="34769B40" w14:textId="77777777" w:rsidR="00877582" w:rsidRPr="004625A0" w:rsidRDefault="00877582" w:rsidP="00B35AFF">
            <w:pPr>
              <w:pStyle w:val="Slika"/>
            </w:pPr>
            <w:r w:rsidRPr="004625A0">
              <w:t>vrtina / vodnjak</w:t>
            </w:r>
          </w:p>
        </w:tc>
        <w:tc>
          <w:tcPr>
            <w:tcW w:w="1134" w:type="dxa"/>
            <w:tcBorders>
              <w:left w:val="nil"/>
              <w:right w:val="nil"/>
            </w:tcBorders>
            <w:hideMark/>
          </w:tcPr>
          <w:p w14:paraId="452EC675"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653</w:t>
            </w:r>
          </w:p>
        </w:tc>
        <w:tc>
          <w:tcPr>
            <w:tcW w:w="2126" w:type="dxa"/>
            <w:tcBorders>
              <w:left w:val="nil"/>
              <w:right w:val="nil"/>
            </w:tcBorders>
            <w:hideMark/>
          </w:tcPr>
          <w:p w14:paraId="2E805909"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26,95</w:t>
            </w:r>
          </w:p>
        </w:tc>
        <w:tc>
          <w:tcPr>
            <w:tcW w:w="2268" w:type="dxa"/>
            <w:tcBorders>
              <w:left w:val="nil"/>
              <w:right w:val="nil"/>
            </w:tcBorders>
            <w:hideMark/>
          </w:tcPr>
          <w:p w14:paraId="0CE482A4"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233.886.833</w:t>
            </w:r>
          </w:p>
        </w:tc>
        <w:tc>
          <w:tcPr>
            <w:tcW w:w="2126" w:type="dxa"/>
            <w:tcBorders>
              <w:left w:val="nil"/>
              <w:right w:val="single" w:sz="4" w:space="0" w:color="4472C4" w:themeColor="accent1"/>
            </w:tcBorders>
            <w:hideMark/>
          </w:tcPr>
          <w:p w14:paraId="35749549"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36,91</w:t>
            </w:r>
          </w:p>
        </w:tc>
      </w:tr>
      <w:tr w:rsidR="00877582" w:rsidRPr="004625A0" w14:paraId="1FDA76CB" w14:textId="77777777" w:rsidTr="00877582">
        <w:trPr>
          <w:trHeight w:val="343"/>
        </w:trPr>
        <w:tc>
          <w:tcPr>
            <w:cnfStyle w:val="001000000000" w:firstRow="0" w:lastRow="0" w:firstColumn="1" w:lastColumn="0" w:oddVBand="0" w:evenVBand="0" w:oddHBand="0" w:evenHBand="0" w:firstRowFirstColumn="0" w:firstRowLastColumn="0" w:lastRowFirstColumn="0" w:lastRowLastColumn="0"/>
            <w:tcW w:w="1449" w:type="dxa"/>
            <w:tcBorders>
              <w:top w:val="nil"/>
              <w:left w:val="single" w:sz="4" w:space="0" w:color="4472C4" w:themeColor="accent1"/>
              <w:bottom w:val="nil"/>
            </w:tcBorders>
            <w:hideMark/>
          </w:tcPr>
          <w:p w14:paraId="2F4AE559" w14:textId="77777777" w:rsidR="00877582" w:rsidRPr="004625A0" w:rsidRDefault="00877582" w:rsidP="00B35AFF">
            <w:pPr>
              <w:pStyle w:val="Slika"/>
            </w:pPr>
            <w:r w:rsidRPr="004625A0">
              <w:t>zadrževalnik</w:t>
            </w:r>
          </w:p>
        </w:tc>
        <w:tc>
          <w:tcPr>
            <w:tcW w:w="1134" w:type="dxa"/>
            <w:tcBorders>
              <w:top w:val="nil"/>
              <w:left w:val="nil"/>
              <w:bottom w:val="nil"/>
              <w:right w:val="nil"/>
            </w:tcBorders>
            <w:hideMark/>
          </w:tcPr>
          <w:p w14:paraId="674D479E"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1</w:t>
            </w:r>
          </w:p>
        </w:tc>
        <w:tc>
          <w:tcPr>
            <w:tcW w:w="2126" w:type="dxa"/>
            <w:tcBorders>
              <w:top w:val="nil"/>
              <w:left w:val="nil"/>
              <w:bottom w:val="nil"/>
              <w:right w:val="nil"/>
            </w:tcBorders>
            <w:hideMark/>
          </w:tcPr>
          <w:p w14:paraId="1AC172C2"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0,04</w:t>
            </w:r>
          </w:p>
        </w:tc>
        <w:tc>
          <w:tcPr>
            <w:tcW w:w="2268" w:type="dxa"/>
            <w:tcBorders>
              <w:top w:val="nil"/>
              <w:left w:val="nil"/>
              <w:bottom w:val="nil"/>
              <w:right w:val="nil"/>
            </w:tcBorders>
            <w:hideMark/>
          </w:tcPr>
          <w:p w14:paraId="0A5C47B5"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45.000</w:t>
            </w:r>
          </w:p>
        </w:tc>
        <w:tc>
          <w:tcPr>
            <w:tcW w:w="2126" w:type="dxa"/>
            <w:tcBorders>
              <w:top w:val="nil"/>
              <w:left w:val="nil"/>
              <w:bottom w:val="nil"/>
              <w:right w:val="single" w:sz="4" w:space="0" w:color="4472C4" w:themeColor="accent1"/>
            </w:tcBorders>
            <w:hideMark/>
          </w:tcPr>
          <w:p w14:paraId="1137AC52"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pPr>
            <w:r w:rsidRPr="004625A0">
              <w:t>0,01</w:t>
            </w:r>
          </w:p>
        </w:tc>
      </w:tr>
      <w:tr w:rsidR="00877582" w:rsidRPr="004625A0" w14:paraId="1D575ACB" w14:textId="77777777" w:rsidTr="0087758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49" w:type="dxa"/>
            <w:tcBorders>
              <w:left w:val="single" w:sz="4" w:space="0" w:color="4472C4" w:themeColor="accent1"/>
            </w:tcBorders>
            <w:shd w:val="clear" w:color="auto" w:fill="D9E2F3" w:themeFill="accent1" w:themeFillTint="33"/>
            <w:hideMark/>
          </w:tcPr>
          <w:p w14:paraId="1B0C1BA5" w14:textId="77777777" w:rsidR="00877582" w:rsidRPr="004625A0" w:rsidRDefault="00877582" w:rsidP="00B35AFF">
            <w:pPr>
              <w:pStyle w:val="Slika"/>
            </w:pPr>
            <w:r w:rsidRPr="004625A0">
              <w:t>skupaj</w:t>
            </w:r>
          </w:p>
        </w:tc>
        <w:tc>
          <w:tcPr>
            <w:tcW w:w="1134" w:type="dxa"/>
            <w:tcBorders>
              <w:left w:val="nil"/>
              <w:right w:val="nil"/>
            </w:tcBorders>
            <w:shd w:val="clear" w:color="auto" w:fill="D9E2F3" w:themeFill="accent1" w:themeFillTint="33"/>
            <w:hideMark/>
          </w:tcPr>
          <w:p w14:paraId="3A8D50E0"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2423</w:t>
            </w:r>
          </w:p>
        </w:tc>
        <w:tc>
          <w:tcPr>
            <w:tcW w:w="2126" w:type="dxa"/>
            <w:tcBorders>
              <w:left w:val="nil"/>
              <w:right w:val="nil"/>
            </w:tcBorders>
            <w:shd w:val="clear" w:color="auto" w:fill="D9E2F3" w:themeFill="accent1" w:themeFillTint="33"/>
            <w:hideMark/>
          </w:tcPr>
          <w:p w14:paraId="5A64633C"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100,00</w:t>
            </w:r>
          </w:p>
        </w:tc>
        <w:tc>
          <w:tcPr>
            <w:tcW w:w="2268" w:type="dxa"/>
            <w:tcBorders>
              <w:left w:val="nil"/>
              <w:right w:val="nil"/>
            </w:tcBorders>
            <w:shd w:val="clear" w:color="auto" w:fill="D9E2F3" w:themeFill="accent1" w:themeFillTint="33"/>
            <w:hideMark/>
          </w:tcPr>
          <w:p w14:paraId="583FE809"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633.613.454</w:t>
            </w:r>
          </w:p>
        </w:tc>
        <w:tc>
          <w:tcPr>
            <w:tcW w:w="2126" w:type="dxa"/>
            <w:tcBorders>
              <w:left w:val="nil"/>
              <w:right w:val="single" w:sz="4" w:space="0" w:color="4472C4" w:themeColor="accent1"/>
            </w:tcBorders>
            <w:shd w:val="clear" w:color="auto" w:fill="D9E2F3" w:themeFill="accent1" w:themeFillTint="33"/>
            <w:hideMark/>
          </w:tcPr>
          <w:p w14:paraId="26B5890C"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pPr>
            <w:r w:rsidRPr="004625A0">
              <w:t>100,00</w:t>
            </w:r>
          </w:p>
        </w:tc>
      </w:tr>
    </w:tbl>
    <w:p w14:paraId="3B42D186" w14:textId="77777777" w:rsidR="00877582" w:rsidRPr="004625A0" w:rsidRDefault="00877582" w:rsidP="00877582"/>
    <w:p w14:paraId="0D6CC8DD" w14:textId="77777777" w:rsidR="00877582" w:rsidRPr="004625A0" w:rsidRDefault="00877582" w:rsidP="00877582">
      <w:r w:rsidRPr="004625A0">
        <w:t>Po podatkih SURS je količina dobavljene vode prek javnega vodovodnega omrežja v RS v letu 2022 znašala skupno 179.351.000 m</w:t>
      </w:r>
      <w:r w:rsidRPr="004625A0">
        <w:rPr>
          <w:vertAlign w:val="superscript"/>
        </w:rPr>
        <w:t>3</w:t>
      </w:r>
      <w:r w:rsidRPr="004625A0">
        <w:t xml:space="preserve">. </w:t>
      </w:r>
    </w:p>
    <w:p w14:paraId="37156369" w14:textId="77777777" w:rsidR="00F63596" w:rsidRPr="004625A0" w:rsidRDefault="00F63596">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21628F31" w14:textId="7A6F76B3" w:rsidR="00877582" w:rsidRPr="004625A0" w:rsidRDefault="00877582" w:rsidP="00877582">
      <w:pPr>
        <w:pStyle w:val="Caption"/>
        <w:keepNext/>
      </w:pPr>
      <w:bookmarkStart w:id="482" w:name="_Toc162702435"/>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62</w:t>
      </w:r>
      <w:r w:rsidR="002E24E5" w:rsidRPr="004625A0">
        <w:fldChar w:fldCharType="end"/>
      </w:r>
      <w:r w:rsidRPr="004625A0">
        <w:t>: Količina vode dobavljene iz javnega vodovoda v letu 2022</w:t>
      </w:r>
      <w:bookmarkEnd w:id="482"/>
      <w:r w:rsidRPr="004625A0">
        <w:t xml:space="preserve"> </w:t>
      </w:r>
    </w:p>
    <w:tbl>
      <w:tblPr>
        <w:tblStyle w:val="ListTable3-Accent5"/>
        <w:tblW w:w="5000" w:type="pct"/>
        <w:tblInd w:w="0" w:type="dxa"/>
        <w:tblLook w:val="04A0" w:firstRow="1" w:lastRow="0" w:firstColumn="1" w:lastColumn="0" w:noHBand="0" w:noVBand="1"/>
      </w:tblPr>
      <w:tblGrid>
        <w:gridCol w:w="2225"/>
        <w:gridCol w:w="1283"/>
        <w:gridCol w:w="1715"/>
        <w:gridCol w:w="1381"/>
        <w:gridCol w:w="1577"/>
        <w:gridCol w:w="881"/>
      </w:tblGrid>
      <w:tr w:rsidR="00877582" w:rsidRPr="004625A0" w14:paraId="1B348E67" w14:textId="77777777" w:rsidTr="00F63596">
        <w:trPr>
          <w:cnfStyle w:val="100000000000" w:firstRow="1" w:lastRow="0" w:firstColumn="0" w:lastColumn="0" w:oddVBand="0" w:evenVBand="0" w:oddHBand="0" w:evenHBand="0" w:firstRowFirstColumn="0" w:firstRowLastColumn="0" w:lastRowFirstColumn="0" w:lastRowLastColumn="0"/>
          <w:trHeight w:val="20"/>
        </w:trPr>
        <w:tc>
          <w:tcPr>
            <w:cnfStyle w:val="001000000100" w:firstRow="0" w:lastRow="0" w:firstColumn="1" w:lastColumn="0" w:oddVBand="0" w:evenVBand="0" w:oddHBand="0" w:evenHBand="0" w:firstRowFirstColumn="1" w:firstRowLastColumn="0" w:lastRowFirstColumn="0" w:lastRowLastColumn="0"/>
            <w:tcW w:w="1228" w:type="pct"/>
            <w:tcBorders>
              <w:top w:val="single" w:sz="4" w:space="0" w:color="5B9BD5" w:themeColor="accent5"/>
              <w:left w:val="single" w:sz="4" w:space="0" w:color="5B9BD5" w:themeColor="accent5"/>
            </w:tcBorders>
            <w:hideMark/>
          </w:tcPr>
          <w:p w14:paraId="5D1C1A86" w14:textId="77777777" w:rsidR="00877582" w:rsidRPr="004625A0" w:rsidRDefault="00877582" w:rsidP="00B35AFF">
            <w:pPr>
              <w:pStyle w:val="Slika"/>
              <w:rPr>
                <w:lang w:eastAsia="sl-SI"/>
              </w:rPr>
            </w:pPr>
            <w:r w:rsidRPr="004625A0">
              <w:rPr>
                <w:lang w:eastAsia="sl-SI"/>
              </w:rPr>
              <w:t>Ime statistične regije</w:t>
            </w:r>
          </w:p>
        </w:tc>
        <w:tc>
          <w:tcPr>
            <w:tcW w:w="3772" w:type="pct"/>
            <w:gridSpan w:val="5"/>
            <w:tcBorders>
              <w:top w:val="single" w:sz="4" w:space="0" w:color="5B9BD5" w:themeColor="accent5"/>
              <w:left w:val="nil"/>
              <w:bottom w:val="nil"/>
              <w:right w:val="single" w:sz="4" w:space="0" w:color="5B9BD5" w:themeColor="accent5"/>
            </w:tcBorders>
            <w:hideMark/>
          </w:tcPr>
          <w:p w14:paraId="1A326AB6" w14:textId="77777777" w:rsidR="00877582" w:rsidRPr="004625A0" w:rsidRDefault="00877582" w:rsidP="00B35AFF">
            <w:pPr>
              <w:pStyle w:val="Slika"/>
              <w:cnfStyle w:val="100000000000" w:firstRow="1" w:lastRow="0" w:firstColumn="0" w:lastColumn="0" w:oddVBand="0" w:evenVBand="0" w:oddHBand="0" w:evenHBand="0" w:firstRowFirstColumn="0" w:firstRowLastColumn="0" w:lastRowFirstColumn="0" w:lastRowLastColumn="0"/>
              <w:rPr>
                <w:lang w:eastAsia="sl-SI"/>
              </w:rPr>
            </w:pPr>
            <w:r w:rsidRPr="004625A0">
              <w:rPr>
                <w:lang w:eastAsia="sl-SI"/>
              </w:rPr>
              <w:t>Količina vode dobavljene iz javnega vodovoda v letu 2022 (1000 m3)</w:t>
            </w:r>
          </w:p>
        </w:tc>
      </w:tr>
      <w:tr w:rsidR="00877582" w:rsidRPr="004625A0" w14:paraId="03C3A473" w14:textId="77777777" w:rsidTr="00F63596">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28" w:type="pct"/>
            <w:tcBorders>
              <w:left w:val="single" w:sz="4" w:space="0" w:color="5B9BD5" w:themeColor="accent5"/>
            </w:tcBorders>
            <w:shd w:val="clear" w:color="auto" w:fill="DEEAF6" w:themeFill="accent5" w:themeFillTint="33"/>
            <w:hideMark/>
          </w:tcPr>
          <w:p w14:paraId="4A47C76E" w14:textId="6A4B9C5A" w:rsidR="00877582" w:rsidRPr="004625A0" w:rsidRDefault="000B2AB7" w:rsidP="00B35AFF">
            <w:pPr>
              <w:pStyle w:val="Slika"/>
              <w:rPr>
                <w:lang w:eastAsia="sl-SI"/>
              </w:rPr>
            </w:pPr>
            <w:r>
              <w:rPr>
                <w:lang w:eastAsia="sl-SI"/>
              </w:rPr>
              <w:t xml:space="preserve"> </w:t>
            </w:r>
          </w:p>
        </w:tc>
        <w:tc>
          <w:tcPr>
            <w:tcW w:w="708" w:type="pct"/>
            <w:tcBorders>
              <w:left w:val="nil"/>
              <w:right w:val="nil"/>
            </w:tcBorders>
            <w:shd w:val="clear" w:color="auto" w:fill="DEEAF6" w:themeFill="accent5" w:themeFillTint="33"/>
            <w:hideMark/>
          </w:tcPr>
          <w:p w14:paraId="3EBAA1C6"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Dobavljena voda - SKUPAJ</w:t>
            </w:r>
          </w:p>
        </w:tc>
        <w:tc>
          <w:tcPr>
            <w:tcW w:w="946" w:type="pct"/>
            <w:tcBorders>
              <w:left w:val="nil"/>
              <w:right w:val="nil"/>
            </w:tcBorders>
            <w:shd w:val="clear" w:color="auto" w:fill="DEEAF6" w:themeFill="accent5" w:themeFillTint="33"/>
            <w:hideMark/>
          </w:tcPr>
          <w:p w14:paraId="18DD0877"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Voda dobavljena gospodinjstvom</w:t>
            </w:r>
          </w:p>
        </w:tc>
        <w:tc>
          <w:tcPr>
            <w:tcW w:w="762" w:type="pct"/>
            <w:tcBorders>
              <w:left w:val="nil"/>
              <w:right w:val="nil"/>
            </w:tcBorders>
            <w:shd w:val="clear" w:color="auto" w:fill="DEEAF6" w:themeFill="accent5" w:themeFillTint="33"/>
            <w:hideMark/>
          </w:tcPr>
          <w:p w14:paraId="729A8768"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Voda dobavljena dejavnostim</w:t>
            </w:r>
          </w:p>
        </w:tc>
        <w:tc>
          <w:tcPr>
            <w:tcW w:w="870" w:type="pct"/>
            <w:tcBorders>
              <w:left w:val="nil"/>
              <w:right w:val="nil"/>
            </w:tcBorders>
            <w:shd w:val="clear" w:color="auto" w:fill="DEEAF6" w:themeFill="accent5" w:themeFillTint="33"/>
            <w:hideMark/>
          </w:tcPr>
          <w:p w14:paraId="2D499A3E"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 xml:space="preserve">Dobavljena </w:t>
            </w:r>
            <w:proofErr w:type="spellStart"/>
            <w:r w:rsidRPr="004625A0">
              <w:rPr>
                <w:lang w:eastAsia="sl-SI"/>
              </w:rPr>
              <w:t>neobračunana</w:t>
            </w:r>
            <w:proofErr w:type="spellEnd"/>
            <w:r w:rsidRPr="004625A0">
              <w:rPr>
                <w:lang w:eastAsia="sl-SI"/>
              </w:rPr>
              <w:t xml:space="preserve"> voda</w:t>
            </w:r>
          </w:p>
        </w:tc>
        <w:tc>
          <w:tcPr>
            <w:tcW w:w="486" w:type="pct"/>
            <w:tcBorders>
              <w:left w:val="nil"/>
              <w:right w:val="single" w:sz="4" w:space="0" w:color="5B9BD5" w:themeColor="accent5"/>
            </w:tcBorders>
            <w:shd w:val="clear" w:color="auto" w:fill="DEEAF6" w:themeFill="accent5" w:themeFillTint="33"/>
            <w:hideMark/>
          </w:tcPr>
          <w:p w14:paraId="7BAF00EE"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Izguba</w:t>
            </w:r>
          </w:p>
        </w:tc>
      </w:tr>
      <w:tr w:rsidR="00877582" w:rsidRPr="004625A0" w14:paraId="439292BC" w14:textId="77777777" w:rsidTr="00877582">
        <w:trPr>
          <w:trHeight w:val="454"/>
        </w:trPr>
        <w:tc>
          <w:tcPr>
            <w:cnfStyle w:val="001000000000" w:firstRow="0" w:lastRow="0" w:firstColumn="1" w:lastColumn="0" w:oddVBand="0" w:evenVBand="0" w:oddHBand="0" w:evenHBand="0" w:firstRowFirstColumn="0" w:firstRowLastColumn="0" w:lastRowFirstColumn="0" w:lastRowLastColumn="0"/>
            <w:tcW w:w="1228" w:type="pct"/>
            <w:tcBorders>
              <w:top w:val="nil"/>
              <w:left w:val="single" w:sz="4" w:space="0" w:color="5B9BD5" w:themeColor="accent5"/>
              <w:bottom w:val="nil"/>
            </w:tcBorders>
            <w:noWrap/>
            <w:hideMark/>
          </w:tcPr>
          <w:p w14:paraId="0388782B" w14:textId="77777777" w:rsidR="00877582" w:rsidRPr="004625A0" w:rsidRDefault="00877582" w:rsidP="00B35AFF">
            <w:pPr>
              <w:pStyle w:val="Slika"/>
              <w:rPr>
                <w:lang w:eastAsia="sl-SI"/>
              </w:rPr>
            </w:pPr>
            <w:r w:rsidRPr="004625A0">
              <w:rPr>
                <w:lang w:eastAsia="sl-SI"/>
              </w:rPr>
              <w:t>Gorenjska</w:t>
            </w:r>
          </w:p>
        </w:tc>
        <w:tc>
          <w:tcPr>
            <w:tcW w:w="708" w:type="pct"/>
            <w:tcBorders>
              <w:top w:val="nil"/>
              <w:left w:val="nil"/>
              <w:bottom w:val="nil"/>
              <w:right w:val="nil"/>
            </w:tcBorders>
            <w:noWrap/>
            <w:hideMark/>
          </w:tcPr>
          <w:p w14:paraId="2576B96D"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17.705</w:t>
            </w:r>
          </w:p>
        </w:tc>
        <w:tc>
          <w:tcPr>
            <w:tcW w:w="946" w:type="pct"/>
            <w:tcBorders>
              <w:top w:val="nil"/>
              <w:left w:val="nil"/>
              <w:bottom w:val="nil"/>
              <w:right w:val="nil"/>
            </w:tcBorders>
            <w:noWrap/>
            <w:hideMark/>
          </w:tcPr>
          <w:p w14:paraId="56B46017"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8.903</w:t>
            </w:r>
          </w:p>
        </w:tc>
        <w:tc>
          <w:tcPr>
            <w:tcW w:w="762" w:type="pct"/>
            <w:tcBorders>
              <w:top w:val="nil"/>
              <w:left w:val="nil"/>
              <w:bottom w:val="nil"/>
              <w:right w:val="nil"/>
            </w:tcBorders>
            <w:noWrap/>
            <w:hideMark/>
          </w:tcPr>
          <w:p w14:paraId="60D735DC"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2.906</w:t>
            </w:r>
          </w:p>
        </w:tc>
        <w:tc>
          <w:tcPr>
            <w:tcW w:w="870" w:type="pct"/>
            <w:tcBorders>
              <w:top w:val="nil"/>
              <w:left w:val="nil"/>
              <w:bottom w:val="nil"/>
              <w:right w:val="nil"/>
            </w:tcBorders>
            <w:noWrap/>
            <w:hideMark/>
          </w:tcPr>
          <w:p w14:paraId="3B3A1B27"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517</w:t>
            </w:r>
          </w:p>
        </w:tc>
        <w:tc>
          <w:tcPr>
            <w:tcW w:w="486" w:type="pct"/>
            <w:tcBorders>
              <w:top w:val="nil"/>
              <w:left w:val="nil"/>
              <w:bottom w:val="nil"/>
              <w:right w:val="single" w:sz="4" w:space="0" w:color="5B9BD5" w:themeColor="accent5"/>
            </w:tcBorders>
            <w:noWrap/>
            <w:hideMark/>
          </w:tcPr>
          <w:p w14:paraId="3F308607"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5.379</w:t>
            </w:r>
          </w:p>
        </w:tc>
      </w:tr>
      <w:tr w:rsidR="00877582" w:rsidRPr="004625A0" w14:paraId="1067BB24" w14:textId="77777777" w:rsidTr="0087758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28" w:type="pct"/>
            <w:tcBorders>
              <w:left w:val="single" w:sz="4" w:space="0" w:color="5B9BD5" w:themeColor="accent5"/>
            </w:tcBorders>
            <w:noWrap/>
            <w:hideMark/>
          </w:tcPr>
          <w:p w14:paraId="6914081E" w14:textId="77777777" w:rsidR="00877582" w:rsidRPr="004625A0" w:rsidRDefault="00877582" w:rsidP="00B35AFF">
            <w:pPr>
              <w:pStyle w:val="Slika"/>
              <w:rPr>
                <w:lang w:eastAsia="sl-SI"/>
              </w:rPr>
            </w:pPr>
            <w:r w:rsidRPr="004625A0">
              <w:rPr>
                <w:lang w:eastAsia="sl-SI"/>
              </w:rPr>
              <w:t>Goriška</w:t>
            </w:r>
          </w:p>
        </w:tc>
        <w:tc>
          <w:tcPr>
            <w:tcW w:w="708" w:type="pct"/>
            <w:tcBorders>
              <w:left w:val="nil"/>
              <w:right w:val="nil"/>
            </w:tcBorders>
            <w:noWrap/>
            <w:hideMark/>
          </w:tcPr>
          <w:p w14:paraId="40884E3A"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13.264</w:t>
            </w:r>
          </w:p>
        </w:tc>
        <w:tc>
          <w:tcPr>
            <w:tcW w:w="946" w:type="pct"/>
            <w:tcBorders>
              <w:left w:val="nil"/>
              <w:right w:val="nil"/>
            </w:tcBorders>
            <w:noWrap/>
            <w:hideMark/>
          </w:tcPr>
          <w:p w14:paraId="482DCD0E"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4.916</w:t>
            </w:r>
          </w:p>
        </w:tc>
        <w:tc>
          <w:tcPr>
            <w:tcW w:w="762" w:type="pct"/>
            <w:tcBorders>
              <w:left w:val="nil"/>
              <w:right w:val="nil"/>
            </w:tcBorders>
            <w:noWrap/>
            <w:hideMark/>
          </w:tcPr>
          <w:p w14:paraId="20205E97"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2.737</w:t>
            </w:r>
          </w:p>
        </w:tc>
        <w:tc>
          <w:tcPr>
            <w:tcW w:w="870" w:type="pct"/>
            <w:tcBorders>
              <w:left w:val="nil"/>
              <w:right w:val="nil"/>
            </w:tcBorders>
            <w:noWrap/>
            <w:hideMark/>
          </w:tcPr>
          <w:p w14:paraId="14D98BCB"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163</w:t>
            </w:r>
          </w:p>
        </w:tc>
        <w:tc>
          <w:tcPr>
            <w:tcW w:w="486" w:type="pct"/>
            <w:tcBorders>
              <w:left w:val="nil"/>
              <w:right w:val="single" w:sz="4" w:space="0" w:color="5B9BD5" w:themeColor="accent5"/>
            </w:tcBorders>
            <w:noWrap/>
            <w:hideMark/>
          </w:tcPr>
          <w:p w14:paraId="78D4A26A"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5.448</w:t>
            </w:r>
          </w:p>
        </w:tc>
      </w:tr>
      <w:tr w:rsidR="00877582" w:rsidRPr="004625A0" w14:paraId="11D0D200" w14:textId="77777777" w:rsidTr="00877582">
        <w:trPr>
          <w:trHeight w:val="454"/>
        </w:trPr>
        <w:tc>
          <w:tcPr>
            <w:cnfStyle w:val="001000000000" w:firstRow="0" w:lastRow="0" w:firstColumn="1" w:lastColumn="0" w:oddVBand="0" w:evenVBand="0" w:oddHBand="0" w:evenHBand="0" w:firstRowFirstColumn="0" w:firstRowLastColumn="0" w:lastRowFirstColumn="0" w:lastRowLastColumn="0"/>
            <w:tcW w:w="1228" w:type="pct"/>
            <w:tcBorders>
              <w:top w:val="nil"/>
              <w:left w:val="single" w:sz="4" w:space="0" w:color="5B9BD5" w:themeColor="accent5"/>
              <w:bottom w:val="nil"/>
            </w:tcBorders>
            <w:noWrap/>
            <w:hideMark/>
          </w:tcPr>
          <w:p w14:paraId="768306A7" w14:textId="77777777" w:rsidR="00877582" w:rsidRPr="004625A0" w:rsidRDefault="00877582" w:rsidP="00B35AFF">
            <w:pPr>
              <w:pStyle w:val="Slika"/>
              <w:rPr>
                <w:lang w:eastAsia="sl-SI"/>
              </w:rPr>
            </w:pPr>
            <w:r w:rsidRPr="004625A0">
              <w:rPr>
                <w:lang w:eastAsia="sl-SI"/>
              </w:rPr>
              <w:t>Jugovzhodna Slovenija</w:t>
            </w:r>
          </w:p>
        </w:tc>
        <w:tc>
          <w:tcPr>
            <w:tcW w:w="708" w:type="pct"/>
            <w:tcBorders>
              <w:top w:val="nil"/>
              <w:left w:val="nil"/>
              <w:bottom w:val="nil"/>
              <w:right w:val="nil"/>
            </w:tcBorders>
            <w:noWrap/>
            <w:hideMark/>
          </w:tcPr>
          <w:p w14:paraId="1BA325D0"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16.633</w:t>
            </w:r>
          </w:p>
        </w:tc>
        <w:tc>
          <w:tcPr>
            <w:tcW w:w="946" w:type="pct"/>
            <w:tcBorders>
              <w:top w:val="nil"/>
              <w:left w:val="nil"/>
              <w:bottom w:val="nil"/>
              <w:right w:val="nil"/>
            </w:tcBorders>
            <w:noWrap/>
            <w:hideMark/>
          </w:tcPr>
          <w:p w14:paraId="5CEE5AD4"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7.941</w:t>
            </w:r>
          </w:p>
        </w:tc>
        <w:tc>
          <w:tcPr>
            <w:tcW w:w="762" w:type="pct"/>
            <w:tcBorders>
              <w:top w:val="nil"/>
              <w:left w:val="nil"/>
              <w:bottom w:val="nil"/>
              <w:right w:val="nil"/>
            </w:tcBorders>
            <w:noWrap/>
            <w:hideMark/>
          </w:tcPr>
          <w:p w14:paraId="3F1F4EAF"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4.103</w:t>
            </w:r>
          </w:p>
        </w:tc>
        <w:tc>
          <w:tcPr>
            <w:tcW w:w="870" w:type="pct"/>
            <w:tcBorders>
              <w:top w:val="nil"/>
              <w:left w:val="nil"/>
              <w:bottom w:val="nil"/>
              <w:right w:val="nil"/>
            </w:tcBorders>
            <w:noWrap/>
            <w:hideMark/>
          </w:tcPr>
          <w:p w14:paraId="2F1A56FB"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652</w:t>
            </w:r>
          </w:p>
        </w:tc>
        <w:tc>
          <w:tcPr>
            <w:tcW w:w="486" w:type="pct"/>
            <w:tcBorders>
              <w:top w:val="nil"/>
              <w:left w:val="nil"/>
              <w:bottom w:val="nil"/>
              <w:right w:val="single" w:sz="4" w:space="0" w:color="5B9BD5" w:themeColor="accent5"/>
            </w:tcBorders>
            <w:noWrap/>
            <w:hideMark/>
          </w:tcPr>
          <w:p w14:paraId="2087B8FF"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3.937</w:t>
            </w:r>
          </w:p>
        </w:tc>
      </w:tr>
      <w:tr w:rsidR="00877582" w:rsidRPr="004625A0" w14:paraId="1872408F" w14:textId="77777777" w:rsidTr="0087758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28" w:type="pct"/>
            <w:tcBorders>
              <w:left w:val="single" w:sz="4" w:space="0" w:color="5B9BD5" w:themeColor="accent5"/>
            </w:tcBorders>
            <w:noWrap/>
            <w:hideMark/>
          </w:tcPr>
          <w:p w14:paraId="131508CB" w14:textId="77777777" w:rsidR="00877582" w:rsidRPr="004625A0" w:rsidRDefault="00877582" w:rsidP="00B35AFF">
            <w:pPr>
              <w:pStyle w:val="Slika"/>
              <w:rPr>
                <w:lang w:eastAsia="sl-SI"/>
              </w:rPr>
            </w:pPr>
            <w:r w:rsidRPr="004625A0">
              <w:rPr>
                <w:lang w:eastAsia="sl-SI"/>
              </w:rPr>
              <w:t>Koroška</w:t>
            </w:r>
          </w:p>
        </w:tc>
        <w:tc>
          <w:tcPr>
            <w:tcW w:w="708" w:type="pct"/>
            <w:tcBorders>
              <w:left w:val="nil"/>
              <w:right w:val="nil"/>
            </w:tcBorders>
            <w:noWrap/>
            <w:hideMark/>
          </w:tcPr>
          <w:p w14:paraId="28FF0F77"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3.931</w:t>
            </w:r>
          </w:p>
        </w:tc>
        <w:tc>
          <w:tcPr>
            <w:tcW w:w="946" w:type="pct"/>
            <w:tcBorders>
              <w:left w:val="nil"/>
              <w:right w:val="nil"/>
            </w:tcBorders>
            <w:noWrap/>
            <w:hideMark/>
          </w:tcPr>
          <w:p w14:paraId="5C011927"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2.187</w:t>
            </w:r>
          </w:p>
        </w:tc>
        <w:tc>
          <w:tcPr>
            <w:tcW w:w="762" w:type="pct"/>
            <w:tcBorders>
              <w:left w:val="nil"/>
              <w:right w:val="nil"/>
            </w:tcBorders>
            <w:noWrap/>
            <w:hideMark/>
          </w:tcPr>
          <w:p w14:paraId="312ECD9A"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825</w:t>
            </w:r>
          </w:p>
        </w:tc>
        <w:tc>
          <w:tcPr>
            <w:tcW w:w="870" w:type="pct"/>
            <w:tcBorders>
              <w:left w:val="nil"/>
              <w:right w:val="nil"/>
            </w:tcBorders>
            <w:noWrap/>
            <w:hideMark/>
          </w:tcPr>
          <w:p w14:paraId="6B925E04"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570</w:t>
            </w:r>
          </w:p>
        </w:tc>
        <w:tc>
          <w:tcPr>
            <w:tcW w:w="486" w:type="pct"/>
            <w:tcBorders>
              <w:left w:val="nil"/>
              <w:right w:val="single" w:sz="4" w:space="0" w:color="5B9BD5" w:themeColor="accent5"/>
            </w:tcBorders>
            <w:noWrap/>
            <w:hideMark/>
          </w:tcPr>
          <w:p w14:paraId="692DADD2"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349</w:t>
            </w:r>
          </w:p>
        </w:tc>
      </w:tr>
      <w:tr w:rsidR="00877582" w:rsidRPr="004625A0" w14:paraId="5243CD5C" w14:textId="77777777" w:rsidTr="00877582">
        <w:trPr>
          <w:trHeight w:val="454"/>
        </w:trPr>
        <w:tc>
          <w:tcPr>
            <w:cnfStyle w:val="001000000000" w:firstRow="0" w:lastRow="0" w:firstColumn="1" w:lastColumn="0" w:oddVBand="0" w:evenVBand="0" w:oddHBand="0" w:evenHBand="0" w:firstRowFirstColumn="0" w:firstRowLastColumn="0" w:lastRowFirstColumn="0" w:lastRowLastColumn="0"/>
            <w:tcW w:w="1228" w:type="pct"/>
            <w:tcBorders>
              <w:top w:val="nil"/>
              <w:left w:val="single" w:sz="4" w:space="0" w:color="5B9BD5" w:themeColor="accent5"/>
              <w:bottom w:val="nil"/>
            </w:tcBorders>
            <w:noWrap/>
            <w:hideMark/>
          </w:tcPr>
          <w:p w14:paraId="72237DAC" w14:textId="77777777" w:rsidR="00877582" w:rsidRPr="004625A0" w:rsidRDefault="00877582" w:rsidP="00B35AFF">
            <w:pPr>
              <w:pStyle w:val="Slika"/>
              <w:rPr>
                <w:lang w:eastAsia="sl-SI"/>
              </w:rPr>
            </w:pPr>
            <w:r w:rsidRPr="004625A0">
              <w:rPr>
                <w:lang w:eastAsia="sl-SI"/>
              </w:rPr>
              <w:t>Obalno-kraška</w:t>
            </w:r>
          </w:p>
        </w:tc>
        <w:tc>
          <w:tcPr>
            <w:tcW w:w="708" w:type="pct"/>
            <w:tcBorders>
              <w:top w:val="nil"/>
              <w:left w:val="nil"/>
              <w:bottom w:val="nil"/>
              <w:right w:val="nil"/>
            </w:tcBorders>
            <w:noWrap/>
            <w:hideMark/>
          </w:tcPr>
          <w:p w14:paraId="56991383"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11.874</w:t>
            </w:r>
          </w:p>
        </w:tc>
        <w:tc>
          <w:tcPr>
            <w:tcW w:w="946" w:type="pct"/>
            <w:tcBorders>
              <w:top w:val="nil"/>
              <w:left w:val="nil"/>
              <w:bottom w:val="nil"/>
              <w:right w:val="nil"/>
            </w:tcBorders>
            <w:noWrap/>
            <w:hideMark/>
          </w:tcPr>
          <w:p w14:paraId="498E754F"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4.772</w:t>
            </w:r>
          </w:p>
        </w:tc>
        <w:tc>
          <w:tcPr>
            <w:tcW w:w="762" w:type="pct"/>
            <w:tcBorders>
              <w:top w:val="nil"/>
              <w:left w:val="nil"/>
              <w:bottom w:val="nil"/>
              <w:right w:val="nil"/>
            </w:tcBorders>
            <w:noWrap/>
            <w:hideMark/>
          </w:tcPr>
          <w:p w14:paraId="7937470A"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4.029</w:t>
            </w:r>
          </w:p>
        </w:tc>
        <w:tc>
          <w:tcPr>
            <w:tcW w:w="870" w:type="pct"/>
            <w:tcBorders>
              <w:top w:val="nil"/>
              <w:left w:val="nil"/>
              <w:bottom w:val="nil"/>
              <w:right w:val="nil"/>
            </w:tcBorders>
            <w:noWrap/>
            <w:hideMark/>
          </w:tcPr>
          <w:p w14:paraId="58AD47B0"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417</w:t>
            </w:r>
          </w:p>
        </w:tc>
        <w:tc>
          <w:tcPr>
            <w:tcW w:w="486" w:type="pct"/>
            <w:tcBorders>
              <w:top w:val="nil"/>
              <w:left w:val="nil"/>
              <w:bottom w:val="nil"/>
              <w:right w:val="single" w:sz="4" w:space="0" w:color="5B9BD5" w:themeColor="accent5"/>
            </w:tcBorders>
            <w:noWrap/>
            <w:hideMark/>
          </w:tcPr>
          <w:p w14:paraId="0AA40AED"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2.656</w:t>
            </w:r>
          </w:p>
        </w:tc>
      </w:tr>
      <w:tr w:rsidR="00877582" w:rsidRPr="004625A0" w14:paraId="3262C741" w14:textId="77777777" w:rsidTr="0087758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28" w:type="pct"/>
            <w:tcBorders>
              <w:left w:val="single" w:sz="4" w:space="0" w:color="5B9BD5" w:themeColor="accent5"/>
            </w:tcBorders>
            <w:noWrap/>
            <w:hideMark/>
          </w:tcPr>
          <w:p w14:paraId="0E2A2328" w14:textId="77777777" w:rsidR="00877582" w:rsidRPr="004625A0" w:rsidRDefault="00877582" w:rsidP="00B35AFF">
            <w:pPr>
              <w:pStyle w:val="Slika"/>
              <w:rPr>
                <w:lang w:eastAsia="sl-SI"/>
              </w:rPr>
            </w:pPr>
            <w:r w:rsidRPr="004625A0">
              <w:rPr>
                <w:lang w:eastAsia="sl-SI"/>
              </w:rPr>
              <w:t>Osrednjeslovenska</w:t>
            </w:r>
          </w:p>
        </w:tc>
        <w:tc>
          <w:tcPr>
            <w:tcW w:w="708" w:type="pct"/>
            <w:tcBorders>
              <w:left w:val="nil"/>
              <w:right w:val="nil"/>
            </w:tcBorders>
            <w:noWrap/>
            <w:hideMark/>
          </w:tcPr>
          <w:p w14:paraId="01937C1E"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45.715</w:t>
            </w:r>
          </w:p>
        </w:tc>
        <w:tc>
          <w:tcPr>
            <w:tcW w:w="946" w:type="pct"/>
            <w:tcBorders>
              <w:left w:val="nil"/>
              <w:right w:val="nil"/>
            </w:tcBorders>
            <w:noWrap/>
            <w:hideMark/>
          </w:tcPr>
          <w:p w14:paraId="120D426C"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23.273</w:t>
            </w:r>
          </w:p>
        </w:tc>
        <w:tc>
          <w:tcPr>
            <w:tcW w:w="762" w:type="pct"/>
            <w:tcBorders>
              <w:left w:val="nil"/>
              <w:right w:val="nil"/>
            </w:tcBorders>
            <w:noWrap/>
            <w:hideMark/>
          </w:tcPr>
          <w:p w14:paraId="21B9F391"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10.339</w:t>
            </w:r>
          </w:p>
        </w:tc>
        <w:tc>
          <w:tcPr>
            <w:tcW w:w="870" w:type="pct"/>
            <w:tcBorders>
              <w:left w:val="nil"/>
              <w:right w:val="nil"/>
            </w:tcBorders>
            <w:noWrap/>
            <w:hideMark/>
          </w:tcPr>
          <w:p w14:paraId="75C1C7D8"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244</w:t>
            </w:r>
          </w:p>
        </w:tc>
        <w:tc>
          <w:tcPr>
            <w:tcW w:w="486" w:type="pct"/>
            <w:tcBorders>
              <w:left w:val="nil"/>
              <w:right w:val="single" w:sz="4" w:space="0" w:color="5B9BD5" w:themeColor="accent5"/>
            </w:tcBorders>
            <w:noWrap/>
            <w:hideMark/>
          </w:tcPr>
          <w:p w14:paraId="261C9A93"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11.859</w:t>
            </w:r>
          </w:p>
        </w:tc>
      </w:tr>
      <w:tr w:rsidR="00877582" w:rsidRPr="004625A0" w14:paraId="0CB5F9B0" w14:textId="77777777" w:rsidTr="00877582">
        <w:trPr>
          <w:trHeight w:val="454"/>
        </w:trPr>
        <w:tc>
          <w:tcPr>
            <w:cnfStyle w:val="001000000000" w:firstRow="0" w:lastRow="0" w:firstColumn="1" w:lastColumn="0" w:oddVBand="0" w:evenVBand="0" w:oddHBand="0" w:evenHBand="0" w:firstRowFirstColumn="0" w:firstRowLastColumn="0" w:lastRowFirstColumn="0" w:lastRowLastColumn="0"/>
            <w:tcW w:w="1228" w:type="pct"/>
            <w:tcBorders>
              <w:top w:val="nil"/>
              <w:left w:val="single" w:sz="4" w:space="0" w:color="5B9BD5" w:themeColor="accent5"/>
              <w:bottom w:val="nil"/>
            </w:tcBorders>
            <w:noWrap/>
            <w:hideMark/>
          </w:tcPr>
          <w:p w14:paraId="1282D7E4" w14:textId="77777777" w:rsidR="00877582" w:rsidRPr="004625A0" w:rsidRDefault="00877582" w:rsidP="00B35AFF">
            <w:pPr>
              <w:pStyle w:val="Slika"/>
              <w:rPr>
                <w:lang w:eastAsia="sl-SI"/>
              </w:rPr>
            </w:pPr>
            <w:r w:rsidRPr="004625A0">
              <w:rPr>
                <w:lang w:eastAsia="sl-SI"/>
              </w:rPr>
              <w:t>Podravska</w:t>
            </w:r>
          </w:p>
        </w:tc>
        <w:tc>
          <w:tcPr>
            <w:tcW w:w="708" w:type="pct"/>
            <w:tcBorders>
              <w:top w:val="nil"/>
              <w:left w:val="nil"/>
              <w:bottom w:val="nil"/>
              <w:right w:val="nil"/>
            </w:tcBorders>
            <w:noWrap/>
            <w:hideMark/>
          </w:tcPr>
          <w:p w14:paraId="40A1000C"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22.871</w:t>
            </w:r>
          </w:p>
        </w:tc>
        <w:tc>
          <w:tcPr>
            <w:tcW w:w="946" w:type="pct"/>
            <w:tcBorders>
              <w:top w:val="nil"/>
              <w:left w:val="nil"/>
              <w:bottom w:val="nil"/>
              <w:right w:val="nil"/>
            </w:tcBorders>
            <w:noWrap/>
            <w:hideMark/>
          </w:tcPr>
          <w:p w14:paraId="7B8BAB5D"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12.641</w:t>
            </w:r>
          </w:p>
        </w:tc>
        <w:tc>
          <w:tcPr>
            <w:tcW w:w="762" w:type="pct"/>
            <w:tcBorders>
              <w:top w:val="nil"/>
              <w:left w:val="nil"/>
              <w:bottom w:val="nil"/>
              <w:right w:val="nil"/>
            </w:tcBorders>
            <w:noWrap/>
            <w:hideMark/>
          </w:tcPr>
          <w:p w14:paraId="383A1B47"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4.209</w:t>
            </w:r>
          </w:p>
        </w:tc>
        <w:tc>
          <w:tcPr>
            <w:tcW w:w="870" w:type="pct"/>
            <w:tcBorders>
              <w:top w:val="nil"/>
              <w:left w:val="nil"/>
              <w:bottom w:val="nil"/>
              <w:right w:val="nil"/>
            </w:tcBorders>
            <w:noWrap/>
            <w:hideMark/>
          </w:tcPr>
          <w:p w14:paraId="28353C73"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544</w:t>
            </w:r>
          </w:p>
        </w:tc>
        <w:tc>
          <w:tcPr>
            <w:tcW w:w="486" w:type="pct"/>
            <w:tcBorders>
              <w:top w:val="nil"/>
              <w:left w:val="nil"/>
              <w:bottom w:val="nil"/>
              <w:right w:val="single" w:sz="4" w:space="0" w:color="5B9BD5" w:themeColor="accent5"/>
            </w:tcBorders>
            <w:noWrap/>
            <w:hideMark/>
          </w:tcPr>
          <w:p w14:paraId="1D5CD076"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5.477</w:t>
            </w:r>
          </w:p>
        </w:tc>
      </w:tr>
      <w:tr w:rsidR="00877582" w:rsidRPr="004625A0" w14:paraId="0AA66918" w14:textId="77777777" w:rsidTr="0087758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28" w:type="pct"/>
            <w:tcBorders>
              <w:left w:val="single" w:sz="4" w:space="0" w:color="5B9BD5" w:themeColor="accent5"/>
            </w:tcBorders>
            <w:noWrap/>
            <w:hideMark/>
          </w:tcPr>
          <w:p w14:paraId="3C389EF8" w14:textId="77777777" w:rsidR="00877582" w:rsidRPr="004625A0" w:rsidRDefault="00877582" w:rsidP="00B35AFF">
            <w:pPr>
              <w:pStyle w:val="Slika"/>
              <w:rPr>
                <w:lang w:eastAsia="sl-SI"/>
              </w:rPr>
            </w:pPr>
            <w:r w:rsidRPr="004625A0">
              <w:rPr>
                <w:lang w:eastAsia="sl-SI"/>
              </w:rPr>
              <w:t>Pomurska</w:t>
            </w:r>
          </w:p>
        </w:tc>
        <w:tc>
          <w:tcPr>
            <w:tcW w:w="708" w:type="pct"/>
            <w:tcBorders>
              <w:left w:val="nil"/>
              <w:right w:val="nil"/>
            </w:tcBorders>
            <w:noWrap/>
            <w:hideMark/>
          </w:tcPr>
          <w:p w14:paraId="63375540"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9.580</w:t>
            </w:r>
          </w:p>
        </w:tc>
        <w:tc>
          <w:tcPr>
            <w:tcW w:w="946" w:type="pct"/>
            <w:tcBorders>
              <w:left w:val="nil"/>
              <w:right w:val="nil"/>
            </w:tcBorders>
            <w:noWrap/>
            <w:hideMark/>
          </w:tcPr>
          <w:p w14:paraId="5CCE6B30"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4.287</w:t>
            </w:r>
          </w:p>
        </w:tc>
        <w:tc>
          <w:tcPr>
            <w:tcW w:w="762" w:type="pct"/>
            <w:tcBorders>
              <w:left w:val="nil"/>
              <w:right w:val="nil"/>
            </w:tcBorders>
            <w:noWrap/>
            <w:hideMark/>
          </w:tcPr>
          <w:p w14:paraId="75F302B3"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2.298</w:t>
            </w:r>
          </w:p>
        </w:tc>
        <w:tc>
          <w:tcPr>
            <w:tcW w:w="870" w:type="pct"/>
            <w:tcBorders>
              <w:left w:val="nil"/>
              <w:right w:val="nil"/>
            </w:tcBorders>
            <w:noWrap/>
            <w:hideMark/>
          </w:tcPr>
          <w:p w14:paraId="06BB8D4F"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447</w:t>
            </w:r>
          </w:p>
        </w:tc>
        <w:tc>
          <w:tcPr>
            <w:tcW w:w="486" w:type="pct"/>
            <w:tcBorders>
              <w:left w:val="nil"/>
              <w:right w:val="single" w:sz="4" w:space="0" w:color="5B9BD5" w:themeColor="accent5"/>
            </w:tcBorders>
            <w:noWrap/>
            <w:hideMark/>
          </w:tcPr>
          <w:p w14:paraId="6428C1F9"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2.548</w:t>
            </w:r>
          </w:p>
        </w:tc>
      </w:tr>
      <w:tr w:rsidR="00877582" w:rsidRPr="004625A0" w14:paraId="18321EF6" w14:textId="77777777" w:rsidTr="00877582">
        <w:trPr>
          <w:trHeight w:val="454"/>
        </w:trPr>
        <w:tc>
          <w:tcPr>
            <w:cnfStyle w:val="001000000000" w:firstRow="0" w:lastRow="0" w:firstColumn="1" w:lastColumn="0" w:oddVBand="0" w:evenVBand="0" w:oddHBand="0" w:evenHBand="0" w:firstRowFirstColumn="0" w:firstRowLastColumn="0" w:lastRowFirstColumn="0" w:lastRowLastColumn="0"/>
            <w:tcW w:w="1228" w:type="pct"/>
            <w:tcBorders>
              <w:top w:val="nil"/>
              <w:left w:val="single" w:sz="4" w:space="0" w:color="5B9BD5" w:themeColor="accent5"/>
              <w:bottom w:val="nil"/>
            </w:tcBorders>
            <w:noWrap/>
            <w:hideMark/>
          </w:tcPr>
          <w:p w14:paraId="2D1A65F5" w14:textId="77777777" w:rsidR="00877582" w:rsidRPr="004625A0" w:rsidRDefault="00877582" w:rsidP="00B35AFF">
            <w:pPr>
              <w:pStyle w:val="Slika"/>
              <w:rPr>
                <w:lang w:eastAsia="sl-SI"/>
              </w:rPr>
            </w:pPr>
            <w:r w:rsidRPr="004625A0">
              <w:rPr>
                <w:lang w:eastAsia="sl-SI"/>
              </w:rPr>
              <w:t>Posavska</w:t>
            </w:r>
          </w:p>
        </w:tc>
        <w:tc>
          <w:tcPr>
            <w:tcW w:w="708" w:type="pct"/>
            <w:tcBorders>
              <w:top w:val="nil"/>
              <w:left w:val="nil"/>
              <w:bottom w:val="nil"/>
              <w:right w:val="nil"/>
            </w:tcBorders>
            <w:noWrap/>
            <w:hideMark/>
          </w:tcPr>
          <w:p w14:paraId="68C6303C"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5.405</w:t>
            </w:r>
          </w:p>
        </w:tc>
        <w:tc>
          <w:tcPr>
            <w:tcW w:w="946" w:type="pct"/>
            <w:tcBorders>
              <w:top w:val="nil"/>
              <w:left w:val="nil"/>
              <w:bottom w:val="nil"/>
              <w:right w:val="nil"/>
            </w:tcBorders>
            <w:noWrap/>
            <w:hideMark/>
          </w:tcPr>
          <w:p w14:paraId="16354B89"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2.617</w:t>
            </w:r>
          </w:p>
        </w:tc>
        <w:tc>
          <w:tcPr>
            <w:tcW w:w="762" w:type="pct"/>
            <w:tcBorders>
              <w:top w:val="nil"/>
              <w:left w:val="nil"/>
              <w:bottom w:val="nil"/>
              <w:right w:val="nil"/>
            </w:tcBorders>
            <w:noWrap/>
            <w:hideMark/>
          </w:tcPr>
          <w:p w14:paraId="159F832A"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1.028</w:t>
            </w:r>
          </w:p>
        </w:tc>
        <w:tc>
          <w:tcPr>
            <w:tcW w:w="870" w:type="pct"/>
            <w:tcBorders>
              <w:top w:val="nil"/>
              <w:left w:val="nil"/>
              <w:bottom w:val="nil"/>
              <w:right w:val="nil"/>
            </w:tcBorders>
            <w:noWrap/>
            <w:hideMark/>
          </w:tcPr>
          <w:p w14:paraId="2377A52C"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64</w:t>
            </w:r>
          </w:p>
        </w:tc>
        <w:tc>
          <w:tcPr>
            <w:tcW w:w="486" w:type="pct"/>
            <w:tcBorders>
              <w:top w:val="nil"/>
              <w:left w:val="nil"/>
              <w:bottom w:val="nil"/>
              <w:right w:val="single" w:sz="4" w:space="0" w:color="5B9BD5" w:themeColor="accent5"/>
            </w:tcBorders>
            <w:noWrap/>
            <w:hideMark/>
          </w:tcPr>
          <w:p w14:paraId="40084454"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1.696</w:t>
            </w:r>
          </w:p>
        </w:tc>
      </w:tr>
      <w:tr w:rsidR="00877582" w:rsidRPr="004625A0" w14:paraId="73625B25" w14:textId="77777777" w:rsidTr="0087758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28" w:type="pct"/>
            <w:tcBorders>
              <w:left w:val="single" w:sz="4" w:space="0" w:color="5B9BD5" w:themeColor="accent5"/>
            </w:tcBorders>
            <w:noWrap/>
            <w:hideMark/>
          </w:tcPr>
          <w:p w14:paraId="55DA920A" w14:textId="77777777" w:rsidR="00877582" w:rsidRPr="004625A0" w:rsidRDefault="00877582" w:rsidP="00B35AFF">
            <w:pPr>
              <w:pStyle w:val="Slika"/>
              <w:rPr>
                <w:lang w:eastAsia="sl-SI"/>
              </w:rPr>
            </w:pPr>
            <w:r w:rsidRPr="004625A0">
              <w:rPr>
                <w:lang w:eastAsia="sl-SI"/>
              </w:rPr>
              <w:t>Primorsko-notranjska</w:t>
            </w:r>
          </w:p>
        </w:tc>
        <w:tc>
          <w:tcPr>
            <w:tcW w:w="708" w:type="pct"/>
            <w:tcBorders>
              <w:left w:val="nil"/>
              <w:right w:val="nil"/>
            </w:tcBorders>
            <w:noWrap/>
            <w:hideMark/>
          </w:tcPr>
          <w:p w14:paraId="3D217F32"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7.491</w:t>
            </w:r>
          </w:p>
        </w:tc>
        <w:tc>
          <w:tcPr>
            <w:tcW w:w="946" w:type="pct"/>
            <w:tcBorders>
              <w:left w:val="nil"/>
              <w:right w:val="nil"/>
            </w:tcBorders>
            <w:noWrap/>
            <w:hideMark/>
          </w:tcPr>
          <w:p w14:paraId="49197AC7"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2.016</w:t>
            </w:r>
          </w:p>
        </w:tc>
        <w:tc>
          <w:tcPr>
            <w:tcW w:w="762" w:type="pct"/>
            <w:tcBorders>
              <w:left w:val="nil"/>
              <w:right w:val="nil"/>
            </w:tcBorders>
            <w:noWrap/>
            <w:hideMark/>
          </w:tcPr>
          <w:p w14:paraId="7188076C"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1.125</w:t>
            </w:r>
          </w:p>
        </w:tc>
        <w:tc>
          <w:tcPr>
            <w:tcW w:w="870" w:type="pct"/>
            <w:tcBorders>
              <w:left w:val="nil"/>
              <w:right w:val="nil"/>
            </w:tcBorders>
            <w:noWrap/>
            <w:hideMark/>
          </w:tcPr>
          <w:p w14:paraId="0A919FFE"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168</w:t>
            </w:r>
          </w:p>
        </w:tc>
        <w:tc>
          <w:tcPr>
            <w:tcW w:w="486" w:type="pct"/>
            <w:tcBorders>
              <w:left w:val="nil"/>
              <w:right w:val="single" w:sz="4" w:space="0" w:color="5B9BD5" w:themeColor="accent5"/>
            </w:tcBorders>
            <w:noWrap/>
            <w:hideMark/>
          </w:tcPr>
          <w:p w14:paraId="0FB37A2A"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4.182</w:t>
            </w:r>
          </w:p>
        </w:tc>
      </w:tr>
      <w:tr w:rsidR="00877582" w:rsidRPr="004625A0" w14:paraId="2BD9B7CA" w14:textId="77777777" w:rsidTr="00877582">
        <w:trPr>
          <w:trHeight w:val="454"/>
        </w:trPr>
        <w:tc>
          <w:tcPr>
            <w:cnfStyle w:val="001000000000" w:firstRow="0" w:lastRow="0" w:firstColumn="1" w:lastColumn="0" w:oddVBand="0" w:evenVBand="0" w:oddHBand="0" w:evenHBand="0" w:firstRowFirstColumn="0" w:firstRowLastColumn="0" w:lastRowFirstColumn="0" w:lastRowLastColumn="0"/>
            <w:tcW w:w="1228" w:type="pct"/>
            <w:tcBorders>
              <w:top w:val="nil"/>
              <w:left w:val="single" w:sz="4" w:space="0" w:color="5B9BD5" w:themeColor="accent5"/>
              <w:bottom w:val="nil"/>
            </w:tcBorders>
            <w:noWrap/>
            <w:hideMark/>
          </w:tcPr>
          <w:p w14:paraId="1F4F9BFF" w14:textId="77777777" w:rsidR="00877582" w:rsidRPr="004625A0" w:rsidRDefault="00877582" w:rsidP="00B35AFF">
            <w:pPr>
              <w:pStyle w:val="Slika"/>
              <w:rPr>
                <w:lang w:eastAsia="sl-SI"/>
              </w:rPr>
            </w:pPr>
            <w:r w:rsidRPr="004625A0">
              <w:rPr>
                <w:lang w:eastAsia="sl-SI"/>
              </w:rPr>
              <w:t>Savinjska</w:t>
            </w:r>
          </w:p>
        </w:tc>
        <w:tc>
          <w:tcPr>
            <w:tcW w:w="708" w:type="pct"/>
            <w:tcBorders>
              <w:top w:val="nil"/>
              <w:left w:val="nil"/>
              <w:bottom w:val="nil"/>
              <w:right w:val="nil"/>
            </w:tcBorders>
            <w:noWrap/>
            <w:hideMark/>
          </w:tcPr>
          <w:p w14:paraId="4C203B5C"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21.938</w:t>
            </w:r>
          </w:p>
        </w:tc>
        <w:tc>
          <w:tcPr>
            <w:tcW w:w="946" w:type="pct"/>
            <w:tcBorders>
              <w:top w:val="nil"/>
              <w:left w:val="nil"/>
              <w:bottom w:val="nil"/>
              <w:right w:val="nil"/>
            </w:tcBorders>
            <w:noWrap/>
            <w:hideMark/>
          </w:tcPr>
          <w:p w14:paraId="0B921B55"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10.126</w:t>
            </w:r>
          </w:p>
        </w:tc>
        <w:tc>
          <w:tcPr>
            <w:tcW w:w="762" w:type="pct"/>
            <w:tcBorders>
              <w:top w:val="nil"/>
              <w:left w:val="nil"/>
              <w:bottom w:val="nil"/>
              <w:right w:val="nil"/>
            </w:tcBorders>
            <w:noWrap/>
            <w:hideMark/>
          </w:tcPr>
          <w:p w14:paraId="7F2F365C"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3.892</w:t>
            </w:r>
          </w:p>
        </w:tc>
        <w:tc>
          <w:tcPr>
            <w:tcW w:w="870" w:type="pct"/>
            <w:tcBorders>
              <w:top w:val="nil"/>
              <w:left w:val="nil"/>
              <w:bottom w:val="nil"/>
              <w:right w:val="nil"/>
            </w:tcBorders>
            <w:noWrap/>
            <w:hideMark/>
          </w:tcPr>
          <w:p w14:paraId="51456740"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559</w:t>
            </w:r>
          </w:p>
        </w:tc>
        <w:tc>
          <w:tcPr>
            <w:tcW w:w="486" w:type="pct"/>
            <w:tcBorders>
              <w:top w:val="nil"/>
              <w:left w:val="nil"/>
              <w:bottom w:val="nil"/>
              <w:right w:val="single" w:sz="4" w:space="0" w:color="5B9BD5" w:themeColor="accent5"/>
            </w:tcBorders>
            <w:noWrap/>
            <w:hideMark/>
          </w:tcPr>
          <w:p w14:paraId="6E96D797"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7.361</w:t>
            </w:r>
          </w:p>
        </w:tc>
      </w:tr>
      <w:tr w:rsidR="00877582" w:rsidRPr="004625A0" w14:paraId="52013B7A" w14:textId="77777777" w:rsidTr="0087758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28" w:type="pct"/>
            <w:tcBorders>
              <w:left w:val="single" w:sz="4" w:space="0" w:color="5B9BD5" w:themeColor="accent5"/>
            </w:tcBorders>
            <w:noWrap/>
            <w:hideMark/>
          </w:tcPr>
          <w:p w14:paraId="5A6C84A4" w14:textId="77777777" w:rsidR="00877582" w:rsidRPr="004625A0" w:rsidRDefault="00877582" w:rsidP="00B35AFF">
            <w:pPr>
              <w:pStyle w:val="Slika"/>
              <w:rPr>
                <w:lang w:eastAsia="sl-SI"/>
              </w:rPr>
            </w:pPr>
            <w:r w:rsidRPr="004625A0">
              <w:rPr>
                <w:lang w:eastAsia="sl-SI"/>
              </w:rPr>
              <w:t>Zasavska</w:t>
            </w:r>
          </w:p>
        </w:tc>
        <w:tc>
          <w:tcPr>
            <w:tcW w:w="708" w:type="pct"/>
            <w:tcBorders>
              <w:left w:val="nil"/>
              <w:right w:val="nil"/>
            </w:tcBorders>
            <w:noWrap/>
            <w:hideMark/>
          </w:tcPr>
          <w:p w14:paraId="102973A1"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2.944</w:t>
            </w:r>
          </w:p>
        </w:tc>
        <w:tc>
          <w:tcPr>
            <w:tcW w:w="946" w:type="pct"/>
            <w:tcBorders>
              <w:left w:val="nil"/>
              <w:right w:val="nil"/>
            </w:tcBorders>
            <w:noWrap/>
            <w:hideMark/>
          </w:tcPr>
          <w:p w14:paraId="2145981E"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1.877</w:t>
            </w:r>
          </w:p>
        </w:tc>
        <w:tc>
          <w:tcPr>
            <w:tcW w:w="762" w:type="pct"/>
            <w:tcBorders>
              <w:left w:val="nil"/>
              <w:right w:val="nil"/>
            </w:tcBorders>
            <w:noWrap/>
            <w:hideMark/>
          </w:tcPr>
          <w:p w14:paraId="05E98C52"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469</w:t>
            </w:r>
          </w:p>
        </w:tc>
        <w:tc>
          <w:tcPr>
            <w:tcW w:w="870" w:type="pct"/>
            <w:tcBorders>
              <w:left w:val="nil"/>
              <w:right w:val="nil"/>
            </w:tcBorders>
            <w:noWrap/>
            <w:hideMark/>
          </w:tcPr>
          <w:p w14:paraId="6BB8DBF6"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19</w:t>
            </w:r>
          </w:p>
        </w:tc>
        <w:tc>
          <w:tcPr>
            <w:tcW w:w="486" w:type="pct"/>
            <w:tcBorders>
              <w:left w:val="nil"/>
              <w:right w:val="single" w:sz="4" w:space="0" w:color="5B9BD5" w:themeColor="accent5"/>
            </w:tcBorders>
            <w:noWrap/>
            <w:hideMark/>
          </w:tcPr>
          <w:p w14:paraId="2DDB52B8" w14:textId="77777777" w:rsidR="00877582" w:rsidRPr="004625A0" w:rsidRDefault="00877582" w:rsidP="00B35AFF">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579</w:t>
            </w:r>
          </w:p>
        </w:tc>
      </w:tr>
      <w:tr w:rsidR="00877582" w:rsidRPr="004625A0" w14:paraId="049B4FBC" w14:textId="77777777" w:rsidTr="00877582">
        <w:trPr>
          <w:trHeight w:val="454"/>
        </w:trPr>
        <w:tc>
          <w:tcPr>
            <w:cnfStyle w:val="001000000000" w:firstRow="0" w:lastRow="0" w:firstColumn="1" w:lastColumn="0" w:oddVBand="0" w:evenVBand="0" w:oddHBand="0" w:evenHBand="0" w:firstRowFirstColumn="0" w:firstRowLastColumn="0" w:lastRowFirstColumn="0" w:lastRowLastColumn="0"/>
            <w:tcW w:w="1228" w:type="pct"/>
            <w:tcBorders>
              <w:top w:val="nil"/>
              <w:left w:val="single" w:sz="4" w:space="0" w:color="5B9BD5" w:themeColor="accent5"/>
              <w:bottom w:val="single" w:sz="4" w:space="0" w:color="5B9BD5" w:themeColor="accent5"/>
            </w:tcBorders>
            <w:shd w:val="clear" w:color="auto" w:fill="E7E6E6" w:themeFill="background2"/>
            <w:noWrap/>
            <w:hideMark/>
          </w:tcPr>
          <w:p w14:paraId="1453A0F9" w14:textId="77777777" w:rsidR="00877582" w:rsidRPr="004625A0" w:rsidRDefault="00877582" w:rsidP="00B35AFF">
            <w:pPr>
              <w:pStyle w:val="Slika"/>
              <w:rPr>
                <w:lang w:eastAsia="sl-SI"/>
              </w:rPr>
            </w:pPr>
            <w:r w:rsidRPr="004625A0">
              <w:rPr>
                <w:lang w:eastAsia="sl-SI"/>
              </w:rPr>
              <w:t>Skupaj</w:t>
            </w:r>
          </w:p>
        </w:tc>
        <w:tc>
          <w:tcPr>
            <w:tcW w:w="708" w:type="pct"/>
            <w:tcBorders>
              <w:top w:val="nil"/>
              <w:left w:val="nil"/>
              <w:bottom w:val="single" w:sz="4" w:space="0" w:color="5B9BD5" w:themeColor="accent5"/>
              <w:right w:val="nil"/>
            </w:tcBorders>
            <w:shd w:val="clear" w:color="auto" w:fill="E7E6E6" w:themeFill="background2"/>
            <w:noWrap/>
            <w:hideMark/>
          </w:tcPr>
          <w:p w14:paraId="67532847"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179.351</w:t>
            </w:r>
          </w:p>
        </w:tc>
        <w:tc>
          <w:tcPr>
            <w:tcW w:w="946" w:type="pct"/>
            <w:tcBorders>
              <w:top w:val="nil"/>
              <w:left w:val="nil"/>
              <w:bottom w:val="single" w:sz="4" w:space="0" w:color="5B9BD5" w:themeColor="accent5"/>
              <w:right w:val="nil"/>
            </w:tcBorders>
            <w:shd w:val="clear" w:color="auto" w:fill="E7E6E6" w:themeFill="background2"/>
            <w:noWrap/>
            <w:hideMark/>
          </w:tcPr>
          <w:p w14:paraId="7C3D11FE"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85.556</w:t>
            </w:r>
          </w:p>
        </w:tc>
        <w:tc>
          <w:tcPr>
            <w:tcW w:w="762" w:type="pct"/>
            <w:tcBorders>
              <w:top w:val="nil"/>
              <w:left w:val="nil"/>
              <w:bottom w:val="single" w:sz="4" w:space="0" w:color="5B9BD5" w:themeColor="accent5"/>
              <w:right w:val="nil"/>
            </w:tcBorders>
            <w:shd w:val="clear" w:color="auto" w:fill="E7E6E6" w:themeFill="background2"/>
            <w:noWrap/>
            <w:hideMark/>
          </w:tcPr>
          <w:p w14:paraId="4DE8342F"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37.960</w:t>
            </w:r>
          </w:p>
        </w:tc>
        <w:tc>
          <w:tcPr>
            <w:tcW w:w="870" w:type="pct"/>
            <w:tcBorders>
              <w:top w:val="nil"/>
              <w:left w:val="nil"/>
              <w:bottom w:val="single" w:sz="4" w:space="0" w:color="5B9BD5" w:themeColor="accent5"/>
              <w:right w:val="nil"/>
            </w:tcBorders>
            <w:shd w:val="clear" w:color="auto" w:fill="E7E6E6" w:themeFill="background2"/>
            <w:noWrap/>
            <w:hideMark/>
          </w:tcPr>
          <w:p w14:paraId="6026D31A"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4.364</w:t>
            </w:r>
          </w:p>
        </w:tc>
        <w:tc>
          <w:tcPr>
            <w:tcW w:w="486" w:type="pct"/>
            <w:tcBorders>
              <w:top w:val="nil"/>
              <w:left w:val="nil"/>
              <w:bottom w:val="single" w:sz="4" w:space="0" w:color="5B9BD5" w:themeColor="accent5"/>
              <w:right w:val="single" w:sz="4" w:space="0" w:color="5B9BD5" w:themeColor="accent5"/>
            </w:tcBorders>
            <w:shd w:val="clear" w:color="auto" w:fill="E7E6E6" w:themeFill="background2"/>
            <w:noWrap/>
            <w:hideMark/>
          </w:tcPr>
          <w:p w14:paraId="4C7D7917" w14:textId="77777777" w:rsidR="00877582" w:rsidRPr="004625A0" w:rsidRDefault="00877582" w:rsidP="00B35AFF">
            <w:pPr>
              <w:pStyle w:val="Slika"/>
              <w:cnfStyle w:val="000000000000" w:firstRow="0" w:lastRow="0" w:firstColumn="0" w:lastColumn="0" w:oddVBand="0" w:evenVBand="0" w:oddHBand="0" w:evenHBand="0" w:firstRowFirstColumn="0" w:firstRowLastColumn="0" w:lastRowFirstColumn="0" w:lastRowLastColumn="0"/>
              <w:rPr>
                <w:lang w:eastAsia="sl-SI"/>
              </w:rPr>
            </w:pPr>
            <w:r w:rsidRPr="004625A0">
              <w:rPr>
                <w:lang w:eastAsia="sl-SI"/>
              </w:rPr>
              <w:t>51.471</w:t>
            </w:r>
          </w:p>
        </w:tc>
      </w:tr>
    </w:tbl>
    <w:p w14:paraId="554E93BF" w14:textId="706E05C9" w:rsidR="00877582" w:rsidRPr="004625A0" w:rsidRDefault="005C3272" w:rsidP="005C3272">
      <w:pPr>
        <w:pStyle w:val="Slika"/>
      </w:pPr>
      <w:r w:rsidRPr="004625A0">
        <w:t xml:space="preserve">Vir: Podatkovna baza </w:t>
      </w:r>
      <w:proofErr w:type="spellStart"/>
      <w:r w:rsidRPr="004625A0">
        <w:t>SiStat</w:t>
      </w:r>
      <w:proofErr w:type="spellEnd"/>
    </w:p>
    <w:p w14:paraId="4286E5EC" w14:textId="77777777" w:rsidR="00877582" w:rsidRPr="004625A0" w:rsidRDefault="00877582" w:rsidP="00877582">
      <w:r w:rsidRPr="004625A0">
        <w:t xml:space="preserve">Vodooskrbne sisteme, ki povezujejo vodne vire s porabniki v naseljih, praviloma upravljajo lokalne skupnosti oziroma pooblaščeni izvajalci obveznih javnih služb oskrbe s pitno vodo. Povezave med vodooskrbnimi sistemi sicer obstajajo, vendar bolj v luči zagotavljanja osnovne oskrbe kot pa zagotavljanja dodatnih ali rezervnih kapacitet. </w:t>
      </w:r>
    </w:p>
    <w:p w14:paraId="4C2F58EA" w14:textId="0B202C7F" w:rsidR="00877582" w:rsidRPr="004625A0" w:rsidRDefault="00877582" w:rsidP="00877582">
      <w:r w:rsidRPr="004625A0">
        <w:t>Na državni ravni ne obstaja soočenje podatkov med potrebami za oskrbo in razpoložljivimi kapacitetami, iz katerih bi bilo možno zagotoviti tudi ustrezne rezervne in nadomestne kapacitete oz. vodne vire ter zagotovili povezave med temi viri in/ali vodooskrbnimi sistemi. Na vodnem območju (v nadaljevanju: VO) Jadranskega morja je v skladu z načrtom upravljanja z vodami (v nadaljevanju: NUV) na osnovi podeljenih vodnih dovoljenj okoli 300 zajemov vode za oskrbo s pitno vodo, ki se izvaja kot gospodarska javna služba. Dovoljen je skupen odvzem vode v količini okoli 41 milijonov m</w:t>
      </w:r>
      <w:r w:rsidRPr="004625A0">
        <w:rPr>
          <w:vertAlign w:val="superscript"/>
        </w:rPr>
        <w:t>3</w:t>
      </w:r>
      <w:r w:rsidRPr="004625A0">
        <w:t xml:space="preserve">/leto. </w:t>
      </w:r>
      <w:r w:rsidRPr="004625A0">
        <w:rPr>
          <w:szCs w:val="20"/>
        </w:rPr>
        <w:t>Na VO Donave je v skladu z NUP na osnovi podeljenih vodnih dovoljenj okoli 1.880 zajemov vode za oskrbo s pitno vodo, ki se izvaja kot gospodarska javna služba. Dovoljen je skupen odvzem vode v količini okoli 307 milijonov m</w:t>
      </w:r>
      <w:r w:rsidRPr="004625A0">
        <w:rPr>
          <w:szCs w:val="20"/>
          <w:vertAlign w:val="superscript"/>
        </w:rPr>
        <w:t>3</w:t>
      </w:r>
      <w:r w:rsidRPr="004625A0">
        <w:rPr>
          <w:szCs w:val="20"/>
        </w:rPr>
        <w:t>/leto, od tega 95,3</w:t>
      </w:r>
      <w:r w:rsidR="00D5220F" w:rsidRPr="004625A0">
        <w:rPr>
          <w:szCs w:val="20"/>
        </w:rPr>
        <w:t xml:space="preserve"> %</w:t>
      </w:r>
      <w:r w:rsidRPr="004625A0">
        <w:rPr>
          <w:szCs w:val="20"/>
        </w:rPr>
        <w:t xml:space="preserve"> iz podzemnih voda, </w:t>
      </w:r>
      <w:r w:rsidRPr="004625A0">
        <w:t xml:space="preserve">ostalo predstavlja odvzem iz površinskih voda (3,2 </w:t>
      </w:r>
      <w:r w:rsidR="00D5220F" w:rsidRPr="004625A0">
        <w:t>%</w:t>
      </w:r>
      <w:r w:rsidRPr="004625A0">
        <w:t>) in neopredeljenih vodnih virov (1,5</w:t>
      </w:r>
      <w:r w:rsidR="00D5220F" w:rsidRPr="004625A0">
        <w:t xml:space="preserve"> %</w:t>
      </w:r>
      <w:r w:rsidRPr="004625A0">
        <w:t>).</w:t>
      </w:r>
    </w:p>
    <w:p w14:paraId="4F72DC1A" w14:textId="6B9BFD05" w:rsidR="00877582" w:rsidRPr="004625A0" w:rsidRDefault="00877582" w:rsidP="00877582">
      <w:pPr>
        <w:rPr>
          <w:rFonts w:asciiTheme="minorHAnsi" w:hAnsiTheme="minorHAnsi"/>
          <w:kern w:val="18"/>
          <w:sz w:val="21"/>
          <w:szCs w:val="21"/>
        </w:rPr>
      </w:pPr>
      <w:r w:rsidRPr="004625A0">
        <w:rPr>
          <w:rFonts w:asciiTheme="minorHAnsi" w:hAnsiTheme="minorHAnsi"/>
          <w:kern w:val="18"/>
          <w:sz w:val="21"/>
          <w:szCs w:val="21"/>
        </w:rPr>
        <w:lastRenderedPageBreak/>
        <w:t xml:space="preserve">Stopnjo porabe razpoložljive količine podzemne vode podaja razmerje med črpano količino podzemne vode in količino napajanja vodonosnikov zmanjšano za količino vode za ohranjanje dobrega ekološkega stanja površinskih voda in kopenskih ekosistemov, odvisnih od podzemnih voda. Delež povprečnih letnih črpanih količin podzemne vode je bil glede na rezultate modela napajanja vodonosnikov za obdobje 1991–2020 največji na območjih treh aluvialnih vodnih teles podzemne vode: Dravska kotlina (25,9 </w:t>
      </w:r>
      <w:r w:rsidR="00D5220F" w:rsidRPr="004625A0">
        <w:rPr>
          <w:rFonts w:asciiTheme="minorHAnsi" w:hAnsiTheme="minorHAnsi"/>
          <w:kern w:val="18"/>
          <w:sz w:val="21"/>
          <w:szCs w:val="21"/>
        </w:rPr>
        <w:t>%</w:t>
      </w:r>
      <w:r w:rsidRPr="004625A0">
        <w:rPr>
          <w:rFonts w:asciiTheme="minorHAnsi" w:hAnsiTheme="minorHAnsi"/>
          <w:kern w:val="18"/>
          <w:sz w:val="21"/>
          <w:szCs w:val="21"/>
        </w:rPr>
        <w:t xml:space="preserve">) (Posavska regija), Savska kotlina in Ljubljansko Barje (22,4 </w:t>
      </w:r>
      <w:r w:rsidR="00D5220F" w:rsidRPr="004625A0">
        <w:rPr>
          <w:rFonts w:asciiTheme="minorHAnsi" w:hAnsiTheme="minorHAnsi"/>
          <w:kern w:val="18"/>
          <w:sz w:val="21"/>
          <w:szCs w:val="21"/>
        </w:rPr>
        <w:t>%</w:t>
      </w:r>
      <w:r w:rsidRPr="004625A0">
        <w:rPr>
          <w:rFonts w:asciiTheme="minorHAnsi" w:hAnsiTheme="minorHAnsi"/>
          <w:kern w:val="18"/>
          <w:sz w:val="21"/>
          <w:szCs w:val="21"/>
        </w:rPr>
        <w:t>) (Osrednjeslovenska regija) in Murska kotlina (20,9</w:t>
      </w:r>
      <w:r w:rsidR="00D5220F" w:rsidRPr="004625A0">
        <w:rPr>
          <w:rFonts w:asciiTheme="minorHAnsi" w:hAnsiTheme="minorHAnsi"/>
          <w:kern w:val="18"/>
          <w:sz w:val="21"/>
          <w:szCs w:val="21"/>
        </w:rPr>
        <w:t xml:space="preserve"> %</w:t>
      </w:r>
      <w:r w:rsidRPr="004625A0">
        <w:rPr>
          <w:rFonts w:asciiTheme="minorHAnsi" w:hAnsiTheme="minorHAnsi"/>
          <w:kern w:val="18"/>
          <w:sz w:val="21"/>
          <w:szCs w:val="21"/>
        </w:rPr>
        <w:t>) (Pomurska regija). Na teh območjih je bila presežena mejna vrednost 20</w:t>
      </w:r>
      <w:r w:rsidR="00D5220F" w:rsidRPr="004625A0">
        <w:rPr>
          <w:rFonts w:asciiTheme="minorHAnsi" w:hAnsiTheme="minorHAnsi"/>
          <w:kern w:val="18"/>
          <w:sz w:val="21"/>
          <w:szCs w:val="21"/>
        </w:rPr>
        <w:t xml:space="preserve"> %</w:t>
      </w:r>
      <w:r w:rsidRPr="004625A0">
        <w:rPr>
          <w:rFonts w:asciiTheme="minorHAnsi" w:hAnsiTheme="minorHAnsi"/>
          <w:kern w:val="18"/>
          <w:sz w:val="21"/>
          <w:szCs w:val="21"/>
        </w:rPr>
        <w:t>, ki se jo uporablja kot začetno opozorilo količinskega pritiska na vodne vire.</w:t>
      </w:r>
    </w:p>
    <w:p w14:paraId="0472BC26" w14:textId="77777777" w:rsidR="00877582" w:rsidRPr="004625A0" w:rsidRDefault="00877582" w:rsidP="00877582">
      <w:r w:rsidRPr="004625A0">
        <w:t xml:space="preserve">Dovoljena količina vode za oskrbo s pitno vodo, vključno z rezervnimi zajetji, na površinskih in podzemnih vodah, znaša okoli 450 l/dan na prebivalca na VO Jadranskega morja in okoli 460 l/dan na prebivalca na VO Donave. Na osnovi poročanih količin rabljene vode iz evidence vodnih povračil za leto 2019 pa skupna količina rabljene vode v Sloveniji znaša 216 l/dan na prebivalca. Podatki izkazujejo, da je v vodnih dovoljenjih dovoljen precej velik odvzem vode, ki pa se dejansko ne rabi. </w:t>
      </w:r>
    </w:p>
    <w:p w14:paraId="40A8A418" w14:textId="77777777" w:rsidR="00877582" w:rsidRPr="004625A0" w:rsidRDefault="00877582" w:rsidP="00877582">
      <w:r w:rsidRPr="004625A0">
        <w:t xml:space="preserve">V Sloveniji je s podeljenimi vodnimi dovoljenji za oskrbo s pitno vodo zagotovljeno tudi precej rezervnih vodnih virov, ki so količinsko dvakrat večji od trenutne porabe vode, vendar so še vedno zaznana posamezna </w:t>
      </w:r>
      <w:proofErr w:type="spellStart"/>
      <w:r w:rsidRPr="004625A0">
        <w:t>vododeficitarna</w:t>
      </w:r>
      <w:proofErr w:type="spellEnd"/>
      <w:r w:rsidRPr="004625A0">
        <w:t xml:space="preserve"> območja. Slovenija ima namreč kljub razvejani hidrografski mreži celinskih voda območja, ki so izrazito </w:t>
      </w:r>
      <w:proofErr w:type="spellStart"/>
      <w:r w:rsidRPr="004625A0">
        <w:t>vododeficitarna</w:t>
      </w:r>
      <w:proofErr w:type="spellEnd"/>
      <w:r w:rsidRPr="004625A0">
        <w:t xml:space="preserve">. </w:t>
      </w:r>
      <w:proofErr w:type="spellStart"/>
      <w:r w:rsidRPr="004625A0">
        <w:t>Vododeficitarna</w:t>
      </w:r>
      <w:proofErr w:type="spellEnd"/>
      <w:r w:rsidRPr="004625A0">
        <w:t xml:space="preserve"> območja obsegajo predvsem južno Slovenijo, slovenski dinarski svet, slovensko Istro in Slovenske gorice (Obalno-kraška, Primorsko -Notranjska, Jugovzhodna Slovenija in Podravska regija). Zajetja so bolj zgoščena v osrednjem in severnem delu države, regije na jugu (Obalno-Kraška, Primorsko-Notranjska in jugovzhodna Slovenija) in severovzhodu (Pomurska regija) pa je število zajetij bistveno manjše. </w:t>
      </w:r>
    </w:p>
    <w:p w14:paraId="20ABFF97" w14:textId="77777777" w:rsidR="00877582" w:rsidRPr="004625A0" w:rsidRDefault="00877582" w:rsidP="00877582">
      <w:r w:rsidRPr="004625A0">
        <w:t xml:space="preserve">Skladno z operativnim programom za oskrbo s pitno vodo je dolžina javnega vodovodnega omrežja v RS 25.892 km. </w:t>
      </w:r>
      <w:r w:rsidRPr="004625A0">
        <w:rPr>
          <w:szCs w:val="20"/>
        </w:rPr>
        <w:t>Javnih vodovodnih sistemov, ki oskrbujejo s pitno vodo vsaj 300 prebivalcev, je 268, od tega pa jih 157 nima zagotovljenih rezervnih zajetij za pitno vodo.</w:t>
      </w:r>
    </w:p>
    <w:p w14:paraId="017919A7" w14:textId="63A628B9" w:rsidR="00877582" w:rsidRPr="004625A0" w:rsidRDefault="00877582" w:rsidP="00877582">
      <w:r w:rsidRPr="004625A0">
        <w:t>Skladno s podatki, ki so jih za leto 2018 občine poročale v informacijski sistem (IJSVO, 2021), se od 2.046.864 prebivalcev, za katere so bili poročani podatki, 1.895.294 oskrbuje iz javnega vodovoda, kar predstavlja 92,6</w:t>
      </w:r>
      <w:r w:rsidR="00D5220F" w:rsidRPr="004625A0">
        <w:t xml:space="preserve"> %</w:t>
      </w:r>
      <w:r w:rsidRPr="004625A0">
        <w:t xml:space="preserve"> vseh prebivalcev v RS, za katere je bilo poročano. </w:t>
      </w:r>
    </w:p>
    <w:p w14:paraId="1DD9CE52" w14:textId="3FBDEB7B" w:rsidR="00877582" w:rsidRPr="004625A0" w:rsidRDefault="00877582" w:rsidP="00877582">
      <w:r w:rsidRPr="004625A0">
        <w:t>Skladno z operativnim programom je v RS 24 občin, v katerih se vsi prebivalci oskrbujejo iz javnega vodovoda, medtem ko ima 6 občin manj kot 50</w:t>
      </w:r>
      <w:r w:rsidR="00D5220F" w:rsidRPr="004625A0">
        <w:t xml:space="preserve"> %</w:t>
      </w:r>
      <w:r w:rsidRPr="004625A0">
        <w:t xml:space="preserve"> oskrbovanih prebivalcev iz javnega vodovoda – vse te občine so reliefno izjemno razgibane (Dravograd, Luče…), kar v veliki meri onemogoča oskrbo do vseh posameznih objektov z javnim vodovodom.</w:t>
      </w:r>
    </w:p>
    <w:p w14:paraId="47CCF189" w14:textId="3015A503" w:rsidR="00877582" w:rsidRPr="004625A0" w:rsidRDefault="00877582" w:rsidP="00877582">
      <w:pPr>
        <w:rPr>
          <w:rFonts w:eastAsia="TimesNewRomanPSMT" w:cs="Arial"/>
          <w:szCs w:val="20"/>
        </w:rPr>
      </w:pPr>
      <w:r w:rsidRPr="004625A0">
        <w:rPr>
          <w:rFonts w:eastAsia="TimesNewRomanPSMT" w:cs="Arial"/>
          <w:szCs w:val="20"/>
        </w:rPr>
        <w:t>Pri analizi podatkov za Operativni program oskrbe s pitno vodo za obdobje od 2022 – 2027 je bilo ugotovljeno, da je bilo v letu 2018 v RS 89 izvajalcev javne službe oskrbe s pitno vodo, med njimi je devet izvajalcev oskrbovalo več kot 50.000 prebivalcev. Navedeni izvajalci so skupaj oskrbovali 937.663 prebivalcev, kar znaša skoraj polovico vseh oskrbovanih prebivalcev, ki se oskrbujejo iz javnih vodovodov (49,859</w:t>
      </w:r>
      <w:r w:rsidR="00D5220F" w:rsidRPr="004625A0">
        <w:rPr>
          <w:rFonts w:eastAsia="TimesNewRomanPSMT" w:cs="Arial"/>
          <w:szCs w:val="20"/>
        </w:rPr>
        <w:t xml:space="preserve"> %</w:t>
      </w:r>
      <w:r w:rsidRPr="004625A0">
        <w:rPr>
          <w:rFonts w:eastAsia="TimesNewRomanPSMT" w:cs="Arial"/>
          <w:szCs w:val="20"/>
        </w:rPr>
        <w:t>).</w:t>
      </w:r>
    </w:p>
    <w:p w14:paraId="1C5B00A2" w14:textId="13CF902D" w:rsidR="00877582" w:rsidRPr="004625A0" w:rsidRDefault="00877582" w:rsidP="00877582">
      <w:pPr>
        <w:pStyle w:val="Besedilo"/>
        <w:rPr>
          <w:rFonts w:cstheme="minorHAnsi"/>
        </w:rPr>
      </w:pPr>
      <w:r w:rsidRPr="004625A0">
        <w:rPr>
          <w:rFonts w:ascii="Segoe UI" w:hAnsi="Segoe UI" w:cstheme="minorHAnsi"/>
          <w:noProof/>
        </w:rPr>
        <w:lastRenderedPageBreak/>
        <w:drawing>
          <wp:inline distT="0" distB="0" distL="0" distR="0" wp14:anchorId="51232C69" wp14:editId="5F62815F">
            <wp:extent cx="5575300" cy="3663950"/>
            <wp:effectExtent l="0" t="0" r="6350" b="0"/>
            <wp:docPr id="2096905491" name="Picture 94"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09177308" descr="A map of the world&#10;&#10;Description automatically generated"/>
                    <pic:cNvPicPr>
                      <a:picLocks noChangeAspect="1" noChangeArrowheads="1"/>
                    </pic:cNvPicPr>
                  </pic:nvPicPr>
                  <pic:blipFill>
                    <a:blip r:embed="rId226" cstate="print">
                      <a:extLst>
                        <a:ext uri="{28A0092B-C50C-407E-A947-70E740481C1C}">
                          <a14:useLocalDpi xmlns:a14="http://schemas.microsoft.com/office/drawing/2010/main" val="0"/>
                        </a:ext>
                      </a:extLst>
                    </a:blip>
                    <a:srcRect l="1016" t="6239" r="1810" b="1624"/>
                    <a:stretch>
                      <a:fillRect/>
                    </a:stretch>
                  </pic:blipFill>
                  <pic:spPr bwMode="auto">
                    <a:xfrm>
                      <a:off x="0" y="0"/>
                      <a:ext cx="5575300" cy="3663950"/>
                    </a:xfrm>
                    <a:prstGeom prst="rect">
                      <a:avLst/>
                    </a:prstGeom>
                    <a:noFill/>
                    <a:ln>
                      <a:noFill/>
                    </a:ln>
                  </pic:spPr>
                </pic:pic>
              </a:graphicData>
            </a:graphic>
          </wp:inline>
        </w:drawing>
      </w:r>
    </w:p>
    <w:p w14:paraId="6A33F933" w14:textId="4C56EAC2" w:rsidR="00877582" w:rsidRPr="004625A0" w:rsidRDefault="002E24E5" w:rsidP="00877582">
      <w:pPr>
        <w:pStyle w:val="Caption"/>
        <w:rPr>
          <w:rFonts w:cstheme="minorHAnsi"/>
        </w:rPr>
      </w:pPr>
      <w:bookmarkStart w:id="483" w:name="_Toc146927666"/>
      <w:bookmarkStart w:id="484" w:name="_Toc162702245"/>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77</w:t>
      </w:r>
      <w:r w:rsidRPr="004625A0">
        <w:fldChar w:fldCharType="end"/>
      </w:r>
      <w:r w:rsidR="00877582" w:rsidRPr="004625A0">
        <w:t>: Vodovarstvena območja in glavno vodovodno omrežje (rdeča barva – vodovarstvena območja, temnomodra barva – magistralno omrežje, svetlomodra barva – primarno omrežje) (</w:t>
      </w:r>
      <w:r w:rsidR="00AD2826" w:rsidRPr="004625A0">
        <w:t>v</w:t>
      </w:r>
      <w:r w:rsidR="00877582" w:rsidRPr="004625A0">
        <w:t>ir: Atlas okolja)</w:t>
      </w:r>
      <w:bookmarkEnd w:id="483"/>
      <w:r w:rsidR="00AA276F" w:rsidRPr="004625A0">
        <w:t>.</w:t>
      </w:r>
      <w:bookmarkEnd w:id="484"/>
    </w:p>
    <w:p w14:paraId="66EC1C20" w14:textId="57C6DB2A" w:rsidR="00877582" w:rsidRPr="004625A0" w:rsidRDefault="00877582" w:rsidP="00877582">
      <w:pPr>
        <w:pStyle w:val="Besedilo"/>
        <w:rPr>
          <w:rFonts w:cstheme="minorHAnsi"/>
        </w:rPr>
      </w:pPr>
      <w:r w:rsidRPr="004625A0">
        <w:rPr>
          <w:rFonts w:ascii="Segoe UI" w:hAnsi="Segoe UI" w:cstheme="minorHAnsi"/>
          <w:noProof/>
        </w:rPr>
        <w:drawing>
          <wp:inline distT="0" distB="0" distL="0" distR="0" wp14:anchorId="4D6B9D13" wp14:editId="004E52B0">
            <wp:extent cx="5588000" cy="3702050"/>
            <wp:effectExtent l="0" t="0" r="0" b="0"/>
            <wp:docPr id="2002105147" name="Picture 93" descr="A map of the region with blue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35370100" descr="A map of the region with blue circles&#10;&#10;Description automatically generated"/>
                    <pic:cNvPicPr>
                      <a:picLocks noChangeAspect="1" noChangeArrowheads="1"/>
                    </pic:cNvPicPr>
                  </pic:nvPicPr>
                  <pic:blipFill>
                    <a:blip r:embed="rId227">
                      <a:extLst>
                        <a:ext uri="{28A0092B-C50C-407E-A947-70E740481C1C}">
                          <a14:useLocalDpi xmlns:a14="http://schemas.microsoft.com/office/drawing/2010/main" val="0"/>
                        </a:ext>
                      </a:extLst>
                    </a:blip>
                    <a:srcRect l="1398" t="1524" r="809" b="1270"/>
                    <a:stretch>
                      <a:fillRect/>
                    </a:stretch>
                  </pic:blipFill>
                  <pic:spPr bwMode="auto">
                    <a:xfrm>
                      <a:off x="0" y="0"/>
                      <a:ext cx="5588000" cy="3702050"/>
                    </a:xfrm>
                    <a:prstGeom prst="rect">
                      <a:avLst/>
                    </a:prstGeom>
                    <a:noFill/>
                    <a:ln>
                      <a:noFill/>
                    </a:ln>
                  </pic:spPr>
                </pic:pic>
              </a:graphicData>
            </a:graphic>
          </wp:inline>
        </w:drawing>
      </w:r>
    </w:p>
    <w:p w14:paraId="0AFFE878" w14:textId="689CADA2" w:rsidR="00877582" w:rsidRPr="004625A0" w:rsidRDefault="002E24E5" w:rsidP="00877582">
      <w:pPr>
        <w:pStyle w:val="Caption"/>
        <w:rPr>
          <w:rFonts w:ascii="Segoe UI" w:hAnsi="Segoe UI" w:cstheme="minorHAnsi"/>
        </w:rPr>
      </w:pPr>
      <w:bookmarkStart w:id="485" w:name="_Toc146927667"/>
      <w:bookmarkStart w:id="486" w:name="_Toc162702246"/>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78</w:t>
      </w:r>
      <w:r w:rsidRPr="004625A0">
        <w:fldChar w:fldCharType="end"/>
      </w:r>
      <w:r w:rsidR="00877582" w:rsidRPr="004625A0">
        <w:t>: Razmerja med razpoložljivo količino podzemne vode (1991–2020) in črpanimi količinami podzemne vode (2014–2019) (</w:t>
      </w:r>
      <w:r w:rsidR="00236BA5" w:rsidRPr="004625A0">
        <w:t>v</w:t>
      </w:r>
      <w:r w:rsidR="00877582" w:rsidRPr="004625A0">
        <w:t>ir: Količinsko stanje podzemnih voda v Sloveniji, ARSO, 2021)</w:t>
      </w:r>
      <w:bookmarkEnd w:id="485"/>
      <w:r w:rsidR="00AA276F" w:rsidRPr="004625A0">
        <w:t>.</w:t>
      </w:r>
      <w:bookmarkEnd w:id="486"/>
    </w:p>
    <w:p w14:paraId="16860C34" w14:textId="33E00050" w:rsidR="00877582" w:rsidRPr="004625A0" w:rsidRDefault="00877582" w:rsidP="00877582">
      <w:pPr>
        <w:pStyle w:val="Caption"/>
        <w:rPr>
          <w:rFonts w:cstheme="minorHAnsi"/>
        </w:rPr>
      </w:pPr>
      <w:r w:rsidRPr="004625A0">
        <w:rPr>
          <w:rFonts w:ascii="Segoe UI" w:hAnsi="Segoe UI" w:cstheme="minorHAnsi"/>
          <w:noProof/>
        </w:rPr>
        <w:lastRenderedPageBreak/>
        <w:drawing>
          <wp:inline distT="0" distB="0" distL="0" distR="0" wp14:anchorId="3475AF14" wp14:editId="467497DE">
            <wp:extent cx="5588000" cy="3765550"/>
            <wp:effectExtent l="0" t="0" r="0" b="6350"/>
            <wp:docPr id="203574327" name="Picture 92" descr="A map of the countr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98938400" descr="A map of the country&#10;&#10;Description automatically generated with medium confidence"/>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588000" cy="3765550"/>
                    </a:xfrm>
                    <a:prstGeom prst="rect">
                      <a:avLst/>
                    </a:prstGeom>
                    <a:noFill/>
                    <a:ln>
                      <a:noFill/>
                    </a:ln>
                  </pic:spPr>
                </pic:pic>
              </a:graphicData>
            </a:graphic>
          </wp:inline>
        </w:drawing>
      </w:r>
    </w:p>
    <w:p w14:paraId="2F8EDABE" w14:textId="09C58142" w:rsidR="00877582" w:rsidRPr="004625A0" w:rsidRDefault="002E24E5" w:rsidP="00877582">
      <w:pPr>
        <w:pStyle w:val="Caption"/>
      </w:pPr>
      <w:bookmarkStart w:id="487" w:name="_Toc146927668"/>
      <w:bookmarkStart w:id="488" w:name="_Toc162702247"/>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79</w:t>
      </w:r>
      <w:r w:rsidRPr="004625A0">
        <w:fldChar w:fldCharType="end"/>
      </w:r>
      <w:r w:rsidR="00877582" w:rsidRPr="004625A0">
        <w:t>: Vodno zajetje (</w:t>
      </w:r>
      <w:r w:rsidR="00236BA5" w:rsidRPr="004625A0">
        <w:t xml:space="preserve">vir: </w:t>
      </w:r>
      <w:r w:rsidR="00877582" w:rsidRPr="004625A0">
        <w:t>modra barva – podatek Atlas okolja, rumena barva – podatek kataster GJI)</w:t>
      </w:r>
      <w:bookmarkEnd w:id="487"/>
      <w:r w:rsidR="00AA276F" w:rsidRPr="004625A0">
        <w:t>.</w:t>
      </w:r>
      <w:bookmarkEnd w:id="488"/>
    </w:p>
    <w:p w14:paraId="166A792D" w14:textId="2789A31C" w:rsidR="00877582" w:rsidRPr="004625A0" w:rsidRDefault="00877582" w:rsidP="00877582">
      <w:pPr>
        <w:pStyle w:val="Caption"/>
        <w:rPr>
          <w:rFonts w:cstheme="minorHAnsi"/>
        </w:rPr>
      </w:pPr>
      <w:r w:rsidRPr="004625A0">
        <w:rPr>
          <w:rFonts w:ascii="Segoe UI" w:hAnsi="Segoe UI" w:cstheme="minorHAnsi"/>
          <w:noProof/>
        </w:rPr>
        <w:drawing>
          <wp:inline distT="0" distB="0" distL="0" distR="0" wp14:anchorId="21CA6F8E" wp14:editId="2B6E6DBC">
            <wp:extent cx="5575300" cy="3746500"/>
            <wp:effectExtent l="0" t="0" r="6350" b="6350"/>
            <wp:docPr id="1207382868" name="Picture 91"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68158849" descr="A map of the country&#10;&#10;Description automatically generated"/>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575300" cy="3746500"/>
                    </a:xfrm>
                    <a:prstGeom prst="rect">
                      <a:avLst/>
                    </a:prstGeom>
                    <a:noFill/>
                    <a:ln>
                      <a:noFill/>
                    </a:ln>
                  </pic:spPr>
                </pic:pic>
              </a:graphicData>
            </a:graphic>
          </wp:inline>
        </w:drawing>
      </w:r>
    </w:p>
    <w:p w14:paraId="0DB77823" w14:textId="14EA4C99" w:rsidR="00877582" w:rsidRPr="004625A0" w:rsidRDefault="002E24E5" w:rsidP="00877582">
      <w:pPr>
        <w:pStyle w:val="Caption"/>
      </w:pPr>
      <w:bookmarkStart w:id="489" w:name="_Toc146927669"/>
      <w:bookmarkStart w:id="490" w:name="_Toc162702248"/>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80</w:t>
      </w:r>
      <w:r w:rsidRPr="004625A0">
        <w:fldChar w:fldCharType="end"/>
      </w:r>
      <w:r w:rsidR="00877582" w:rsidRPr="004625A0">
        <w:t>: Vodna zajetja (rumena barva), magistralno omrežje (modra barva), primarno omrežje (vijolična barva) (</w:t>
      </w:r>
      <w:r w:rsidR="00B740D7" w:rsidRPr="004625A0">
        <w:t>v</w:t>
      </w:r>
      <w:r w:rsidR="00877582" w:rsidRPr="004625A0">
        <w:t>ir: Kataster GJI)</w:t>
      </w:r>
      <w:bookmarkEnd w:id="489"/>
      <w:r w:rsidR="00AA276F" w:rsidRPr="004625A0">
        <w:t>.</w:t>
      </w:r>
      <w:bookmarkEnd w:id="490"/>
    </w:p>
    <w:p w14:paraId="52888073" w14:textId="7BA0434E" w:rsidR="00877582" w:rsidRPr="004625A0" w:rsidRDefault="00877582" w:rsidP="00877582">
      <w:pPr>
        <w:pStyle w:val="Caption"/>
        <w:rPr>
          <w:rFonts w:cstheme="minorHAnsi"/>
        </w:rPr>
      </w:pPr>
      <w:r w:rsidRPr="004625A0">
        <w:rPr>
          <w:rFonts w:ascii="Segoe UI" w:hAnsi="Segoe UI" w:cstheme="minorHAnsi"/>
          <w:noProof/>
        </w:rPr>
        <w:lastRenderedPageBreak/>
        <w:drawing>
          <wp:inline distT="0" distB="0" distL="0" distR="0" wp14:anchorId="6E265387" wp14:editId="4B4B865D">
            <wp:extent cx="5575300" cy="3854450"/>
            <wp:effectExtent l="0" t="0" r="6350" b="0"/>
            <wp:docPr id="1496431372" name="Picture 90" descr="A map of the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75035366" descr="A map of the region&#10;&#10;Description automatically generated"/>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575300" cy="3854450"/>
                    </a:xfrm>
                    <a:prstGeom prst="rect">
                      <a:avLst/>
                    </a:prstGeom>
                    <a:noFill/>
                    <a:ln>
                      <a:noFill/>
                    </a:ln>
                  </pic:spPr>
                </pic:pic>
              </a:graphicData>
            </a:graphic>
          </wp:inline>
        </w:drawing>
      </w:r>
    </w:p>
    <w:p w14:paraId="59B49C49" w14:textId="365D406F" w:rsidR="00877582" w:rsidRPr="004625A0" w:rsidRDefault="002E24E5" w:rsidP="00877582">
      <w:pPr>
        <w:pStyle w:val="Caption"/>
        <w:rPr>
          <w:rFonts w:ascii="Segoe UI" w:hAnsi="Segoe UI" w:cstheme="minorHAnsi"/>
        </w:rPr>
      </w:pPr>
      <w:bookmarkStart w:id="491" w:name="_Toc146927670"/>
      <w:bookmarkStart w:id="492" w:name="_Toc162702249"/>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81</w:t>
      </w:r>
      <w:r w:rsidRPr="004625A0">
        <w:fldChar w:fldCharType="end"/>
      </w:r>
      <w:r w:rsidR="00877582" w:rsidRPr="004625A0">
        <w:t>: Podeljena vodna dovoljenja (</w:t>
      </w:r>
      <w:r w:rsidR="00B740D7" w:rsidRPr="004625A0">
        <w:t>v</w:t>
      </w:r>
      <w:r w:rsidR="00877582" w:rsidRPr="004625A0">
        <w:t>ir: Načrt upravljanja voda na vodnem območju Donave za obdobje 2022–2027 in Načrt upravljanja voda na vodnem območju Jadranskega morja za obdobje 2022–2027)</w:t>
      </w:r>
      <w:bookmarkEnd w:id="491"/>
      <w:r w:rsidR="00AA276F" w:rsidRPr="004625A0">
        <w:t>.</w:t>
      </w:r>
      <w:bookmarkEnd w:id="492"/>
    </w:p>
    <w:p w14:paraId="00DC7491" w14:textId="46DFB2D0" w:rsidR="00877582" w:rsidRPr="004625A0" w:rsidRDefault="00877582" w:rsidP="00877582">
      <w:pPr>
        <w:pStyle w:val="Caption"/>
        <w:rPr>
          <w:rFonts w:cstheme="minorHAnsi"/>
        </w:rPr>
      </w:pPr>
      <w:r w:rsidRPr="004625A0">
        <w:rPr>
          <w:rFonts w:ascii="Segoe UI" w:hAnsi="Segoe UI" w:cstheme="minorHAnsi"/>
          <w:noProof/>
        </w:rPr>
        <w:drawing>
          <wp:inline distT="0" distB="0" distL="0" distR="0" wp14:anchorId="4F5F640B" wp14:editId="31EC24C6">
            <wp:extent cx="5575300" cy="3581400"/>
            <wp:effectExtent l="0" t="0" r="6350" b="0"/>
            <wp:docPr id="1949338703" name="Picture 89"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48182576" descr="A map of a country&#10;&#10;Description automatically generated"/>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575300" cy="3581400"/>
                    </a:xfrm>
                    <a:prstGeom prst="rect">
                      <a:avLst/>
                    </a:prstGeom>
                    <a:noFill/>
                    <a:ln>
                      <a:noFill/>
                    </a:ln>
                  </pic:spPr>
                </pic:pic>
              </a:graphicData>
            </a:graphic>
          </wp:inline>
        </w:drawing>
      </w:r>
    </w:p>
    <w:p w14:paraId="24707C33" w14:textId="5130F454" w:rsidR="00877582" w:rsidRPr="004625A0" w:rsidRDefault="002E24E5" w:rsidP="00877582">
      <w:pPr>
        <w:pStyle w:val="Caption"/>
        <w:rPr>
          <w:rFonts w:ascii="Segoe UI" w:hAnsi="Segoe UI" w:cstheme="minorHAnsi"/>
        </w:rPr>
      </w:pPr>
      <w:bookmarkStart w:id="493" w:name="_Toc146927671"/>
      <w:bookmarkStart w:id="494" w:name="_Toc162702250"/>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82</w:t>
      </w:r>
      <w:r w:rsidRPr="004625A0">
        <w:fldChar w:fldCharType="end"/>
      </w:r>
      <w:r w:rsidR="00877582" w:rsidRPr="004625A0">
        <w:t>: Vodna dovoljenja za oskrbo s pitno vodo, ki se izvaja kot gospodarska javna služba (</w:t>
      </w:r>
      <w:r w:rsidR="00B740D7" w:rsidRPr="004625A0">
        <w:t>v</w:t>
      </w:r>
      <w:r w:rsidR="00877582" w:rsidRPr="004625A0">
        <w:t>ir: Atlas voda)</w:t>
      </w:r>
      <w:bookmarkEnd w:id="493"/>
      <w:r w:rsidR="00AA276F" w:rsidRPr="004625A0">
        <w:t>.</w:t>
      </w:r>
      <w:bookmarkEnd w:id="494"/>
    </w:p>
    <w:p w14:paraId="0A5979BD" w14:textId="77777777" w:rsidR="00877582" w:rsidRPr="004625A0" w:rsidRDefault="00877582" w:rsidP="00877582">
      <w:r w:rsidRPr="004625A0">
        <w:lastRenderedPageBreak/>
        <w:t xml:space="preserve">Podatki iz sektorskih dokumentov, vodnega katastra, katastra GJI in atlasa okolja ne zadostujejo za pripravo analize stanja v prostoru za področje oskrbe s pitno vodo za potrebe izdelave RPP. Vprašljiva je tudi vsebinska točnost samih podatkov. Podatke iz obstoječih katastrov bi bilo treba spremeniti/popraviti/dopolniti tako, da bi enoznačno določali vodne vire vključno s podatki o njihovi kapaciteti (uporabljena in razpoložljiva količina pitne vode), oskrbnimi območji pripadajočih vodovodnih sistemov (vključno z upravljavci, načinom upravljanja </w:t>
      </w:r>
      <w:proofErr w:type="spellStart"/>
      <w:r w:rsidRPr="004625A0">
        <w:t>itd</w:t>
      </w:r>
      <w:proofErr w:type="spellEnd"/>
      <w:r w:rsidRPr="004625A0">
        <w:t xml:space="preserve">…) in objekti za transport vode od vodnega vira do prevzemnim mest v posamezni občini (magistralno vodovodno omrežje). Na podlagi takšnih podatkov bi bilo mogoče v sklopu analize stanja prostora za vsako regijo ugotoviti, ali obstoječi vodni viri in obstoječa vodna infrastruktura zadoščajo za ustrezno oskrbo regije s pitno vodo oziroma njeno </w:t>
      </w:r>
      <w:proofErr w:type="spellStart"/>
      <w:r w:rsidRPr="004625A0">
        <w:t>samooskrbnost</w:t>
      </w:r>
      <w:proofErr w:type="spellEnd"/>
      <w:r w:rsidRPr="004625A0">
        <w:t xml:space="preserve"> ter v nadaljevanju načrtovati nove vodne vire in novo vodno infrastrukturo za izboljšanje oskrbe obstoječih porabnikov ter za oskrbo potencialnih novih uporabnikov zaradi načrtovanega prostorskega razvoja v regiji. Za vsak vodovodni sistem bi bilo potrebno zagotoviti tudi rezervni vodni vir ter zagotoviti povezavo nanj.</w:t>
      </w:r>
    </w:p>
    <w:p w14:paraId="259FF209" w14:textId="77777777" w:rsidR="00877582" w:rsidRPr="004625A0" w:rsidRDefault="00877582" w:rsidP="00877582">
      <w:r w:rsidRPr="004625A0">
        <w:t>Na državni ravni trenutno ne obstaja dokument, ki bi obravnaval podatke o oskrbi z vodo na regionalnem nivoju. Ob tem bi se lahko določilo vodne vire, pomembne za regijo in velike oskrbne vodovodne sisteme za oskrbo večjega števila prebivalcev ter le-tem določilo rezervne vodne vire in magistralne povezave do oskrbnih sistemov, ob tem pa tem sistemom določili tudi kvalificirane (enotne) upravljavce.</w:t>
      </w:r>
    </w:p>
    <w:p w14:paraId="0414FF1B" w14:textId="77777777" w:rsidR="00877582" w:rsidRPr="004625A0" w:rsidRDefault="00877582" w:rsidP="006273D2">
      <w:pPr>
        <w:pStyle w:val="Heading3"/>
        <w:numPr>
          <w:ilvl w:val="2"/>
          <w:numId w:val="118"/>
        </w:numPr>
      </w:pPr>
      <w:bookmarkStart w:id="495" w:name="_Toc146984805"/>
      <w:bookmarkStart w:id="496" w:name="_Toc162600298"/>
      <w:bookmarkStart w:id="497" w:name="_Toc162702534"/>
      <w:r w:rsidRPr="004625A0">
        <w:t>Odvajanje in čiščenje komunalne odpadne vode</w:t>
      </w:r>
      <w:bookmarkEnd w:id="495"/>
      <w:bookmarkEnd w:id="496"/>
      <w:bookmarkEnd w:id="497"/>
    </w:p>
    <w:p w14:paraId="348B50A4" w14:textId="77777777" w:rsidR="00877582" w:rsidRPr="004625A0" w:rsidRDefault="00877582" w:rsidP="00877582">
      <w:pPr>
        <w:pStyle w:val="Heading4"/>
        <w:numPr>
          <w:ilvl w:val="3"/>
          <w:numId w:val="118"/>
        </w:numPr>
      </w:pPr>
      <w:r w:rsidRPr="004625A0">
        <w:t>Regionalno pomembne teme</w:t>
      </w:r>
    </w:p>
    <w:p w14:paraId="5FA16AA5" w14:textId="25F8CE52" w:rsidR="00877582" w:rsidRPr="004625A0" w:rsidRDefault="00491B02" w:rsidP="00AA33CF">
      <w:pPr>
        <w:pStyle w:val="ListParagraph"/>
        <w:numPr>
          <w:ilvl w:val="0"/>
          <w:numId w:val="142"/>
        </w:numPr>
        <w:rPr>
          <w:rFonts w:asciiTheme="minorHAnsi" w:hAnsiTheme="minorHAnsi"/>
          <w:lang w:val="sl-SI"/>
        </w:rPr>
      </w:pPr>
      <w:r w:rsidRPr="004625A0">
        <w:rPr>
          <w:lang w:val="sl-SI"/>
        </w:rPr>
        <w:t>Č</w:t>
      </w:r>
      <w:r w:rsidR="00877582" w:rsidRPr="004625A0">
        <w:rPr>
          <w:lang w:val="sl-SI"/>
        </w:rPr>
        <w:t>istilne naprave, kapacitete čistilnih naprav,</w:t>
      </w:r>
    </w:p>
    <w:p w14:paraId="4E8533F0" w14:textId="77777777" w:rsidR="00877582" w:rsidRPr="004625A0" w:rsidRDefault="00877582" w:rsidP="00AA33CF">
      <w:pPr>
        <w:pStyle w:val="ListParagraph"/>
        <w:numPr>
          <w:ilvl w:val="0"/>
          <w:numId w:val="142"/>
        </w:numPr>
        <w:rPr>
          <w:lang w:val="sl-SI"/>
        </w:rPr>
      </w:pPr>
      <w:r w:rsidRPr="004625A0">
        <w:rPr>
          <w:lang w:val="sl-SI"/>
        </w:rPr>
        <w:t>objekti za transport vode iz več občin do skupne čistilne naprave (</w:t>
      </w:r>
      <w:r w:rsidRPr="004625A0">
        <w:rPr>
          <w:bCs/>
          <w:lang w:val="sl-SI"/>
        </w:rPr>
        <w:t>črpališča, zadrževalniki, razbremenilniki, cevovodi ipd.),</w:t>
      </w:r>
    </w:p>
    <w:p w14:paraId="6726673C" w14:textId="77777777" w:rsidR="00877582" w:rsidRPr="004625A0" w:rsidRDefault="00877582" w:rsidP="00AA33CF">
      <w:pPr>
        <w:pStyle w:val="ListParagraph"/>
        <w:numPr>
          <w:ilvl w:val="0"/>
          <w:numId w:val="142"/>
        </w:numPr>
        <w:rPr>
          <w:lang w:val="sl-SI"/>
        </w:rPr>
      </w:pPr>
      <w:r w:rsidRPr="004625A0">
        <w:rPr>
          <w:lang w:val="sl-SI"/>
        </w:rPr>
        <w:t>oskrbna območja kanalizacijskih sistemov.</w:t>
      </w:r>
    </w:p>
    <w:p w14:paraId="47535BF6" w14:textId="77777777" w:rsidR="00877582" w:rsidRPr="004625A0" w:rsidRDefault="00877582" w:rsidP="00877582">
      <w:pPr>
        <w:pStyle w:val="Heading4"/>
        <w:numPr>
          <w:ilvl w:val="3"/>
          <w:numId w:val="118"/>
        </w:numPr>
      </w:pPr>
      <w:r w:rsidRPr="004625A0">
        <w:t>Izhodišča in podatki</w:t>
      </w:r>
    </w:p>
    <w:p w14:paraId="63FBCD2C" w14:textId="77777777" w:rsidR="00877582" w:rsidRPr="004625A0" w:rsidRDefault="00877582" w:rsidP="00AA33CF">
      <w:pPr>
        <w:pStyle w:val="ListParagraph"/>
        <w:numPr>
          <w:ilvl w:val="0"/>
          <w:numId w:val="143"/>
        </w:numPr>
        <w:rPr>
          <w:rFonts w:asciiTheme="minorHAnsi" w:hAnsiTheme="minorHAnsi"/>
          <w:lang w:val="sl-SI"/>
        </w:rPr>
      </w:pPr>
      <w:r w:rsidRPr="004625A0">
        <w:rPr>
          <w:lang w:val="sl-SI"/>
        </w:rPr>
        <w:t>Resolucija o Nacionalnem programu varstva okolja za obdobje 2020–2030,</w:t>
      </w:r>
    </w:p>
    <w:p w14:paraId="4DFB04E6" w14:textId="77777777" w:rsidR="00877582" w:rsidRPr="004625A0" w:rsidRDefault="00877582" w:rsidP="00AA33CF">
      <w:pPr>
        <w:pStyle w:val="ListParagraph"/>
        <w:numPr>
          <w:ilvl w:val="0"/>
          <w:numId w:val="143"/>
        </w:numPr>
        <w:rPr>
          <w:lang w:val="sl-SI"/>
        </w:rPr>
      </w:pPr>
      <w:r w:rsidRPr="004625A0">
        <w:rPr>
          <w:lang w:val="sl-SI"/>
        </w:rPr>
        <w:t xml:space="preserve">Operativni program odvajanja in čiščenja komunalne odpadne vode (2019) (v Operativnem programu so določena </w:t>
      </w:r>
      <w:r w:rsidRPr="004625A0">
        <w:rPr>
          <w:bCs/>
          <w:lang w:val="sl-SI"/>
        </w:rPr>
        <w:t>območje poselitve (aglomeracije) znotraj katerih je obvezna oskrba javnim kanalizacijskim sistemom</w:t>
      </w:r>
      <w:r w:rsidRPr="004625A0">
        <w:rPr>
          <w:lang w:val="sl-SI"/>
        </w:rPr>
        <w:t>,</w:t>
      </w:r>
    </w:p>
    <w:p w14:paraId="31F7C552" w14:textId="77777777" w:rsidR="00877582" w:rsidRPr="004625A0" w:rsidRDefault="00877582" w:rsidP="00AA33CF">
      <w:pPr>
        <w:pStyle w:val="ListParagraph"/>
        <w:numPr>
          <w:ilvl w:val="0"/>
          <w:numId w:val="143"/>
        </w:numPr>
        <w:rPr>
          <w:lang w:val="sl-SI"/>
        </w:rPr>
      </w:pPr>
      <w:r w:rsidRPr="004625A0">
        <w:rPr>
          <w:lang w:val="sl-SI"/>
        </w:rPr>
        <w:t>Kataster GJI,</w:t>
      </w:r>
    </w:p>
    <w:p w14:paraId="0959A57F" w14:textId="77777777" w:rsidR="00877582" w:rsidRPr="004625A0" w:rsidRDefault="00877582" w:rsidP="00AA33CF">
      <w:pPr>
        <w:pStyle w:val="ListParagraph"/>
        <w:numPr>
          <w:ilvl w:val="0"/>
          <w:numId w:val="143"/>
        </w:numPr>
        <w:rPr>
          <w:lang w:val="sl-SI"/>
        </w:rPr>
      </w:pPr>
      <w:r w:rsidRPr="004625A0">
        <w:rPr>
          <w:lang w:val="sl-SI"/>
        </w:rPr>
        <w:t>Atlas okolja.</w:t>
      </w:r>
    </w:p>
    <w:p w14:paraId="4F2EB049" w14:textId="727FAB60" w:rsidR="00877582" w:rsidRPr="004625A0" w:rsidRDefault="00877582" w:rsidP="00877582">
      <w:pPr>
        <w:pStyle w:val="Heading4"/>
        <w:numPr>
          <w:ilvl w:val="3"/>
          <w:numId w:val="118"/>
        </w:numPr>
      </w:pPr>
      <w:r w:rsidRPr="004625A0">
        <w:lastRenderedPageBreak/>
        <w:t>Problemi</w:t>
      </w:r>
    </w:p>
    <w:p w14:paraId="4D2DAE5F" w14:textId="5EA98106" w:rsidR="00877582" w:rsidRPr="004625A0" w:rsidRDefault="00491B02" w:rsidP="00AA33CF">
      <w:pPr>
        <w:pStyle w:val="ListParagraph"/>
        <w:numPr>
          <w:ilvl w:val="0"/>
          <w:numId w:val="144"/>
        </w:numPr>
        <w:rPr>
          <w:rFonts w:asciiTheme="minorHAnsi" w:hAnsiTheme="minorHAnsi"/>
          <w:lang w:val="sl-SI"/>
        </w:rPr>
      </w:pPr>
      <w:r w:rsidRPr="004625A0">
        <w:rPr>
          <w:lang w:val="sl-SI"/>
        </w:rPr>
        <w:t>P</w:t>
      </w:r>
      <w:r w:rsidR="00877582" w:rsidRPr="004625A0">
        <w:rPr>
          <w:lang w:val="sl-SI"/>
        </w:rPr>
        <w:t>odatki o čistilnih napravah iz atlasa okolja se bistveno razlikujejo od podatkov o čistilnih napravah iz katastra GJI,</w:t>
      </w:r>
    </w:p>
    <w:p w14:paraId="6C8741C9" w14:textId="77777777" w:rsidR="00877582" w:rsidRPr="004625A0" w:rsidRDefault="00877582" w:rsidP="00AA33CF">
      <w:pPr>
        <w:pStyle w:val="ListParagraph"/>
        <w:numPr>
          <w:ilvl w:val="0"/>
          <w:numId w:val="144"/>
        </w:numPr>
        <w:rPr>
          <w:lang w:val="sl-SI"/>
        </w:rPr>
      </w:pPr>
      <w:r w:rsidRPr="004625A0">
        <w:rPr>
          <w:lang w:val="sl-SI"/>
        </w:rPr>
        <w:t>vprašljiva je tudi točnost podatka o kanalizacijskem omrežju v povezavi s čistilnimi napravami, saj so npr. v katastru GJI čistilne naprave na lokacijah, kjer ni omrežja oziroma omrežje na lokacijah, kjer ni čistilnih naprav,</w:t>
      </w:r>
    </w:p>
    <w:p w14:paraId="1BF39C9B" w14:textId="77777777" w:rsidR="00877582" w:rsidRPr="004625A0" w:rsidRDefault="00877582" w:rsidP="00AA33CF">
      <w:pPr>
        <w:pStyle w:val="ListParagraph"/>
        <w:numPr>
          <w:ilvl w:val="0"/>
          <w:numId w:val="144"/>
        </w:numPr>
        <w:rPr>
          <w:lang w:val="sl-SI"/>
        </w:rPr>
      </w:pPr>
      <w:r w:rsidRPr="004625A0">
        <w:rPr>
          <w:lang w:val="sl-SI"/>
        </w:rPr>
        <w:t>podatek o nazivnem populacijskem ekvivalentu, ki naj bi se vodil v katastru GJI, v nekaterih primerih manjka (podatek ni vpisan v atributno tabelo),</w:t>
      </w:r>
    </w:p>
    <w:p w14:paraId="6BCB9F07" w14:textId="77777777" w:rsidR="00877582" w:rsidRPr="004625A0" w:rsidRDefault="00877582" w:rsidP="00AA33CF">
      <w:pPr>
        <w:pStyle w:val="ListParagraph"/>
        <w:numPr>
          <w:ilvl w:val="0"/>
          <w:numId w:val="144"/>
        </w:numPr>
        <w:rPr>
          <w:lang w:val="sl-SI"/>
        </w:rPr>
      </w:pPr>
      <w:r w:rsidRPr="004625A0">
        <w:rPr>
          <w:lang w:val="sl-SI"/>
        </w:rPr>
        <w:t>podatki iz katastra GJI in atlasa okolja ne vključujejo podatkov o oskrbnem območju posamezne čistilne naprave oziroma kanalizacijskega sistema,</w:t>
      </w:r>
    </w:p>
    <w:p w14:paraId="7DA0BCA3" w14:textId="77777777" w:rsidR="00877582" w:rsidRPr="004625A0" w:rsidRDefault="00877582" w:rsidP="00AA33CF">
      <w:pPr>
        <w:pStyle w:val="ListParagraph"/>
        <w:numPr>
          <w:ilvl w:val="0"/>
          <w:numId w:val="144"/>
        </w:numPr>
        <w:rPr>
          <w:lang w:val="sl-SI"/>
        </w:rPr>
      </w:pPr>
      <w:r w:rsidRPr="004625A0">
        <w:rPr>
          <w:lang w:val="sl-SI"/>
        </w:rPr>
        <w:t>podatki o kanalizacijskem omrežju iz katastra GJI ne vključujejo podatkov o funkciji omrežja. Na podlagi podatkov iz katastra GJI zato ni mogoče ugotoviti, kateri kanalizacijski vodi služijo za transport odpadne vode iz več občin do skupne čistilne naprave.</w:t>
      </w:r>
    </w:p>
    <w:p w14:paraId="1A71A50A" w14:textId="5D10D46D" w:rsidR="00877582" w:rsidRPr="004625A0" w:rsidRDefault="00877582" w:rsidP="00877582">
      <w:pPr>
        <w:pStyle w:val="Heading4"/>
        <w:numPr>
          <w:ilvl w:val="3"/>
          <w:numId w:val="118"/>
        </w:numPr>
      </w:pPr>
      <w:r w:rsidRPr="004625A0">
        <w:t>Ugotovitve</w:t>
      </w:r>
    </w:p>
    <w:p w14:paraId="14D532CC" w14:textId="77777777" w:rsidR="00877582" w:rsidRPr="004625A0" w:rsidRDefault="00877582" w:rsidP="00877582">
      <w:r w:rsidRPr="004625A0">
        <w:t>Kanalizacijsko omrežje je zaradi pretežne značilnosti poteka kot gravitacijsko omrežje v največji meri vezano na lokalno območje posameznih naselij ali skupine naselij v občini, zato večjih regionalnih sistemov, razen na ravninskih območjih, v Sloveniji ni. Prav tako vplivi kanalizacijskih sistemov praviloma ne segajo na območje več občin, zato se v regionalnem smislu obravnava samo kanalizacijske oskrbne sisteme, ki potekajo prek območja več občin in so s tem v interesu teh občin.</w:t>
      </w:r>
    </w:p>
    <w:p w14:paraId="520A7E7F" w14:textId="77777777" w:rsidR="00877582" w:rsidRPr="004625A0" w:rsidRDefault="00877582" w:rsidP="00877582">
      <w:r w:rsidRPr="004625A0">
        <w:t>V skladu z oceno iz operativnega programa je z javnim kanalizacijskim omrežjem delno ali v celoti opremljenih:</w:t>
      </w:r>
    </w:p>
    <w:p w14:paraId="77A3A56D" w14:textId="77777777" w:rsidR="00877582" w:rsidRPr="004625A0" w:rsidRDefault="00877582" w:rsidP="00AA33CF">
      <w:pPr>
        <w:pStyle w:val="ListParagraph"/>
        <w:numPr>
          <w:ilvl w:val="0"/>
          <w:numId w:val="145"/>
        </w:numPr>
        <w:rPr>
          <w:rFonts w:asciiTheme="minorHAnsi" w:hAnsiTheme="minorHAnsi"/>
          <w:lang w:val="sl-SI"/>
        </w:rPr>
      </w:pPr>
      <w:r w:rsidRPr="004625A0">
        <w:rPr>
          <w:lang w:val="sl-SI"/>
        </w:rPr>
        <w:t>vseh 123 aglomeracij s skupno obremenitvijo, enako ali večjo od 2.000 PE,</w:t>
      </w:r>
    </w:p>
    <w:p w14:paraId="5C0E37E3" w14:textId="77777777" w:rsidR="00877582" w:rsidRPr="004625A0" w:rsidRDefault="00877582" w:rsidP="00AA33CF">
      <w:pPr>
        <w:pStyle w:val="ListParagraph"/>
        <w:numPr>
          <w:ilvl w:val="0"/>
          <w:numId w:val="145"/>
        </w:numPr>
        <w:rPr>
          <w:lang w:val="sl-SI"/>
        </w:rPr>
      </w:pPr>
      <w:r w:rsidRPr="004625A0">
        <w:rPr>
          <w:lang w:val="sl-SI"/>
        </w:rPr>
        <w:t>650 aglomeracij s skupno obremenitvijo, manjšo od 2.000 PE, in</w:t>
      </w:r>
    </w:p>
    <w:p w14:paraId="2882F1E2" w14:textId="77777777" w:rsidR="00877582" w:rsidRPr="004625A0" w:rsidRDefault="00877582" w:rsidP="00AA33CF">
      <w:pPr>
        <w:pStyle w:val="ListParagraph"/>
        <w:numPr>
          <w:ilvl w:val="0"/>
          <w:numId w:val="145"/>
        </w:numPr>
        <w:rPr>
          <w:lang w:val="sl-SI"/>
        </w:rPr>
      </w:pPr>
      <w:r w:rsidRPr="004625A0">
        <w:rPr>
          <w:lang w:val="sl-SI"/>
        </w:rPr>
        <w:t>približno 84 odstotkov vseh stalno prijavljenih prebivalcev, kar predstavlja 1.356.591 PE.</w:t>
      </w:r>
    </w:p>
    <w:p w14:paraId="42862C97" w14:textId="77777777" w:rsidR="00877582" w:rsidRPr="004625A0" w:rsidRDefault="00877582" w:rsidP="00877582">
      <w:r w:rsidRPr="004625A0">
        <w:t>Ocene stopnje opremljenosti aglomeracij za javno kanalizacijo iz operativnega programa po velikostnih razredih aglomeracij so prikazane v spodnji preglednici.</w:t>
      </w:r>
    </w:p>
    <w:p w14:paraId="30696D41" w14:textId="77777777" w:rsidR="00877582" w:rsidRPr="004625A0" w:rsidRDefault="00877582" w:rsidP="00877582">
      <w:pPr>
        <w:spacing w:line="256" w:lineRule="auto"/>
        <w:jc w:val="left"/>
        <w:rPr>
          <w:rFonts w:asciiTheme="minorHAnsi" w:eastAsia="Times New Roman" w:hAnsiTheme="minorHAnsi" w:cs="Arial"/>
          <w:bCs/>
          <w:kern w:val="0"/>
          <w:sz w:val="16"/>
          <w:szCs w:val="20"/>
          <w:lang w:eastAsia="sl-SI"/>
          <w14:ligatures w14:val="none"/>
        </w:rPr>
      </w:pPr>
      <w:r w:rsidRPr="004625A0">
        <w:rPr>
          <w:kern w:val="0"/>
          <w14:ligatures w14:val="none"/>
        </w:rPr>
        <w:br w:type="page"/>
      </w:r>
    </w:p>
    <w:p w14:paraId="57912CA1" w14:textId="696B5689" w:rsidR="00877582" w:rsidRPr="004625A0" w:rsidRDefault="00877582" w:rsidP="00877582">
      <w:pPr>
        <w:pStyle w:val="Caption"/>
        <w:rPr>
          <w:rFonts w:ascii="Segoe UI" w:hAnsi="Segoe UI" w:cstheme="minorHAnsi"/>
        </w:rPr>
      </w:pPr>
      <w:bookmarkStart w:id="498" w:name="_Toc162702436"/>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63</w:t>
      </w:r>
      <w:r w:rsidR="002E24E5" w:rsidRPr="004625A0">
        <w:fldChar w:fldCharType="end"/>
      </w:r>
      <w:r w:rsidRPr="004625A0">
        <w:t>: Ocena stopnje opremljenosti aglomeracij za javno kanalizacijo glede na velikostni razred</w:t>
      </w:r>
      <w:bookmarkEnd w:id="498"/>
    </w:p>
    <w:tbl>
      <w:tblPr>
        <w:tblStyle w:val="ListTable3-Accent1"/>
        <w:tblW w:w="4971" w:type="pct"/>
        <w:tblInd w:w="-5" w:type="dxa"/>
        <w:tblLook w:val="04A0" w:firstRow="1" w:lastRow="0" w:firstColumn="1" w:lastColumn="0" w:noHBand="0" w:noVBand="1"/>
      </w:tblPr>
      <w:tblGrid>
        <w:gridCol w:w="2696"/>
        <w:gridCol w:w="2686"/>
        <w:gridCol w:w="1813"/>
        <w:gridCol w:w="1814"/>
      </w:tblGrid>
      <w:tr w:rsidR="00877582" w:rsidRPr="004625A0" w14:paraId="61607FF2" w14:textId="77777777" w:rsidTr="00877582">
        <w:trPr>
          <w:cnfStyle w:val="100000000000" w:firstRow="1" w:lastRow="0" w:firstColumn="0" w:lastColumn="0" w:oddVBand="0" w:evenVBand="0" w:oddHBand="0" w:evenHBand="0" w:firstRowFirstColumn="0" w:firstRowLastColumn="0" w:lastRowFirstColumn="0" w:lastRowLastColumn="0"/>
          <w:trHeight w:val="297"/>
        </w:trPr>
        <w:tc>
          <w:tcPr>
            <w:cnfStyle w:val="001000000100" w:firstRow="0" w:lastRow="0" w:firstColumn="1" w:lastColumn="0" w:oddVBand="0" w:evenVBand="0" w:oddHBand="0" w:evenHBand="0" w:firstRowFirstColumn="1" w:firstRowLastColumn="0" w:lastRowFirstColumn="0" w:lastRowLastColumn="0"/>
            <w:tcW w:w="1496" w:type="pct"/>
            <w:vMerge w:val="restart"/>
            <w:tcBorders>
              <w:top w:val="single" w:sz="4" w:space="0" w:color="4472C4" w:themeColor="accent1"/>
              <w:left w:val="single" w:sz="4" w:space="0" w:color="4472C4" w:themeColor="accent1"/>
              <w:bottom w:val="single" w:sz="4" w:space="0" w:color="4472C4" w:themeColor="accent1"/>
            </w:tcBorders>
            <w:noWrap/>
            <w:hideMark/>
          </w:tcPr>
          <w:p w14:paraId="776A0A68" w14:textId="77777777" w:rsidR="00877582" w:rsidRPr="004625A0" w:rsidRDefault="00877582" w:rsidP="00733C99">
            <w:pPr>
              <w:pStyle w:val="Slika"/>
              <w:rPr>
                <w:b w:val="0"/>
                <w:lang w:eastAsia="sl-SI"/>
              </w:rPr>
            </w:pPr>
            <w:r w:rsidRPr="004625A0">
              <w:rPr>
                <w:lang w:eastAsia="sl-SI"/>
              </w:rPr>
              <w:t>Velikostni razredi aglomeracij</w:t>
            </w:r>
          </w:p>
        </w:tc>
        <w:tc>
          <w:tcPr>
            <w:tcW w:w="1491" w:type="pct"/>
            <w:tcBorders>
              <w:top w:val="single" w:sz="4" w:space="0" w:color="4472C4" w:themeColor="accent1"/>
              <w:left w:val="nil"/>
              <w:bottom w:val="nil"/>
              <w:right w:val="nil"/>
            </w:tcBorders>
            <w:hideMark/>
          </w:tcPr>
          <w:p w14:paraId="3A1E2387" w14:textId="77777777" w:rsidR="00877582" w:rsidRPr="004625A0" w:rsidRDefault="00877582" w:rsidP="00733C99">
            <w:pPr>
              <w:pStyle w:val="Slika"/>
              <w:cnfStyle w:val="100000000000" w:firstRow="1" w:lastRow="0" w:firstColumn="0" w:lastColumn="0" w:oddVBand="0" w:evenVBand="0" w:oddHBand="0" w:evenHBand="0" w:firstRowFirstColumn="0" w:firstRowLastColumn="0" w:lastRowFirstColumn="0" w:lastRowLastColumn="0"/>
              <w:rPr>
                <w:b w:val="0"/>
                <w:bCs w:val="0"/>
                <w:lang w:eastAsia="sl-SI"/>
              </w:rPr>
            </w:pPr>
            <w:r w:rsidRPr="004625A0">
              <w:rPr>
                <w:lang w:eastAsia="sl-SI"/>
              </w:rPr>
              <w:t>Obremenitev</w:t>
            </w:r>
            <w:r w:rsidRPr="004625A0">
              <w:rPr>
                <w:vertAlign w:val="superscript"/>
                <w:lang w:eastAsia="sl-SI"/>
              </w:rPr>
              <w:t>(1)</w:t>
            </w:r>
          </w:p>
        </w:tc>
        <w:tc>
          <w:tcPr>
            <w:tcW w:w="1006" w:type="pct"/>
            <w:tcBorders>
              <w:top w:val="single" w:sz="4" w:space="0" w:color="4472C4" w:themeColor="accent1"/>
              <w:left w:val="nil"/>
              <w:bottom w:val="nil"/>
              <w:right w:val="nil"/>
            </w:tcBorders>
            <w:hideMark/>
          </w:tcPr>
          <w:p w14:paraId="3145D3AD" w14:textId="77777777" w:rsidR="00877582" w:rsidRPr="004625A0" w:rsidRDefault="00877582" w:rsidP="00733C99">
            <w:pPr>
              <w:pStyle w:val="Slika"/>
              <w:cnfStyle w:val="100000000000" w:firstRow="1" w:lastRow="0" w:firstColumn="0" w:lastColumn="0" w:oddVBand="0" w:evenVBand="0" w:oddHBand="0" w:evenHBand="0" w:firstRowFirstColumn="0" w:firstRowLastColumn="0" w:lastRowFirstColumn="0" w:lastRowLastColumn="0"/>
              <w:rPr>
                <w:b w:val="0"/>
                <w:bCs w:val="0"/>
                <w:lang w:eastAsia="sl-SI"/>
              </w:rPr>
            </w:pPr>
            <w:r w:rsidRPr="004625A0">
              <w:rPr>
                <w:lang w:eastAsia="sl-SI"/>
              </w:rPr>
              <w:t>Opremljenost</w:t>
            </w:r>
          </w:p>
        </w:tc>
        <w:tc>
          <w:tcPr>
            <w:tcW w:w="1007" w:type="pct"/>
            <w:tcBorders>
              <w:top w:val="single" w:sz="4" w:space="0" w:color="4472C4" w:themeColor="accent1"/>
              <w:left w:val="nil"/>
              <w:bottom w:val="nil"/>
              <w:right w:val="single" w:sz="4" w:space="0" w:color="4472C4" w:themeColor="accent1"/>
            </w:tcBorders>
            <w:hideMark/>
          </w:tcPr>
          <w:p w14:paraId="5ED66152" w14:textId="77777777" w:rsidR="00877582" w:rsidRPr="004625A0" w:rsidRDefault="00877582" w:rsidP="00733C99">
            <w:pPr>
              <w:pStyle w:val="Slika"/>
              <w:cnfStyle w:val="100000000000" w:firstRow="1" w:lastRow="0" w:firstColumn="0" w:lastColumn="0" w:oddVBand="0" w:evenVBand="0" w:oddHBand="0" w:evenHBand="0" w:firstRowFirstColumn="0" w:firstRowLastColumn="0" w:lastRowFirstColumn="0" w:lastRowLastColumn="0"/>
              <w:rPr>
                <w:b w:val="0"/>
                <w:bCs w:val="0"/>
                <w:lang w:eastAsia="sl-SI"/>
              </w:rPr>
            </w:pPr>
            <w:r w:rsidRPr="004625A0">
              <w:rPr>
                <w:lang w:eastAsia="sl-SI"/>
              </w:rPr>
              <w:t>Stopnja opremljenosti</w:t>
            </w:r>
          </w:p>
        </w:tc>
      </w:tr>
      <w:tr w:rsidR="00877582" w:rsidRPr="004625A0" w14:paraId="0FF2E4F3" w14:textId="77777777" w:rsidTr="0087758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4472C4" w:themeColor="accent1"/>
            </w:tcBorders>
            <w:vAlign w:val="center"/>
            <w:hideMark/>
          </w:tcPr>
          <w:p w14:paraId="4E195C1A" w14:textId="77777777" w:rsidR="00877582" w:rsidRPr="004625A0" w:rsidRDefault="00877582" w:rsidP="00733C99">
            <w:pPr>
              <w:pStyle w:val="Slika"/>
              <w:rPr>
                <w:lang w:eastAsia="sl-SI"/>
              </w:rPr>
            </w:pPr>
          </w:p>
        </w:tc>
        <w:tc>
          <w:tcPr>
            <w:tcW w:w="1491" w:type="pct"/>
            <w:tcBorders>
              <w:left w:val="nil"/>
              <w:right w:val="nil"/>
            </w:tcBorders>
            <w:shd w:val="clear" w:color="auto" w:fill="4472C4" w:themeFill="accent1"/>
            <w:noWrap/>
            <w:hideMark/>
          </w:tcPr>
          <w:p w14:paraId="3DEF2E95"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[PE]</w:t>
            </w:r>
          </w:p>
        </w:tc>
        <w:tc>
          <w:tcPr>
            <w:tcW w:w="1006" w:type="pct"/>
            <w:tcBorders>
              <w:left w:val="nil"/>
              <w:right w:val="nil"/>
            </w:tcBorders>
            <w:shd w:val="clear" w:color="auto" w:fill="4472C4" w:themeFill="accent1"/>
            <w:noWrap/>
            <w:hideMark/>
          </w:tcPr>
          <w:p w14:paraId="1BDADB81"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[PE]</w:t>
            </w:r>
          </w:p>
        </w:tc>
        <w:tc>
          <w:tcPr>
            <w:tcW w:w="1007" w:type="pct"/>
            <w:tcBorders>
              <w:left w:val="nil"/>
              <w:right w:val="single" w:sz="4" w:space="0" w:color="4472C4" w:themeColor="accent1"/>
            </w:tcBorders>
            <w:shd w:val="clear" w:color="auto" w:fill="4472C4" w:themeFill="accent1"/>
            <w:noWrap/>
            <w:hideMark/>
          </w:tcPr>
          <w:p w14:paraId="3623A161" w14:textId="3B345224"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lang w:eastAsia="sl-SI"/>
              </w:rPr>
            </w:pPr>
            <w:r w:rsidRPr="004625A0">
              <w:rPr>
                <w:lang w:eastAsia="sl-SI"/>
              </w:rPr>
              <w:t>[</w:t>
            </w:r>
            <w:r w:rsidR="00D5220F" w:rsidRPr="004625A0">
              <w:rPr>
                <w:lang w:eastAsia="sl-SI"/>
              </w:rPr>
              <w:t xml:space="preserve"> %</w:t>
            </w:r>
            <w:r w:rsidRPr="004625A0">
              <w:rPr>
                <w:lang w:eastAsia="sl-SI"/>
              </w:rPr>
              <w:t>]</w:t>
            </w:r>
          </w:p>
        </w:tc>
      </w:tr>
      <w:tr w:rsidR="00877582" w:rsidRPr="004625A0" w14:paraId="1DDFE839" w14:textId="77777777" w:rsidTr="00877582">
        <w:trPr>
          <w:trHeight w:val="340"/>
        </w:trPr>
        <w:tc>
          <w:tcPr>
            <w:cnfStyle w:val="001000000000" w:firstRow="0" w:lastRow="0" w:firstColumn="1" w:lastColumn="0" w:oddVBand="0" w:evenVBand="0" w:oddHBand="0" w:evenHBand="0" w:firstRowFirstColumn="0" w:firstRowLastColumn="0" w:lastRowFirstColumn="0" w:lastRowLastColumn="0"/>
            <w:tcW w:w="1496" w:type="pct"/>
            <w:tcBorders>
              <w:top w:val="nil"/>
              <w:left w:val="single" w:sz="4" w:space="0" w:color="4472C4" w:themeColor="accent1"/>
              <w:bottom w:val="nil"/>
            </w:tcBorders>
            <w:hideMark/>
          </w:tcPr>
          <w:p w14:paraId="74460887" w14:textId="77777777" w:rsidR="00877582" w:rsidRPr="004625A0" w:rsidRDefault="00877582" w:rsidP="00733C99">
            <w:pPr>
              <w:pStyle w:val="Slika"/>
              <w:rPr>
                <w:b w:val="0"/>
                <w:bCs w:val="0"/>
                <w:iCs/>
                <w:lang w:eastAsia="sl-SI"/>
              </w:rPr>
            </w:pPr>
            <w:r w:rsidRPr="004625A0">
              <w:rPr>
                <w:iCs/>
                <w:lang w:eastAsia="sl-SI"/>
              </w:rPr>
              <w:t>zunaj meja aglomeracij</w:t>
            </w:r>
          </w:p>
        </w:tc>
        <w:tc>
          <w:tcPr>
            <w:tcW w:w="1491" w:type="pct"/>
            <w:tcBorders>
              <w:top w:val="nil"/>
              <w:left w:val="nil"/>
              <w:bottom w:val="nil"/>
              <w:right w:val="nil"/>
            </w:tcBorders>
            <w:noWrap/>
            <w:hideMark/>
          </w:tcPr>
          <w:p w14:paraId="3DC22378"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442.799</w:t>
            </w:r>
          </w:p>
        </w:tc>
        <w:tc>
          <w:tcPr>
            <w:tcW w:w="1006" w:type="pct"/>
            <w:tcBorders>
              <w:top w:val="nil"/>
              <w:left w:val="nil"/>
              <w:bottom w:val="nil"/>
              <w:right w:val="nil"/>
            </w:tcBorders>
            <w:noWrap/>
            <w:hideMark/>
          </w:tcPr>
          <w:p w14:paraId="5BD79952"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25.193</w:t>
            </w:r>
          </w:p>
        </w:tc>
        <w:tc>
          <w:tcPr>
            <w:tcW w:w="1007" w:type="pct"/>
            <w:tcBorders>
              <w:top w:val="nil"/>
              <w:left w:val="nil"/>
              <w:bottom w:val="nil"/>
              <w:right w:val="single" w:sz="4" w:space="0" w:color="4472C4" w:themeColor="accent1"/>
            </w:tcBorders>
            <w:noWrap/>
            <w:hideMark/>
          </w:tcPr>
          <w:p w14:paraId="7921B9C0"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5,7</w:t>
            </w:r>
          </w:p>
        </w:tc>
      </w:tr>
      <w:tr w:rsidR="00877582" w:rsidRPr="004625A0" w14:paraId="5AA0D986" w14:textId="77777777" w:rsidTr="0087758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96" w:type="pct"/>
            <w:tcBorders>
              <w:left w:val="single" w:sz="4" w:space="0" w:color="4472C4" w:themeColor="accent1"/>
            </w:tcBorders>
            <w:hideMark/>
          </w:tcPr>
          <w:p w14:paraId="31DC94B8" w14:textId="77777777" w:rsidR="00877582" w:rsidRPr="004625A0" w:rsidRDefault="00877582" w:rsidP="00733C99">
            <w:pPr>
              <w:pStyle w:val="Slika"/>
              <w:rPr>
                <w:b w:val="0"/>
                <w:bCs w:val="0"/>
                <w:iCs/>
                <w:lang w:eastAsia="sl-SI"/>
              </w:rPr>
            </w:pPr>
            <w:r w:rsidRPr="004625A0">
              <w:rPr>
                <w:iCs/>
                <w:lang w:eastAsia="sl-SI"/>
              </w:rPr>
              <w:t>v aglomeracijah</w:t>
            </w:r>
          </w:p>
        </w:tc>
        <w:tc>
          <w:tcPr>
            <w:tcW w:w="1491" w:type="pct"/>
            <w:tcBorders>
              <w:left w:val="nil"/>
              <w:right w:val="nil"/>
            </w:tcBorders>
            <w:noWrap/>
            <w:hideMark/>
          </w:tcPr>
          <w:p w14:paraId="764231A7"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1.612.204</w:t>
            </w:r>
          </w:p>
        </w:tc>
        <w:tc>
          <w:tcPr>
            <w:tcW w:w="1006" w:type="pct"/>
            <w:tcBorders>
              <w:left w:val="nil"/>
              <w:right w:val="nil"/>
            </w:tcBorders>
            <w:noWrap/>
            <w:hideMark/>
          </w:tcPr>
          <w:p w14:paraId="6477D990"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1.356.591</w:t>
            </w:r>
          </w:p>
        </w:tc>
        <w:tc>
          <w:tcPr>
            <w:tcW w:w="1007" w:type="pct"/>
            <w:tcBorders>
              <w:left w:val="nil"/>
              <w:right w:val="single" w:sz="4" w:space="0" w:color="4472C4" w:themeColor="accent1"/>
            </w:tcBorders>
            <w:noWrap/>
            <w:hideMark/>
          </w:tcPr>
          <w:p w14:paraId="64E259EE"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84,1</w:t>
            </w:r>
          </w:p>
        </w:tc>
      </w:tr>
      <w:tr w:rsidR="00877582" w:rsidRPr="004625A0" w14:paraId="7C627601" w14:textId="77777777" w:rsidTr="00877582">
        <w:trPr>
          <w:trHeight w:val="340"/>
        </w:trPr>
        <w:tc>
          <w:tcPr>
            <w:cnfStyle w:val="001000000000" w:firstRow="0" w:lastRow="0" w:firstColumn="1" w:lastColumn="0" w:oddVBand="0" w:evenVBand="0" w:oddHBand="0" w:evenHBand="0" w:firstRowFirstColumn="0" w:firstRowLastColumn="0" w:lastRowFirstColumn="0" w:lastRowLastColumn="0"/>
            <w:tcW w:w="1496" w:type="pct"/>
            <w:tcBorders>
              <w:top w:val="nil"/>
              <w:left w:val="single" w:sz="4" w:space="0" w:color="4472C4" w:themeColor="accent1"/>
              <w:bottom w:val="nil"/>
            </w:tcBorders>
            <w:hideMark/>
          </w:tcPr>
          <w:p w14:paraId="67C5D041" w14:textId="77777777" w:rsidR="00877582" w:rsidRPr="004625A0" w:rsidRDefault="00877582" w:rsidP="00733C99">
            <w:pPr>
              <w:pStyle w:val="Slika"/>
              <w:rPr>
                <w:bCs w:val="0"/>
                <w:iCs/>
                <w:lang w:eastAsia="sl-SI"/>
              </w:rPr>
            </w:pPr>
            <w:r w:rsidRPr="004625A0">
              <w:rPr>
                <w:iCs/>
              </w:rPr>
              <w:t>aglomeracije od 50 do 500 PE</w:t>
            </w:r>
          </w:p>
        </w:tc>
        <w:tc>
          <w:tcPr>
            <w:tcW w:w="1491" w:type="pct"/>
            <w:tcBorders>
              <w:top w:val="nil"/>
              <w:left w:val="nil"/>
              <w:bottom w:val="nil"/>
              <w:right w:val="nil"/>
            </w:tcBorders>
            <w:noWrap/>
            <w:hideMark/>
          </w:tcPr>
          <w:p w14:paraId="2AD34101"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202.752</w:t>
            </w:r>
          </w:p>
        </w:tc>
        <w:tc>
          <w:tcPr>
            <w:tcW w:w="1006" w:type="pct"/>
            <w:tcBorders>
              <w:top w:val="nil"/>
              <w:left w:val="nil"/>
              <w:bottom w:val="nil"/>
              <w:right w:val="nil"/>
            </w:tcBorders>
            <w:noWrap/>
            <w:hideMark/>
          </w:tcPr>
          <w:p w14:paraId="057192B7"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78.364</w:t>
            </w:r>
          </w:p>
        </w:tc>
        <w:tc>
          <w:tcPr>
            <w:tcW w:w="1007" w:type="pct"/>
            <w:tcBorders>
              <w:top w:val="nil"/>
              <w:left w:val="nil"/>
              <w:bottom w:val="nil"/>
              <w:right w:val="single" w:sz="4" w:space="0" w:color="4472C4" w:themeColor="accent1"/>
            </w:tcBorders>
            <w:noWrap/>
            <w:hideMark/>
          </w:tcPr>
          <w:p w14:paraId="711637AA"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38,7</w:t>
            </w:r>
          </w:p>
        </w:tc>
      </w:tr>
      <w:tr w:rsidR="00877582" w:rsidRPr="004625A0" w14:paraId="471FB502" w14:textId="77777777" w:rsidTr="0087758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96" w:type="pct"/>
            <w:tcBorders>
              <w:left w:val="single" w:sz="4" w:space="0" w:color="4472C4" w:themeColor="accent1"/>
            </w:tcBorders>
            <w:hideMark/>
          </w:tcPr>
          <w:p w14:paraId="6856114D" w14:textId="77777777" w:rsidR="00877582" w:rsidRPr="004625A0" w:rsidRDefault="00877582" w:rsidP="00733C99">
            <w:pPr>
              <w:pStyle w:val="Slika"/>
              <w:rPr>
                <w:bCs w:val="0"/>
                <w:iCs/>
                <w:lang w:eastAsia="sl-SI"/>
              </w:rPr>
            </w:pPr>
            <w:r w:rsidRPr="004625A0">
              <w:rPr>
                <w:iCs/>
              </w:rPr>
              <w:t>aglomeracije od 500 do 2.000 PE</w:t>
            </w:r>
          </w:p>
        </w:tc>
        <w:tc>
          <w:tcPr>
            <w:tcW w:w="1491" w:type="pct"/>
            <w:tcBorders>
              <w:left w:val="nil"/>
              <w:right w:val="nil"/>
            </w:tcBorders>
            <w:noWrap/>
            <w:hideMark/>
          </w:tcPr>
          <w:p w14:paraId="48E2AA70"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229.492</w:t>
            </w:r>
          </w:p>
        </w:tc>
        <w:tc>
          <w:tcPr>
            <w:tcW w:w="1006" w:type="pct"/>
            <w:tcBorders>
              <w:left w:val="nil"/>
              <w:right w:val="nil"/>
            </w:tcBorders>
            <w:noWrap/>
            <w:hideMark/>
          </w:tcPr>
          <w:p w14:paraId="3AB16101"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173.286</w:t>
            </w:r>
          </w:p>
        </w:tc>
        <w:tc>
          <w:tcPr>
            <w:tcW w:w="1007" w:type="pct"/>
            <w:tcBorders>
              <w:left w:val="nil"/>
              <w:right w:val="single" w:sz="4" w:space="0" w:color="4472C4" w:themeColor="accent1"/>
            </w:tcBorders>
            <w:noWrap/>
            <w:hideMark/>
          </w:tcPr>
          <w:p w14:paraId="41E346CB"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75,5</w:t>
            </w:r>
          </w:p>
        </w:tc>
      </w:tr>
      <w:tr w:rsidR="00877582" w:rsidRPr="004625A0" w14:paraId="03225619" w14:textId="77777777" w:rsidTr="00877582">
        <w:trPr>
          <w:trHeight w:val="340"/>
        </w:trPr>
        <w:tc>
          <w:tcPr>
            <w:cnfStyle w:val="001000000000" w:firstRow="0" w:lastRow="0" w:firstColumn="1" w:lastColumn="0" w:oddVBand="0" w:evenVBand="0" w:oddHBand="0" w:evenHBand="0" w:firstRowFirstColumn="0" w:firstRowLastColumn="0" w:lastRowFirstColumn="0" w:lastRowLastColumn="0"/>
            <w:tcW w:w="1496" w:type="pct"/>
            <w:tcBorders>
              <w:top w:val="nil"/>
              <w:left w:val="single" w:sz="4" w:space="0" w:color="4472C4" w:themeColor="accent1"/>
              <w:bottom w:val="nil"/>
            </w:tcBorders>
            <w:hideMark/>
          </w:tcPr>
          <w:p w14:paraId="266FF0B5" w14:textId="77777777" w:rsidR="00877582" w:rsidRPr="004625A0" w:rsidRDefault="00877582" w:rsidP="00733C99">
            <w:pPr>
              <w:pStyle w:val="Slika"/>
              <w:rPr>
                <w:b w:val="0"/>
                <w:iCs/>
              </w:rPr>
            </w:pPr>
            <w:r w:rsidRPr="004625A0">
              <w:rPr>
                <w:iCs/>
              </w:rPr>
              <w:t>aglomeracije &lt; 2.000 PE</w:t>
            </w:r>
          </w:p>
        </w:tc>
        <w:tc>
          <w:tcPr>
            <w:tcW w:w="1491" w:type="pct"/>
            <w:tcBorders>
              <w:top w:val="nil"/>
              <w:left w:val="nil"/>
              <w:bottom w:val="nil"/>
              <w:right w:val="nil"/>
            </w:tcBorders>
            <w:noWrap/>
            <w:hideMark/>
          </w:tcPr>
          <w:p w14:paraId="2F722792"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432.244</w:t>
            </w:r>
          </w:p>
        </w:tc>
        <w:tc>
          <w:tcPr>
            <w:tcW w:w="1006" w:type="pct"/>
            <w:tcBorders>
              <w:top w:val="nil"/>
              <w:left w:val="nil"/>
              <w:bottom w:val="nil"/>
              <w:right w:val="nil"/>
            </w:tcBorders>
            <w:noWrap/>
            <w:hideMark/>
          </w:tcPr>
          <w:p w14:paraId="4964E162"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251.650</w:t>
            </w:r>
          </w:p>
        </w:tc>
        <w:tc>
          <w:tcPr>
            <w:tcW w:w="1007" w:type="pct"/>
            <w:tcBorders>
              <w:top w:val="nil"/>
              <w:left w:val="nil"/>
              <w:bottom w:val="nil"/>
              <w:right w:val="single" w:sz="4" w:space="0" w:color="4472C4" w:themeColor="accent1"/>
            </w:tcBorders>
            <w:noWrap/>
            <w:hideMark/>
          </w:tcPr>
          <w:p w14:paraId="3E27422C"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58,2</w:t>
            </w:r>
          </w:p>
        </w:tc>
      </w:tr>
      <w:tr w:rsidR="00877582" w:rsidRPr="004625A0" w14:paraId="226BECEA" w14:textId="77777777" w:rsidTr="0087758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96" w:type="pct"/>
            <w:tcBorders>
              <w:left w:val="single" w:sz="4" w:space="0" w:color="4472C4" w:themeColor="accent1"/>
            </w:tcBorders>
            <w:hideMark/>
          </w:tcPr>
          <w:p w14:paraId="574DB4D4" w14:textId="77777777" w:rsidR="00877582" w:rsidRPr="004625A0" w:rsidRDefault="00877582" w:rsidP="00733C99">
            <w:pPr>
              <w:pStyle w:val="Slika"/>
              <w:rPr>
                <w:bCs w:val="0"/>
                <w:iCs/>
                <w:lang w:eastAsia="sl-SI"/>
              </w:rPr>
            </w:pPr>
            <w:r w:rsidRPr="004625A0">
              <w:rPr>
                <w:iCs/>
              </w:rPr>
              <w:t>aglomeracije od 2.000 do 10.000 PE</w:t>
            </w:r>
          </w:p>
        </w:tc>
        <w:tc>
          <w:tcPr>
            <w:tcW w:w="1491" w:type="pct"/>
            <w:tcBorders>
              <w:left w:val="nil"/>
              <w:right w:val="nil"/>
            </w:tcBorders>
            <w:noWrap/>
            <w:hideMark/>
          </w:tcPr>
          <w:p w14:paraId="5B1F0840"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335.999</w:t>
            </w:r>
          </w:p>
        </w:tc>
        <w:tc>
          <w:tcPr>
            <w:tcW w:w="1006" w:type="pct"/>
            <w:tcBorders>
              <w:left w:val="nil"/>
              <w:right w:val="nil"/>
            </w:tcBorders>
            <w:noWrap/>
            <w:hideMark/>
          </w:tcPr>
          <w:p w14:paraId="508C6AEC"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303.935</w:t>
            </w:r>
          </w:p>
        </w:tc>
        <w:tc>
          <w:tcPr>
            <w:tcW w:w="1007" w:type="pct"/>
            <w:tcBorders>
              <w:left w:val="nil"/>
              <w:right w:val="single" w:sz="4" w:space="0" w:color="4472C4" w:themeColor="accent1"/>
            </w:tcBorders>
            <w:noWrap/>
            <w:hideMark/>
          </w:tcPr>
          <w:p w14:paraId="35EEBA40"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90,5</w:t>
            </w:r>
          </w:p>
        </w:tc>
      </w:tr>
      <w:tr w:rsidR="00877582" w:rsidRPr="004625A0" w14:paraId="480458FE" w14:textId="77777777" w:rsidTr="00877582">
        <w:trPr>
          <w:trHeight w:val="340"/>
        </w:trPr>
        <w:tc>
          <w:tcPr>
            <w:cnfStyle w:val="001000000000" w:firstRow="0" w:lastRow="0" w:firstColumn="1" w:lastColumn="0" w:oddVBand="0" w:evenVBand="0" w:oddHBand="0" w:evenHBand="0" w:firstRowFirstColumn="0" w:firstRowLastColumn="0" w:lastRowFirstColumn="0" w:lastRowLastColumn="0"/>
            <w:tcW w:w="1496" w:type="pct"/>
            <w:tcBorders>
              <w:top w:val="nil"/>
              <w:left w:val="single" w:sz="4" w:space="0" w:color="4472C4" w:themeColor="accent1"/>
              <w:bottom w:val="nil"/>
            </w:tcBorders>
            <w:hideMark/>
          </w:tcPr>
          <w:p w14:paraId="216C814F" w14:textId="77777777" w:rsidR="00877582" w:rsidRPr="004625A0" w:rsidRDefault="00877582" w:rsidP="00733C99">
            <w:pPr>
              <w:pStyle w:val="Slika"/>
              <w:rPr>
                <w:bCs w:val="0"/>
                <w:iCs/>
                <w:lang w:eastAsia="sl-SI"/>
              </w:rPr>
            </w:pPr>
            <w:r w:rsidRPr="004625A0">
              <w:rPr>
                <w:iCs/>
                <w:lang w:eastAsia="sl-SI"/>
              </w:rPr>
              <w:t>aglomeracije od 10.000 do 15.000 PE</w:t>
            </w:r>
          </w:p>
        </w:tc>
        <w:tc>
          <w:tcPr>
            <w:tcW w:w="1491" w:type="pct"/>
            <w:tcBorders>
              <w:top w:val="nil"/>
              <w:left w:val="nil"/>
              <w:bottom w:val="nil"/>
              <w:right w:val="nil"/>
            </w:tcBorders>
            <w:noWrap/>
            <w:hideMark/>
          </w:tcPr>
          <w:p w14:paraId="5AA9854B"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97.637</w:t>
            </w:r>
          </w:p>
        </w:tc>
        <w:tc>
          <w:tcPr>
            <w:tcW w:w="1006" w:type="pct"/>
            <w:tcBorders>
              <w:top w:val="nil"/>
              <w:left w:val="nil"/>
              <w:bottom w:val="nil"/>
              <w:right w:val="nil"/>
            </w:tcBorders>
            <w:noWrap/>
            <w:hideMark/>
          </w:tcPr>
          <w:p w14:paraId="346B8708"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94.936</w:t>
            </w:r>
          </w:p>
        </w:tc>
        <w:tc>
          <w:tcPr>
            <w:tcW w:w="1007" w:type="pct"/>
            <w:tcBorders>
              <w:top w:val="nil"/>
              <w:left w:val="nil"/>
              <w:bottom w:val="nil"/>
              <w:right w:val="single" w:sz="4" w:space="0" w:color="4472C4" w:themeColor="accent1"/>
            </w:tcBorders>
            <w:noWrap/>
            <w:hideMark/>
          </w:tcPr>
          <w:p w14:paraId="1C281041"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97,2</w:t>
            </w:r>
          </w:p>
        </w:tc>
      </w:tr>
      <w:tr w:rsidR="00877582" w:rsidRPr="004625A0" w14:paraId="752B5A52" w14:textId="77777777" w:rsidTr="0087758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96" w:type="pct"/>
            <w:tcBorders>
              <w:left w:val="single" w:sz="4" w:space="0" w:color="4472C4" w:themeColor="accent1"/>
            </w:tcBorders>
            <w:hideMark/>
          </w:tcPr>
          <w:p w14:paraId="69D6D7C5" w14:textId="77777777" w:rsidR="00877582" w:rsidRPr="004625A0" w:rsidRDefault="00877582" w:rsidP="00733C99">
            <w:pPr>
              <w:pStyle w:val="Slika"/>
              <w:rPr>
                <w:bCs w:val="0"/>
                <w:iCs/>
                <w:lang w:eastAsia="sl-SI"/>
              </w:rPr>
            </w:pPr>
            <w:r w:rsidRPr="004625A0">
              <w:rPr>
                <w:iCs/>
                <w:lang w:eastAsia="sl-SI"/>
              </w:rPr>
              <w:t>aglomeracije ≥ 15.000 PE</w:t>
            </w:r>
          </w:p>
        </w:tc>
        <w:tc>
          <w:tcPr>
            <w:tcW w:w="1491" w:type="pct"/>
            <w:tcBorders>
              <w:left w:val="nil"/>
              <w:right w:val="nil"/>
            </w:tcBorders>
            <w:noWrap/>
            <w:hideMark/>
          </w:tcPr>
          <w:p w14:paraId="7220960D"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746.324</w:t>
            </w:r>
          </w:p>
        </w:tc>
        <w:tc>
          <w:tcPr>
            <w:tcW w:w="1006" w:type="pct"/>
            <w:tcBorders>
              <w:left w:val="nil"/>
              <w:right w:val="nil"/>
            </w:tcBorders>
            <w:noWrap/>
            <w:hideMark/>
          </w:tcPr>
          <w:p w14:paraId="672969BB"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706.070</w:t>
            </w:r>
          </w:p>
        </w:tc>
        <w:tc>
          <w:tcPr>
            <w:tcW w:w="1007" w:type="pct"/>
            <w:tcBorders>
              <w:left w:val="nil"/>
              <w:right w:val="single" w:sz="4" w:space="0" w:color="4472C4" w:themeColor="accent1"/>
            </w:tcBorders>
            <w:noWrap/>
            <w:hideMark/>
          </w:tcPr>
          <w:p w14:paraId="3ACA1243"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94,6</w:t>
            </w:r>
          </w:p>
        </w:tc>
      </w:tr>
      <w:tr w:rsidR="00877582" w:rsidRPr="004625A0" w14:paraId="5E2FCB96" w14:textId="77777777" w:rsidTr="00877582">
        <w:trPr>
          <w:trHeight w:val="340"/>
        </w:trPr>
        <w:tc>
          <w:tcPr>
            <w:cnfStyle w:val="001000000000" w:firstRow="0" w:lastRow="0" w:firstColumn="1" w:lastColumn="0" w:oddVBand="0" w:evenVBand="0" w:oddHBand="0" w:evenHBand="0" w:firstRowFirstColumn="0" w:firstRowLastColumn="0" w:lastRowFirstColumn="0" w:lastRowLastColumn="0"/>
            <w:tcW w:w="1496" w:type="pct"/>
            <w:tcBorders>
              <w:top w:val="nil"/>
              <w:left w:val="single" w:sz="4" w:space="0" w:color="4472C4" w:themeColor="accent1"/>
              <w:bottom w:val="nil"/>
            </w:tcBorders>
            <w:hideMark/>
          </w:tcPr>
          <w:p w14:paraId="1B34EEA8" w14:textId="77777777" w:rsidR="00877582" w:rsidRPr="004625A0" w:rsidRDefault="00877582" w:rsidP="00733C99">
            <w:pPr>
              <w:pStyle w:val="Slika"/>
              <w:rPr>
                <w:b w:val="0"/>
                <w:iCs/>
              </w:rPr>
            </w:pPr>
            <w:r w:rsidRPr="004625A0">
              <w:rPr>
                <w:iCs/>
              </w:rPr>
              <w:t>aglomeracije ≥ 2.000 PE</w:t>
            </w:r>
          </w:p>
        </w:tc>
        <w:tc>
          <w:tcPr>
            <w:tcW w:w="1491" w:type="pct"/>
            <w:tcBorders>
              <w:top w:val="nil"/>
              <w:left w:val="nil"/>
              <w:bottom w:val="nil"/>
              <w:right w:val="nil"/>
            </w:tcBorders>
            <w:noWrap/>
            <w:hideMark/>
          </w:tcPr>
          <w:p w14:paraId="58B4680A"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1.179.960</w:t>
            </w:r>
          </w:p>
        </w:tc>
        <w:tc>
          <w:tcPr>
            <w:tcW w:w="1006" w:type="pct"/>
            <w:tcBorders>
              <w:top w:val="nil"/>
              <w:left w:val="nil"/>
              <w:bottom w:val="nil"/>
              <w:right w:val="nil"/>
            </w:tcBorders>
            <w:noWrap/>
            <w:hideMark/>
          </w:tcPr>
          <w:p w14:paraId="1C082CA3"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1.104.941</w:t>
            </w:r>
          </w:p>
        </w:tc>
        <w:tc>
          <w:tcPr>
            <w:tcW w:w="1007" w:type="pct"/>
            <w:tcBorders>
              <w:top w:val="nil"/>
              <w:left w:val="nil"/>
              <w:bottom w:val="nil"/>
              <w:right w:val="single" w:sz="4" w:space="0" w:color="4472C4" w:themeColor="accent1"/>
            </w:tcBorders>
            <w:noWrap/>
            <w:hideMark/>
          </w:tcPr>
          <w:p w14:paraId="00A53D5D"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93,6</w:t>
            </w:r>
          </w:p>
        </w:tc>
      </w:tr>
      <w:tr w:rsidR="00877582" w:rsidRPr="004625A0" w14:paraId="6F2AD7E5" w14:textId="77777777" w:rsidTr="0087758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96" w:type="pct"/>
            <w:tcBorders>
              <w:left w:val="single" w:sz="4" w:space="0" w:color="4472C4" w:themeColor="accent1"/>
            </w:tcBorders>
            <w:shd w:val="clear" w:color="auto" w:fill="D9E2F3" w:themeFill="accent1" w:themeFillTint="33"/>
            <w:hideMark/>
          </w:tcPr>
          <w:p w14:paraId="6AA2192D" w14:textId="77777777" w:rsidR="00877582" w:rsidRPr="004625A0" w:rsidRDefault="00877582" w:rsidP="00733C99">
            <w:pPr>
              <w:pStyle w:val="Slika"/>
              <w:rPr>
                <w:b w:val="0"/>
                <w:bCs w:val="0"/>
                <w:iCs/>
                <w:lang w:eastAsia="sl-SI"/>
              </w:rPr>
            </w:pPr>
            <w:r w:rsidRPr="004625A0">
              <w:rPr>
                <w:iCs/>
                <w:lang w:eastAsia="sl-SI"/>
              </w:rPr>
              <w:t>SKUPAJ</w:t>
            </w:r>
          </w:p>
        </w:tc>
        <w:tc>
          <w:tcPr>
            <w:tcW w:w="1491" w:type="pct"/>
            <w:tcBorders>
              <w:left w:val="nil"/>
              <w:right w:val="nil"/>
            </w:tcBorders>
            <w:shd w:val="clear" w:color="auto" w:fill="D9E2F3" w:themeFill="accent1" w:themeFillTint="33"/>
            <w:hideMark/>
          </w:tcPr>
          <w:p w14:paraId="67ACB6ED"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2.055.003</w:t>
            </w:r>
          </w:p>
        </w:tc>
        <w:tc>
          <w:tcPr>
            <w:tcW w:w="1006" w:type="pct"/>
            <w:tcBorders>
              <w:left w:val="nil"/>
              <w:right w:val="nil"/>
            </w:tcBorders>
            <w:shd w:val="clear" w:color="auto" w:fill="D9E2F3" w:themeFill="accent1" w:themeFillTint="33"/>
            <w:hideMark/>
          </w:tcPr>
          <w:p w14:paraId="67F28B4B"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1.381.784</w:t>
            </w:r>
          </w:p>
        </w:tc>
        <w:tc>
          <w:tcPr>
            <w:tcW w:w="1007" w:type="pct"/>
            <w:tcBorders>
              <w:left w:val="nil"/>
              <w:right w:val="single" w:sz="4" w:space="0" w:color="4472C4" w:themeColor="accent1"/>
            </w:tcBorders>
            <w:shd w:val="clear" w:color="auto" w:fill="D9E2F3" w:themeFill="accent1" w:themeFillTint="33"/>
            <w:hideMark/>
          </w:tcPr>
          <w:p w14:paraId="5ED6BD59"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67,2</w:t>
            </w:r>
          </w:p>
        </w:tc>
      </w:tr>
    </w:tbl>
    <w:p w14:paraId="59A960DB" w14:textId="77777777" w:rsidR="00877582" w:rsidRPr="004625A0" w:rsidRDefault="00877582" w:rsidP="00877582">
      <w:pPr>
        <w:rPr>
          <w:rFonts w:asciiTheme="minorHAnsi" w:hAnsiTheme="minorHAnsi" w:cstheme="minorHAnsi"/>
          <w:kern w:val="18"/>
          <w:sz w:val="16"/>
          <w:szCs w:val="16"/>
        </w:rPr>
      </w:pPr>
      <w:r w:rsidRPr="004625A0">
        <w:rPr>
          <w:rFonts w:asciiTheme="minorHAnsi" w:hAnsiTheme="minorHAnsi" w:cstheme="minorHAnsi"/>
          <w:b/>
          <w:bCs/>
          <w:iCs/>
          <w:color w:val="000000"/>
          <w:sz w:val="16"/>
          <w:szCs w:val="16"/>
          <w:vertAlign w:val="superscript"/>
          <w:lang w:eastAsia="sl-SI"/>
        </w:rPr>
        <w:t>(1)</w:t>
      </w:r>
      <w:r w:rsidRPr="004625A0">
        <w:rPr>
          <w:rFonts w:asciiTheme="minorHAnsi" w:hAnsiTheme="minorHAnsi" w:cstheme="minorHAnsi"/>
          <w:sz w:val="16"/>
          <w:szCs w:val="16"/>
        </w:rPr>
        <w:t xml:space="preserve"> Obremenitev iz naslova stalno prijavljenih prebivalcev, izražena v PE.</w:t>
      </w:r>
    </w:p>
    <w:p w14:paraId="51F5845B" w14:textId="77777777" w:rsidR="00877582" w:rsidRPr="004625A0" w:rsidRDefault="00877582" w:rsidP="00877582">
      <w:r w:rsidRPr="004625A0">
        <w:t xml:space="preserve">Ocena stopnje </w:t>
      </w:r>
      <w:proofErr w:type="spellStart"/>
      <w:r w:rsidRPr="004625A0">
        <w:t>priključenosti</w:t>
      </w:r>
      <w:proofErr w:type="spellEnd"/>
      <w:r w:rsidRPr="004625A0">
        <w:t xml:space="preserve"> na javno kanalizacijsko omrežje in komunalno ali skupno čistilno napravo po velikostnih razredih aglomeracij v skladu z operativnim programom znaša: </w:t>
      </w:r>
    </w:p>
    <w:p w14:paraId="52E365E2" w14:textId="77777777" w:rsidR="00877582" w:rsidRPr="004625A0" w:rsidRDefault="00877582" w:rsidP="00AA33CF">
      <w:pPr>
        <w:pStyle w:val="ListParagraph"/>
        <w:numPr>
          <w:ilvl w:val="0"/>
          <w:numId w:val="146"/>
        </w:numPr>
        <w:rPr>
          <w:rFonts w:asciiTheme="minorHAnsi" w:hAnsiTheme="minorHAnsi"/>
          <w:lang w:val="sl-SI"/>
        </w:rPr>
      </w:pPr>
      <w:r w:rsidRPr="004625A0">
        <w:rPr>
          <w:lang w:val="sl-SI"/>
        </w:rPr>
        <w:t>skupno v vseh aglomeracijah:</w:t>
      </w:r>
    </w:p>
    <w:p w14:paraId="78C86C3C" w14:textId="77777777" w:rsidR="00877582" w:rsidRPr="004625A0" w:rsidRDefault="00877582" w:rsidP="00AA33CF">
      <w:pPr>
        <w:pStyle w:val="ListParagraph"/>
        <w:numPr>
          <w:ilvl w:val="1"/>
          <w:numId w:val="146"/>
        </w:numPr>
        <w:rPr>
          <w:lang w:val="sl-SI"/>
        </w:rPr>
      </w:pPr>
      <w:r w:rsidRPr="004625A0">
        <w:rPr>
          <w:lang w:val="sl-SI"/>
        </w:rPr>
        <w:t xml:space="preserve">79,2 odstotka za </w:t>
      </w:r>
      <w:proofErr w:type="spellStart"/>
      <w:r w:rsidRPr="004625A0">
        <w:rPr>
          <w:lang w:val="sl-SI"/>
        </w:rPr>
        <w:t>priključenost</w:t>
      </w:r>
      <w:proofErr w:type="spellEnd"/>
      <w:r w:rsidRPr="004625A0">
        <w:rPr>
          <w:lang w:val="sl-SI"/>
        </w:rPr>
        <w:t xml:space="preserve"> na javno kanalizacijsko omrežje, </w:t>
      </w:r>
    </w:p>
    <w:p w14:paraId="3BED3188" w14:textId="77777777" w:rsidR="00877582" w:rsidRPr="004625A0" w:rsidRDefault="00877582" w:rsidP="00AA33CF">
      <w:pPr>
        <w:pStyle w:val="ListParagraph"/>
        <w:numPr>
          <w:ilvl w:val="1"/>
          <w:numId w:val="146"/>
        </w:numPr>
        <w:rPr>
          <w:lang w:val="sl-SI"/>
        </w:rPr>
      </w:pPr>
      <w:r w:rsidRPr="004625A0">
        <w:rPr>
          <w:lang w:val="sl-SI"/>
        </w:rPr>
        <w:t xml:space="preserve">77,3 odstotka za </w:t>
      </w:r>
      <w:proofErr w:type="spellStart"/>
      <w:r w:rsidRPr="004625A0">
        <w:rPr>
          <w:lang w:val="sl-SI"/>
        </w:rPr>
        <w:t>priključenost</w:t>
      </w:r>
      <w:proofErr w:type="spellEnd"/>
      <w:r w:rsidRPr="004625A0">
        <w:rPr>
          <w:lang w:val="sl-SI"/>
        </w:rPr>
        <w:t xml:space="preserve"> na komunalno ali skupno čistilno napravo,</w:t>
      </w:r>
    </w:p>
    <w:p w14:paraId="15921270" w14:textId="77777777" w:rsidR="00877582" w:rsidRPr="004625A0" w:rsidRDefault="00877582" w:rsidP="00AA33CF">
      <w:pPr>
        <w:pStyle w:val="ListParagraph"/>
        <w:numPr>
          <w:ilvl w:val="0"/>
          <w:numId w:val="146"/>
        </w:numPr>
        <w:rPr>
          <w:lang w:val="sl-SI"/>
        </w:rPr>
      </w:pPr>
      <w:r w:rsidRPr="004625A0">
        <w:rPr>
          <w:lang w:val="sl-SI"/>
        </w:rPr>
        <w:t xml:space="preserve">v aglomeracijah s skupno obremenitvijo, enako ali večjo od 2.000 PE: </w:t>
      </w:r>
    </w:p>
    <w:p w14:paraId="1FDA18F9" w14:textId="77777777" w:rsidR="00877582" w:rsidRPr="004625A0" w:rsidRDefault="00877582" w:rsidP="00AA33CF">
      <w:pPr>
        <w:pStyle w:val="ListParagraph"/>
        <w:numPr>
          <w:ilvl w:val="1"/>
          <w:numId w:val="146"/>
        </w:numPr>
        <w:rPr>
          <w:lang w:val="sl-SI"/>
        </w:rPr>
      </w:pPr>
      <w:r w:rsidRPr="004625A0">
        <w:rPr>
          <w:lang w:val="sl-SI"/>
        </w:rPr>
        <w:t xml:space="preserve">90,2 odstotka za </w:t>
      </w:r>
      <w:proofErr w:type="spellStart"/>
      <w:r w:rsidRPr="004625A0">
        <w:rPr>
          <w:lang w:val="sl-SI"/>
        </w:rPr>
        <w:t>priključenost</w:t>
      </w:r>
      <w:proofErr w:type="spellEnd"/>
      <w:r w:rsidRPr="004625A0">
        <w:rPr>
          <w:lang w:val="sl-SI"/>
        </w:rPr>
        <w:t xml:space="preserve"> na javno kanalizacijsko omrežje,</w:t>
      </w:r>
    </w:p>
    <w:p w14:paraId="0CFCCA79" w14:textId="77777777" w:rsidR="00877582" w:rsidRPr="004625A0" w:rsidRDefault="00877582" w:rsidP="00AA33CF">
      <w:pPr>
        <w:pStyle w:val="ListParagraph"/>
        <w:numPr>
          <w:ilvl w:val="1"/>
          <w:numId w:val="146"/>
        </w:numPr>
        <w:rPr>
          <w:lang w:val="sl-SI"/>
        </w:rPr>
      </w:pPr>
      <w:r w:rsidRPr="004625A0">
        <w:rPr>
          <w:lang w:val="sl-SI"/>
        </w:rPr>
        <w:t xml:space="preserve">88,6 odstotka za </w:t>
      </w:r>
      <w:proofErr w:type="spellStart"/>
      <w:r w:rsidRPr="004625A0">
        <w:rPr>
          <w:lang w:val="sl-SI"/>
        </w:rPr>
        <w:t>priključenost</w:t>
      </w:r>
      <w:proofErr w:type="spellEnd"/>
      <w:r w:rsidRPr="004625A0">
        <w:rPr>
          <w:lang w:val="sl-SI"/>
        </w:rPr>
        <w:t xml:space="preserve"> na komunalno ali skupno čistilno napravo,</w:t>
      </w:r>
    </w:p>
    <w:p w14:paraId="58F03868" w14:textId="77777777" w:rsidR="00877582" w:rsidRPr="004625A0" w:rsidRDefault="00877582" w:rsidP="00AA33CF">
      <w:pPr>
        <w:pStyle w:val="ListParagraph"/>
        <w:numPr>
          <w:ilvl w:val="0"/>
          <w:numId w:val="146"/>
        </w:numPr>
        <w:rPr>
          <w:lang w:val="sl-SI"/>
        </w:rPr>
      </w:pPr>
      <w:r w:rsidRPr="004625A0">
        <w:rPr>
          <w:lang w:val="sl-SI"/>
        </w:rPr>
        <w:t>v aglomeracijah s skupno obremenitvijo, manjšo od 2.000 PE:</w:t>
      </w:r>
    </w:p>
    <w:p w14:paraId="12B0CD51" w14:textId="77777777" w:rsidR="00877582" w:rsidRPr="004625A0" w:rsidRDefault="00877582" w:rsidP="00AA33CF">
      <w:pPr>
        <w:pStyle w:val="ListParagraph"/>
        <w:numPr>
          <w:ilvl w:val="1"/>
          <w:numId w:val="146"/>
        </w:numPr>
        <w:rPr>
          <w:lang w:val="sl-SI"/>
        </w:rPr>
      </w:pPr>
      <w:r w:rsidRPr="004625A0">
        <w:rPr>
          <w:lang w:val="sl-SI"/>
        </w:rPr>
        <w:t xml:space="preserve">49,0 odstotka za </w:t>
      </w:r>
      <w:proofErr w:type="spellStart"/>
      <w:r w:rsidRPr="004625A0">
        <w:rPr>
          <w:lang w:val="sl-SI"/>
        </w:rPr>
        <w:t>priključenost</w:t>
      </w:r>
      <w:proofErr w:type="spellEnd"/>
      <w:r w:rsidRPr="004625A0">
        <w:rPr>
          <w:lang w:val="sl-SI"/>
        </w:rPr>
        <w:t xml:space="preserve"> na javno kanalizacijsko omrežje,</w:t>
      </w:r>
    </w:p>
    <w:p w14:paraId="23C1669B" w14:textId="77777777" w:rsidR="00877582" w:rsidRPr="004625A0" w:rsidRDefault="00877582" w:rsidP="00AA33CF">
      <w:pPr>
        <w:pStyle w:val="ListParagraph"/>
        <w:numPr>
          <w:ilvl w:val="1"/>
          <w:numId w:val="146"/>
        </w:numPr>
        <w:rPr>
          <w:lang w:val="sl-SI"/>
        </w:rPr>
      </w:pPr>
      <w:r w:rsidRPr="004625A0">
        <w:rPr>
          <w:lang w:val="sl-SI"/>
        </w:rPr>
        <w:t xml:space="preserve">46,7 odstotka za </w:t>
      </w:r>
      <w:proofErr w:type="spellStart"/>
      <w:r w:rsidRPr="004625A0">
        <w:rPr>
          <w:lang w:val="sl-SI"/>
        </w:rPr>
        <w:t>priključenost</w:t>
      </w:r>
      <w:proofErr w:type="spellEnd"/>
      <w:r w:rsidRPr="004625A0">
        <w:rPr>
          <w:lang w:val="sl-SI"/>
        </w:rPr>
        <w:t xml:space="preserve"> na komunalno ali skupno čistilno napravo. </w:t>
      </w:r>
    </w:p>
    <w:p w14:paraId="4D8A1B67" w14:textId="77777777" w:rsidR="00877582" w:rsidRPr="004625A0" w:rsidRDefault="00877582" w:rsidP="00877582">
      <w:r w:rsidRPr="004625A0">
        <w:t xml:space="preserve">Ocena stopnje </w:t>
      </w:r>
      <w:proofErr w:type="spellStart"/>
      <w:r w:rsidRPr="004625A0">
        <w:t>priključenosti</w:t>
      </w:r>
      <w:proofErr w:type="spellEnd"/>
      <w:r w:rsidRPr="004625A0">
        <w:t xml:space="preserve"> na javno kanalizacijsko omrežje in komunalno čistilno napravo po velikostnih razredih aglomeracij glede na stalno prijavljene prebivalce iz operativnega programa je prikazana v spodnji tabeli.</w:t>
      </w:r>
    </w:p>
    <w:p w14:paraId="464A291E" w14:textId="77777777" w:rsidR="00877582" w:rsidRPr="004625A0" w:rsidRDefault="00877582" w:rsidP="00877582">
      <w:pPr>
        <w:spacing w:line="256" w:lineRule="auto"/>
        <w:jc w:val="left"/>
        <w:rPr>
          <w:rFonts w:asciiTheme="minorHAnsi" w:eastAsia="Times New Roman" w:hAnsiTheme="minorHAnsi" w:cs="Arial"/>
          <w:bCs/>
          <w:kern w:val="0"/>
          <w:sz w:val="16"/>
          <w:szCs w:val="20"/>
          <w:lang w:eastAsia="sl-SI"/>
          <w14:ligatures w14:val="none"/>
        </w:rPr>
      </w:pPr>
      <w:r w:rsidRPr="004625A0">
        <w:rPr>
          <w:kern w:val="0"/>
          <w14:ligatures w14:val="none"/>
        </w:rPr>
        <w:br w:type="page"/>
      </w:r>
    </w:p>
    <w:p w14:paraId="2618308D" w14:textId="440078F3" w:rsidR="00877582" w:rsidRPr="004625A0" w:rsidRDefault="00877582" w:rsidP="00877582">
      <w:pPr>
        <w:pStyle w:val="Caption"/>
      </w:pPr>
      <w:bookmarkStart w:id="499" w:name="_Toc162702437"/>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64</w:t>
      </w:r>
      <w:r w:rsidR="002E24E5" w:rsidRPr="004625A0">
        <w:fldChar w:fldCharType="end"/>
      </w:r>
      <w:r w:rsidRPr="004625A0">
        <w:t xml:space="preserve">: Ocena stopnje </w:t>
      </w:r>
      <w:proofErr w:type="spellStart"/>
      <w:r w:rsidRPr="004625A0">
        <w:t>priključenosti</w:t>
      </w:r>
      <w:proofErr w:type="spellEnd"/>
      <w:r w:rsidRPr="004625A0">
        <w:t xml:space="preserve"> na javno kanalizacijsko omrežje in komunalno čistilno napravo glede na velikost aglomeracij</w:t>
      </w:r>
      <w:bookmarkEnd w:id="499"/>
    </w:p>
    <w:tbl>
      <w:tblPr>
        <w:tblStyle w:val="ListTable3-Accent1"/>
        <w:tblW w:w="4971" w:type="pct"/>
        <w:tblInd w:w="-5" w:type="dxa"/>
        <w:tblLook w:val="04A0" w:firstRow="1" w:lastRow="0" w:firstColumn="1" w:lastColumn="0" w:noHBand="0" w:noVBand="1"/>
      </w:tblPr>
      <w:tblGrid>
        <w:gridCol w:w="3541"/>
        <w:gridCol w:w="1613"/>
        <w:gridCol w:w="1155"/>
        <w:gridCol w:w="786"/>
        <w:gridCol w:w="1101"/>
        <w:gridCol w:w="813"/>
      </w:tblGrid>
      <w:tr w:rsidR="00733C99" w:rsidRPr="004625A0" w14:paraId="3A81B00E" w14:textId="77777777" w:rsidTr="00877582">
        <w:trPr>
          <w:cnfStyle w:val="100000000000" w:firstRow="1" w:lastRow="0" w:firstColumn="0" w:lastColumn="0" w:oddVBand="0" w:evenVBand="0" w:oddHBand="0" w:evenHBand="0" w:firstRowFirstColumn="0" w:firstRowLastColumn="0" w:lastRowFirstColumn="0" w:lastRowLastColumn="0"/>
          <w:trHeight w:val="375"/>
        </w:trPr>
        <w:tc>
          <w:tcPr>
            <w:cnfStyle w:val="001000000100" w:firstRow="0" w:lastRow="0" w:firstColumn="1" w:lastColumn="0" w:oddVBand="0" w:evenVBand="0" w:oddHBand="0" w:evenHBand="0" w:firstRowFirstColumn="1" w:firstRowLastColumn="0" w:lastRowFirstColumn="0" w:lastRowLastColumn="0"/>
            <w:tcW w:w="1966" w:type="pct"/>
            <w:vMerge w:val="restart"/>
            <w:tcBorders>
              <w:top w:val="single" w:sz="4" w:space="0" w:color="4472C4" w:themeColor="accent1"/>
              <w:left w:val="single" w:sz="4" w:space="0" w:color="4472C4" w:themeColor="accent1"/>
            </w:tcBorders>
            <w:noWrap/>
            <w:hideMark/>
          </w:tcPr>
          <w:p w14:paraId="090B6419" w14:textId="77777777" w:rsidR="00877582" w:rsidRPr="004625A0" w:rsidRDefault="00877582" w:rsidP="00733C99">
            <w:pPr>
              <w:pStyle w:val="Slika"/>
              <w:rPr>
                <w:lang w:eastAsia="sl-SI"/>
              </w:rPr>
            </w:pPr>
            <w:r w:rsidRPr="004625A0">
              <w:rPr>
                <w:lang w:eastAsia="sl-SI"/>
              </w:rPr>
              <w:t>Velikostni razredi aglomeracij</w:t>
            </w:r>
          </w:p>
        </w:tc>
        <w:tc>
          <w:tcPr>
            <w:tcW w:w="895" w:type="pct"/>
            <w:tcBorders>
              <w:top w:val="single" w:sz="4" w:space="0" w:color="4472C4" w:themeColor="accent1"/>
              <w:left w:val="nil"/>
              <w:bottom w:val="nil"/>
              <w:right w:val="nil"/>
            </w:tcBorders>
            <w:noWrap/>
            <w:hideMark/>
          </w:tcPr>
          <w:p w14:paraId="150BC284" w14:textId="77777777" w:rsidR="00877582" w:rsidRPr="004625A0" w:rsidRDefault="00877582" w:rsidP="00733C99">
            <w:pPr>
              <w:pStyle w:val="Slika"/>
              <w:cnfStyle w:val="100000000000" w:firstRow="1" w:lastRow="0" w:firstColumn="0" w:lastColumn="0" w:oddVBand="0" w:evenVBand="0" w:oddHBand="0" w:evenHBand="0" w:firstRowFirstColumn="0" w:firstRowLastColumn="0" w:lastRowFirstColumn="0" w:lastRowLastColumn="0"/>
              <w:rPr>
                <w:lang w:eastAsia="sl-SI"/>
              </w:rPr>
            </w:pPr>
            <w:r w:rsidRPr="004625A0">
              <w:rPr>
                <w:lang w:eastAsia="sl-SI"/>
              </w:rPr>
              <w:t>Obremenitev</w:t>
            </w:r>
            <w:r w:rsidRPr="004625A0">
              <w:rPr>
                <w:vertAlign w:val="superscript"/>
                <w:lang w:eastAsia="sl-SI"/>
              </w:rPr>
              <w:t>(1)</w:t>
            </w:r>
          </w:p>
        </w:tc>
        <w:tc>
          <w:tcPr>
            <w:tcW w:w="2139" w:type="pct"/>
            <w:gridSpan w:val="4"/>
            <w:tcBorders>
              <w:top w:val="single" w:sz="4" w:space="0" w:color="4472C4" w:themeColor="accent1"/>
              <w:left w:val="nil"/>
              <w:bottom w:val="nil"/>
              <w:right w:val="single" w:sz="4" w:space="0" w:color="4472C4" w:themeColor="accent1"/>
            </w:tcBorders>
            <w:hideMark/>
          </w:tcPr>
          <w:p w14:paraId="7F31F49A" w14:textId="77777777" w:rsidR="00877582" w:rsidRPr="004625A0" w:rsidRDefault="00877582" w:rsidP="00733C99">
            <w:pPr>
              <w:pStyle w:val="Slika"/>
              <w:cnfStyle w:val="100000000000" w:firstRow="1" w:lastRow="0" w:firstColumn="0" w:lastColumn="0" w:oddVBand="0" w:evenVBand="0" w:oddHBand="0" w:evenHBand="0" w:firstRowFirstColumn="0" w:firstRowLastColumn="0" w:lastRowFirstColumn="0" w:lastRowLastColumn="0"/>
              <w:rPr>
                <w:lang w:eastAsia="sl-SI"/>
              </w:rPr>
            </w:pPr>
            <w:proofErr w:type="spellStart"/>
            <w:r w:rsidRPr="004625A0">
              <w:rPr>
                <w:lang w:eastAsia="sl-SI"/>
              </w:rPr>
              <w:t>Priključenost</w:t>
            </w:r>
            <w:proofErr w:type="spellEnd"/>
          </w:p>
        </w:tc>
      </w:tr>
      <w:tr w:rsidR="00733C99" w:rsidRPr="004625A0" w14:paraId="27E2AEDB" w14:textId="77777777" w:rsidTr="00877582">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4472C4" w:themeColor="accent1"/>
              <w:bottom w:val="nil"/>
            </w:tcBorders>
            <w:vAlign w:val="center"/>
            <w:hideMark/>
          </w:tcPr>
          <w:p w14:paraId="1C4BE985" w14:textId="77777777" w:rsidR="00877582" w:rsidRPr="004625A0" w:rsidRDefault="00877582" w:rsidP="00733C99">
            <w:pPr>
              <w:pStyle w:val="Slika"/>
              <w:rPr>
                <w:color w:val="FFFFFF" w:themeColor="background1"/>
                <w:lang w:eastAsia="sl-SI"/>
              </w:rPr>
            </w:pPr>
          </w:p>
        </w:tc>
        <w:tc>
          <w:tcPr>
            <w:tcW w:w="895" w:type="pct"/>
            <w:vMerge w:val="restart"/>
            <w:tcBorders>
              <w:left w:val="nil"/>
              <w:bottom w:val="nil"/>
              <w:right w:val="nil"/>
            </w:tcBorders>
            <w:shd w:val="clear" w:color="auto" w:fill="4472C4" w:themeFill="accent1"/>
            <w:noWrap/>
            <w:hideMark/>
          </w:tcPr>
          <w:p w14:paraId="274A6464"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rFonts w:asciiTheme="minorHAnsi" w:hAnsiTheme="minorHAnsi"/>
                <w:color w:val="FFFFFF" w:themeColor="background1"/>
                <w:lang w:eastAsia="sl-SI"/>
              </w:rPr>
            </w:pPr>
            <w:r w:rsidRPr="004625A0">
              <w:rPr>
                <w:color w:val="FFFFFF" w:themeColor="background1"/>
                <w:lang w:eastAsia="sl-SI"/>
              </w:rPr>
              <w:t>[PE]</w:t>
            </w:r>
          </w:p>
        </w:tc>
        <w:tc>
          <w:tcPr>
            <w:tcW w:w="641" w:type="pct"/>
            <w:tcBorders>
              <w:left w:val="nil"/>
              <w:right w:val="nil"/>
            </w:tcBorders>
            <w:shd w:val="clear" w:color="auto" w:fill="4472C4" w:themeFill="accent1"/>
            <w:hideMark/>
          </w:tcPr>
          <w:p w14:paraId="6BFA1855"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color w:val="FFFFFF" w:themeColor="background1"/>
                <w:lang w:eastAsia="sl-SI"/>
              </w:rPr>
            </w:pPr>
            <w:r w:rsidRPr="004625A0">
              <w:rPr>
                <w:color w:val="FFFFFF" w:themeColor="background1"/>
                <w:lang w:eastAsia="sl-SI"/>
              </w:rPr>
              <w:t>JKO</w:t>
            </w:r>
          </w:p>
        </w:tc>
        <w:tc>
          <w:tcPr>
            <w:tcW w:w="436" w:type="pct"/>
            <w:tcBorders>
              <w:left w:val="nil"/>
              <w:right w:val="nil"/>
            </w:tcBorders>
            <w:shd w:val="clear" w:color="auto" w:fill="4472C4" w:themeFill="accent1"/>
            <w:hideMark/>
          </w:tcPr>
          <w:p w14:paraId="74846412"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color w:val="FFFFFF" w:themeColor="background1"/>
                <w:lang w:eastAsia="sl-SI"/>
              </w:rPr>
            </w:pPr>
            <w:r w:rsidRPr="004625A0">
              <w:rPr>
                <w:color w:val="FFFFFF" w:themeColor="background1"/>
                <w:lang w:eastAsia="sl-SI"/>
              </w:rPr>
              <w:t>JKO</w:t>
            </w:r>
          </w:p>
        </w:tc>
        <w:tc>
          <w:tcPr>
            <w:tcW w:w="611" w:type="pct"/>
            <w:tcBorders>
              <w:left w:val="nil"/>
              <w:right w:val="nil"/>
            </w:tcBorders>
            <w:shd w:val="clear" w:color="auto" w:fill="4472C4" w:themeFill="accent1"/>
            <w:hideMark/>
          </w:tcPr>
          <w:p w14:paraId="15FFF5A9"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color w:val="FFFFFF" w:themeColor="background1"/>
                <w:lang w:eastAsia="sl-SI"/>
              </w:rPr>
            </w:pPr>
            <w:r w:rsidRPr="004625A0">
              <w:rPr>
                <w:color w:val="FFFFFF" w:themeColor="background1"/>
                <w:lang w:eastAsia="sl-SI"/>
              </w:rPr>
              <w:t>ČN</w:t>
            </w:r>
          </w:p>
        </w:tc>
        <w:tc>
          <w:tcPr>
            <w:tcW w:w="451" w:type="pct"/>
            <w:tcBorders>
              <w:left w:val="nil"/>
              <w:right w:val="single" w:sz="4" w:space="0" w:color="4472C4" w:themeColor="accent1"/>
            </w:tcBorders>
            <w:shd w:val="clear" w:color="auto" w:fill="4472C4" w:themeFill="accent1"/>
            <w:hideMark/>
          </w:tcPr>
          <w:p w14:paraId="17801642"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color w:val="FFFFFF" w:themeColor="background1"/>
                <w:lang w:eastAsia="sl-SI"/>
              </w:rPr>
            </w:pPr>
            <w:r w:rsidRPr="004625A0">
              <w:rPr>
                <w:color w:val="FFFFFF" w:themeColor="background1"/>
                <w:lang w:eastAsia="sl-SI"/>
              </w:rPr>
              <w:t>ČN</w:t>
            </w:r>
          </w:p>
        </w:tc>
      </w:tr>
      <w:tr w:rsidR="00733C99" w:rsidRPr="004625A0" w14:paraId="3F6738DB" w14:textId="77777777" w:rsidTr="00877582">
        <w:trPr>
          <w:trHeight w:val="375"/>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4472C4" w:themeColor="accent1"/>
              <w:left w:val="single" w:sz="4" w:space="0" w:color="4472C4" w:themeColor="accent1"/>
              <w:bottom w:val="nil"/>
            </w:tcBorders>
            <w:vAlign w:val="center"/>
            <w:hideMark/>
          </w:tcPr>
          <w:p w14:paraId="3E5AC8F9" w14:textId="77777777" w:rsidR="00877582" w:rsidRPr="004625A0" w:rsidRDefault="00877582" w:rsidP="00733C99">
            <w:pPr>
              <w:pStyle w:val="Slika"/>
              <w:rPr>
                <w:color w:val="FFFFFF" w:themeColor="background1"/>
                <w:lang w:eastAsia="sl-SI"/>
              </w:rPr>
            </w:pPr>
          </w:p>
        </w:tc>
        <w:tc>
          <w:tcPr>
            <w:tcW w:w="0" w:type="auto"/>
            <w:vMerge/>
            <w:tcBorders>
              <w:top w:val="single" w:sz="4" w:space="0" w:color="4472C4" w:themeColor="accent1"/>
              <w:left w:val="nil"/>
              <w:bottom w:val="nil"/>
              <w:right w:val="nil"/>
            </w:tcBorders>
            <w:vAlign w:val="center"/>
            <w:hideMark/>
          </w:tcPr>
          <w:p w14:paraId="3BDCC1E3"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rFonts w:asciiTheme="minorHAnsi" w:hAnsiTheme="minorHAnsi"/>
                <w:color w:val="FFFFFF" w:themeColor="background1"/>
                <w:lang w:eastAsia="sl-SI"/>
              </w:rPr>
            </w:pPr>
          </w:p>
        </w:tc>
        <w:tc>
          <w:tcPr>
            <w:tcW w:w="641" w:type="pct"/>
            <w:tcBorders>
              <w:top w:val="nil"/>
              <w:left w:val="nil"/>
              <w:bottom w:val="nil"/>
              <w:right w:val="nil"/>
            </w:tcBorders>
            <w:shd w:val="clear" w:color="auto" w:fill="4472C4" w:themeFill="accent1"/>
            <w:hideMark/>
          </w:tcPr>
          <w:p w14:paraId="1F06FB9B"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color w:val="FFFFFF" w:themeColor="background1"/>
                <w:lang w:eastAsia="sl-SI"/>
              </w:rPr>
            </w:pPr>
            <w:r w:rsidRPr="004625A0">
              <w:rPr>
                <w:color w:val="FFFFFF" w:themeColor="background1"/>
                <w:lang w:eastAsia="sl-SI"/>
              </w:rPr>
              <w:t>[PE]</w:t>
            </w:r>
          </w:p>
        </w:tc>
        <w:tc>
          <w:tcPr>
            <w:tcW w:w="436" w:type="pct"/>
            <w:tcBorders>
              <w:top w:val="nil"/>
              <w:left w:val="nil"/>
              <w:bottom w:val="nil"/>
              <w:right w:val="nil"/>
            </w:tcBorders>
            <w:shd w:val="clear" w:color="auto" w:fill="4472C4" w:themeFill="accent1"/>
            <w:hideMark/>
          </w:tcPr>
          <w:p w14:paraId="69EF307D" w14:textId="6D055AAF"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color w:val="FFFFFF" w:themeColor="background1"/>
                <w:lang w:eastAsia="sl-SI"/>
              </w:rPr>
            </w:pPr>
            <w:r w:rsidRPr="004625A0">
              <w:rPr>
                <w:color w:val="FFFFFF" w:themeColor="background1"/>
                <w:lang w:eastAsia="sl-SI"/>
              </w:rPr>
              <w:t>[</w:t>
            </w:r>
            <w:r w:rsidR="00D5220F" w:rsidRPr="004625A0">
              <w:rPr>
                <w:color w:val="FFFFFF" w:themeColor="background1"/>
                <w:lang w:eastAsia="sl-SI"/>
              </w:rPr>
              <w:t xml:space="preserve"> %</w:t>
            </w:r>
            <w:r w:rsidRPr="004625A0">
              <w:rPr>
                <w:color w:val="FFFFFF" w:themeColor="background1"/>
                <w:lang w:eastAsia="sl-SI"/>
              </w:rPr>
              <w:t>]</w:t>
            </w:r>
          </w:p>
        </w:tc>
        <w:tc>
          <w:tcPr>
            <w:tcW w:w="611" w:type="pct"/>
            <w:tcBorders>
              <w:top w:val="nil"/>
              <w:left w:val="nil"/>
              <w:bottom w:val="nil"/>
              <w:right w:val="nil"/>
            </w:tcBorders>
            <w:shd w:val="clear" w:color="auto" w:fill="4472C4" w:themeFill="accent1"/>
            <w:hideMark/>
          </w:tcPr>
          <w:p w14:paraId="18241AAE"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color w:val="FFFFFF" w:themeColor="background1"/>
                <w:lang w:eastAsia="sl-SI"/>
              </w:rPr>
            </w:pPr>
            <w:r w:rsidRPr="004625A0">
              <w:rPr>
                <w:color w:val="FFFFFF" w:themeColor="background1"/>
                <w:lang w:eastAsia="sl-SI"/>
              </w:rPr>
              <w:t>[PE]</w:t>
            </w:r>
          </w:p>
        </w:tc>
        <w:tc>
          <w:tcPr>
            <w:tcW w:w="451" w:type="pct"/>
            <w:tcBorders>
              <w:top w:val="nil"/>
              <w:left w:val="nil"/>
              <w:bottom w:val="nil"/>
              <w:right w:val="single" w:sz="4" w:space="0" w:color="4472C4" w:themeColor="accent1"/>
            </w:tcBorders>
            <w:shd w:val="clear" w:color="auto" w:fill="4472C4" w:themeFill="accent1"/>
            <w:hideMark/>
          </w:tcPr>
          <w:p w14:paraId="3C2054EF" w14:textId="7B191EF9"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color w:val="FFFFFF" w:themeColor="background1"/>
                <w:lang w:eastAsia="sl-SI"/>
              </w:rPr>
            </w:pPr>
            <w:r w:rsidRPr="004625A0">
              <w:rPr>
                <w:color w:val="FFFFFF" w:themeColor="background1"/>
                <w:lang w:eastAsia="sl-SI"/>
              </w:rPr>
              <w:t>[</w:t>
            </w:r>
            <w:r w:rsidR="00D5220F" w:rsidRPr="004625A0">
              <w:rPr>
                <w:color w:val="FFFFFF" w:themeColor="background1"/>
                <w:lang w:eastAsia="sl-SI"/>
              </w:rPr>
              <w:t xml:space="preserve"> %</w:t>
            </w:r>
            <w:r w:rsidRPr="004625A0">
              <w:rPr>
                <w:color w:val="FFFFFF" w:themeColor="background1"/>
                <w:lang w:eastAsia="sl-SI"/>
              </w:rPr>
              <w:t>]</w:t>
            </w:r>
          </w:p>
        </w:tc>
      </w:tr>
      <w:tr w:rsidR="00877582" w:rsidRPr="004625A0" w14:paraId="5AC22C43" w14:textId="77777777" w:rsidTr="00877582">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966" w:type="pct"/>
            <w:tcBorders>
              <w:left w:val="single" w:sz="4" w:space="0" w:color="4472C4" w:themeColor="accent1"/>
            </w:tcBorders>
            <w:hideMark/>
          </w:tcPr>
          <w:p w14:paraId="75FCEFD7" w14:textId="77777777" w:rsidR="00877582" w:rsidRPr="004625A0" w:rsidRDefault="00877582" w:rsidP="00733C99">
            <w:pPr>
              <w:pStyle w:val="Slika"/>
              <w:rPr>
                <w:b w:val="0"/>
                <w:iCs/>
                <w:lang w:eastAsia="sl-SI"/>
              </w:rPr>
            </w:pPr>
            <w:r w:rsidRPr="004625A0">
              <w:rPr>
                <w:iCs/>
                <w:lang w:eastAsia="sl-SI"/>
              </w:rPr>
              <w:t>zunaj meja aglomeracij</w:t>
            </w:r>
          </w:p>
        </w:tc>
        <w:tc>
          <w:tcPr>
            <w:tcW w:w="895" w:type="pct"/>
            <w:tcBorders>
              <w:left w:val="nil"/>
              <w:right w:val="nil"/>
            </w:tcBorders>
            <w:noWrap/>
            <w:hideMark/>
          </w:tcPr>
          <w:p w14:paraId="0389F37C"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442.799</w:t>
            </w:r>
          </w:p>
        </w:tc>
        <w:tc>
          <w:tcPr>
            <w:tcW w:w="641" w:type="pct"/>
            <w:tcBorders>
              <w:left w:val="nil"/>
              <w:right w:val="nil"/>
            </w:tcBorders>
            <w:noWrap/>
            <w:hideMark/>
          </w:tcPr>
          <w:p w14:paraId="5E4E9092"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21.963</w:t>
            </w:r>
          </w:p>
        </w:tc>
        <w:tc>
          <w:tcPr>
            <w:tcW w:w="436" w:type="pct"/>
            <w:tcBorders>
              <w:left w:val="nil"/>
              <w:right w:val="nil"/>
            </w:tcBorders>
            <w:noWrap/>
            <w:hideMark/>
          </w:tcPr>
          <w:p w14:paraId="070D178B"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5,0</w:t>
            </w:r>
          </w:p>
        </w:tc>
        <w:tc>
          <w:tcPr>
            <w:tcW w:w="611" w:type="pct"/>
            <w:tcBorders>
              <w:left w:val="nil"/>
              <w:right w:val="nil"/>
            </w:tcBorders>
            <w:noWrap/>
            <w:hideMark/>
          </w:tcPr>
          <w:p w14:paraId="1C4CF58E"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20.478</w:t>
            </w:r>
          </w:p>
        </w:tc>
        <w:tc>
          <w:tcPr>
            <w:tcW w:w="451" w:type="pct"/>
            <w:tcBorders>
              <w:left w:val="nil"/>
              <w:right w:val="single" w:sz="4" w:space="0" w:color="4472C4" w:themeColor="accent1"/>
            </w:tcBorders>
            <w:noWrap/>
            <w:hideMark/>
          </w:tcPr>
          <w:p w14:paraId="4F751C0E"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4,6</w:t>
            </w:r>
          </w:p>
        </w:tc>
      </w:tr>
      <w:tr w:rsidR="00877582" w:rsidRPr="004625A0" w14:paraId="4FCE163C" w14:textId="77777777" w:rsidTr="00877582">
        <w:trPr>
          <w:trHeight w:val="375"/>
        </w:trPr>
        <w:tc>
          <w:tcPr>
            <w:cnfStyle w:val="001000000000" w:firstRow="0" w:lastRow="0" w:firstColumn="1" w:lastColumn="0" w:oddVBand="0" w:evenVBand="0" w:oddHBand="0" w:evenHBand="0" w:firstRowFirstColumn="0" w:firstRowLastColumn="0" w:lastRowFirstColumn="0" w:lastRowLastColumn="0"/>
            <w:tcW w:w="1966" w:type="pct"/>
            <w:tcBorders>
              <w:top w:val="nil"/>
              <w:left w:val="single" w:sz="4" w:space="0" w:color="4472C4" w:themeColor="accent1"/>
              <w:bottom w:val="nil"/>
            </w:tcBorders>
            <w:hideMark/>
          </w:tcPr>
          <w:p w14:paraId="6628E4BF" w14:textId="77777777" w:rsidR="00877582" w:rsidRPr="004625A0" w:rsidRDefault="00877582" w:rsidP="00733C99">
            <w:pPr>
              <w:pStyle w:val="Slika"/>
              <w:rPr>
                <w:b w:val="0"/>
                <w:iCs/>
                <w:lang w:eastAsia="sl-SI"/>
              </w:rPr>
            </w:pPr>
            <w:r w:rsidRPr="004625A0">
              <w:rPr>
                <w:iCs/>
                <w:lang w:eastAsia="sl-SI"/>
              </w:rPr>
              <w:t>v aglomeracijah</w:t>
            </w:r>
          </w:p>
        </w:tc>
        <w:tc>
          <w:tcPr>
            <w:tcW w:w="895" w:type="pct"/>
            <w:tcBorders>
              <w:top w:val="nil"/>
              <w:left w:val="nil"/>
              <w:bottom w:val="nil"/>
              <w:right w:val="nil"/>
            </w:tcBorders>
            <w:noWrap/>
            <w:hideMark/>
          </w:tcPr>
          <w:p w14:paraId="49DC6E7E"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1.612.204</w:t>
            </w:r>
          </w:p>
        </w:tc>
        <w:tc>
          <w:tcPr>
            <w:tcW w:w="641" w:type="pct"/>
            <w:tcBorders>
              <w:top w:val="nil"/>
              <w:left w:val="nil"/>
              <w:bottom w:val="nil"/>
              <w:right w:val="nil"/>
            </w:tcBorders>
            <w:noWrap/>
            <w:hideMark/>
          </w:tcPr>
          <w:p w14:paraId="2887C253"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1.276.231</w:t>
            </w:r>
          </w:p>
        </w:tc>
        <w:tc>
          <w:tcPr>
            <w:tcW w:w="436" w:type="pct"/>
            <w:tcBorders>
              <w:top w:val="nil"/>
              <w:left w:val="nil"/>
              <w:bottom w:val="nil"/>
              <w:right w:val="nil"/>
            </w:tcBorders>
            <w:noWrap/>
            <w:hideMark/>
          </w:tcPr>
          <w:p w14:paraId="7B36A8DD"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79,2</w:t>
            </w:r>
          </w:p>
        </w:tc>
        <w:tc>
          <w:tcPr>
            <w:tcW w:w="611" w:type="pct"/>
            <w:tcBorders>
              <w:top w:val="nil"/>
              <w:left w:val="nil"/>
              <w:bottom w:val="nil"/>
              <w:right w:val="nil"/>
            </w:tcBorders>
            <w:noWrap/>
            <w:hideMark/>
          </w:tcPr>
          <w:p w14:paraId="7AF927C2"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1.246.810</w:t>
            </w:r>
          </w:p>
        </w:tc>
        <w:tc>
          <w:tcPr>
            <w:tcW w:w="451" w:type="pct"/>
            <w:tcBorders>
              <w:top w:val="nil"/>
              <w:left w:val="nil"/>
              <w:bottom w:val="nil"/>
              <w:right w:val="single" w:sz="4" w:space="0" w:color="4472C4" w:themeColor="accent1"/>
            </w:tcBorders>
            <w:noWrap/>
            <w:hideMark/>
          </w:tcPr>
          <w:p w14:paraId="437738E2"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77,3</w:t>
            </w:r>
          </w:p>
        </w:tc>
      </w:tr>
      <w:tr w:rsidR="00877582" w:rsidRPr="004625A0" w14:paraId="2F6D5875" w14:textId="77777777" w:rsidTr="00877582">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966" w:type="pct"/>
            <w:tcBorders>
              <w:left w:val="single" w:sz="4" w:space="0" w:color="4472C4" w:themeColor="accent1"/>
            </w:tcBorders>
            <w:hideMark/>
          </w:tcPr>
          <w:p w14:paraId="3037D75C" w14:textId="77777777" w:rsidR="00877582" w:rsidRPr="004625A0" w:rsidRDefault="00877582" w:rsidP="00733C99">
            <w:pPr>
              <w:pStyle w:val="Slika"/>
              <w:rPr>
                <w:rFonts w:asciiTheme="minorHAnsi" w:hAnsiTheme="minorHAnsi"/>
                <w:iCs/>
                <w:lang w:eastAsia="sl-SI"/>
              </w:rPr>
            </w:pPr>
            <w:r w:rsidRPr="004625A0">
              <w:rPr>
                <w:iCs/>
              </w:rPr>
              <w:t>aglomeracije od 50 do 500 PE</w:t>
            </w:r>
          </w:p>
        </w:tc>
        <w:tc>
          <w:tcPr>
            <w:tcW w:w="895" w:type="pct"/>
            <w:tcBorders>
              <w:left w:val="nil"/>
              <w:right w:val="nil"/>
            </w:tcBorders>
            <w:noWrap/>
            <w:hideMark/>
          </w:tcPr>
          <w:p w14:paraId="694DBCE9"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202.752</w:t>
            </w:r>
          </w:p>
        </w:tc>
        <w:tc>
          <w:tcPr>
            <w:tcW w:w="641" w:type="pct"/>
            <w:tcBorders>
              <w:left w:val="nil"/>
              <w:right w:val="nil"/>
            </w:tcBorders>
            <w:noWrap/>
            <w:hideMark/>
          </w:tcPr>
          <w:p w14:paraId="66552456"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63.165</w:t>
            </w:r>
          </w:p>
        </w:tc>
        <w:tc>
          <w:tcPr>
            <w:tcW w:w="436" w:type="pct"/>
            <w:tcBorders>
              <w:left w:val="nil"/>
              <w:right w:val="nil"/>
            </w:tcBorders>
            <w:noWrap/>
            <w:hideMark/>
          </w:tcPr>
          <w:p w14:paraId="6B5FF472"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31,2</w:t>
            </w:r>
          </w:p>
        </w:tc>
        <w:tc>
          <w:tcPr>
            <w:tcW w:w="611" w:type="pct"/>
            <w:tcBorders>
              <w:left w:val="nil"/>
              <w:right w:val="nil"/>
            </w:tcBorders>
            <w:noWrap/>
            <w:hideMark/>
          </w:tcPr>
          <w:p w14:paraId="5B31A742"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57.551</w:t>
            </w:r>
          </w:p>
        </w:tc>
        <w:tc>
          <w:tcPr>
            <w:tcW w:w="451" w:type="pct"/>
            <w:tcBorders>
              <w:left w:val="nil"/>
              <w:right w:val="single" w:sz="4" w:space="0" w:color="4472C4" w:themeColor="accent1"/>
            </w:tcBorders>
            <w:noWrap/>
            <w:hideMark/>
          </w:tcPr>
          <w:p w14:paraId="1AEA73E8"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28,4</w:t>
            </w:r>
          </w:p>
        </w:tc>
      </w:tr>
      <w:tr w:rsidR="00877582" w:rsidRPr="004625A0" w14:paraId="7944E1F1" w14:textId="77777777" w:rsidTr="00877582">
        <w:trPr>
          <w:trHeight w:val="375"/>
        </w:trPr>
        <w:tc>
          <w:tcPr>
            <w:cnfStyle w:val="001000000000" w:firstRow="0" w:lastRow="0" w:firstColumn="1" w:lastColumn="0" w:oddVBand="0" w:evenVBand="0" w:oddHBand="0" w:evenHBand="0" w:firstRowFirstColumn="0" w:firstRowLastColumn="0" w:lastRowFirstColumn="0" w:lastRowLastColumn="0"/>
            <w:tcW w:w="1966" w:type="pct"/>
            <w:tcBorders>
              <w:top w:val="nil"/>
              <w:left w:val="single" w:sz="4" w:space="0" w:color="4472C4" w:themeColor="accent1"/>
              <w:bottom w:val="nil"/>
            </w:tcBorders>
            <w:hideMark/>
          </w:tcPr>
          <w:p w14:paraId="10E75DCB" w14:textId="77777777" w:rsidR="00877582" w:rsidRPr="004625A0" w:rsidRDefault="00877582" w:rsidP="00733C99">
            <w:pPr>
              <w:pStyle w:val="Slika"/>
              <w:rPr>
                <w:rFonts w:asciiTheme="minorHAnsi" w:hAnsiTheme="minorHAnsi"/>
                <w:iCs/>
                <w:lang w:eastAsia="sl-SI"/>
              </w:rPr>
            </w:pPr>
            <w:r w:rsidRPr="004625A0">
              <w:rPr>
                <w:iCs/>
              </w:rPr>
              <w:t>aglomeracije od 500 do 2.000 PE</w:t>
            </w:r>
          </w:p>
        </w:tc>
        <w:tc>
          <w:tcPr>
            <w:tcW w:w="895" w:type="pct"/>
            <w:tcBorders>
              <w:top w:val="nil"/>
              <w:left w:val="nil"/>
              <w:bottom w:val="nil"/>
              <w:right w:val="nil"/>
            </w:tcBorders>
            <w:noWrap/>
            <w:hideMark/>
          </w:tcPr>
          <w:p w14:paraId="1705EDB2"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229.492</w:t>
            </w:r>
          </w:p>
        </w:tc>
        <w:tc>
          <w:tcPr>
            <w:tcW w:w="641" w:type="pct"/>
            <w:tcBorders>
              <w:top w:val="nil"/>
              <w:left w:val="nil"/>
              <w:bottom w:val="nil"/>
              <w:right w:val="nil"/>
            </w:tcBorders>
            <w:noWrap/>
            <w:hideMark/>
          </w:tcPr>
          <w:p w14:paraId="597C7AF0"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148.476</w:t>
            </w:r>
          </w:p>
        </w:tc>
        <w:tc>
          <w:tcPr>
            <w:tcW w:w="436" w:type="pct"/>
            <w:tcBorders>
              <w:top w:val="nil"/>
              <w:left w:val="nil"/>
              <w:bottom w:val="nil"/>
              <w:right w:val="nil"/>
            </w:tcBorders>
            <w:noWrap/>
            <w:hideMark/>
          </w:tcPr>
          <w:p w14:paraId="178528A6"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64,7</w:t>
            </w:r>
          </w:p>
        </w:tc>
        <w:tc>
          <w:tcPr>
            <w:tcW w:w="611" w:type="pct"/>
            <w:tcBorders>
              <w:top w:val="nil"/>
              <w:left w:val="nil"/>
              <w:bottom w:val="nil"/>
              <w:right w:val="nil"/>
            </w:tcBorders>
            <w:noWrap/>
            <w:hideMark/>
          </w:tcPr>
          <w:p w14:paraId="6A752B83"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144.154</w:t>
            </w:r>
          </w:p>
        </w:tc>
        <w:tc>
          <w:tcPr>
            <w:tcW w:w="451" w:type="pct"/>
            <w:tcBorders>
              <w:top w:val="nil"/>
              <w:left w:val="nil"/>
              <w:bottom w:val="nil"/>
              <w:right w:val="single" w:sz="4" w:space="0" w:color="4472C4" w:themeColor="accent1"/>
            </w:tcBorders>
            <w:noWrap/>
            <w:hideMark/>
          </w:tcPr>
          <w:p w14:paraId="2C133E2C"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62,8</w:t>
            </w:r>
          </w:p>
        </w:tc>
      </w:tr>
      <w:tr w:rsidR="00877582" w:rsidRPr="004625A0" w14:paraId="2AC450E0" w14:textId="77777777" w:rsidTr="00877582">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966" w:type="pct"/>
            <w:tcBorders>
              <w:left w:val="single" w:sz="4" w:space="0" w:color="4472C4" w:themeColor="accent1"/>
            </w:tcBorders>
            <w:hideMark/>
          </w:tcPr>
          <w:p w14:paraId="629CD116" w14:textId="77777777" w:rsidR="00877582" w:rsidRPr="004625A0" w:rsidRDefault="00877582" w:rsidP="00733C99">
            <w:pPr>
              <w:pStyle w:val="Slika"/>
              <w:rPr>
                <w:b w:val="0"/>
                <w:iCs/>
              </w:rPr>
            </w:pPr>
            <w:r w:rsidRPr="004625A0">
              <w:rPr>
                <w:iCs/>
              </w:rPr>
              <w:t>aglomeracije &lt; 2.000 PE</w:t>
            </w:r>
          </w:p>
        </w:tc>
        <w:tc>
          <w:tcPr>
            <w:tcW w:w="895" w:type="pct"/>
            <w:tcBorders>
              <w:left w:val="nil"/>
              <w:right w:val="nil"/>
            </w:tcBorders>
            <w:noWrap/>
            <w:hideMark/>
          </w:tcPr>
          <w:p w14:paraId="350E209E"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432.244</w:t>
            </w:r>
          </w:p>
        </w:tc>
        <w:tc>
          <w:tcPr>
            <w:tcW w:w="641" w:type="pct"/>
            <w:tcBorders>
              <w:left w:val="nil"/>
              <w:right w:val="nil"/>
            </w:tcBorders>
            <w:noWrap/>
            <w:hideMark/>
          </w:tcPr>
          <w:p w14:paraId="7A062F40"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211.641</w:t>
            </w:r>
          </w:p>
        </w:tc>
        <w:tc>
          <w:tcPr>
            <w:tcW w:w="436" w:type="pct"/>
            <w:tcBorders>
              <w:left w:val="nil"/>
              <w:right w:val="nil"/>
            </w:tcBorders>
            <w:noWrap/>
            <w:hideMark/>
          </w:tcPr>
          <w:p w14:paraId="5A4FB2FE"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49,0</w:t>
            </w:r>
          </w:p>
        </w:tc>
        <w:tc>
          <w:tcPr>
            <w:tcW w:w="611" w:type="pct"/>
            <w:tcBorders>
              <w:left w:val="nil"/>
              <w:right w:val="nil"/>
            </w:tcBorders>
            <w:noWrap/>
            <w:hideMark/>
          </w:tcPr>
          <w:p w14:paraId="3E92A725"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201.705</w:t>
            </w:r>
          </w:p>
        </w:tc>
        <w:tc>
          <w:tcPr>
            <w:tcW w:w="451" w:type="pct"/>
            <w:tcBorders>
              <w:left w:val="nil"/>
              <w:right w:val="single" w:sz="4" w:space="0" w:color="4472C4" w:themeColor="accent1"/>
            </w:tcBorders>
            <w:noWrap/>
            <w:hideMark/>
          </w:tcPr>
          <w:p w14:paraId="1B230D5C"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46,7</w:t>
            </w:r>
          </w:p>
        </w:tc>
      </w:tr>
      <w:tr w:rsidR="00877582" w:rsidRPr="004625A0" w14:paraId="3FB5BF97" w14:textId="77777777" w:rsidTr="00877582">
        <w:trPr>
          <w:trHeight w:val="375"/>
        </w:trPr>
        <w:tc>
          <w:tcPr>
            <w:cnfStyle w:val="001000000000" w:firstRow="0" w:lastRow="0" w:firstColumn="1" w:lastColumn="0" w:oddVBand="0" w:evenVBand="0" w:oddHBand="0" w:evenHBand="0" w:firstRowFirstColumn="0" w:firstRowLastColumn="0" w:lastRowFirstColumn="0" w:lastRowLastColumn="0"/>
            <w:tcW w:w="1966" w:type="pct"/>
            <w:tcBorders>
              <w:top w:val="nil"/>
              <w:left w:val="single" w:sz="4" w:space="0" w:color="4472C4" w:themeColor="accent1"/>
              <w:bottom w:val="nil"/>
            </w:tcBorders>
            <w:hideMark/>
          </w:tcPr>
          <w:p w14:paraId="485F5BAB" w14:textId="77777777" w:rsidR="00877582" w:rsidRPr="004625A0" w:rsidRDefault="00877582" w:rsidP="00733C99">
            <w:pPr>
              <w:pStyle w:val="Slika"/>
              <w:rPr>
                <w:rFonts w:asciiTheme="minorHAnsi" w:hAnsiTheme="minorHAnsi"/>
                <w:iCs/>
                <w:lang w:eastAsia="sl-SI"/>
              </w:rPr>
            </w:pPr>
            <w:r w:rsidRPr="004625A0">
              <w:rPr>
                <w:iCs/>
              </w:rPr>
              <w:t>aglomeracije od 2.000 do 10.000 PE</w:t>
            </w:r>
          </w:p>
        </w:tc>
        <w:tc>
          <w:tcPr>
            <w:tcW w:w="895" w:type="pct"/>
            <w:tcBorders>
              <w:top w:val="nil"/>
              <w:left w:val="nil"/>
              <w:bottom w:val="nil"/>
              <w:right w:val="nil"/>
            </w:tcBorders>
            <w:noWrap/>
            <w:hideMark/>
          </w:tcPr>
          <w:p w14:paraId="0D4C951A"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335.999</w:t>
            </w:r>
          </w:p>
        </w:tc>
        <w:tc>
          <w:tcPr>
            <w:tcW w:w="641" w:type="pct"/>
            <w:tcBorders>
              <w:top w:val="nil"/>
              <w:left w:val="nil"/>
              <w:bottom w:val="nil"/>
              <w:right w:val="nil"/>
            </w:tcBorders>
            <w:noWrap/>
            <w:hideMark/>
          </w:tcPr>
          <w:p w14:paraId="4E00C216"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284.612</w:t>
            </w:r>
          </w:p>
        </w:tc>
        <w:tc>
          <w:tcPr>
            <w:tcW w:w="436" w:type="pct"/>
            <w:tcBorders>
              <w:top w:val="nil"/>
              <w:left w:val="nil"/>
              <w:bottom w:val="nil"/>
              <w:right w:val="nil"/>
            </w:tcBorders>
            <w:noWrap/>
            <w:hideMark/>
          </w:tcPr>
          <w:p w14:paraId="0E22B650"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84,7</w:t>
            </w:r>
          </w:p>
        </w:tc>
        <w:tc>
          <w:tcPr>
            <w:tcW w:w="611" w:type="pct"/>
            <w:tcBorders>
              <w:top w:val="nil"/>
              <w:left w:val="nil"/>
              <w:bottom w:val="nil"/>
              <w:right w:val="nil"/>
            </w:tcBorders>
            <w:noWrap/>
            <w:hideMark/>
          </w:tcPr>
          <w:p w14:paraId="64B8D940"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268.549</w:t>
            </w:r>
          </w:p>
        </w:tc>
        <w:tc>
          <w:tcPr>
            <w:tcW w:w="451" w:type="pct"/>
            <w:tcBorders>
              <w:top w:val="nil"/>
              <w:left w:val="nil"/>
              <w:bottom w:val="nil"/>
              <w:right w:val="single" w:sz="4" w:space="0" w:color="4472C4" w:themeColor="accent1"/>
            </w:tcBorders>
            <w:noWrap/>
            <w:hideMark/>
          </w:tcPr>
          <w:p w14:paraId="22736350"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79,9</w:t>
            </w:r>
          </w:p>
        </w:tc>
      </w:tr>
      <w:tr w:rsidR="00877582" w:rsidRPr="004625A0" w14:paraId="237EA652" w14:textId="77777777" w:rsidTr="00877582">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966" w:type="pct"/>
            <w:tcBorders>
              <w:left w:val="single" w:sz="4" w:space="0" w:color="4472C4" w:themeColor="accent1"/>
            </w:tcBorders>
            <w:hideMark/>
          </w:tcPr>
          <w:p w14:paraId="3A83E14B" w14:textId="77777777" w:rsidR="00877582" w:rsidRPr="004625A0" w:rsidRDefault="00877582" w:rsidP="00733C99">
            <w:pPr>
              <w:pStyle w:val="Slika"/>
              <w:rPr>
                <w:iCs/>
                <w:lang w:eastAsia="sl-SI"/>
              </w:rPr>
            </w:pPr>
            <w:r w:rsidRPr="004625A0">
              <w:rPr>
                <w:iCs/>
                <w:lang w:eastAsia="sl-SI"/>
              </w:rPr>
              <w:t>aglomeracije od 10.000 do 15.000 PE</w:t>
            </w:r>
          </w:p>
        </w:tc>
        <w:tc>
          <w:tcPr>
            <w:tcW w:w="895" w:type="pct"/>
            <w:tcBorders>
              <w:left w:val="nil"/>
              <w:right w:val="nil"/>
            </w:tcBorders>
            <w:noWrap/>
            <w:hideMark/>
          </w:tcPr>
          <w:p w14:paraId="7066C120"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97.637</w:t>
            </w:r>
          </w:p>
        </w:tc>
        <w:tc>
          <w:tcPr>
            <w:tcW w:w="641" w:type="pct"/>
            <w:tcBorders>
              <w:left w:val="nil"/>
              <w:right w:val="nil"/>
            </w:tcBorders>
            <w:noWrap/>
            <w:hideMark/>
          </w:tcPr>
          <w:p w14:paraId="310BE262"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89.885</w:t>
            </w:r>
          </w:p>
        </w:tc>
        <w:tc>
          <w:tcPr>
            <w:tcW w:w="436" w:type="pct"/>
            <w:tcBorders>
              <w:left w:val="nil"/>
              <w:right w:val="nil"/>
            </w:tcBorders>
            <w:noWrap/>
            <w:hideMark/>
          </w:tcPr>
          <w:p w14:paraId="2FF8A9E3"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92,1</w:t>
            </w:r>
          </w:p>
        </w:tc>
        <w:tc>
          <w:tcPr>
            <w:tcW w:w="611" w:type="pct"/>
            <w:tcBorders>
              <w:left w:val="nil"/>
              <w:right w:val="nil"/>
            </w:tcBorders>
            <w:noWrap/>
            <w:hideMark/>
          </w:tcPr>
          <w:p w14:paraId="719A2C99"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89.885</w:t>
            </w:r>
          </w:p>
        </w:tc>
        <w:tc>
          <w:tcPr>
            <w:tcW w:w="451" w:type="pct"/>
            <w:tcBorders>
              <w:left w:val="nil"/>
              <w:right w:val="single" w:sz="4" w:space="0" w:color="4472C4" w:themeColor="accent1"/>
            </w:tcBorders>
            <w:noWrap/>
            <w:hideMark/>
          </w:tcPr>
          <w:p w14:paraId="42ADE032"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92,1</w:t>
            </w:r>
          </w:p>
        </w:tc>
      </w:tr>
      <w:tr w:rsidR="00877582" w:rsidRPr="004625A0" w14:paraId="552A2AA2" w14:textId="77777777" w:rsidTr="00877582">
        <w:trPr>
          <w:trHeight w:val="375"/>
        </w:trPr>
        <w:tc>
          <w:tcPr>
            <w:cnfStyle w:val="001000000000" w:firstRow="0" w:lastRow="0" w:firstColumn="1" w:lastColumn="0" w:oddVBand="0" w:evenVBand="0" w:oddHBand="0" w:evenHBand="0" w:firstRowFirstColumn="0" w:firstRowLastColumn="0" w:lastRowFirstColumn="0" w:lastRowLastColumn="0"/>
            <w:tcW w:w="1966" w:type="pct"/>
            <w:tcBorders>
              <w:top w:val="nil"/>
              <w:left w:val="single" w:sz="4" w:space="0" w:color="4472C4" w:themeColor="accent1"/>
              <w:bottom w:val="nil"/>
            </w:tcBorders>
            <w:hideMark/>
          </w:tcPr>
          <w:p w14:paraId="4CBF6E8E" w14:textId="77777777" w:rsidR="00877582" w:rsidRPr="004625A0" w:rsidRDefault="00877582" w:rsidP="00733C99">
            <w:pPr>
              <w:pStyle w:val="Slika"/>
              <w:rPr>
                <w:iCs/>
                <w:lang w:eastAsia="sl-SI"/>
              </w:rPr>
            </w:pPr>
            <w:r w:rsidRPr="004625A0">
              <w:rPr>
                <w:iCs/>
                <w:lang w:eastAsia="sl-SI"/>
              </w:rPr>
              <w:t>aglomeracije ≥ 15.000 PE</w:t>
            </w:r>
          </w:p>
        </w:tc>
        <w:tc>
          <w:tcPr>
            <w:tcW w:w="895" w:type="pct"/>
            <w:tcBorders>
              <w:top w:val="nil"/>
              <w:left w:val="nil"/>
              <w:bottom w:val="nil"/>
              <w:right w:val="nil"/>
            </w:tcBorders>
            <w:noWrap/>
            <w:hideMark/>
          </w:tcPr>
          <w:p w14:paraId="67012476"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746.324</w:t>
            </w:r>
          </w:p>
        </w:tc>
        <w:tc>
          <w:tcPr>
            <w:tcW w:w="641" w:type="pct"/>
            <w:tcBorders>
              <w:top w:val="nil"/>
              <w:left w:val="nil"/>
              <w:bottom w:val="nil"/>
              <w:right w:val="nil"/>
            </w:tcBorders>
            <w:noWrap/>
            <w:hideMark/>
          </w:tcPr>
          <w:p w14:paraId="31E0ABC5"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690.093</w:t>
            </w:r>
          </w:p>
        </w:tc>
        <w:tc>
          <w:tcPr>
            <w:tcW w:w="436" w:type="pct"/>
            <w:tcBorders>
              <w:top w:val="nil"/>
              <w:left w:val="nil"/>
              <w:bottom w:val="nil"/>
              <w:right w:val="nil"/>
            </w:tcBorders>
            <w:noWrap/>
            <w:hideMark/>
          </w:tcPr>
          <w:p w14:paraId="132A636F"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92,5</w:t>
            </w:r>
          </w:p>
        </w:tc>
        <w:tc>
          <w:tcPr>
            <w:tcW w:w="611" w:type="pct"/>
            <w:tcBorders>
              <w:top w:val="nil"/>
              <w:left w:val="nil"/>
              <w:bottom w:val="nil"/>
              <w:right w:val="nil"/>
            </w:tcBorders>
            <w:noWrap/>
            <w:hideMark/>
          </w:tcPr>
          <w:p w14:paraId="5C355C02"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686.671</w:t>
            </w:r>
          </w:p>
        </w:tc>
        <w:tc>
          <w:tcPr>
            <w:tcW w:w="451" w:type="pct"/>
            <w:tcBorders>
              <w:top w:val="nil"/>
              <w:left w:val="nil"/>
              <w:bottom w:val="nil"/>
              <w:right w:val="single" w:sz="4" w:space="0" w:color="4472C4" w:themeColor="accent1"/>
            </w:tcBorders>
            <w:noWrap/>
            <w:hideMark/>
          </w:tcPr>
          <w:p w14:paraId="0617ABE5"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92,0</w:t>
            </w:r>
          </w:p>
        </w:tc>
      </w:tr>
      <w:tr w:rsidR="00877582" w:rsidRPr="004625A0" w14:paraId="5498B148" w14:textId="77777777" w:rsidTr="00877582">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966" w:type="pct"/>
            <w:tcBorders>
              <w:left w:val="single" w:sz="4" w:space="0" w:color="4472C4" w:themeColor="accent1"/>
            </w:tcBorders>
            <w:hideMark/>
          </w:tcPr>
          <w:p w14:paraId="4DB27CC4" w14:textId="77777777" w:rsidR="00877582" w:rsidRPr="004625A0" w:rsidRDefault="00877582" w:rsidP="00733C99">
            <w:pPr>
              <w:pStyle w:val="Slika"/>
              <w:rPr>
                <w:b w:val="0"/>
                <w:iCs/>
              </w:rPr>
            </w:pPr>
            <w:r w:rsidRPr="004625A0">
              <w:rPr>
                <w:iCs/>
              </w:rPr>
              <w:t>aglomeracije ≥ 2.000 PE</w:t>
            </w:r>
          </w:p>
        </w:tc>
        <w:tc>
          <w:tcPr>
            <w:tcW w:w="895" w:type="pct"/>
            <w:tcBorders>
              <w:left w:val="nil"/>
              <w:right w:val="nil"/>
            </w:tcBorders>
            <w:noWrap/>
            <w:hideMark/>
          </w:tcPr>
          <w:p w14:paraId="536944F7"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1.179.960</w:t>
            </w:r>
          </w:p>
        </w:tc>
        <w:tc>
          <w:tcPr>
            <w:tcW w:w="641" w:type="pct"/>
            <w:tcBorders>
              <w:left w:val="nil"/>
              <w:right w:val="nil"/>
            </w:tcBorders>
            <w:noWrap/>
            <w:hideMark/>
          </w:tcPr>
          <w:p w14:paraId="0887A8CD"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1.064.590</w:t>
            </w:r>
          </w:p>
        </w:tc>
        <w:tc>
          <w:tcPr>
            <w:tcW w:w="436" w:type="pct"/>
            <w:tcBorders>
              <w:left w:val="nil"/>
              <w:right w:val="nil"/>
            </w:tcBorders>
            <w:noWrap/>
            <w:hideMark/>
          </w:tcPr>
          <w:p w14:paraId="5763779E"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90,2</w:t>
            </w:r>
          </w:p>
        </w:tc>
        <w:tc>
          <w:tcPr>
            <w:tcW w:w="611" w:type="pct"/>
            <w:tcBorders>
              <w:left w:val="nil"/>
              <w:right w:val="nil"/>
            </w:tcBorders>
            <w:noWrap/>
            <w:hideMark/>
          </w:tcPr>
          <w:p w14:paraId="1DF0DC9D"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1.045.105</w:t>
            </w:r>
          </w:p>
        </w:tc>
        <w:tc>
          <w:tcPr>
            <w:tcW w:w="451" w:type="pct"/>
            <w:tcBorders>
              <w:left w:val="nil"/>
              <w:right w:val="single" w:sz="4" w:space="0" w:color="4472C4" w:themeColor="accent1"/>
            </w:tcBorders>
            <w:noWrap/>
            <w:hideMark/>
          </w:tcPr>
          <w:p w14:paraId="3C4C424F" w14:textId="77777777" w:rsidR="00877582" w:rsidRPr="004625A0" w:rsidRDefault="00877582" w:rsidP="00733C99">
            <w:pPr>
              <w:pStyle w:val="Slika"/>
              <w:cnfStyle w:val="000000100000" w:firstRow="0" w:lastRow="0" w:firstColumn="0" w:lastColumn="0" w:oddVBand="0" w:evenVBand="0" w:oddHBand="1" w:evenHBand="0" w:firstRowFirstColumn="0" w:firstRowLastColumn="0" w:lastRowFirstColumn="0" w:lastRowLastColumn="0"/>
              <w:rPr>
                <w:iCs/>
              </w:rPr>
            </w:pPr>
            <w:r w:rsidRPr="004625A0">
              <w:rPr>
                <w:iCs/>
              </w:rPr>
              <w:t>88,6</w:t>
            </w:r>
          </w:p>
        </w:tc>
      </w:tr>
      <w:tr w:rsidR="00877582" w:rsidRPr="004625A0" w14:paraId="094821A4" w14:textId="77777777" w:rsidTr="00877582">
        <w:trPr>
          <w:trHeight w:val="375"/>
        </w:trPr>
        <w:tc>
          <w:tcPr>
            <w:cnfStyle w:val="001000000000" w:firstRow="0" w:lastRow="0" w:firstColumn="1" w:lastColumn="0" w:oddVBand="0" w:evenVBand="0" w:oddHBand="0" w:evenHBand="0" w:firstRowFirstColumn="0" w:firstRowLastColumn="0" w:lastRowFirstColumn="0" w:lastRowLastColumn="0"/>
            <w:tcW w:w="1966" w:type="pct"/>
            <w:tcBorders>
              <w:top w:val="nil"/>
              <w:left w:val="single" w:sz="4" w:space="0" w:color="4472C4" w:themeColor="accent1"/>
              <w:bottom w:val="single" w:sz="4" w:space="0" w:color="4472C4" w:themeColor="accent1"/>
            </w:tcBorders>
            <w:shd w:val="clear" w:color="auto" w:fill="D9E2F3" w:themeFill="accent1" w:themeFillTint="33"/>
            <w:hideMark/>
          </w:tcPr>
          <w:p w14:paraId="00D5F62B" w14:textId="77777777" w:rsidR="00877582" w:rsidRPr="004625A0" w:rsidRDefault="00877582" w:rsidP="00733C99">
            <w:pPr>
              <w:pStyle w:val="Slika"/>
              <w:rPr>
                <w:iCs/>
                <w:lang w:eastAsia="sl-SI"/>
              </w:rPr>
            </w:pPr>
            <w:r w:rsidRPr="004625A0">
              <w:rPr>
                <w:iCs/>
                <w:lang w:eastAsia="sl-SI"/>
              </w:rPr>
              <w:t>SKUPAJ</w:t>
            </w:r>
          </w:p>
        </w:tc>
        <w:tc>
          <w:tcPr>
            <w:tcW w:w="895" w:type="pct"/>
            <w:tcBorders>
              <w:top w:val="nil"/>
              <w:left w:val="nil"/>
              <w:bottom w:val="single" w:sz="4" w:space="0" w:color="4472C4" w:themeColor="accent1"/>
              <w:right w:val="nil"/>
            </w:tcBorders>
            <w:shd w:val="clear" w:color="auto" w:fill="D9E2F3" w:themeFill="accent1" w:themeFillTint="33"/>
            <w:hideMark/>
          </w:tcPr>
          <w:p w14:paraId="2B518F63"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2.055.003</w:t>
            </w:r>
          </w:p>
        </w:tc>
        <w:tc>
          <w:tcPr>
            <w:tcW w:w="641" w:type="pct"/>
            <w:tcBorders>
              <w:top w:val="nil"/>
              <w:left w:val="nil"/>
              <w:bottom w:val="single" w:sz="4" w:space="0" w:color="4472C4" w:themeColor="accent1"/>
              <w:right w:val="nil"/>
            </w:tcBorders>
            <w:shd w:val="clear" w:color="auto" w:fill="D9E2F3" w:themeFill="accent1" w:themeFillTint="33"/>
            <w:hideMark/>
          </w:tcPr>
          <w:p w14:paraId="72F6928B"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1.298.194</w:t>
            </w:r>
          </w:p>
        </w:tc>
        <w:tc>
          <w:tcPr>
            <w:tcW w:w="436" w:type="pct"/>
            <w:tcBorders>
              <w:top w:val="nil"/>
              <w:left w:val="nil"/>
              <w:bottom w:val="single" w:sz="4" w:space="0" w:color="4472C4" w:themeColor="accent1"/>
              <w:right w:val="nil"/>
            </w:tcBorders>
            <w:shd w:val="clear" w:color="auto" w:fill="D9E2F3" w:themeFill="accent1" w:themeFillTint="33"/>
            <w:hideMark/>
          </w:tcPr>
          <w:p w14:paraId="7860D212"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63,2</w:t>
            </w:r>
          </w:p>
        </w:tc>
        <w:tc>
          <w:tcPr>
            <w:tcW w:w="611" w:type="pct"/>
            <w:tcBorders>
              <w:top w:val="nil"/>
              <w:left w:val="nil"/>
              <w:bottom w:val="single" w:sz="4" w:space="0" w:color="4472C4" w:themeColor="accent1"/>
              <w:right w:val="nil"/>
            </w:tcBorders>
            <w:shd w:val="clear" w:color="auto" w:fill="D9E2F3" w:themeFill="accent1" w:themeFillTint="33"/>
            <w:hideMark/>
          </w:tcPr>
          <w:p w14:paraId="3567F09B"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1.267.288</w:t>
            </w:r>
          </w:p>
        </w:tc>
        <w:tc>
          <w:tcPr>
            <w:tcW w:w="451" w:type="pct"/>
            <w:tcBorders>
              <w:top w:val="nil"/>
              <w:left w:val="nil"/>
              <w:bottom w:val="single" w:sz="4" w:space="0" w:color="4472C4" w:themeColor="accent1"/>
              <w:right w:val="single" w:sz="4" w:space="0" w:color="4472C4" w:themeColor="accent1"/>
            </w:tcBorders>
            <w:shd w:val="clear" w:color="auto" w:fill="D9E2F3" w:themeFill="accent1" w:themeFillTint="33"/>
            <w:noWrap/>
            <w:hideMark/>
          </w:tcPr>
          <w:p w14:paraId="6F862BB8" w14:textId="77777777" w:rsidR="00877582" w:rsidRPr="004625A0" w:rsidRDefault="00877582" w:rsidP="00733C99">
            <w:pPr>
              <w:pStyle w:val="Slika"/>
              <w:cnfStyle w:val="000000000000" w:firstRow="0" w:lastRow="0" w:firstColumn="0" w:lastColumn="0" w:oddVBand="0" w:evenVBand="0" w:oddHBand="0" w:evenHBand="0" w:firstRowFirstColumn="0" w:firstRowLastColumn="0" w:lastRowFirstColumn="0" w:lastRowLastColumn="0"/>
              <w:rPr>
                <w:iCs/>
              </w:rPr>
            </w:pPr>
            <w:r w:rsidRPr="004625A0">
              <w:rPr>
                <w:iCs/>
              </w:rPr>
              <w:t>61,7</w:t>
            </w:r>
          </w:p>
        </w:tc>
      </w:tr>
    </w:tbl>
    <w:p w14:paraId="2F3F445B" w14:textId="77777777" w:rsidR="00877582" w:rsidRPr="004625A0" w:rsidRDefault="00877582" w:rsidP="00877582">
      <w:pPr>
        <w:rPr>
          <w:rFonts w:asciiTheme="minorHAnsi" w:hAnsiTheme="minorHAnsi" w:cstheme="minorHAnsi"/>
          <w:kern w:val="18"/>
          <w:sz w:val="16"/>
          <w:szCs w:val="16"/>
        </w:rPr>
      </w:pPr>
      <w:r w:rsidRPr="004625A0">
        <w:rPr>
          <w:rFonts w:asciiTheme="minorHAnsi" w:hAnsiTheme="minorHAnsi" w:cstheme="minorHAnsi"/>
          <w:b/>
          <w:bCs/>
          <w:iCs/>
          <w:color w:val="000000"/>
          <w:sz w:val="16"/>
          <w:szCs w:val="16"/>
          <w:vertAlign w:val="superscript"/>
          <w:lang w:eastAsia="sl-SI"/>
        </w:rPr>
        <w:t>(1)</w:t>
      </w:r>
      <w:r w:rsidRPr="004625A0">
        <w:rPr>
          <w:rFonts w:asciiTheme="minorHAnsi" w:hAnsiTheme="minorHAnsi" w:cstheme="minorHAnsi"/>
          <w:sz w:val="16"/>
          <w:szCs w:val="16"/>
        </w:rPr>
        <w:t xml:space="preserve"> Obremenitev iz naslova stalno prijavljenih prebivalcev, izražena v PE; </w:t>
      </w:r>
      <w:r w:rsidRPr="004625A0">
        <w:rPr>
          <w:rFonts w:asciiTheme="minorHAnsi" w:hAnsiTheme="minorHAnsi" w:cstheme="minorHAnsi"/>
          <w:bCs/>
          <w:iCs/>
          <w:color w:val="000000"/>
          <w:sz w:val="16"/>
          <w:szCs w:val="16"/>
          <w:lang w:eastAsia="sl-SI"/>
        </w:rPr>
        <w:t xml:space="preserve">JKO </w:t>
      </w:r>
      <w:r w:rsidRPr="004625A0">
        <w:rPr>
          <w:rFonts w:asciiTheme="minorHAnsi" w:hAnsiTheme="minorHAnsi" w:cstheme="minorHAnsi"/>
          <w:color w:val="202122"/>
          <w:sz w:val="16"/>
          <w:szCs w:val="16"/>
          <w:shd w:val="clear" w:color="auto" w:fill="FFFFFF"/>
        </w:rPr>
        <w:t xml:space="preserve">– </w:t>
      </w:r>
      <w:r w:rsidRPr="004625A0">
        <w:rPr>
          <w:rFonts w:asciiTheme="minorHAnsi" w:hAnsiTheme="minorHAnsi" w:cstheme="minorHAnsi"/>
          <w:bCs/>
          <w:iCs/>
          <w:color w:val="000000"/>
          <w:sz w:val="16"/>
          <w:szCs w:val="16"/>
          <w:lang w:eastAsia="sl-SI"/>
        </w:rPr>
        <w:t xml:space="preserve">javno kanalizacijsko omrežje; ČN </w:t>
      </w:r>
      <w:r w:rsidRPr="004625A0">
        <w:rPr>
          <w:rFonts w:asciiTheme="minorHAnsi" w:hAnsiTheme="minorHAnsi" w:cstheme="minorHAnsi"/>
          <w:color w:val="202122"/>
          <w:sz w:val="16"/>
          <w:szCs w:val="16"/>
          <w:shd w:val="clear" w:color="auto" w:fill="FFFFFF"/>
        </w:rPr>
        <w:t xml:space="preserve">– </w:t>
      </w:r>
      <w:r w:rsidRPr="004625A0">
        <w:rPr>
          <w:rFonts w:asciiTheme="minorHAnsi" w:hAnsiTheme="minorHAnsi" w:cstheme="minorHAnsi"/>
          <w:bCs/>
          <w:iCs/>
          <w:color w:val="000000"/>
          <w:sz w:val="16"/>
          <w:szCs w:val="16"/>
          <w:lang w:eastAsia="sl-SI"/>
        </w:rPr>
        <w:t>čistilna naprava, namenjena za izvajanje javne službe.</w:t>
      </w:r>
    </w:p>
    <w:p w14:paraId="292E1E3E" w14:textId="42C2792B" w:rsidR="00877582" w:rsidRPr="004625A0" w:rsidRDefault="00877582" w:rsidP="00877582">
      <w:pPr>
        <w:pStyle w:val="Besedilo"/>
        <w:keepNext/>
        <w:rPr>
          <w:rFonts w:cstheme="minorHAnsi"/>
        </w:rPr>
      </w:pPr>
      <w:r w:rsidRPr="004625A0">
        <w:rPr>
          <w:rFonts w:ascii="Segoe UI" w:hAnsi="Segoe UI" w:cstheme="minorHAnsi"/>
          <w:noProof/>
        </w:rPr>
        <w:drawing>
          <wp:inline distT="0" distB="0" distL="0" distR="0" wp14:anchorId="198DD988" wp14:editId="49970C5F">
            <wp:extent cx="5759450" cy="3822700"/>
            <wp:effectExtent l="0" t="0" r="0" b="6350"/>
            <wp:docPr id="1404623832" name="Picture 88"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096172928" descr="A map of the world&#10;&#10;Description automatically generated"/>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59450" cy="3822700"/>
                    </a:xfrm>
                    <a:prstGeom prst="rect">
                      <a:avLst/>
                    </a:prstGeom>
                    <a:noFill/>
                    <a:ln>
                      <a:noFill/>
                    </a:ln>
                  </pic:spPr>
                </pic:pic>
              </a:graphicData>
            </a:graphic>
          </wp:inline>
        </w:drawing>
      </w:r>
    </w:p>
    <w:p w14:paraId="694AF96D" w14:textId="3CA4E310" w:rsidR="00877582" w:rsidRPr="004625A0" w:rsidRDefault="002E24E5" w:rsidP="00877582">
      <w:pPr>
        <w:pStyle w:val="Caption"/>
        <w:rPr>
          <w:rFonts w:ascii="Segoe UI" w:hAnsi="Segoe UI" w:cstheme="minorHAnsi"/>
        </w:rPr>
      </w:pPr>
      <w:bookmarkStart w:id="500" w:name="_Toc146927672"/>
      <w:bookmarkStart w:id="501" w:name="_Toc162702251"/>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83</w:t>
      </w:r>
      <w:r w:rsidRPr="004625A0">
        <w:fldChar w:fldCharType="end"/>
      </w:r>
      <w:r w:rsidR="00877582" w:rsidRPr="004625A0">
        <w:t>: Aglomeracije (</w:t>
      </w:r>
      <w:r w:rsidR="00B740D7" w:rsidRPr="004625A0">
        <w:t>v</w:t>
      </w:r>
      <w:r w:rsidR="00877582" w:rsidRPr="004625A0">
        <w:t>ir: Atlas okolja)</w:t>
      </w:r>
      <w:bookmarkEnd w:id="500"/>
      <w:r w:rsidR="00733C99" w:rsidRPr="004625A0">
        <w:t>.</w:t>
      </w:r>
      <w:bookmarkEnd w:id="501"/>
    </w:p>
    <w:p w14:paraId="7C4FC0AE" w14:textId="656B62CD" w:rsidR="00877582" w:rsidRPr="004625A0" w:rsidRDefault="00877582" w:rsidP="00877582">
      <w:pPr>
        <w:pStyle w:val="Caption"/>
        <w:rPr>
          <w:rFonts w:cstheme="minorHAnsi"/>
        </w:rPr>
      </w:pPr>
      <w:r w:rsidRPr="004625A0">
        <w:rPr>
          <w:rFonts w:ascii="Segoe UI" w:hAnsi="Segoe UI" w:cstheme="minorHAnsi"/>
          <w:noProof/>
        </w:rPr>
        <w:lastRenderedPageBreak/>
        <w:drawing>
          <wp:inline distT="0" distB="0" distL="0" distR="0" wp14:anchorId="71DF0095" wp14:editId="65DEDDB4">
            <wp:extent cx="5575300" cy="3778250"/>
            <wp:effectExtent l="0" t="0" r="6350" b="0"/>
            <wp:docPr id="1247479788" name="Picture 87"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08631047" descr="A map of the world&#10;&#10;Description automatically generated"/>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5575300" cy="3778250"/>
                    </a:xfrm>
                    <a:prstGeom prst="rect">
                      <a:avLst/>
                    </a:prstGeom>
                    <a:noFill/>
                    <a:ln>
                      <a:noFill/>
                    </a:ln>
                  </pic:spPr>
                </pic:pic>
              </a:graphicData>
            </a:graphic>
          </wp:inline>
        </w:drawing>
      </w:r>
    </w:p>
    <w:p w14:paraId="1A9FDD9B" w14:textId="35808404" w:rsidR="00877582" w:rsidRPr="004625A0" w:rsidRDefault="002E24E5" w:rsidP="00877582">
      <w:pPr>
        <w:pStyle w:val="Caption"/>
        <w:rPr>
          <w:rFonts w:ascii="Segoe UI" w:hAnsi="Segoe UI" w:cstheme="minorHAnsi"/>
        </w:rPr>
      </w:pPr>
      <w:bookmarkStart w:id="502" w:name="_Toc146927673"/>
      <w:bookmarkStart w:id="503" w:name="_Toc162702252"/>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84</w:t>
      </w:r>
      <w:r w:rsidRPr="004625A0">
        <w:fldChar w:fldCharType="end"/>
      </w:r>
      <w:r w:rsidR="00877582" w:rsidRPr="004625A0">
        <w:t>: Čistilne naprave (</w:t>
      </w:r>
      <w:r w:rsidR="00C31CB3" w:rsidRPr="004625A0">
        <w:t xml:space="preserve">vir: </w:t>
      </w:r>
      <w:r w:rsidR="00877582" w:rsidRPr="004625A0">
        <w:t>roza barva – podatek Atlas okolja, rumena barva – podatek kataster GJI)</w:t>
      </w:r>
      <w:bookmarkEnd w:id="502"/>
      <w:r w:rsidR="00733C99" w:rsidRPr="004625A0">
        <w:t>.</w:t>
      </w:r>
      <w:bookmarkEnd w:id="503"/>
    </w:p>
    <w:p w14:paraId="020549AC" w14:textId="6515AE09" w:rsidR="00877582" w:rsidRPr="004625A0" w:rsidRDefault="00877582" w:rsidP="00877582">
      <w:pPr>
        <w:pStyle w:val="Caption"/>
        <w:rPr>
          <w:rFonts w:cstheme="minorHAnsi"/>
        </w:rPr>
      </w:pPr>
      <w:r w:rsidRPr="004625A0">
        <w:rPr>
          <w:rFonts w:ascii="Segoe UI" w:hAnsi="Segoe UI" w:cstheme="minorHAnsi"/>
          <w:noProof/>
        </w:rPr>
        <w:drawing>
          <wp:inline distT="0" distB="0" distL="0" distR="0" wp14:anchorId="13264D97" wp14:editId="72EF6ABE">
            <wp:extent cx="5588000" cy="3651250"/>
            <wp:effectExtent l="0" t="0" r="0" b="6350"/>
            <wp:docPr id="839350912" name="Picture 86"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16815042" descr="A map of the country&#10;&#10;Description automatically generated"/>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588000" cy="3651250"/>
                    </a:xfrm>
                    <a:prstGeom prst="rect">
                      <a:avLst/>
                    </a:prstGeom>
                    <a:noFill/>
                    <a:ln>
                      <a:noFill/>
                    </a:ln>
                  </pic:spPr>
                </pic:pic>
              </a:graphicData>
            </a:graphic>
          </wp:inline>
        </w:drawing>
      </w:r>
    </w:p>
    <w:p w14:paraId="1FE7EE1B" w14:textId="07A44491" w:rsidR="00877582" w:rsidRPr="004625A0" w:rsidRDefault="002E24E5" w:rsidP="00877582">
      <w:pPr>
        <w:pStyle w:val="Caption"/>
        <w:rPr>
          <w:rFonts w:ascii="Segoe UI" w:hAnsi="Segoe UI" w:cstheme="minorHAnsi"/>
        </w:rPr>
      </w:pPr>
      <w:bookmarkStart w:id="504" w:name="_Toc146927674"/>
      <w:bookmarkStart w:id="505" w:name="_Toc162702253"/>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85</w:t>
      </w:r>
      <w:r w:rsidRPr="004625A0">
        <w:fldChar w:fldCharType="end"/>
      </w:r>
      <w:r w:rsidR="00877582" w:rsidRPr="004625A0">
        <w:t>: Čistilne naprave in kanalizacijsko omrežje (</w:t>
      </w:r>
      <w:r w:rsidR="00C31CB3" w:rsidRPr="004625A0">
        <w:t>v</w:t>
      </w:r>
      <w:r w:rsidR="00877582" w:rsidRPr="004625A0">
        <w:t>ir: Kataster GJI)</w:t>
      </w:r>
      <w:bookmarkEnd w:id="504"/>
      <w:r w:rsidR="00733C99" w:rsidRPr="004625A0">
        <w:t>.</w:t>
      </w:r>
      <w:bookmarkEnd w:id="505"/>
    </w:p>
    <w:p w14:paraId="1FA63224" w14:textId="77777777" w:rsidR="00877582" w:rsidRPr="004625A0" w:rsidRDefault="00877582" w:rsidP="00877582">
      <w:r w:rsidRPr="004625A0">
        <w:lastRenderedPageBreak/>
        <w:t xml:space="preserve">Podatki iz sektorskih dokumentov, katastra GJI in atlasa okolja ne zadostujejo za pripravo analize stanja v prostoru za področje odvajanja in čiščenja odpadne vode za potrebe izdelave RPP. Točnost grafičnih podatkov iz katastra GJI in atlasa okolja je vprašljiva. Na podlagi ocen opremljenosti in </w:t>
      </w:r>
      <w:proofErr w:type="spellStart"/>
      <w:r w:rsidRPr="004625A0">
        <w:t>priključenosti</w:t>
      </w:r>
      <w:proofErr w:type="spellEnd"/>
      <w:r w:rsidRPr="004625A0">
        <w:t xml:space="preserve"> iz operativnega programa ni mogoče ugotoviti dejanskega stanja obstoječe infrastrukture za odvajanje in čiščenje komunalne odpadne vode na konkretnih lokacijah.</w:t>
      </w:r>
    </w:p>
    <w:p w14:paraId="45DE5FA0" w14:textId="77777777" w:rsidR="00877582" w:rsidRPr="004625A0" w:rsidRDefault="00877582" w:rsidP="00877582">
      <w:r w:rsidRPr="004625A0">
        <w:t>Podatke iz obstoječih katastrov bi bilo trebe spremeniti/popraviti/dopolniti tako, da bi enoznačno določali čistilne naprave s podatki o njihovi kapaciteti (obstoječa in projektirana obremenitev v PE), oskrbnimi območji in objekti za transport odpadne vode iz več občin do skupne čistilne naprave. Na podlagi takšnih podatkov bi bilo mogoče v sklopu analize stanja prostora za vsako regijo ugotoviti, ali obstoječe čistilne naprave in pripadajoča infrastruktura zadoščajo za ustrezno odvajanje in čiščenje odpadne vode v posamezni regiji ter v nadaljevanju načrtovati nove čistilne naprave in infrastrukturo za izboljšanje oskrbe obstoječih porabnikov ter za oskrbo potencialnih novih uporabnikov zaradi načrtovanega prostorskega razvoja v regiji.</w:t>
      </w:r>
    </w:p>
    <w:p w14:paraId="7F076113" w14:textId="77777777" w:rsidR="00877582" w:rsidRPr="004625A0" w:rsidRDefault="00877582" w:rsidP="00877582">
      <w:r w:rsidRPr="004625A0">
        <w:t>Področje odvajanja padavinske odpadne  vode bi bilo smiselno povezati s podatki o sposobnosti ponikanja na območjih, potrebah po potencialnem zadrževanju vode zaradi preprečevanja hipnega odtoka in morebitnega vplivanja na poplavne vode v širšem območju ali potrebah po ponovni uporabi vode v stavbah. Področje se v sistemu upravljanja voda prepleta s področjem upravljanja voda (poplavno ogrožena območja, vodna bilanca).</w:t>
      </w:r>
    </w:p>
    <w:p w14:paraId="592421F1" w14:textId="77777777" w:rsidR="00877582" w:rsidRPr="004625A0" w:rsidRDefault="00877582" w:rsidP="006273D2">
      <w:pPr>
        <w:pStyle w:val="Heading3"/>
        <w:numPr>
          <w:ilvl w:val="2"/>
          <w:numId w:val="118"/>
        </w:numPr>
      </w:pPr>
      <w:bookmarkStart w:id="506" w:name="_Toc146984806"/>
      <w:bookmarkStart w:id="507" w:name="_Toc162600299"/>
      <w:bookmarkStart w:id="508" w:name="_Toc162702535"/>
      <w:r w:rsidRPr="004625A0">
        <w:t>Ravnanje z odpadki</w:t>
      </w:r>
      <w:bookmarkEnd w:id="506"/>
      <w:bookmarkEnd w:id="507"/>
      <w:bookmarkEnd w:id="508"/>
    </w:p>
    <w:p w14:paraId="5A37071F" w14:textId="77777777" w:rsidR="00877582" w:rsidRPr="004625A0" w:rsidRDefault="00877582" w:rsidP="00877582">
      <w:pPr>
        <w:pStyle w:val="Heading4"/>
        <w:numPr>
          <w:ilvl w:val="3"/>
          <w:numId w:val="118"/>
        </w:numPr>
      </w:pPr>
      <w:r w:rsidRPr="004625A0">
        <w:t>Regionalno pomembne teme</w:t>
      </w:r>
    </w:p>
    <w:p w14:paraId="0C1911AC" w14:textId="32973B31" w:rsidR="00877582" w:rsidRPr="004625A0" w:rsidRDefault="00491B02" w:rsidP="00AA33CF">
      <w:pPr>
        <w:pStyle w:val="ListParagraph"/>
        <w:numPr>
          <w:ilvl w:val="0"/>
          <w:numId w:val="147"/>
        </w:numPr>
        <w:rPr>
          <w:rFonts w:asciiTheme="minorHAnsi" w:hAnsiTheme="minorHAnsi"/>
          <w:lang w:val="sl-SI"/>
        </w:rPr>
      </w:pPr>
      <w:r w:rsidRPr="004625A0">
        <w:rPr>
          <w:lang w:val="sl-SI"/>
        </w:rPr>
        <w:t>S</w:t>
      </w:r>
      <w:r w:rsidR="00877582" w:rsidRPr="004625A0">
        <w:rPr>
          <w:lang w:val="sl-SI"/>
        </w:rPr>
        <w:t>ežigalnice, kapacitete objektov,</w:t>
      </w:r>
    </w:p>
    <w:p w14:paraId="38C7AC0E" w14:textId="77777777" w:rsidR="00877582" w:rsidRPr="004625A0" w:rsidRDefault="00877582" w:rsidP="00AA33CF">
      <w:pPr>
        <w:pStyle w:val="ListParagraph"/>
        <w:numPr>
          <w:ilvl w:val="0"/>
          <w:numId w:val="147"/>
        </w:numPr>
        <w:rPr>
          <w:lang w:val="sl-SI"/>
        </w:rPr>
      </w:pPr>
      <w:r w:rsidRPr="004625A0">
        <w:rPr>
          <w:lang w:val="sl-SI"/>
        </w:rPr>
        <w:t>objekti za ravnanje z živalskimi odpadki, kapacitete objektov,</w:t>
      </w:r>
    </w:p>
    <w:p w14:paraId="5F20743E" w14:textId="77777777" w:rsidR="00877582" w:rsidRPr="004625A0" w:rsidRDefault="00877582" w:rsidP="00AA33CF">
      <w:pPr>
        <w:pStyle w:val="ListParagraph"/>
        <w:numPr>
          <w:ilvl w:val="0"/>
          <w:numId w:val="147"/>
        </w:numPr>
        <w:rPr>
          <w:lang w:val="sl-SI"/>
        </w:rPr>
      </w:pPr>
      <w:r w:rsidRPr="004625A0">
        <w:rPr>
          <w:lang w:val="sl-SI"/>
        </w:rPr>
        <w:t>odlagališča ostankov obdelanih komunalnih odpadkov za več občin, kapacitete objektov,</w:t>
      </w:r>
    </w:p>
    <w:p w14:paraId="7B186296" w14:textId="77777777" w:rsidR="00877582" w:rsidRPr="004625A0" w:rsidRDefault="00877582" w:rsidP="00AA33CF">
      <w:pPr>
        <w:pStyle w:val="ListParagraph"/>
        <w:numPr>
          <w:ilvl w:val="0"/>
          <w:numId w:val="147"/>
        </w:numPr>
        <w:rPr>
          <w:lang w:val="sl-SI"/>
        </w:rPr>
      </w:pPr>
      <w:r w:rsidRPr="004625A0">
        <w:rPr>
          <w:lang w:val="sl-SI"/>
        </w:rPr>
        <w:t>centri za ravnanje za odpadki za več občin, kapacitete objektov,</w:t>
      </w:r>
    </w:p>
    <w:p w14:paraId="718AFC31" w14:textId="77777777" w:rsidR="00877582" w:rsidRPr="004625A0" w:rsidRDefault="00877582" w:rsidP="00AA33CF">
      <w:pPr>
        <w:pStyle w:val="ListParagraph"/>
        <w:numPr>
          <w:ilvl w:val="0"/>
          <w:numId w:val="147"/>
        </w:numPr>
        <w:rPr>
          <w:lang w:val="sl-SI"/>
        </w:rPr>
      </w:pPr>
      <w:r w:rsidRPr="004625A0">
        <w:rPr>
          <w:lang w:val="sl-SI"/>
        </w:rPr>
        <w:t>zbirni centri za odpadke za več občin, kapacitete objektov,</w:t>
      </w:r>
    </w:p>
    <w:p w14:paraId="7BF9CC9F" w14:textId="77777777" w:rsidR="00877582" w:rsidRPr="004625A0" w:rsidRDefault="00877582" w:rsidP="00AA33CF">
      <w:pPr>
        <w:pStyle w:val="ListParagraph"/>
        <w:numPr>
          <w:ilvl w:val="0"/>
          <w:numId w:val="147"/>
        </w:numPr>
        <w:rPr>
          <w:lang w:val="sl-SI"/>
        </w:rPr>
      </w:pPr>
      <w:r w:rsidRPr="004625A0">
        <w:rPr>
          <w:lang w:val="sl-SI"/>
        </w:rPr>
        <w:t>objekti za ravnanje z radioaktivnimi odpadki, kapacitete objektov.</w:t>
      </w:r>
    </w:p>
    <w:p w14:paraId="392BF476" w14:textId="77777777" w:rsidR="00877582" w:rsidRPr="004625A0" w:rsidRDefault="00877582" w:rsidP="00877582">
      <w:pPr>
        <w:pStyle w:val="Heading4"/>
        <w:numPr>
          <w:ilvl w:val="3"/>
          <w:numId w:val="118"/>
        </w:numPr>
      </w:pPr>
      <w:r w:rsidRPr="004625A0">
        <w:t>Izhodišča in podatki</w:t>
      </w:r>
    </w:p>
    <w:p w14:paraId="664E20B7" w14:textId="77777777" w:rsidR="00877582" w:rsidRPr="004625A0" w:rsidRDefault="00877582" w:rsidP="00AA33CF">
      <w:pPr>
        <w:pStyle w:val="ListParagraph"/>
        <w:numPr>
          <w:ilvl w:val="0"/>
          <w:numId w:val="148"/>
        </w:numPr>
        <w:rPr>
          <w:rFonts w:asciiTheme="minorHAnsi" w:hAnsiTheme="minorHAnsi"/>
          <w:lang w:val="sl-SI"/>
        </w:rPr>
      </w:pPr>
      <w:r w:rsidRPr="004625A0">
        <w:rPr>
          <w:lang w:val="sl-SI"/>
        </w:rPr>
        <w:t>Resolucija o Nacionalnem programu varstva okolja za obdobje 2020–2030,</w:t>
      </w:r>
    </w:p>
    <w:p w14:paraId="5E4A021E" w14:textId="77777777" w:rsidR="00877582" w:rsidRPr="004625A0" w:rsidRDefault="00877582" w:rsidP="00AA33CF">
      <w:pPr>
        <w:pStyle w:val="ListParagraph"/>
        <w:numPr>
          <w:ilvl w:val="0"/>
          <w:numId w:val="148"/>
        </w:numPr>
        <w:rPr>
          <w:lang w:val="sl-SI"/>
        </w:rPr>
      </w:pPr>
      <w:r w:rsidRPr="004625A0">
        <w:rPr>
          <w:lang w:val="sl-SI"/>
        </w:rPr>
        <w:t>Program ravnanja z odpadki 2022,</w:t>
      </w:r>
    </w:p>
    <w:p w14:paraId="5840197B" w14:textId="77777777" w:rsidR="00877582" w:rsidRPr="004625A0" w:rsidRDefault="00877582" w:rsidP="00AA33CF">
      <w:pPr>
        <w:pStyle w:val="ListParagraph"/>
        <w:numPr>
          <w:ilvl w:val="0"/>
          <w:numId w:val="148"/>
        </w:numPr>
        <w:rPr>
          <w:lang w:val="sl-SI"/>
        </w:rPr>
      </w:pPr>
      <w:r w:rsidRPr="004625A0">
        <w:rPr>
          <w:lang w:val="sl-SI"/>
        </w:rPr>
        <w:t>Resolucija o nacionalnem programu ravnanja z radioaktivnimi odpadki in izrabljenim gorivom za obdobje 2023–2032,</w:t>
      </w:r>
    </w:p>
    <w:p w14:paraId="2E1E62B2" w14:textId="2B802FB3" w:rsidR="00877582" w:rsidRPr="004625A0" w:rsidRDefault="00E64B36" w:rsidP="00AA33CF">
      <w:pPr>
        <w:pStyle w:val="ListParagraph"/>
        <w:numPr>
          <w:ilvl w:val="0"/>
          <w:numId w:val="148"/>
        </w:numPr>
        <w:rPr>
          <w:lang w:val="sl-SI"/>
        </w:rPr>
      </w:pPr>
      <w:r w:rsidRPr="004625A0">
        <w:rPr>
          <w:lang w:val="sl-SI"/>
        </w:rPr>
        <w:t>k</w:t>
      </w:r>
      <w:r w:rsidR="00877582" w:rsidRPr="004625A0">
        <w:rPr>
          <w:lang w:val="sl-SI"/>
        </w:rPr>
        <w:t>ataster GJI.</w:t>
      </w:r>
    </w:p>
    <w:p w14:paraId="5EBD066D" w14:textId="065A418F" w:rsidR="00877582" w:rsidRPr="004625A0" w:rsidRDefault="00877582" w:rsidP="00877582">
      <w:pPr>
        <w:pStyle w:val="Heading4"/>
        <w:numPr>
          <w:ilvl w:val="3"/>
          <w:numId w:val="118"/>
        </w:numPr>
      </w:pPr>
      <w:r w:rsidRPr="004625A0">
        <w:lastRenderedPageBreak/>
        <w:t>Problemi</w:t>
      </w:r>
    </w:p>
    <w:p w14:paraId="14AC738B" w14:textId="550205C4" w:rsidR="00877582" w:rsidRPr="004625A0" w:rsidRDefault="00491B02" w:rsidP="00AA33CF">
      <w:pPr>
        <w:pStyle w:val="ListParagraph"/>
        <w:numPr>
          <w:ilvl w:val="0"/>
          <w:numId w:val="149"/>
        </w:numPr>
        <w:rPr>
          <w:rFonts w:asciiTheme="minorHAnsi" w:hAnsiTheme="minorHAnsi"/>
          <w:lang w:val="sl-SI"/>
        </w:rPr>
      </w:pPr>
      <w:r w:rsidRPr="004625A0">
        <w:rPr>
          <w:lang w:val="sl-SI"/>
        </w:rPr>
        <w:t>V</w:t>
      </w:r>
      <w:r w:rsidR="00877582" w:rsidRPr="004625A0">
        <w:rPr>
          <w:lang w:val="sl-SI"/>
        </w:rPr>
        <w:t xml:space="preserve"> katastru GJI se v sklopu atributnega podatka o vrsti odlagališča vodijo podatki: odlagališče za nevarne odpadke, odlagališče za </w:t>
      </w:r>
      <w:proofErr w:type="spellStart"/>
      <w:r w:rsidR="00877582" w:rsidRPr="004625A0">
        <w:rPr>
          <w:lang w:val="sl-SI"/>
        </w:rPr>
        <w:t>nenenvarne</w:t>
      </w:r>
      <w:proofErr w:type="spellEnd"/>
      <w:r w:rsidR="00877582" w:rsidRPr="004625A0">
        <w:rPr>
          <w:lang w:val="sl-SI"/>
        </w:rPr>
        <w:t xml:space="preserve"> odpadke, odlagališče za inertne odpadke in odlagališče za radioaktivne odpadke. Iz podatka o vrsti odlagališča iz GJI ni razvidno, katera so odlagališča komunalnih odpadkov,</w:t>
      </w:r>
    </w:p>
    <w:p w14:paraId="36D95D36" w14:textId="77777777" w:rsidR="00877582" w:rsidRPr="004625A0" w:rsidRDefault="00877582" w:rsidP="00AA33CF">
      <w:pPr>
        <w:pStyle w:val="ListParagraph"/>
        <w:numPr>
          <w:ilvl w:val="0"/>
          <w:numId w:val="149"/>
        </w:numPr>
        <w:rPr>
          <w:lang w:val="sl-SI"/>
        </w:rPr>
      </w:pPr>
      <w:r w:rsidRPr="004625A0">
        <w:rPr>
          <w:lang w:val="sl-SI"/>
        </w:rPr>
        <w:t>podatki o odlagališčih iz atlasa okolja se bistveno razlikujejo od podatkov o odlagališčih iz katastra GJI,</w:t>
      </w:r>
    </w:p>
    <w:p w14:paraId="4BD99F8E" w14:textId="77777777" w:rsidR="00877582" w:rsidRPr="004625A0" w:rsidRDefault="00877582" w:rsidP="00AA33CF">
      <w:pPr>
        <w:pStyle w:val="ListParagraph"/>
        <w:numPr>
          <w:ilvl w:val="0"/>
          <w:numId w:val="149"/>
        </w:numPr>
        <w:rPr>
          <w:lang w:val="sl-SI"/>
        </w:rPr>
      </w:pPr>
      <w:r w:rsidRPr="004625A0">
        <w:rPr>
          <w:lang w:val="sl-SI"/>
        </w:rPr>
        <w:t>podatki o odlagališčih iz atlasa okolja in katastra GJI ne vključujejo podatka o prostih kapacitetah za odlaganje,</w:t>
      </w:r>
    </w:p>
    <w:p w14:paraId="76CAFA9A" w14:textId="77777777" w:rsidR="00877582" w:rsidRPr="004625A0" w:rsidRDefault="00877582" w:rsidP="00AA33CF">
      <w:pPr>
        <w:pStyle w:val="ListParagraph"/>
        <w:numPr>
          <w:ilvl w:val="0"/>
          <w:numId w:val="149"/>
        </w:numPr>
        <w:rPr>
          <w:lang w:val="sl-SI"/>
        </w:rPr>
      </w:pPr>
      <w:r w:rsidRPr="004625A0">
        <w:rPr>
          <w:lang w:val="sl-SI"/>
        </w:rPr>
        <w:t>kataster GJI ne vključuje objektov za ravnanje z radioaktivnimi odpadki (kot npr. objekte za zbiranje, predelavo in skladiščenje pred odlaganjem),</w:t>
      </w:r>
    </w:p>
    <w:p w14:paraId="63FCD4FD" w14:textId="77777777" w:rsidR="00877582" w:rsidRPr="004625A0" w:rsidRDefault="00877582" w:rsidP="00AA33CF">
      <w:pPr>
        <w:pStyle w:val="ListParagraph"/>
        <w:numPr>
          <w:ilvl w:val="0"/>
          <w:numId w:val="149"/>
        </w:numPr>
        <w:rPr>
          <w:lang w:val="sl-SI"/>
        </w:rPr>
      </w:pPr>
      <w:r w:rsidRPr="004625A0">
        <w:rPr>
          <w:lang w:val="sl-SI"/>
        </w:rPr>
        <w:t>kataster GJI ne vključuje objektov za ravnanje z živalskimi odpadki,</w:t>
      </w:r>
    </w:p>
    <w:p w14:paraId="7583CF3D" w14:textId="77777777" w:rsidR="00877582" w:rsidRPr="004625A0" w:rsidRDefault="00877582" w:rsidP="00AA33CF">
      <w:pPr>
        <w:pStyle w:val="ListParagraph"/>
        <w:numPr>
          <w:ilvl w:val="0"/>
          <w:numId w:val="149"/>
        </w:numPr>
        <w:rPr>
          <w:lang w:val="sl-SI"/>
        </w:rPr>
      </w:pPr>
      <w:r w:rsidRPr="004625A0">
        <w:rPr>
          <w:lang w:val="sl-SI"/>
        </w:rPr>
        <w:t>kataster GJI ne vključuje objektov centrov za ravnanje z odpadki (v sklopu katastra GJI se vodijo npr. podatki o napravah za mehansko – biološko obdelavo odpadkov, sortirnicah, območju objekta za ravnanje z odpadki, ipd., klasifikacija objekta centra za ravnanje z odpadki pa ne obstaja),</w:t>
      </w:r>
    </w:p>
    <w:p w14:paraId="5CB2557D" w14:textId="77777777" w:rsidR="00877582" w:rsidRPr="004625A0" w:rsidRDefault="00877582" w:rsidP="00AA33CF">
      <w:pPr>
        <w:pStyle w:val="ListParagraph"/>
        <w:numPr>
          <w:ilvl w:val="0"/>
          <w:numId w:val="149"/>
        </w:numPr>
        <w:rPr>
          <w:lang w:val="sl-SI"/>
        </w:rPr>
      </w:pPr>
      <w:r w:rsidRPr="004625A0">
        <w:rPr>
          <w:lang w:val="sl-SI"/>
        </w:rPr>
        <w:t>v katastru GJI manjka podatek o sežigalnicah,</w:t>
      </w:r>
    </w:p>
    <w:p w14:paraId="40867FD7" w14:textId="77777777" w:rsidR="00877582" w:rsidRPr="004625A0" w:rsidRDefault="00877582" w:rsidP="00AA33CF">
      <w:pPr>
        <w:pStyle w:val="ListParagraph"/>
        <w:numPr>
          <w:ilvl w:val="0"/>
          <w:numId w:val="149"/>
        </w:numPr>
        <w:rPr>
          <w:lang w:val="sl-SI"/>
        </w:rPr>
      </w:pPr>
      <w:r w:rsidRPr="004625A0">
        <w:rPr>
          <w:lang w:val="sl-SI"/>
        </w:rPr>
        <w:t xml:space="preserve">v katastru GJI manjka del podatkov o zbirnih centrih, delno so podatki netočni (npr. kot zbirni centri so v katastru GJI prikazane zbiralnice odpadkov), </w:t>
      </w:r>
    </w:p>
    <w:p w14:paraId="02E3365F" w14:textId="77777777" w:rsidR="00877582" w:rsidRPr="004625A0" w:rsidRDefault="00877582" w:rsidP="00AA33CF">
      <w:pPr>
        <w:pStyle w:val="ListParagraph"/>
        <w:numPr>
          <w:ilvl w:val="0"/>
          <w:numId w:val="149"/>
        </w:numPr>
        <w:rPr>
          <w:lang w:val="sl-SI"/>
        </w:rPr>
      </w:pPr>
      <w:r w:rsidRPr="004625A0">
        <w:rPr>
          <w:lang w:val="sl-SI"/>
        </w:rPr>
        <w:t>kataster GJI in atlas okolja ne vključujeta oskrbnih območij objektov za ravnanje z odpadki.</w:t>
      </w:r>
    </w:p>
    <w:p w14:paraId="61A99721" w14:textId="4ED5853E" w:rsidR="00877582" w:rsidRPr="004625A0" w:rsidRDefault="00877582" w:rsidP="00877582">
      <w:pPr>
        <w:pStyle w:val="Heading4"/>
        <w:numPr>
          <w:ilvl w:val="3"/>
          <w:numId w:val="118"/>
        </w:numPr>
      </w:pPr>
      <w:r w:rsidRPr="004625A0">
        <w:t>Ugotovitve</w:t>
      </w:r>
    </w:p>
    <w:p w14:paraId="4217A4CF" w14:textId="77777777" w:rsidR="00877582" w:rsidRPr="004625A0" w:rsidRDefault="00877582" w:rsidP="00877582">
      <w:r w:rsidRPr="004625A0">
        <w:t xml:space="preserve">Ravnanje z odpadki se v izvajalskem smislu odvija na lokalni ravni, pri čemer so za praktično vse vrste odpadkov določeni predpisi v zvezi z ravnanjem z njimi. V tem dokumentu je glavni poudarek dan ravnanju s komunalnimi odpadki, ki tvorijo večino odpadkov, ki jih je treba zbrati, odpeljati, predelati in energetsko izrabiti ali odložiti. Če je nivo zbiranja in odvoza odpadkov urejen na lokalni (občinski) ravni, se nivo predelave in obdelave odpadkov za nadaljnjo uporabo (recikliranje) ali odstranitev že danes izvaja na regionalni ravni. Glede na precejšnje zaplete pri ureditvi regionalnih centrov za ravnanje z odpadki lahko ugotovimo, da celoten postopek ni bil optimalno izpeljan, saj bi bila za umestitev regionalnih centrov za ravnanje z odpadki primerna uporaba instituta državnega prostorskega načrta, v tem sklopu pa izvedba študije variant, za vse (v regijah) manjkajoče regionalne centre, za katere bi bili potem izpeljani postopki državnega prostorskega načrtovanja. Zaradi odsotnosti takšnega pristopa danes razmestitev regionalnih centrov ni optimalna, še vedno de </w:t>
      </w:r>
      <w:proofErr w:type="spellStart"/>
      <w:r w:rsidRPr="004625A0">
        <w:t>facto</w:t>
      </w:r>
      <w:proofErr w:type="spellEnd"/>
      <w:r w:rsidRPr="004625A0">
        <w:t xml:space="preserve"> tudi nimamo objektov za termično obdelavo odpadkov (razen sežigalnice v Celju, ki pa nima </w:t>
      </w:r>
      <w:proofErr w:type="spellStart"/>
      <w:r w:rsidRPr="004625A0">
        <w:t>nadregionalne</w:t>
      </w:r>
      <w:proofErr w:type="spellEnd"/>
      <w:r w:rsidRPr="004625A0">
        <w:t xml:space="preserve"> zmogljivosti).</w:t>
      </w:r>
    </w:p>
    <w:p w14:paraId="201A5F2F" w14:textId="77777777" w:rsidR="00877582" w:rsidRPr="004625A0" w:rsidRDefault="00877582" w:rsidP="00877582">
      <w:pPr>
        <w:pStyle w:val="Heading5"/>
        <w:numPr>
          <w:ilvl w:val="4"/>
          <w:numId w:val="118"/>
        </w:numPr>
        <w:rPr>
          <w:szCs w:val="20"/>
        </w:rPr>
      </w:pPr>
      <w:bookmarkStart w:id="509" w:name="_Hlk158025099"/>
      <w:r w:rsidRPr="004625A0">
        <w:t>Program ravnanja z odpadki 2022</w:t>
      </w:r>
    </w:p>
    <w:bookmarkEnd w:id="509"/>
    <w:p w14:paraId="2EC25A94" w14:textId="22B676FA" w:rsidR="00877582" w:rsidRPr="004625A0" w:rsidRDefault="00877582" w:rsidP="00877582">
      <w:r w:rsidRPr="004625A0">
        <w:t xml:space="preserve">V Sloveniji je v letu 2022 nastalo 11,7 milijona ton vseh vrst odpadkov, kar je največ doslej v Sloveniji, vendar je tako velika količina posledica intenzivne gradbene dejavnosti in povečanja količine gradbenih odpadkov (izkopa). </w:t>
      </w:r>
      <w:r w:rsidRPr="004625A0">
        <w:lastRenderedPageBreak/>
        <w:t>Komunalnih odpadkov je bilo 1,05 milijona ton, kar predstavlja manj kot 10</w:t>
      </w:r>
      <w:r w:rsidR="00D5220F" w:rsidRPr="004625A0">
        <w:t xml:space="preserve"> %</w:t>
      </w:r>
      <w:r w:rsidRPr="004625A0">
        <w:t xml:space="preserve"> vseh zbranih odpadkov in znaša ca 500 kg na prebivalca. Ločeno zbranih je bilo 73,4 </w:t>
      </w:r>
      <w:r w:rsidR="00D5220F" w:rsidRPr="004625A0">
        <w:t xml:space="preserve"> %</w:t>
      </w:r>
      <w:r w:rsidRPr="004625A0">
        <w:t xml:space="preserve"> komunalnih odpadkov.</w:t>
      </w:r>
    </w:p>
    <w:p w14:paraId="7119A4B2" w14:textId="77777777" w:rsidR="00877582" w:rsidRPr="004625A0" w:rsidRDefault="00877582" w:rsidP="00877582">
      <w:r w:rsidRPr="004625A0">
        <w:t>Na odlagališča odpadkov je bilo leta 2019 odloženih 169.049 ton vseh vrst odpadkov, kar je skoraj 8 odstotkov več kot v prejšnjem letu in v primerjavi z letom 2002 več kot osemkrat manj. 92 odstotkov teh odpadkov je bilo odloženih na komunalnih odlagališčih odpadkov, 8 odstotkov na industrijskih, od teh 2 odstotka na odlagališču za nevarne odpadke. Med odloženimi odpadki so prevladovali obdelani mešani komunalni odpadki in ostanki po mehansko biološki obdelavi odpadkov (skupaj 68 odstotkov), sledili so gradbeni odpadki (13 odstotkov) ter odpadki iz proizvodnje in obdelave celuloze in papirja (11 odstotkov). Količine drugih vrst odpadkov med odloženimi odpadki so bile manjše. V Sloveniji se je odlaganje odpadkov od leta 2006 zmanjšalo za 89 odstotkov, in sicer na »komunalnih« odlagališčih za 82 odstotkov in na industrijskih za 98 odstotkov. Prav tako se je močno zmanjšalo tudi število odlagališč, na katerih so bili v posameznem letu odloženi odpadki – v obdobju 2006–2019 za 73 odstotkov (s 60 na 16), in sicer število »komunalnih« odlagališč za 74 odstotkov (s 43 na 11) in industrijskih za skoraj 71 odstotkov (s 17 na 5).</w:t>
      </w:r>
    </w:p>
    <w:p w14:paraId="7FD0450F" w14:textId="77777777" w:rsidR="00877582" w:rsidRPr="004625A0" w:rsidRDefault="00877582" w:rsidP="00877582">
      <w:r w:rsidRPr="004625A0">
        <w:t>V okviru izračuna strukturnih indikatorjev je bilo ugotovljeno, da je bilo v letu 2019 od nastalih 1,05 milijona ton komunalnih odpadkov dejansko obdelanih 867.072 ton, od katerih je bilo 758.811 ton (87,5 odstotka) predelanih in 108.261 ton (12,5 odstotka) odstranjenih. Skupno je bilo recikliranih 59,2 odstotka nastalih komunalnih odpadkov, odloženih pa je bilo le 6 odstotkov nastalih komunalnih odpadkov (npr. v letu 2002 kar 84 odstotkov).</w:t>
      </w:r>
    </w:p>
    <w:p w14:paraId="73F64F26" w14:textId="77777777" w:rsidR="00877582" w:rsidRPr="004625A0" w:rsidRDefault="00877582" w:rsidP="00877582">
      <w:r w:rsidRPr="004625A0">
        <w:t>V izhodiščnem letu 2019 so izvajalci javne službe zbiranja komunalnih odpadkov pri povzročiteljih odpadkov (»od vrat do vrat«), v zbiralnicah ločenih frakcij in v zbirnih centrih prevzeli v povprečju tedensko okoli 23,34 litra komunalnih odpadkov/prebivalca, od tega 10,65 litra/prebivalca mešanih komunalnih odpadkov in 12,69 litra/prebivalca ločenih frakcij komunalnih odpadkov.</w:t>
      </w:r>
    </w:p>
    <w:p w14:paraId="4B476B00" w14:textId="77777777" w:rsidR="00877582" w:rsidRPr="004625A0" w:rsidRDefault="00877582" w:rsidP="00877582">
      <w:r w:rsidRPr="004625A0">
        <w:t>Izvajalci javne službe zbiranja komunalnih odpadkov morajo obvezno prevzemati biološke odpadke, odpadno embalažo in mešane komunalne odpadke, lahko tudi odpadni papir, od povzročiteljev odpadkov po sistemu »od vrat do vrat«. Odpadni papir in odpadno steklo zbirajo v zbiralnicah (7,6 zbiralnice na 1.000 prebivalcev).</w:t>
      </w:r>
    </w:p>
    <w:p w14:paraId="0DE0C521" w14:textId="77777777" w:rsidR="00877582" w:rsidRPr="004625A0" w:rsidRDefault="00877582" w:rsidP="00877582">
      <w:r w:rsidRPr="004625A0">
        <w:t>Vse ločene frakcije komunalnih odpadkov, vključno z odpadki z vrtov in kosovnimi odpadki, izvajalci javne službe zbirajo v zbirnih centrih. Za 212 občin je bilo leta 2019 na voljo skupaj 159 zbirnih centrov.</w:t>
      </w:r>
    </w:p>
    <w:p w14:paraId="02F74C92" w14:textId="77777777" w:rsidR="00877582" w:rsidRPr="004625A0" w:rsidRDefault="00877582" w:rsidP="00877582">
      <w:r w:rsidRPr="004625A0">
        <w:t xml:space="preserve">Za spremljanje doseganja </w:t>
      </w:r>
      <w:proofErr w:type="spellStart"/>
      <w:r w:rsidRPr="004625A0">
        <w:t>okoljskih</w:t>
      </w:r>
      <w:proofErr w:type="spellEnd"/>
      <w:r w:rsidRPr="004625A0">
        <w:t xml:space="preserve"> ciljev ravnanja s komunalnimi odpadki (zbrani v okviru izvajanja javnih služb in zunaj njega) v Sloveniji so predvideni kazalniki, za katere so vrednosti za izhodiščno leto 2019 ter za ciljna leta 2025, 2030 in 2035 (za scenarija I in II) prikazane v spodnji tabeli.</w:t>
      </w:r>
    </w:p>
    <w:p w14:paraId="64413EC0" w14:textId="77777777" w:rsidR="00877582" w:rsidRPr="004625A0" w:rsidRDefault="00877582" w:rsidP="00877582">
      <w:pPr>
        <w:spacing w:line="256" w:lineRule="auto"/>
        <w:jc w:val="left"/>
        <w:rPr>
          <w:rFonts w:asciiTheme="minorHAnsi" w:eastAsia="Times New Roman" w:hAnsiTheme="minorHAnsi" w:cs="Arial"/>
          <w:bCs/>
          <w:kern w:val="0"/>
          <w:sz w:val="16"/>
          <w:szCs w:val="20"/>
          <w:lang w:eastAsia="sl-SI"/>
          <w14:ligatures w14:val="none"/>
        </w:rPr>
      </w:pPr>
      <w:r w:rsidRPr="004625A0">
        <w:rPr>
          <w:kern w:val="0"/>
          <w14:ligatures w14:val="none"/>
        </w:rPr>
        <w:br w:type="page"/>
      </w:r>
    </w:p>
    <w:p w14:paraId="3611310E" w14:textId="60C43917" w:rsidR="00877582" w:rsidRPr="004625A0" w:rsidRDefault="00877582" w:rsidP="00877582">
      <w:pPr>
        <w:pStyle w:val="Caption"/>
      </w:pPr>
      <w:bookmarkStart w:id="510" w:name="_Toc162702438"/>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65</w:t>
      </w:r>
      <w:r w:rsidR="002E24E5" w:rsidRPr="004625A0">
        <w:fldChar w:fldCharType="end"/>
      </w:r>
      <w:r w:rsidRPr="004625A0">
        <w:t xml:space="preserve">: Kazalniki za vrednotenje doseganja </w:t>
      </w:r>
      <w:proofErr w:type="spellStart"/>
      <w:r w:rsidRPr="004625A0">
        <w:t>okoljskih</w:t>
      </w:r>
      <w:proofErr w:type="spellEnd"/>
      <w:r w:rsidRPr="004625A0">
        <w:t xml:space="preserve"> ciljev v zvezi z ravnanjem s komunalnimi odpadki (Vir: Program ravnanja z odpadki 2022)</w:t>
      </w:r>
      <w:bookmarkEnd w:id="510"/>
      <w:r w:rsidRPr="004625A0">
        <w:t xml:space="preserve"> </w:t>
      </w:r>
    </w:p>
    <w:p w14:paraId="4C93C6BE" w14:textId="270E5B49" w:rsidR="00877582" w:rsidRPr="004625A0" w:rsidRDefault="00877582" w:rsidP="00877582">
      <w:pPr>
        <w:pStyle w:val="Besedilo"/>
        <w:rPr>
          <w:rFonts w:ascii="Segoe UI" w:hAnsi="Segoe UI" w:cs="Segoe UI"/>
        </w:rPr>
      </w:pPr>
      <w:r w:rsidRPr="004625A0">
        <w:rPr>
          <w:rFonts w:ascii="Segoe UI" w:hAnsi="Segoe UI" w:cs="Segoe UI"/>
          <w:noProof/>
        </w:rPr>
        <w:drawing>
          <wp:inline distT="0" distB="0" distL="0" distR="0" wp14:anchorId="3F7B5E44" wp14:editId="09A20109">
            <wp:extent cx="5760720" cy="3425825"/>
            <wp:effectExtent l="0" t="0" r="0" b="3175"/>
            <wp:docPr id="1482560718" name="Picture 85" descr="A blue and white tab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779552608" descr="A blue and white table with black text&#10;&#10;Description automatically generated"/>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760720" cy="3425825"/>
                    </a:xfrm>
                    <a:prstGeom prst="rect">
                      <a:avLst/>
                    </a:prstGeom>
                    <a:noFill/>
                    <a:ln>
                      <a:noFill/>
                    </a:ln>
                  </pic:spPr>
                </pic:pic>
              </a:graphicData>
            </a:graphic>
          </wp:inline>
        </w:drawing>
      </w:r>
    </w:p>
    <w:p w14:paraId="5C3C4D00" w14:textId="77777777" w:rsidR="00877582" w:rsidRPr="004625A0" w:rsidRDefault="00877582" w:rsidP="00877582">
      <w:r w:rsidRPr="004625A0">
        <w:t>Obstoječi sistem zbiranja komunalnih odpadkov je prilagojen za izvajanje ukrepov tega programa glede prevzemanja odpadkov po sistemu »od vrat do vrat«, pomanjkljiva pa je še opremljenost z zbirnimi centri in tudi število zbiralnic v nekaterih občinah ni zadostno.</w:t>
      </w:r>
    </w:p>
    <w:p w14:paraId="1062DB02" w14:textId="77777777" w:rsidR="00877582" w:rsidRPr="004625A0" w:rsidRDefault="00877582" w:rsidP="00877582">
      <w:r w:rsidRPr="004625A0">
        <w:t xml:space="preserve">V Sloveniji trenutno obratuje ena sežigalnica z letno zmogljivostjo sežiganja goriva iz komunalnih odpadkov in blata čistilnih naprav v skupni količini 30.000 ton, kar odgovarja povprečni letni vhodni toplotni moči goriva okoli 20 MW. Ta zmogljivost predstavlja rešitev za 17 odstotkov potreb po termični obdelavi količin gorljivih frakcij, izločenih iz mešanih komunalnih odpadkov v letu 2019. </w:t>
      </w:r>
    </w:p>
    <w:p w14:paraId="3B78A5AE" w14:textId="77777777" w:rsidR="00877582" w:rsidRPr="004625A0" w:rsidRDefault="00877582" w:rsidP="00877582">
      <w:r w:rsidRPr="004625A0">
        <w:t xml:space="preserve">Trdno gorivo iz komunalnih odpadkov se v Sloveniji sežiga tudi v industrijski peči, precej gorljivih frakcij komunalnih odpadkov za namen </w:t>
      </w:r>
      <w:proofErr w:type="spellStart"/>
      <w:r w:rsidRPr="004625A0">
        <w:t>sosežiga</w:t>
      </w:r>
      <w:proofErr w:type="spellEnd"/>
      <w:r w:rsidRPr="004625A0">
        <w:t xml:space="preserve"> pa se pošilja prek meja iz države, večinoma v </w:t>
      </w:r>
      <w:proofErr w:type="spellStart"/>
      <w:r w:rsidRPr="004625A0">
        <w:t>sosežig</w:t>
      </w:r>
      <w:proofErr w:type="spellEnd"/>
      <w:r w:rsidRPr="004625A0">
        <w:t xml:space="preserve"> v cementarnah. </w:t>
      </w:r>
    </w:p>
    <w:p w14:paraId="1E78E8C4" w14:textId="77777777" w:rsidR="00877582" w:rsidRPr="004625A0" w:rsidRDefault="00877582" w:rsidP="00877582">
      <w:r w:rsidRPr="004625A0">
        <w:t xml:space="preserve">Kljub postopkom ravnanja z odpadki, ki so skladni s hierarhijo, Slovenija nima zadostnih zmogljivosti za obdelavo gorljivega preostanka predelanih odpadkov. Do pred kratkim se je snovna zanka upravljanja s temi odpadki zapirala s pošiljanjem odpadkov v postopke predelave ali odstranjevanja izven Slovenije. </w:t>
      </w:r>
    </w:p>
    <w:p w14:paraId="1F8677E7" w14:textId="77777777" w:rsidR="00877582" w:rsidRPr="004625A0" w:rsidRDefault="00877582" w:rsidP="00877582">
      <w:r w:rsidRPr="004625A0">
        <w:t>V Sloveniji so vsi prevzeti mešani komunalni odpadki od leta 2016 pred odlaganjem na odlagališču obdelani v skladu z zahtevami Direktive 1999/31/ES o odlagališčih odpadkov. V obdobju do konca leta 2015 je bila dograjena še manjkajoča zmogljivost naprav za mehansko biološko obdelavo mešanih komunalnih odpadkov, tako da potreb po novih zmogljivosti ni. V letu 2019 je nastalo 289.318 t mešanih komunalnih odpadkov, podatki po statističnih regijah (v t in v kg/prebivalca) so na prikazani na spodnji sliki.</w:t>
      </w:r>
    </w:p>
    <w:p w14:paraId="04B2A473" w14:textId="4546FA00"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7ADC2A52" wp14:editId="22161C43">
            <wp:extent cx="5759450" cy="3797300"/>
            <wp:effectExtent l="0" t="0" r="0" b="0"/>
            <wp:docPr id="70788668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52413047"/>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59450" cy="3797300"/>
                    </a:xfrm>
                    <a:prstGeom prst="rect">
                      <a:avLst/>
                    </a:prstGeom>
                    <a:noFill/>
                    <a:ln>
                      <a:noFill/>
                    </a:ln>
                  </pic:spPr>
                </pic:pic>
              </a:graphicData>
            </a:graphic>
          </wp:inline>
        </w:drawing>
      </w:r>
    </w:p>
    <w:p w14:paraId="545B86D9" w14:textId="7258739A" w:rsidR="00877582" w:rsidRPr="004625A0" w:rsidRDefault="00E64B36" w:rsidP="00E64B36">
      <w:pPr>
        <w:pStyle w:val="Caption"/>
        <w:rPr>
          <w:rFonts w:ascii="Segoe UI" w:hAnsi="Segoe UI" w:cs="Segoe UI"/>
        </w:rPr>
      </w:pPr>
      <w:bookmarkStart w:id="511" w:name="_Toc162702254"/>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86</w:t>
      </w:r>
      <w:r w:rsidRPr="004625A0">
        <w:fldChar w:fldCharType="end"/>
      </w:r>
      <w:r w:rsidRPr="004625A0">
        <w:t>:</w:t>
      </w:r>
      <w:r w:rsidR="00C31CB3" w:rsidRPr="004625A0">
        <w:t xml:space="preserve"> </w:t>
      </w:r>
      <w:r w:rsidR="00877582" w:rsidRPr="004625A0">
        <w:t>Potrebna zmogljivost naprav za mehansko biološko obdelavo mešanih komunalnih odpadkov v letu 2019 v skupnih tonah / kg na prebivalca (</w:t>
      </w:r>
      <w:r w:rsidR="00C31CB3" w:rsidRPr="004625A0">
        <w:t>v</w:t>
      </w:r>
      <w:r w:rsidR="00877582" w:rsidRPr="004625A0">
        <w:t>ir: Program ravnanja z odpadki</w:t>
      </w:r>
      <w:r w:rsidR="00C31CB3" w:rsidRPr="004625A0">
        <w:t>,</w:t>
      </w:r>
      <w:r w:rsidR="00877582" w:rsidRPr="004625A0">
        <w:t xml:space="preserve"> 2022)</w:t>
      </w:r>
      <w:r w:rsidRPr="004625A0">
        <w:t>.</w:t>
      </w:r>
      <w:bookmarkEnd w:id="511"/>
    </w:p>
    <w:p w14:paraId="56512014" w14:textId="77777777" w:rsidR="00877582" w:rsidRPr="004625A0" w:rsidRDefault="00877582" w:rsidP="00877582">
      <w:r w:rsidRPr="004625A0">
        <w:t>Mešani komunalni odpadki so bili v letu 2019 mehansko biološko obdelani v devetih napravah (MBO), navedenih v spodnji tabeli.</w:t>
      </w:r>
    </w:p>
    <w:p w14:paraId="014872AA" w14:textId="54C58009" w:rsidR="00877582" w:rsidRPr="004625A0" w:rsidRDefault="00877582" w:rsidP="00877582">
      <w:pPr>
        <w:pStyle w:val="Caption"/>
      </w:pPr>
      <w:bookmarkStart w:id="512" w:name="_Toc162702439"/>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66</w:t>
      </w:r>
      <w:r w:rsidR="002E24E5" w:rsidRPr="004625A0">
        <w:fldChar w:fldCharType="end"/>
      </w:r>
      <w:r w:rsidRPr="004625A0">
        <w:t>: Naprave za mehansko biološko obdelavo mešanih komunalnih odpadkov (Vir: Program ravnanja z odpadki 2022)</w:t>
      </w:r>
      <w:bookmarkEnd w:id="512"/>
    </w:p>
    <w:p w14:paraId="53639D9A" w14:textId="019B24CD" w:rsidR="00877582" w:rsidRPr="004625A0" w:rsidRDefault="00877582" w:rsidP="00877582">
      <w:pPr>
        <w:pStyle w:val="Besedilo"/>
        <w:rPr>
          <w:rFonts w:ascii="Segoe UI" w:hAnsi="Segoe UI" w:cs="Segoe UI"/>
        </w:rPr>
      </w:pPr>
      <w:r w:rsidRPr="004625A0">
        <w:rPr>
          <w:rFonts w:ascii="Segoe UI" w:hAnsi="Segoe UI" w:cs="Segoe UI"/>
          <w:noProof/>
        </w:rPr>
        <w:drawing>
          <wp:inline distT="0" distB="0" distL="0" distR="0" wp14:anchorId="6B5080E6" wp14:editId="05A0B70D">
            <wp:extent cx="5759450" cy="2406650"/>
            <wp:effectExtent l="0" t="0" r="0" b="0"/>
            <wp:docPr id="521395655" name="Picture 83"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28904049" descr="A table with numbers and letters&#10;&#10;Description automatically generated"/>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759450" cy="2406650"/>
                    </a:xfrm>
                    <a:prstGeom prst="rect">
                      <a:avLst/>
                    </a:prstGeom>
                    <a:noFill/>
                    <a:ln>
                      <a:noFill/>
                    </a:ln>
                  </pic:spPr>
                </pic:pic>
              </a:graphicData>
            </a:graphic>
          </wp:inline>
        </w:drawing>
      </w:r>
    </w:p>
    <w:p w14:paraId="2FA1FF7A" w14:textId="77777777" w:rsidR="00877582" w:rsidRPr="004625A0" w:rsidRDefault="00877582" w:rsidP="00877582">
      <w:pPr>
        <w:spacing w:line="256" w:lineRule="auto"/>
        <w:jc w:val="left"/>
      </w:pPr>
      <w:r w:rsidRPr="004625A0">
        <w:rPr>
          <w:kern w:val="0"/>
          <w14:ligatures w14:val="none"/>
        </w:rPr>
        <w:br w:type="page"/>
      </w:r>
    </w:p>
    <w:p w14:paraId="74D2CB27" w14:textId="77777777" w:rsidR="00877582" w:rsidRPr="004625A0" w:rsidRDefault="00877582" w:rsidP="00877582">
      <w:r w:rsidRPr="004625A0">
        <w:lastRenderedPageBreak/>
        <w:t>Dodatno sta dva upravljavca naprav za mehansko biološko obdelavo (naprava MBO) okoljevarstveno dovoljenje za mehansko biološko obdelavo mešanih komunalnih odpadkov dobila pred gradnjo:</w:t>
      </w:r>
    </w:p>
    <w:p w14:paraId="55C87D38" w14:textId="77777777" w:rsidR="00877582" w:rsidRPr="004625A0" w:rsidRDefault="00877582" w:rsidP="00AA33CF">
      <w:pPr>
        <w:pStyle w:val="ListParagraph"/>
        <w:numPr>
          <w:ilvl w:val="0"/>
          <w:numId w:val="150"/>
        </w:numPr>
        <w:rPr>
          <w:rFonts w:asciiTheme="minorHAnsi" w:hAnsiTheme="minorHAnsi"/>
          <w:lang w:val="sl-SI"/>
        </w:rPr>
      </w:pPr>
      <w:r w:rsidRPr="004625A0">
        <w:rPr>
          <w:lang w:val="sl-SI"/>
        </w:rPr>
        <w:t>Ptuj: 25.000 t/leto in</w:t>
      </w:r>
    </w:p>
    <w:p w14:paraId="0778B679" w14:textId="77777777" w:rsidR="00877582" w:rsidRPr="004625A0" w:rsidRDefault="00877582" w:rsidP="00AA33CF">
      <w:pPr>
        <w:pStyle w:val="ListParagraph"/>
        <w:numPr>
          <w:ilvl w:val="0"/>
          <w:numId w:val="150"/>
        </w:numPr>
        <w:rPr>
          <w:lang w:val="sl-SI"/>
        </w:rPr>
      </w:pPr>
      <w:r w:rsidRPr="004625A0">
        <w:rPr>
          <w:lang w:val="sl-SI"/>
        </w:rPr>
        <w:t>Novo mesto: 34.750 t/leto.</w:t>
      </w:r>
    </w:p>
    <w:p w14:paraId="3CFCED5D" w14:textId="77777777" w:rsidR="00877582" w:rsidRPr="004625A0" w:rsidRDefault="00877582" w:rsidP="00877582">
      <w:r w:rsidRPr="004625A0">
        <w:t>Slovenija je s kohezijskimi sredstvi omogočila občinam sofinanciranje centrov za ravnanje s komunalnimi odpadki z namenom, da se v teh objektih zagotovi obdelava vseh nastalih mešanih komunalnih odpadkov pred odlaganjem na odlagališčih odpadkov. S kohezijskimi sredstvi je bilo tako sofinanciranih šest centrov (Celje, Ljubljana, Puconci, Slovenj Gradec, Hrastnik in Slovenska Bistrica) v skupni zmogljivosti obdelave ca 300.000 t/leto (v letu 2019 je dejansko nastalo 289.318 ton mešanih komunalnih odpadkov).</w:t>
      </w:r>
    </w:p>
    <w:p w14:paraId="4E2AE579" w14:textId="77777777" w:rsidR="00877582" w:rsidRPr="004625A0" w:rsidRDefault="00877582" w:rsidP="00877582">
      <w:r w:rsidRPr="004625A0">
        <w:t xml:space="preserve">Vsi zadevni objekti (sežigalnica, regionalni centri za ravnanje z </w:t>
      </w:r>
      <w:proofErr w:type="spellStart"/>
      <w:r w:rsidRPr="004625A0">
        <w:t>odapdki</w:t>
      </w:r>
      <w:proofErr w:type="spellEnd"/>
      <w:r w:rsidRPr="004625A0">
        <w:t>) so pomembni z vidika regionalnega razvoja, saj odgovarjajo na potrebe celotnih regij. Preseneča pa, da niso vsi sistemi izvedeni učinkovito, saj sta bili zgrajeni dve napravi MBO z zasebnim vlaganjem (Spodnji Stari Grad in Jesenice) in trenutno zagotavljata ugodnejše pogoje kot centri, zgrajeni s kohezijskimi sredstvi. Zato so se v nekaterih občinah odločili, da bodo obdelavo mešanih komunalnih odpadkov zagotovili v tej zasebni infrastrukturi, kar je razlog za manjšo izkoriščenost centrov, zgrajenih s kohezijskimi sredstvi v sklopu javnih sistemov. Dejstvo je namreč, da je obdelava mešanih komunalnih odpadkov obvezna občinska gospodarska javna služba in v skladu z zakonom občine samostojno odločajo, kako jo bodo zagotavljale, tudi katerega od centrov bodo izbrale. Takšna zakonska ureditev in dopuščanje stanje je sistemsko neprimerno in vodi v nadaljnji razkroj sistemskih ureditev na regionalni ravni.</w:t>
      </w:r>
    </w:p>
    <w:p w14:paraId="5EB220E2" w14:textId="77777777" w:rsidR="00877582" w:rsidRPr="004625A0" w:rsidRDefault="00877582" w:rsidP="00877582">
      <w:r w:rsidRPr="004625A0">
        <w:t>Dodatno k manjši izkoriščenosti centrov, zgrajenih s kohezijskimi sredstvi, pripomore tudi dejstvo, da je vsako leto določen odstotek mešanih komunalnih odpadkov usmerjen v termično obdelavo ali v sežig v tujino in ne v odlaganje na odlagališča. Ti odpadki se ne obdelujejo v centrih za ravnanje s komunalnimi odpadki, ampak se za termično obdelavo/sežig pripravijo v drugih napravah.</w:t>
      </w:r>
    </w:p>
    <w:p w14:paraId="72A45457" w14:textId="77777777" w:rsidR="00877582" w:rsidRPr="004625A0" w:rsidRDefault="00877582" w:rsidP="00877582">
      <w:r w:rsidRPr="004625A0">
        <w:t>Samozadostnost statističnih regij Slovenije glede obdelave bioloških odpadkov in mehansko biološke obdelave mešanih komunalnih odpadkov je smiselna zaradi zmanjšanja emisij toplogrednih plinov zaradi rabe fosilnih goriv za pogon vozil za zbiranje in prevoz komunalnih odpadkov. Za razliko od tega naj bi se odlaganje obdelanih mešanih komunalnih odpadkov iz istega razloga uredilo za eno ali več statističnih regij skupaj.</w:t>
      </w:r>
    </w:p>
    <w:p w14:paraId="2544906F" w14:textId="77777777" w:rsidR="00877582" w:rsidRPr="004625A0" w:rsidRDefault="00877582" w:rsidP="00877582">
      <w:r w:rsidRPr="004625A0">
        <w:t xml:space="preserve">V Sloveniji za odlaganje ostankov obdelave komunalnih odpadkov uporabljamo obratujoča odlagališča, katerih upravljavci so si pridobili okoljevarstveno dovoljenje za obratovanje in ki v celoti izpolnjujejo predpisane pogoje za odlaganja ostankov obdelave komunalnih odpadkov. </w:t>
      </w:r>
    </w:p>
    <w:p w14:paraId="5265AB7E" w14:textId="77777777" w:rsidR="00877582" w:rsidRPr="004625A0" w:rsidRDefault="00877582" w:rsidP="00877582">
      <w:r w:rsidRPr="004625A0">
        <w:t>Podatki o novih in obstoječih odlagališčih komunalnih odpadkov, ki bodo obratovala po letu 2020, ter podatki o odlagališčih komunalnih odpadkov, ki so v zapiranju ali že zaprta, so po posameznih regijah navedeni v spodnji tabeli.</w:t>
      </w:r>
    </w:p>
    <w:p w14:paraId="2170F151" w14:textId="77777777" w:rsidR="00877582" w:rsidRPr="004625A0" w:rsidRDefault="00877582" w:rsidP="00877582">
      <w:r w:rsidRPr="004625A0">
        <w:lastRenderedPageBreak/>
        <w:t>Preseneča dejstvo, da v štirih statističnih regijah (Obalno-Kraška, Primorsko-Notranjska, Posavska in Goriška) ni objektov za (končno) obdelavo komunalnih odpadkov, kar je, kot je bilo že omenjeno, z regionalnega razvojnega vidika neustrezno.</w:t>
      </w:r>
    </w:p>
    <w:p w14:paraId="04E68386" w14:textId="27095CC1" w:rsidR="00877582" w:rsidRPr="004625A0" w:rsidRDefault="00877582" w:rsidP="00877582">
      <w:pPr>
        <w:pStyle w:val="Caption"/>
      </w:pPr>
      <w:bookmarkStart w:id="513" w:name="_Toc162702440"/>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67</w:t>
      </w:r>
      <w:r w:rsidR="002E24E5" w:rsidRPr="004625A0">
        <w:fldChar w:fldCharType="end"/>
      </w:r>
      <w:r w:rsidRPr="004625A0">
        <w:t xml:space="preserve">: </w:t>
      </w:r>
      <w:r w:rsidRPr="004625A0">
        <w:rPr>
          <w:i/>
          <w:iCs/>
        </w:rPr>
        <w:t>Seznam »komunalnih« odlagališč s statusom posameznega odlagališča</w:t>
      </w:r>
      <w:bookmarkEnd w:id="513"/>
      <w:r w:rsidRPr="004625A0">
        <w:rPr>
          <w:i/>
          <w:iCs/>
        </w:rPr>
        <w:t xml:space="preserve"> </w:t>
      </w:r>
    </w:p>
    <w:p w14:paraId="1A507004" w14:textId="63A5247B" w:rsidR="00877582" w:rsidRPr="004625A0" w:rsidRDefault="00877582" w:rsidP="00877582">
      <w:pPr>
        <w:pStyle w:val="Besedilo"/>
        <w:rPr>
          <w:rFonts w:ascii="Segoe UI" w:hAnsi="Segoe UI" w:cs="Segoe UI"/>
          <w:sz w:val="20"/>
          <w:szCs w:val="20"/>
        </w:rPr>
      </w:pPr>
      <w:r w:rsidRPr="004625A0">
        <w:rPr>
          <w:rFonts w:ascii="Segoe UI" w:hAnsi="Segoe UI" w:cs="Segoe UI"/>
          <w:noProof/>
        </w:rPr>
        <w:drawing>
          <wp:inline distT="0" distB="0" distL="0" distR="0" wp14:anchorId="0A6DF42A" wp14:editId="6654F0C2">
            <wp:extent cx="4940300" cy="7353300"/>
            <wp:effectExtent l="0" t="0" r="0" b="0"/>
            <wp:docPr id="117554690" name="Picture 8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5176616" descr="A screenshot of a computer&#10;&#10;Description automatically generated"/>
                    <pic:cNvPicPr>
                      <a:picLocks noChangeAspect="1" noChangeArrowheads="1"/>
                    </pic:cNvPicPr>
                  </pic:nvPicPr>
                  <pic:blipFill>
                    <a:blip r:embed="rId238">
                      <a:extLst>
                        <a:ext uri="{28A0092B-C50C-407E-A947-70E740481C1C}">
                          <a14:useLocalDpi xmlns:a14="http://schemas.microsoft.com/office/drawing/2010/main" val="0"/>
                        </a:ext>
                      </a:extLst>
                    </a:blip>
                    <a:srcRect r="40807"/>
                    <a:stretch>
                      <a:fillRect/>
                    </a:stretch>
                  </pic:blipFill>
                  <pic:spPr bwMode="auto">
                    <a:xfrm>
                      <a:off x="0" y="0"/>
                      <a:ext cx="4940300" cy="7353300"/>
                    </a:xfrm>
                    <a:prstGeom prst="rect">
                      <a:avLst/>
                    </a:prstGeom>
                    <a:noFill/>
                    <a:ln>
                      <a:noFill/>
                    </a:ln>
                  </pic:spPr>
                </pic:pic>
              </a:graphicData>
            </a:graphic>
          </wp:inline>
        </w:drawing>
      </w:r>
    </w:p>
    <w:p w14:paraId="1AE6161B" w14:textId="2C398A9C" w:rsidR="00877582" w:rsidRPr="004625A0" w:rsidRDefault="00877582" w:rsidP="00877582">
      <w:pPr>
        <w:pStyle w:val="Besedilo"/>
        <w:rPr>
          <w:rFonts w:ascii="Segoe UI" w:hAnsi="Segoe UI" w:cs="Segoe UI"/>
        </w:rPr>
      </w:pPr>
      <w:r w:rsidRPr="004625A0">
        <w:rPr>
          <w:rFonts w:ascii="Segoe UI" w:hAnsi="Segoe UI" w:cs="Segoe UI"/>
          <w:noProof/>
        </w:rPr>
        <w:lastRenderedPageBreak/>
        <w:drawing>
          <wp:inline distT="0" distB="0" distL="0" distR="0" wp14:anchorId="373CA56F" wp14:editId="6F124DA4">
            <wp:extent cx="4908550" cy="1066800"/>
            <wp:effectExtent l="0" t="0" r="6350" b="0"/>
            <wp:docPr id="1040534841" name="Picture 8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077237420" descr="A screenshot of a computer&#10;&#10;Description automatically generated"/>
                    <pic:cNvPicPr>
                      <a:picLocks noChangeAspect="1" noChangeArrowheads="1"/>
                    </pic:cNvPicPr>
                  </pic:nvPicPr>
                  <pic:blipFill>
                    <a:blip r:embed="rId238">
                      <a:extLst>
                        <a:ext uri="{28A0092B-C50C-407E-A947-70E740481C1C}">
                          <a14:useLocalDpi xmlns:a14="http://schemas.microsoft.com/office/drawing/2010/main" val="0"/>
                        </a:ext>
                      </a:extLst>
                    </a:blip>
                    <a:srcRect l="58682" t="89336" r="499" b="587"/>
                    <a:stretch>
                      <a:fillRect/>
                    </a:stretch>
                  </pic:blipFill>
                  <pic:spPr bwMode="auto">
                    <a:xfrm>
                      <a:off x="0" y="0"/>
                      <a:ext cx="4908550" cy="1066800"/>
                    </a:xfrm>
                    <a:prstGeom prst="rect">
                      <a:avLst/>
                    </a:prstGeom>
                    <a:noFill/>
                    <a:ln>
                      <a:noFill/>
                    </a:ln>
                  </pic:spPr>
                </pic:pic>
              </a:graphicData>
            </a:graphic>
          </wp:inline>
        </w:drawing>
      </w:r>
    </w:p>
    <w:p w14:paraId="18705774" w14:textId="77777777" w:rsidR="00C31CB3" w:rsidRPr="004625A0" w:rsidRDefault="00C31CB3" w:rsidP="00C31CB3">
      <w:pPr>
        <w:pStyle w:val="Slika"/>
        <w:rPr>
          <w:rFonts w:ascii="Segoe UI" w:hAnsi="Segoe UI" w:cs="Segoe UI"/>
          <w:sz w:val="20"/>
        </w:rPr>
      </w:pPr>
      <w:r w:rsidRPr="004625A0">
        <w:t>vir: Program ravnanja z odpadki, 2022</w:t>
      </w:r>
    </w:p>
    <w:p w14:paraId="07EADCAF" w14:textId="77777777" w:rsidR="00877582" w:rsidRPr="004625A0" w:rsidRDefault="00877582" w:rsidP="00877582">
      <w:r w:rsidRPr="004625A0">
        <w:t>Po podatkih upravljavcev komunalnih odlagališč je bilo na lokacijah komunalnih odlagališč, ki obratujejo z okoljevarstvenimi dovoljenji za odlaganje odpadkov, konec leta 2019 prostora za odlaganje še za nekaj nad 3 milijone ton. Razpoložljivi prostor ni enakomerno razporejen po Sloveniji, vendar to ob enaki količini letnega odlaganja odpadkov na komunalnih odlagališčih, kot je bila odložena v letu 2019 (154.652 ton komunalnih odpadkov), zadošča za več kot 20 let. Poleg tega je za gradnjo novih odlagalnih polj z okoljevarstvenimi dovoljenji dovoljena izgradnja dodatnih zmogljivosti odlaganja 781.684 ton. Ob izpolnjevanju zastavljenih ciljev glede povečanega ločenega zbiranja komunalnih odpadkov na izvoru, doseganju ciljev priprave za ponovno uporabo in recikliranje komunalnih odpadkov, ustrezni obdelavi mešanih komunalnih odpadkov pred odlaganjem in predvsem novih ciljev glede zmanjšanja odložene količine komunalnih odpadkov pod 10 odstotkov (glede na nastale komunalne odpadke) pa je razpoložljivega odlagalnega prostora dejansko dovolj še za precej več let. V zadnjem času je sicer ugotovljeno, da se nekatera odlagališča polnijo hitreje od pričakovanj zaradi odlaganja gradbenih odpadkov, kar je neracionalno glede na vložena sredstva in tehnologijo.</w:t>
      </w:r>
    </w:p>
    <w:p w14:paraId="5820D501" w14:textId="77777777" w:rsidR="00877582" w:rsidRPr="004625A0" w:rsidRDefault="00877582" w:rsidP="00877582">
      <w:r w:rsidRPr="004625A0">
        <w:t xml:space="preserve">Za obdobje 2020–2035 je treba zagotoviti odlagalni prostor na odlagališčih za komunalne odpadke za okoli 779.011 ton mehansko biološko obdelanih mešanih komunalnih odpadkov ter za okoli 615.412 ton ostankov predelave in energetske predelave trdnega goriva iz odpadkov, proizvedenega iz gorljivih frakcij mešanih komunalnih odpadkov. </w:t>
      </w:r>
    </w:p>
    <w:p w14:paraId="7E986060" w14:textId="77777777" w:rsidR="00877582" w:rsidRPr="004625A0" w:rsidRDefault="00877582" w:rsidP="00877582">
      <w:r w:rsidRPr="004625A0">
        <w:t>Gledano po statističnih regijah bi bilo na primer zaradi manjših transportnih stroškov in večje zanesljivosti ravnanja s komunalnimi odpadki na območjih nekaterih statističnih regij zagotoviti dodatne zmogljivosti odlaganja (predvsem s širitvijo obstoječih odlagališč odpadkov). Smiselno bi bilo, da se odpadki iz statističnih regij, v katerih ni prostih zmogljivosti za odlaganje, odlagajo na najbližji lokaciji, kjer zmogljivosti odlagališč to dopuščajo.</w:t>
      </w:r>
    </w:p>
    <w:p w14:paraId="36B63AFC" w14:textId="3D2D610F"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2CA35351" wp14:editId="2123BBFC">
            <wp:extent cx="5575300" cy="3746500"/>
            <wp:effectExtent l="0" t="0" r="6350" b="6350"/>
            <wp:docPr id="367431126" name="Picture 80"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94517172" descr="A map of the world&#10;&#10;Description automatically generated"/>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575300" cy="3746500"/>
                    </a:xfrm>
                    <a:prstGeom prst="rect">
                      <a:avLst/>
                    </a:prstGeom>
                    <a:noFill/>
                    <a:ln>
                      <a:noFill/>
                    </a:ln>
                  </pic:spPr>
                </pic:pic>
              </a:graphicData>
            </a:graphic>
          </wp:inline>
        </w:drawing>
      </w:r>
    </w:p>
    <w:p w14:paraId="0801B5FC" w14:textId="20BC8D2A" w:rsidR="00877582" w:rsidRPr="004625A0" w:rsidRDefault="002E24E5" w:rsidP="00877582">
      <w:pPr>
        <w:pStyle w:val="Caption"/>
        <w:rPr>
          <w:rFonts w:ascii="Segoe UI" w:hAnsi="Segoe UI" w:cs="Segoe UI"/>
        </w:rPr>
      </w:pPr>
      <w:bookmarkStart w:id="514" w:name="_Toc146927675"/>
      <w:bookmarkStart w:id="515" w:name="_Toc162702255"/>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87</w:t>
      </w:r>
      <w:r w:rsidRPr="004625A0">
        <w:fldChar w:fldCharType="end"/>
      </w:r>
      <w:r w:rsidR="00877582" w:rsidRPr="004625A0">
        <w:t>: Odlagališča (</w:t>
      </w:r>
      <w:r w:rsidR="00C31CB3" w:rsidRPr="004625A0">
        <w:t xml:space="preserve">vir: </w:t>
      </w:r>
      <w:r w:rsidR="00877582" w:rsidRPr="004625A0">
        <w:t>modra barva – podatek Atlas okolja, oranžna barva – podatek kataster GJI)</w:t>
      </w:r>
      <w:bookmarkEnd w:id="514"/>
      <w:r w:rsidR="00E64B36" w:rsidRPr="004625A0">
        <w:t>.</w:t>
      </w:r>
      <w:bookmarkEnd w:id="515"/>
    </w:p>
    <w:p w14:paraId="44AF2F42" w14:textId="3C35DC5D"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10C0028D" wp14:editId="22F16105">
            <wp:extent cx="5575300" cy="3651250"/>
            <wp:effectExtent l="0" t="0" r="6350" b="6350"/>
            <wp:docPr id="1726640312" name="Picture 79"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17419784" descr="A map of the world&#10;&#10;Description automatically generated"/>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575300" cy="3651250"/>
                    </a:xfrm>
                    <a:prstGeom prst="rect">
                      <a:avLst/>
                    </a:prstGeom>
                    <a:noFill/>
                    <a:ln>
                      <a:noFill/>
                    </a:ln>
                  </pic:spPr>
                </pic:pic>
              </a:graphicData>
            </a:graphic>
          </wp:inline>
        </w:drawing>
      </w:r>
    </w:p>
    <w:p w14:paraId="0FB4BEFC" w14:textId="6CA00D12" w:rsidR="00877582" w:rsidRPr="004625A0" w:rsidRDefault="002E24E5" w:rsidP="00877582">
      <w:pPr>
        <w:pStyle w:val="Caption"/>
        <w:rPr>
          <w:rFonts w:ascii="Segoe UI" w:hAnsi="Segoe UI" w:cs="Segoe UI"/>
        </w:rPr>
      </w:pPr>
      <w:bookmarkStart w:id="516" w:name="_Toc146927676"/>
      <w:bookmarkStart w:id="517" w:name="_Toc162702256"/>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88</w:t>
      </w:r>
      <w:r w:rsidRPr="004625A0">
        <w:fldChar w:fldCharType="end"/>
      </w:r>
      <w:r w:rsidR="00877582" w:rsidRPr="004625A0">
        <w:t>: Zbirni centri (</w:t>
      </w:r>
      <w:r w:rsidR="00C31CB3" w:rsidRPr="004625A0">
        <w:t>v</w:t>
      </w:r>
      <w:r w:rsidR="00877582" w:rsidRPr="004625A0">
        <w:t>ir: Kataster GJI)</w:t>
      </w:r>
      <w:bookmarkEnd w:id="516"/>
      <w:r w:rsidR="00E64B36" w:rsidRPr="004625A0">
        <w:t>.</w:t>
      </w:r>
      <w:bookmarkEnd w:id="517"/>
    </w:p>
    <w:p w14:paraId="240F9261" w14:textId="77777777" w:rsidR="00877582" w:rsidRPr="004625A0" w:rsidRDefault="00877582" w:rsidP="00877582">
      <w:r w:rsidRPr="004625A0">
        <w:lastRenderedPageBreak/>
        <w:t xml:space="preserve">Republika Slovenija načrtuje dopolnitev potrebnih zmogljivosti z izgradnjo novih naprav za učinkovito soproizvodnjo toplote in električne energije za daljinsko ogrevanje in hlajenje z nizkimi emisijami v življenjskem ciklu za energetsko izrabo komunalnih odpadkov. </w:t>
      </w:r>
    </w:p>
    <w:p w14:paraId="046F5BFF" w14:textId="77777777" w:rsidR="00877582" w:rsidRPr="004625A0" w:rsidRDefault="00877582" w:rsidP="00877582">
      <w:r w:rsidRPr="004625A0">
        <w:t xml:space="preserve">V odgovoru na pobudo ministrstva je pet slovenskih občin izrazilo interes za postavitev naprave v teh občinah. Na podlagi pregleda ustreznosti potencialnih lokacij za objekt termične obdelave odpadkov in/ali </w:t>
      </w:r>
      <w:proofErr w:type="spellStart"/>
      <w:r w:rsidRPr="004625A0">
        <w:t>sosežiga</w:t>
      </w:r>
      <w:proofErr w:type="spellEnd"/>
      <w:r w:rsidRPr="004625A0">
        <w:t xml:space="preserve"> alternativnega goriva iz ostanka komunalnih odpadkov je bilo ugotovljeno, da primerne pogoje za učinkovito energetsko predelavo odpadkov v celoti izpolnjujeta načrtovani napravi v Ljubljani in Mariboru. Mestna občina Ljubljana (MOL) in Mestna občina Maribor (MOM) sta posredovali pobudo za pripravo občinskega podrobnega prostorskega načrta za prostorske ureditve skupnega državnega in lokalnega pomena (v nadaljnjem besedilu: OPPN za PUSP), za umestitev objektov in ureditev za sežig komunalnih odpadkov v Ljubljani in Mariboru. </w:t>
      </w:r>
    </w:p>
    <w:p w14:paraId="3F29076D" w14:textId="77777777" w:rsidR="00877582" w:rsidRPr="004625A0" w:rsidRDefault="00877582" w:rsidP="00877582">
      <w:r w:rsidRPr="004625A0">
        <w:t>Z obema občinama je pristojno ministrstvo sklenilo dogovor o načrtovanju ureditev za sežig komunalnih odpadkov kot prostorske ureditve skupnega državnega in lokalnega pomena, na podlagi katerega bosta obe občini za umestitev naprav v prostor pripravili prostorski izvedbeni akt. Izvajanje obvezne državne gospodarske javne službe bo zagotovljeno s podelitvijo koncesije.</w:t>
      </w:r>
    </w:p>
    <w:p w14:paraId="240EA682" w14:textId="76579C55"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drawing>
          <wp:inline distT="0" distB="0" distL="0" distR="0" wp14:anchorId="312E9093" wp14:editId="43A399FF">
            <wp:extent cx="5759450" cy="3841750"/>
            <wp:effectExtent l="0" t="0" r="0" b="6350"/>
            <wp:docPr id="631020866" name="Picture 78" descr="A map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0385486" descr="A map of different colors&#10;&#10;Description automatically generated"/>
                    <pic:cNvPicPr>
                      <a:picLocks noChangeAspect="1" noChangeArrowheads="1"/>
                    </pic:cNvPicPr>
                  </pic:nvPicPr>
                  <pic:blipFill>
                    <a:blip r:embed="rId241">
                      <a:extLst>
                        <a:ext uri="{28A0092B-C50C-407E-A947-70E740481C1C}">
                          <a14:useLocalDpi xmlns:a14="http://schemas.microsoft.com/office/drawing/2010/main" val="0"/>
                        </a:ext>
                      </a:extLst>
                    </a:blip>
                    <a:srcRect t="4369"/>
                    <a:stretch>
                      <a:fillRect/>
                    </a:stretch>
                  </pic:blipFill>
                  <pic:spPr bwMode="auto">
                    <a:xfrm>
                      <a:off x="0" y="0"/>
                      <a:ext cx="5759450" cy="3841750"/>
                    </a:xfrm>
                    <a:prstGeom prst="rect">
                      <a:avLst/>
                    </a:prstGeom>
                    <a:noFill/>
                    <a:ln>
                      <a:noFill/>
                    </a:ln>
                  </pic:spPr>
                </pic:pic>
              </a:graphicData>
            </a:graphic>
          </wp:inline>
        </w:drawing>
      </w:r>
    </w:p>
    <w:p w14:paraId="61168EC2" w14:textId="1848B1D4" w:rsidR="00877582" w:rsidRPr="004625A0" w:rsidRDefault="002E24E5" w:rsidP="00877582">
      <w:pPr>
        <w:pStyle w:val="Caption"/>
        <w:rPr>
          <w:rFonts w:ascii="Segoe UI" w:hAnsi="Segoe UI" w:cs="Segoe UI"/>
        </w:rPr>
      </w:pPr>
      <w:bookmarkStart w:id="518" w:name="_Toc146927677"/>
      <w:bookmarkStart w:id="519" w:name="_Toc162702257"/>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89</w:t>
      </w:r>
      <w:r w:rsidRPr="004625A0">
        <w:fldChar w:fldCharType="end"/>
      </w:r>
      <w:r w:rsidR="00877582" w:rsidRPr="004625A0">
        <w:t xml:space="preserve">: Predvidena umestitev dodatnih naprav za energetsko predelavo </w:t>
      </w:r>
      <w:proofErr w:type="spellStart"/>
      <w:r w:rsidR="00877582" w:rsidRPr="004625A0">
        <w:t>nereciklabilnih</w:t>
      </w:r>
      <w:proofErr w:type="spellEnd"/>
      <w:r w:rsidR="00877582" w:rsidRPr="004625A0">
        <w:t xml:space="preserve"> ostankov obdelave komunalnih odpadkov (</w:t>
      </w:r>
      <w:r w:rsidR="00C31CB3" w:rsidRPr="004625A0">
        <w:t>v</w:t>
      </w:r>
      <w:r w:rsidR="00877582" w:rsidRPr="004625A0">
        <w:t>ir: Program ravnanja z odpadki 2022)</w:t>
      </w:r>
      <w:bookmarkEnd w:id="518"/>
      <w:r w:rsidR="00E64B36" w:rsidRPr="004625A0">
        <w:t>.</w:t>
      </w:r>
      <w:bookmarkEnd w:id="519"/>
    </w:p>
    <w:p w14:paraId="396F97E5" w14:textId="77777777" w:rsidR="00877582" w:rsidRPr="004625A0" w:rsidRDefault="00877582" w:rsidP="00877582">
      <w:r w:rsidRPr="004625A0">
        <w:t xml:space="preserve">Slovenski jedrski program obsega jedrsko elektrarno v obratovanju, raziskovalni reaktor v obratovanju, Centralno skladišče radioaktivnih odpadkov za skladiščenje institucionalnih radioaktivnih odpadkov, ki nastajajo v industriji, </w:t>
      </w:r>
      <w:r w:rsidRPr="004625A0">
        <w:lastRenderedPageBreak/>
        <w:t xml:space="preserve">raziskavah in medicini, v obratovanju ter odlagališče nizko- in </w:t>
      </w:r>
      <w:proofErr w:type="spellStart"/>
      <w:r w:rsidRPr="004625A0">
        <w:t>srednjeradioaktivnih</w:t>
      </w:r>
      <w:proofErr w:type="spellEnd"/>
      <w:r w:rsidRPr="004625A0">
        <w:t xml:space="preserve"> odpadkov v fazi gradnje na Vrbini pri Krškem. Poleg tega sta locirani še odlagališči rudarske in </w:t>
      </w:r>
      <w:proofErr w:type="spellStart"/>
      <w:r w:rsidRPr="004625A0">
        <w:t>hidrometalurške</w:t>
      </w:r>
      <w:proofErr w:type="spellEnd"/>
      <w:r w:rsidRPr="004625A0">
        <w:t xml:space="preserve"> jalovine na območju zaprtega rudnika urana na Žirovskem Vrhu. Nove aktivnosti bo treba izvesti predvsem za odlagališče izrabljenega goriva. </w:t>
      </w:r>
    </w:p>
    <w:p w14:paraId="092309DB" w14:textId="77777777" w:rsidR="00877582" w:rsidRPr="004625A0" w:rsidRDefault="00877582" w:rsidP="00877582">
      <w:r w:rsidRPr="004625A0">
        <w:t>V Brinju, v neposredni bližini raziskovalnega reaktorja, je objekt, ki je namenjen skladiščenju institucionalnih trdnih NSRAO, ki ne izvirajo iz jedrskih objektov za proizvodnjo energije, ampak iz drugih dejavnosti. Glede na načrtovano obdobje mirovanja odlagališča NSRAO, ko se ne izvaja prevzem ali odlaganje NSRAO ali druga obsežnejša dela na odlagališču in glede na predvidene količine institucionalnih RAO, ki nastajajo v industriji, raziskavah in medicini v Republiki Sloveniji, je nadaljnje obratovanje objekta CSRAO nujno tudi po letu 2028.</w:t>
      </w:r>
    </w:p>
    <w:p w14:paraId="203DCBFC" w14:textId="090E474A" w:rsidR="00877582" w:rsidRPr="004625A0" w:rsidRDefault="00877582" w:rsidP="00877582">
      <w:r w:rsidRPr="004625A0">
        <w:t xml:space="preserve">V nekdanjem Rudniku urana Žirovski vrh so pridobivali uranovo rudo od leta 1982 do leta 1990. Po zaprtju rudnika so bili predelovalni obrat in drugi objekti rudnika razgrajeni in površine sanirane. Na območju rudnika sta ostali odlagališči rudarske in </w:t>
      </w:r>
      <w:proofErr w:type="spellStart"/>
      <w:r w:rsidRPr="004625A0">
        <w:t>hidrometalurške</w:t>
      </w:r>
      <w:proofErr w:type="spellEnd"/>
      <w:r w:rsidRPr="004625A0">
        <w:t xml:space="preserve"> jalovine Jazbec in Boršt.</w:t>
      </w:r>
      <w:r w:rsidR="000B2AB7">
        <w:t xml:space="preserve"> </w:t>
      </w:r>
      <w:r w:rsidRPr="004625A0">
        <w:t xml:space="preserve"> Na območju zaprtega odlagališča Jazbec, kjer je odložen material s povečano koncentracijo naravnih radionuklidov, se zaradi zagotavljanja sevalne varnosti od 2015 dalje izvaja dolgoročni nadzor in vzdrževanje odlagališča, kar kot obvezno državno gospodarsko javno službo za ravnanje z radioaktivnimi odpadki izvaja ARAO. </w:t>
      </w:r>
    </w:p>
    <w:p w14:paraId="7DC74993" w14:textId="77777777" w:rsidR="00877582" w:rsidRPr="004625A0" w:rsidRDefault="00877582" w:rsidP="00877582">
      <w:r w:rsidRPr="004625A0">
        <w:t xml:space="preserve">Na odlagališču </w:t>
      </w:r>
      <w:proofErr w:type="spellStart"/>
      <w:r w:rsidRPr="004625A0">
        <w:t>hidrometalurške</w:t>
      </w:r>
      <w:proofErr w:type="spellEnd"/>
      <w:r w:rsidRPr="004625A0">
        <w:t xml:space="preserve"> jalovine Boršt so bili v letu 2019 izvedeni dodatni sanacijski ukrepi za zagotavljanje nadzora dolgoročne stabilnosti odlagališča in za zaprtje odlagališča.</w:t>
      </w:r>
    </w:p>
    <w:p w14:paraId="615E9419" w14:textId="77777777" w:rsidR="00877582" w:rsidRPr="004625A0" w:rsidRDefault="00877582" w:rsidP="00877582">
      <w:r w:rsidRPr="004625A0">
        <w:t xml:space="preserve">Ukrepi varstva pred sevanji na območju zaprtih odlagališč Jazbec in Boršt za prebivalstvo in zaposlene niso potrebni, saj sta odlagališči sanirani in zaprti. </w:t>
      </w:r>
    </w:p>
    <w:p w14:paraId="04645B20" w14:textId="77777777" w:rsidR="00877582" w:rsidRPr="004625A0" w:rsidRDefault="00877582" w:rsidP="00877582">
      <w:r w:rsidRPr="004625A0">
        <w:t xml:space="preserve">Dolgoročno bo potrebna še umestitev objekta za skladiščenje </w:t>
      </w:r>
      <w:proofErr w:type="spellStart"/>
      <w:r w:rsidRPr="004625A0">
        <w:t>visokoradioaktivnih</w:t>
      </w:r>
      <w:proofErr w:type="spellEnd"/>
      <w:r w:rsidRPr="004625A0">
        <w:t xml:space="preserve"> odpadkov in izrabljenega goriva.</w:t>
      </w:r>
    </w:p>
    <w:p w14:paraId="19089E83" w14:textId="77777777" w:rsidR="00877582" w:rsidRPr="004625A0" w:rsidRDefault="00877582" w:rsidP="00877582">
      <w:pPr>
        <w:pStyle w:val="Heading5"/>
        <w:numPr>
          <w:ilvl w:val="4"/>
          <w:numId w:val="118"/>
        </w:numPr>
      </w:pPr>
      <w:r w:rsidRPr="004625A0">
        <w:t>Zaključna ugotovitev</w:t>
      </w:r>
    </w:p>
    <w:p w14:paraId="7AB5D0CB" w14:textId="77777777" w:rsidR="00877582" w:rsidRPr="004625A0" w:rsidRDefault="00877582" w:rsidP="00877582">
      <w:r w:rsidRPr="004625A0">
        <w:t xml:space="preserve">Za umestitev dejavnosti ravnanja z odpadki bo potrebna izdelava ustreznih strokovnih podlag glede načina izvajanja dejavnosti in samozadostnosti posameznih regij pri tem. Na podlagi tovrstnih podatkov bo možno pripraviti koncepte ravnanja z odpadki za potrebe izdelave RPP. </w:t>
      </w:r>
    </w:p>
    <w:p w14:paraId="2C17E758" w14:textId="77777777" w:rsidR="00877582" w:rsidRPr="004625A0" w:rsidRDefault="00877582" w:rsidP="00877582">
      <w:r w:rsidRPr="004625A0">
        <w:t>Podatki iz katastra GJI in atlasa okolja so pomanjkljivi in ne vključujejo vseh objektov, ki bi jih bilo treba obravnavati v sklopu priprave RPP. Problem predstavlja tudi točnost samih podatkov. Glavni problem pri analizah obstoječega stanja iz Programa ravnanja z odpadki predstavlja dejstvo, da analize ne vključujejo podatkov o oskrbnih območjih posameznih objektov za ravnanje z odpadki, zaradi česar ni mogoče vsebinsko analizirati ustreznosti prostorske razporeditve objektov za ravnanje z odpadki v posamezni regiji.</w:t>
      </w:r>
    </w:p>
    <w:p w14:paraId="524C87E4" w14:textId="5A7E3C5B" w:rsidR="002728D1" w:rsidRPr="004625A0" w:rsidRDefault="002728D1">
      <w:pPr>
        <w:spacing w:line="259" w:lineRule="auto"/>
        <w:jc w:val="left"/>
        <w:rPr>
          <w:rFonts w:cstheme="minorHAnsi"/>
        </w:rPr>
      </w:pPr>
      <w:r w:rsidRPr="004625A0">
        <w:rPr>
          <w:rFonts w:cstheme="minorHAnsi"/>
        </w:rPr>
        <w:br w:type="page"/>
      </w:r>
    </w:p>
    <w:p w14:paraId="75CC321B" w14:textId="77777777" w:rsidR="00D161B7" w:rsidRPr="004625A0" w:rsidRDefault="00D161B7" w:rsidP="006273D2">
      <w:pPr>
        <w:pStyle w:val="Heading2"/>
      </w:pPr>
      <w:bookmarkStart w:id="520" w:name="_Toc146984807"/>
      <w:bookmarkStart w:id="521" w:name="_Toc146984891"/>
      <w:bookmarkStart w:id="522" w:name="_Toc162600300"/>
      <w:bookmarkStart w:id="523" w:name="_Toc162702536"/>
      <w:r w:rsidRPr="004625A0">
        <w:lastRenderedPageBreak/>
        <w:t>Energetska infrastruktura</w:t>
      </w:r>
      <w:bookmarkEnd w:id="520"/>
      <w:bookmarkEnd w:id="521"/>
      <w:bookmarkEnd w:id="522"/>
      <w:bookmarkEnd w:id="523"/>
    </w:p>
    <w:p w14:paraId="64E3E70A" w14:textId="77777777" w:rsidR="00877582" w:rsidRPr="004625A0" w:rsidRDefault="00877582" w:rsidP="006273D2">
      <w:pPr>
        <w:pStyle w:val="Heading3"/>
        <w:numPr>
          <w:ilvl w:val="2"/>
          <w:numId w:val="118"/>
        </w:numPr>
      </w:pPr>
      <w:bookmarkStart w:id="524" w:name="_Toc146984808"/>
      <w:bookmarkStart w:id="525" w:name="_Toc162600301"/>
      <w:bookmarkStart w:id="526" w:name="_Toc162702537"/>
      <w:bookmarkStart w:id="527" w:name="_Toc146984813"/>
      <w:bookmarkStart w:id="528" w:name="_Toc146984892"/>
      <w:r w:rsidRPr="004625A0">
        <w:t>Električna energija</w:t>
      </w:r>
      <w:bookmarkEnd w:id="524"/>
      <w:bookmarkEnd w:id="525"/>
      <w:bookmarkEnd w:id="526"/>
    </w:p>
    <w:p w14:paraId="16234740" w14:textId="77777777" w:rsidR="00877582" w:rsidRPr="004625A0" w:rsidRDefault="00877582" w:rsidP="00877582">
      <w:pPr>
        <w:pStyle w:val="Heading4"/>
        <w:numPr>
          <w:ilvl w:val="3"/>
          <w:numId w:val="118"/>
        </w:numPr>
      </w:pPr>
      <w:r w:rsidRPr="004625A0">
        <w:t>Regionalno pomembne teme</w:t>
      </w:r>
    </w:p>
    <w:p w14:paraId="627119D8" w14:textId="7A3A2BAF" w:rsidR="00877582" w:rsidRPr="004625A0" w:rsidRDefault="00AE25E0" w:rsidP="00AA33CF">
      <w:pPr>
        <w:pStyle w:val="ListParagraph"/>
        <w:numPr>
          <w:ilvl w:val="0"/>
          <w:numId w:val="151"/>
        </w:numPr>
        <w:rPr>
          <w:rFonts w:asciiTheme="minorHAnsi" w:hAnsiTheme="minorHAnsi"/>
          <w:lang w:val="sl-SI"/>
        </w:rPr>
      </w:pPr>
      <w:r w:rsidRPr="004625A0">
        <w:rPr>
          <w:lang w:val="sl-SI"/>
        </w:rPr>
        <w:t>O</w:t>
      </w:r>
      <w:r w:rsidR="00877582" w:rsidRPr="004625A0">
        <w:rPr>
          <w:lang w:val="sl-SI"/>
        </w:rPr>
        <w:t>bjekti prenosnega sistema električne energije (električni vodi nazivne napetosti 110 kV in več, RTP in RP nazivne napetosti 110 kV in več, ipd.),</w:t>
      </w:r>
    </w:p>
    <w:p w14:paraId="27F96B22" w14:textId="21BC7A52" w:rsidR="00877582" w:rsidRPr="004625A0" w:rsidRDefault="00877582" w:rsidP="00AA33CF">
      <w:pPr>
        <w:pStyle w:val="ListParagraph"/>
        <w:numPr>
          <w:ilvl w:val="0"/>
          <w:numId w:val="151"/>
        </w:numPr>
        <w:rPr>
          <w:lang w:val="sl-SI"/>
        </w:rPr>
      </w:pPr>
      <w:r w:rsidRPr="004625A0">
        <w:rPr>
          <w:lang w:val="sl-SI"/>
        </w:rPr>
        <w:t>objekti distribucijskega sistema električne energije (električni vodi nazivne napetosti 110 kV, RTP in RP nazivne napetosti 110 kV, ipd.)</w:t>
      </w:r>
      <w:r w:rsidR="006D46C8" w:rsidRPr="004625A0">
        <w:rPr>
          <w:lang w:val="sl-SI"/>
        </w:rPr>
        <w:t>,</w:t>
      </w:r>
    </w:p>
    <w:p w14:paraId="268FADE7" w14:textId="536D425D" w:rsidR="00877582" w:rsidRPr="004625A0" w:rsidRDefault="00877582" w:rsidP="00AA33CF">
      <w:pPr>
        <w:pStyle w:val="ListParagraph"/>
        <w:numPr>
          <w:ilvl w:val="0"/>
          <w:numId w:val="151"/>
        </w:numPr>
        <w:rPr>
          <w:lang w:val="sl-SI"/>
        </w:rPr>
      </w:pPr>
      <w:r w:rsidRPr="004625A0">
        <w:rPr>
          <w:lang w:val="sl-SI"/>
        </w:rPr>
        <w:t>objekti za proizvodnjo električne energije (vir: OVE – voda, sonce, veter in geotermalna energija, jedrska elektrarna, termoelektrarna, hidroelektrarna, plinska elektrarna, nad 10 MW)</w:t>
      </w:r>
      <w:r w:rsidR="006D46C8" w:rsidRPr="004625A0">
        <w:rPr>
          <w:lang w:val="sl-SI"/>
        </w:rPr>
        <w:t>.</w:t>
      </w:r>
    </w:p>
    <w:p w14:paraId="710F3362" w14:textId="77777777" w:rsidR="00877582" w:rsidRPr="004625A0" w:rsidRDefault="00877582" w:rsidP="00877582">
      <w:pPr>
        <w:pStyle w:val="Heading4"/>
        <w:numPr>
          <w:ilvl w:val="3"/>
          <w:numId w:val="118"/>
        </w:numPr>
      </w:pPr>
      <w:r w:rsidRPr="004625A0">
        <w:t>Izhodišča in podatki</w:t>
      </w:r>
    </w:p>
    <w:p w14:paraId="6F3326D7" w14:textId="77777777" w:rsidR="00877582" w:rsidRPr="004625A0" w:rsidRDefault="00877582" w:rsidP="00AA33CF">
      <w:pPr>
        <w:pStyle w:val="ListParagraph"/>
        <w:numPr>
          <w:ilvl w:val="0"/>
          <w:numId w:val="152"/>
        </w:numPr>
        <w:rPr>
          <w:rFonts w:asciiTheme="minorHAnsi" w:hAnsiTheme="minorHAnsi"/>
          <w:lang w:val="sl-SI"/>
        </w:rPr>
      </w:pPr>
      <w:r w:rsidRPr="004625A0">
        <w:rPr>
          <w:lang w:val="sl-SI"/>
        </w:rPr>
        <w:t>Celoviti nacionalni energetski in podnebni načrt (NEPN),</w:t>
      </w:r>
    </w:p>
    <w:p w14:paraId="18660A35" w14:textId="2197CB32" w:rsidR="00877582" w:rsidRPr="004625A0" w:rsidRDefault="00877582" w:rsidP="00AA33CF">
      <w:pPr>
        <w:pStyle w:val="ListParagraph"/>
        <w:numPr>
          <w:ilvl w:val="0"/>
          <w:numId w:val="152"/>
        </w:numPr>
        <w:rPr>
          <w:lang w:val="sl-SI"/>
        </w:rPr>
      </w:pPr>
      <w:r w:rsidRPr="004625A0">
        <w:rPr>
          <w:lang w:val="sl-SI"/>
        </w:rPr>
        <w:t>Strokovne podlage za NEPN in druge energetske politike</w:t>
      </w:r>
      <w:r w:rsidR="006D46C8" w:rsidRPr="004625A0">
        <w:rPr>
          <w:lang w:val="sl-SI"/>
        </w:rPr>
        <w:t>,</w:t>
      </w:r>
    </w:p>
    <w:p w14:paraId="1DA24FB9" w14:textId="575AF5BC" w:rsidR="00877582" w:rsidRPr="004625A0" w:rsidRDefault="00877582" w:rsidP="00AA33CF">
      <w:pPr>
        <w:pStyle w:val="ListParagraph"/>
        <w:numPr>
          <w:ilvl w:val="0"/>
          <w:numId w:val="152"/>
        </w:numPr>
        <w:rPr>
          <w:lang w:val="sl-SI"/>
        </w:rPr>
      </w:pPr>
      <w:r w:rsidRPr="004625A0">
        <w:rPr>
          <w:lang w:val="sl-SI"/>
        </w:rPr>
        <w:t xml:space="preserve">Resolucija o Strategiji prostorskega razvoja Slovenije 2050 (ReSPR50) – usmeritve za zagotavljanje </w:t>
      </w:r>
      <w:proofErr w:type="spellStart"/>
      <w:r w:rsidRPr="004625A0">
        <w:rPr>
          <w:lang w:val="sl-SI"/>
        </w:rPr>
        <w:t>prostroskih</w:t>
      </w:r>
      <w:proofErr w:type="spellEnd"/>
      <w:r w:rsidRPr="004625A0">
        <w:rPr>
          <w:lang w:val="sl-SI"/>
        </w:rPr>
        <w:t xml:space="preserve"> možnosti za podnebno nevtralno družbo ter usmeritve za razvoj energetske infrastrukture</w:t>
      </w:r>
      <w:r w:rsidR="006D46C8" w:rsidRPr="004625A0">
        <w:rPr>
          <w:lang w:val="sl-SI"/>
        </w:rPr>
        <w:t>,</w:t>
      </w:r>
    </w:p>
    <w:p w14:paraId="76D93615" w14:textId="57920C74" w:rsidR="00877582" w:rsidRPr="004625A0" w:rsidRDefault="00877582" w:rsidP="00AA33CF">
      <w:pPr>
        <w:pStyle w:val="ListParagraph"/>
        <w:numPr>
          <w:ilvl w:val="0"/>
          <w:numId w:val="152"/>
        </w:numPr>
        <w:rPr>
          <w:lang w:val="sl-SI"/>
        </w:rPr>
      </w:pPr>
      <w:r w:rsidRPr="004625A0">
        <w:rPr>
          <w:lang w:val="sl-SI"/>
        </w:rPr>
        <w:t>Razvojni načrt prenosnega sistema RS za obdobje 2023 – 2032 (ELES d.o.o.)</w:t>
      </w:r>
      <w:r w:rsidR="006D46C8" w:rsidRPr="004625A0">
        <w:rPr>
          <w:lang w:val="sl-SI"/>
        </w:rPr>
        <w:t>,</w:t>
      </w:r>
    </w:p>
    <w:p w14:paraId="05FCC795" w14:textId="18F4B235" w:rsidR="00877582" w:rsidRPr="004625A0" w:rsidRDefault="00877582" w:rsidP="00AA33CF">
      <w:pPr>
        <w:pStyle w:val="ListParagraph"/>
        <w:numPr>
          <w:ilvl w:val="0"/>
          <w:numId w:val="152"/>
        </w:numPr>
        <w:rPr>
          <w:lang w:val="sl-SI"/>
        </w:rPr>
      </w:pPr>
      <w:r w:rsidRPr="004625A0">
        <w:rPr>
          <w:lang w:val="sl-SI"/>
        </w:rPr>
        <w:t>Razvojni načrt distribucijskega sistema električne energije v RS od leta 2023 do 2032 (SODO d.o.o.)</w:t>
      </w:r>
      <w:r w:rsidR="006D46C8" w:rsidRPr="004625A0">
        <w:rPr>
          <w:lang w:val="sl-SI"/>
        </w:rPr>
        <w:t>,</w:t>
      </w:r>
    </w:p>
    <w:p w14:paraId="4D814DA9" w14:textId="4A8FE72A" w:rsidR="00877582" w:rsidRPr="004625A0" w:rsidRDefault="00F25EA2" w:rsidP="00AA33CF">
      <w:pPr>
        <w:pStyle w:val="ListParagraph"/>
        <w:numPr>
          <w:ilvl w:val="0"/>
          <w:numId w:val="152"/>
        </w:numPr>
        <w:rPr>
          <w:lang w:val="sl-SI"/>
        </w:rPr>
      </w:pPr>
      <w:r w:rsidRPr="004625A0">
        <w:rPr>
          <w:lang w:val="sl-SI"/>
        </w:rPr>
        <w:t>k</w:t>
      </w:r>
      <w:r w:rsidR="00877582" w:rsidRPr="004625A0">
        <w:rPr>
          <w:lang w:val="sl-SI"/>
        </w:rPr>
        <w:t>ataster GJI,</w:t>
      </w:r>
    </w:p>
    <w:p w14:paraId="748D1E83" w14:textId="6891D1B2" w:rsidR="00877582" w:rsidRPr="004625A0" w:rsidRDefault="00F25EA2" w:rsidP="00AA33CF">
      <w:pPr>
        <w:pStyle w:val="ListParagraph"/>
        <w:numPr>
          <w:ilvl w:val="0"/>
          <w:numId w:val="152"/>
        </w:numPr>
        <w:rPr>
          <w:lang w:val="sl-SI"/>
        </w:rPr>
      </w:pPr>
      <w:r w:rsidRPr="004625A0">
        <w:rPr>
          <w:lang w:val="sl-SI"/>
        </w:rPr>
        <w:t>k</w:t>
      </w:r>
      <w:r w:rsidR="00877582" w:rsidRPr="004625A0">
        <w:rPr>
          <w:lang w:val="sl-SI"/>
        </w:rPr>
        <w:t>atastri upravljavcev sistemov za oskrbo z električno energijo.</w:t>
      </w:r>
    </w:p>
    <w:p w14:paraId="64D88ACA" w14:textId="5C80258F" w:rsidR="00877582" w:rsidRPr="004625A0" w:rsidRDefault="00877582" w:rsidP="00877582">
      <w:pPr>
        <w:pStyle w:val="Heading4"/>
        <w:numPr>
          <w:ilvl w:val="3"/>
          <w:numId w:val="118"/>
        </w:numPr>
      </w:pPr>
      <w:r w:rsidRPr="004625A0">
        <w:t>Problemi</w:t>
      </w:r>
    </w:p>
    <w:p w14:paraId="62514351" w14:textId="46543E2F" w:rsidR="00877582" w:rsidRPr="004625A0" w:rsidRDefault="00AE25E0" w:rsidP="00AA33CF">
      <w:pPr>
        <w:pStyle w:val="ListParagraph"/>
        <w:numPr>
          <w:ilvl w:val="0"/>
          <w:numId w:val="153"/>
        </w:numPr>
        <w:rPr>
          <w:rFonts w:asciiTheme="minorHAnsi" w:hAnsiTheme="minorHAnsi"/>
          <w:lang w:val="sl-SI"/>
        </w:rPr>
      </w:pPr>
      <w:r w:rsidRPr="004625A0">
        <w:rPr>
          <w:lang w:val="sl-SI"/>
        </w:rPr>
        <w:t>K</w:t>
      </w:r>
      <w:r w:rsidR="00877582" w:rsidRPr="004625A0">
        <w:rPr>
          <w:lang w:val="sl-SI"/>
        </w:rPr>
        <w:t xml:space="preserve">ompleksnost prepletanja oskrbnih, energetskih ter </w:t>
      </w:r>
      <w:proofErr w:type="spellStart"/>
      <w:r w:rsidR="00877582" w:rsidRPr="004625A0">
        <w:rPr>
          <w:lang w:val="sl-SI"/>
        </w:rPr>
        <w:t>okoljskih</w:t>
      </w:r>
      <w:proofErr w:type="spellEnd"/>
      <w:r w:rsidR="00877582" w:rsidRPr="004625A0">
        <w:rPr>
          <w:lang w:val="sl-SI"/>
        </w:rPr>
        <w:t xml:space="preserve"> ciljev in ukrepov</w:t>
      </w:r>
      <w:r w:rsidR="00F25EA2" w:rsidRPr="004625A0">
        <w:rPr>
          <w:lang w:val="sl-SI"/>
        </w:rPr>
        <w:t>,</w:t>
      </w:r>
    </w:p>
    <w:p w14:paraId="629075C2" w14:textId="40797CDF" w:rsidR="00877582" w:rsidRPr="004625A0" w:rsidRDefault="00F25EA2" w:rsidP="00AA33CF">
      <w:pPr>
        <w:pStyle w:val="ListParagraph"/>
        <w:numPr>
          <w:ilvl w:val="0"/>
          <w:numId w:val="153"/>
        </w:numPr>
        <w:rPr>
          <w:lang w:val="sl-SI"/>
        </w:rPr>
      </w:pPr>
      <w:proofErr w:type="spellStart"/>
      <w:r w:rsidRPr="004625A0">
        <w:rPr>
          <w:lang w:val="sl-SI"/>
        </w:rPr>
        <w:t>p</w:t>
      </w:r>
      <w:r w:rsidR="00877582" w:rsidRPr="004625A0">
        <w:rPr>
          <w:lang w:val="sl-SI"/>
        </w:rPr>
        <w:t>rostorizacija</w:t>
      </w:r>
      <w:proofErr w:type="spellEnd"/>
      <w:r w:rsidR="00877582" w:rsidRPr="004625A0">
        <w:rPr>
          <w:lang w:val="sl-SI"/>
        </w:rPr>
        <w:t xml:space="preserve"> podatkov iz Razvojnih načrtov ELES in SODO</w:t>
      </w:r>
      <w:r w:rsidRPr="004625A0">
        <w:rPr>
          <w:lang w:val="sl-SI"/>
        </w:rPr>
        <w:t>,</w:t>
      </w:r>
    </w:p>
    <w:p w14:paraId="5B026C91" w14:textId="1C793C43" w:rsidR="00877582" w:rsidRPr="004625A0" w:rsidRDefault="00F25EA2" w:rsidP="00AA33CF">
      <w:pPr>
        <w:pStyle w:val="ListParagraph"/>
        <w:numPr>
          <w:ilvl w:val="0"/>
          <w:numId w:val="153"/>
        </w:numPr>
        <w:rPr>
          <w:lang w:val="sl-SI"/>
        </w:rPr>
      </w:pPr>
      <w:r w:rsidRPr="004625A0">
        <w:rPr>
          <w:lang w:val="sl-SI"/>
        </w:rPr>
        <w:t>k</w:t>
      </w:r>
      <w:r w:rsidR="00877582" w:rsidRPr="004625A0">
        <w:rPr>
          <w:lang w:val="sl-SI"/>
        </w:rPr>
        <w:t>arte potencialov za izrabo geotermalne energije niso dostopne v aktivni obliki</w:t>
      </w:r>
      <w:r w:rsidRPr="004625A0">
        <w:rPr>
          <w:lang w:val="sl-SI"/>
        </w:rPr>
        <w:t>,</w:t>
      </w:r>
    </w:p>
    <w:p w14:paraId="070BCF65" w14:textId="75828B5E" w:rsidR="00877582" w:rsidRPr="004625A0" w:rsidRDefault="00F25EA2" w:rsidP="00AA33CF">
      <w:pPr>
        <w:pStyle w:val="ListParagraph"/>
        <w:numPr>
          <w:ilvl w:val="0"/>
          <w:numId w:val="153"/>
        </w:numPr>
        <w:rPr>
          <w:lang w:val="sl-SI"/>
        </w:rPr>
      </w:pPr>
      <w:r w:rsidRPr="004625A0">
        <w:rPr>
          <w:lang w:val="sl-SI"/>
        </w:rPr>
        <w:t>p</w:t>
      </w:r>
      <w:r w:rsidR="00877582" w:rsidRPr="004625A0">
        <w:rPr>
          <w:lang w:val="sl-SI"/>
        </w:rPr>
        <w:t xml:space="preserve">odatki o linijah daljnovodov so v delu </w:t>
      </w:r>
      <w:proofErr w:type="spellStart"/>
      <w:r w:rsidR="00877582" w:rsidRPr="004625A0">
        <w:rPr>
          <w:lang w:val="sl-SI"/>
        </w:rPr>
        <w:t>nenatačni</w:t>
      </w:r>
      <w:proofErr w:type="spellEnd"/>
      <w:r w:rsidR="00877582" w:rsidRPr="004625A0">
        <w:rPr>
          <w:lang w:val="sl-SI"/>
        </w:rPr>
        <w:t xml:space="preserve"> in </w:t>
      </w:r>
      <w:proofErr w:type="spellStart"/>
      <w:r w:rsidR="00877582" w:rsidRPr="004625A0">
        <w:rPr>
          <w:lang w:val="sl-SI"/>
        </w:rPr>
        <w:t>neopravilno</w:t>
      </w:r>
      <w:proofErr w:type="spellEnd"/>
      <w:r w:rsidR="00877582" w:rsidRPr="004625A0">
        <w:rPr>
          <w:lang w:val="sl-SI"/>
        </w:rPr>
        <w:t xml:space="preserve"> evidentirani</w:t>
      </w:r>
      <w:r w:rsidRPr="004625A0">
        <w:rPr>
          <w:lang w:val="sl-SI"/>
        </w:rPr>
        <w:t>.</w:t>
      </w:r>
    </w:p>
    <w:p w14:paraId="6B200B90" w14:textId="7B74FB52" w:rsidR="00877582" w:rsidRPr="004625A0" w:rsidRDefault="00877582" w:rsidP="00877582">
      <w:pPr>
        <w:pStyle w:val="Heading4"/>
        <w:numPr>
          <w:ilvl w:val="3"/>
          <w:numId w:val="118"/>
        </w:numPr>
      </w:pPr>
      <w:r w:rsidRPr="004625A0">
        <w:t>Ugotovitve</w:t>
      </w:r>
    </w:p>
    <w:p w14:paraId="47688428" w14:textId="77777777" w:rsidR="00877582" w:rsidRPr="004625A0" w:rsidRDefault="00877582" w:rsidP="00877582">
      <w:r w:rsidRPr="004625A0">
        <w:t xml:space="preserve">Področje oskrbe z električno energije je izjemno kompleksno, saj obravnava tako infrastrukturo za proizvodnjo in prenos električne energije kot tudi energetske vire za proizvodnjo in izvajanje dejavnosti oskrbe. Energetsko izhodišča postavlja Celoviti Nacionalni energetski in podnebni načrt  (NEPN) (sprejet februarja 2020), ki kot </w:t>
      </w:r>
      <w:r w:rsidRPr="004625A0">
        <w:lastRenderedPageBreak/>
        <w:t xml:space="preserve">akcijsko strateški dokument za obdobje do leta 2030 (s pogledom do 2040) določa cilje, politike in ukrepe na petih temeljnih energetskih področjih: </w:t>
      </w:r>
    </w:p>
    <w:p w14:paraId="0FA2BB4A" w14:textId="77777777" w:rsidR="00877582" w:rsidRPr="004625A0" w:rsidRDefault="00877582" w:rsidP="00AA33CF">
      <w:pPr>
        <w:pStyle w:val="ListParagraph"/>
        <w:numPr>
          <w:ilvl w:val="0"/>
          <w:numId w:val="154"/>
        </w:numPr>
        <w:rPr>
          <w:rFonts w:asciiTheme="minorHAnsi" w:hAnsiTheme="minorHAnsi"/>
          <w:lang w:val="sl-SI"/>
        </w:rPr>
      </w:pPr>
      <w:r w:rsidRPr="004625A0">
        <w:rPr>
          <w:lang w:val="sl-SI"/>
        </w:rPr>
        <w:t xml:space="preserve">razogljičenje (emisije toplogrednih plinov in obnovljivi viri energije), </w:t>
      </w:r>
    </w:p>
    <w:p w14:paraId="70F7C7AB" w14:textId="77777777" w:rsidR="00877582" w:rsidRPr="004625A0" w:rsidRDefault="00877582" w:rsidP="00AA33CF">
      <w:pPr>
        <w:pStyle w:val="ListParagraph"/>
        <w:numPr>
          <w:ilvl w:val="0"/>
          <w:numId w:val="154"/>
        </w:numPr>
        <w:rPr>
          <w:lang w:val="sl-SI"/>
        </w:rPr>
      </w:pPr>
      <w:r w:rsidRPr="004625A0">
        <w:rPr>
          <w:lang w:val="sl-SI"/>
        </w:rPr>
        <w:t xml:space="preserve">energetska učinkovitost, </w:t>
      </w:r>
    </w:p>
    <w:p w14:paraId="6CB3D764" w14:textId="77777777" w:rsidR="00877582" w:rsidRPr="004625A0" w:rsidRDefault="00877582" w:rsidP="00AA33CF">
      <w:pPr>
        <w:pStyle w:val="ListParagraph"/>
        <w:numPr>
          <w:ilvl w:val="0"/>
          <w:numId w:val="154"/>
        </w:numPr>
        <w:rPr>
          <w:lang w:val="sl-SI"/>
        </w:rPr>
      </w:pPr>
      <w:r w:rsidRPr="004625A0">
        <w:rPr>
          <w:lang w:val="sl-SI"/>
        </w:rPr>
        <w:t xml:space="preserve">energetska varnost, </w:t>
      </w:r>
    </w:p>
    <w:p w14:paraId="4A5B034D" w14:textId="77777777" w:rsidR="00877582" w:rsidRPr="004625A0" w:rsidRDefault="00877582" w:rsidP="00AA33CF">
      <w:pPr>
        <w:pStyle w:val="ListParagraph"/>
        <w:numPr>
          <w:ilvl w:val="0"/>
          <w:numId w:val="154"/>
        </w:numPr>
        <w:rPr>
          <w:lang w:val="sl-SI"/>
        </w:rPr>
      </w:pPr>
      <w:r w:rsidRPr="004625A0">
        <w:rPr>
          <w:lang w:val="sl-SI"/>
        </w:rPr>
        <w:t xml:space="preserve">notranji trg ter </w:t>
      </w:r>
    </w:p>
    <w:p w14:paraId="209A7113" w14:textId="77777777" w:rsidR="00877582" w:rsidRPr="004625A0" w:rsidRDefault="00877582" w:rsidP="00AA33CF">
      <w:pPr>
        <w:pStyle w:val="ListParagraph"/>
        <w:numPr>
          <w:ilvl w:val="0"/>
          <w:numId w:val="154"/>
        </w:numPr>
        <w:rPr>
          <w:lang w:val="sl-SI"/>
        </w:rPr>
      </w:pPr>
      <w:r w:rsidRPr="004625A0">
        <w:rPr>
          <w:lang w:val="sl-SI"/>
        </w:rPr>
        <w:t xml:space="preserve">raziskave, inovacije in konkurenčnost. </w:t>
      </w:r>
    </w:p>
    <w:p w14:paraId="5FF0A00C" w14:textId="77777777" w:rsidR="00877582" w:rsidRPr="004625A0" w:rsidRDefault="00877582" w:rsidP="00877582">
      <w:r w:rsidRPr="004625A0">
        <w:t>Prvi trije vidiki (</w:t>
      </w:r>
      <w:proofErr w:type="spellStart"/>
      <w:r w:rsidRPr="004625A0">
        <w:t>razogličenje</w:t>
      </w:r>
      <w:proofErr w:type="spellEnd"/>
      <w:r w:rsidRPr="004625A0">
        <w:t xml:space="preserve"> ter energetska učinkovitost in varnost) so izjemnega pomena za nadaljnji razvoj dejavnosti proizvodnje električne energije in toplote ter oskrbe z njima.</w:t>
      </w:r>
    </w:p>
    <w:p w14:paraId="2D38C467" w14:textId="77777777" w:rsidR="00877582" w:rsidRPr="004625A0" w:rsidRDefault="00877582" w:rsidP="00877582">
      <w:pPr>
        <w:rPr>
          <w:rFonts w:asciiTheme="minorHAnsi" w:hAnsiTheme="minorHAnsi"/>
        </w:rPr>
      </w:pPr>
      <w:r w:rsidRPr="004625A0">
        <w:t xml:space="preserve">Usmeritve Resolucije o strategiji prostorskega razvoja 2050 navajajo, da mora proizvodnja energije temelji na obnovljivih in drugih </w:t>
      </w:r>
      <w:proofErr w:type="spellStart"/>
      <w:r w:rsidRPr="004625A0">
        <w:t>nizkoogljičnih</w:t>
      </w:r>
      <w:proofErr w:type="spellEnd"/>
      <w:r w:rsidRPr="004625A0">
        <w:t xml:space="preserve"> virih energije. Pri načrtovanju prostorskega razvoja se zagotavlja prednostna raba obnovljivih in </w:t>
      </w:r>
      <w:proofErr w:type="spellStart"/>
      <w:r w:rsidRPr="004625A0">
        <w:t>nizkoogljičnih</w:t>
      </w:r>
      <w:proofErr w:type="spellEnd"/>
      <w:r w:rsidRPr="004625A0">
        <w:t xml:space="preserve"> virov energije pred fosilnimi viri energije.</w:t>
      </w:r>
    </w:p>
    <w:p w14:paraId="75D3674D" w14:textId="77777777" w:rsidR="00877582" w:rsidRPr="004625A0" w:rsidRDefault="00877582" w:rsidP="00877582">
      <w:r w:rsidRPr="004625A0">
        <w:t>Današnje stanje proizvodnje električne energije zajema proizvodnjo iz naslednjih virov:</w:t>
      </w:r>
    </w:p>
    <w:p w14:paraId="4A2EE48A" w14:textId="77777777" w:rsidR="00877582" w:rsidRPr="004625A0" w:rsidRDefault="00877582" w:rsidP="00AA33CF">
      <w:pPr>
        <w:pStyle w:val="ListParagraph"/>
        <w:numPr>
          <w:ilvl w:val="0"/>
          <w:numId w:val="155"/>
        </w:numPr>
        <w:rPr>
          <w:lang w:val="sl-SI"/>
        </w:rPr>
      </w:pPr>
      <w:r w:rsidRPr="004625A0">
        <w:rPr>
          <w:lang w:val="sl-SI"/>
        </w:rPr>
        <w:t>voda: HE Moste, Mavčiče, Medvode, Vrhovo, Boštanj, Blanca, Krško, Brežice, Dravograd, Vuzenica, Vuhred, Ožbalt, Fala, Mariborski otok, Zlatoličje, Formin, Doblar, Plave in Solkan ter Avče (črpalna elektrarna),</w:t>
      </w:r>
    </w:p>
    <w:p w14:paraId="04026DCF" w14:textId="77777777" w:rsidR="00877582" w:rsidRPr="004625A0" w:rsidRDefault="00877582" w:rsidP="00AA33CF">
      <w:pPr>
        <w:pStyle w:val="ListParagraph"/>
        <w:numPr>
          <w:ilvl w:val="0"/>
          <w:numId w:val="155"/>
        </w:numPr>
        <w:rPr>
          <w:lang w:val="sl-SI"/>
        </w:rPr>
      </w:pPr>
      <w:r w:rsidRPr="004625A0">
        <w:rPr>
          <w:lang w:val="sl-SI"/>
        </w:rPr>
        <w:t>jedrsko gorivo: JE Krško,</w:t>
      </w:r>
    </w:p>
    <w:p w14:paraId="6C3B5259" w14:textId="77777777" w:rsidR="00877582" w:rsidRPr="004625A0" w:rsidRDefault="00877582" w:rsidP="00AA33CF">
      <w:pPr>
        <w:pStyle w:val="ListParagraph"/>
        <w:numPr>
          <w:ilvl w:val="0"/>
          <w:numId w:val="155"/>
        </w:numPr>
        <w:rPr>
          <w:lang w:val="sl-SI"/>
        </w:rPr>
      </w:pPr>
      <w:r w:rsidRPr="004625A0">
        <w:rPr>
          <w:lang w:val="sl-SI"/>
        </w:rPr>
        <w:t xml:space="preserve">premog oz. kombinirani viri: TE Šoštanj, TE-TO Ljubljana, </w:t>
      </w:r>
    </w:p>
    <w:p w14:paraId="3AD30A5B" w14:textId="77777777" w:rsidR="00877582" w:rsidRPr="004625A0" w:rsidRDefault="00877582" w:rsidP="00AA33CF">
      <w:pPr>
        <w:pStyle w:val="ListParagraph"/>
        <w:numPr>
          <w:ilvl w:val="0"/>
          <w:numId w:val="155"/>
        </w:numPr>
        <w:rPr>
          <w:lang w:val="sl-SI"/>
        </w:rPr>
      </w:pPr>
      <w:r w:rsidRPr="004625A0">
        <w:rPr>
          <w:lang w:val="sl-SI"/>
        </w:rPr>
        <w:t>zemeljski plin: TE Brestanica (+ TE-TO Ljubljana),</w:t>
      </w:r>
    </w:p>
    <w:p w14:paraId="4D411FCC" w14:textId="77777777" w:rsidR="00877582" w:rsidRPr="004625A0" w:rsidRDefault="00877582" w:rsidP="00AA33CF">
      <w:pPr>
        <w:pStyle w:val="ListParagraph"/>
        <w:numPr>
          <w:ilvl w:val="0"/>
          <w:numId w:val="155"/>
        </w:numPr>
        <w:rPr>
          <w:lang w:val="sl-SI"/>
        </w:rPr>
      </w:pPr>
      <w:r w:rsidRPr="004625A0">
        <w:rPr>
          <w:lang w:val="sl-SI"/>
        </w:rPr>
        <w:t xml:space="preserve">sonce: SE Brežice, Prapretno, Blate.             </w:t>
      </w:r>
    </w:p>
    <w:p w14:paraId="566DADAC" w14:textId="77777777" w:rsidR="00877582" w:rsidRPr="004625A0" w:rsidRDefault="00877582" w:rsidP="00877582">
      <w:pPr>
        <w:pStyle w:val="ListParagraph"/>
        <w:rPr>
          <w:lang w:val="sl-SI"/>
        </w:rPr>
      </w:pPr>
    </w:p>
    <w:p w14:paraId="48AC9426" w14:textId="1C26C01F" w:rsidR="00877582" w:rsidRPr="004625A0" w:rsidRDefault="00877582" w:rsidP="00877582">
      <w:pPr>
        <w:pStyle w:val="Besedilo"/>
        <w:rPr>
          <w:rFonts w:ascii="Segoe UI" w:hAnsi="Segoe UI" w:cs="Segoe UI"/>
          <w:sz w:val="20"/>
          <w:szCs w:val="20"/>
        </w:rPr>
      </w:pPr>
      <w:r w:rsidRPr="004625A0">
        <w:rPr>
          <w:rFonts w:ascii="Segoe UI" w:hAnsi="Segoe UI" w:cs="Segoe UI"/>
          <w:noProof/>
        </w:rPr>
        <w:lastRenderedPageBreak/>
        <w:drawing>
          <wp:inline distT="0" distB="0" distL="0" distR="0" wp14:anchorId="34D152DF" wp14:editId="242FF8A4">
            <wp:extent cx="5760720" cy="3571875"/>
            <wp:effectExtent l="0" t="0" r="0" b="9525"/>
            <wp:docPr id="880849696" name="Picture 13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71071158" descr="A map of a city&#10;&#10;Description automatically generated"/>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760720" cy="3571875"/>
                    </a:xfrm>
                    <a:prstGeom prst="rect">
                      <a:avLst/>
                    </a:prstGeom>
                    <a:noFill/>
                    <a:ln>
                      <a:noFill/>
                    </a:ln>
                  </pic:spPr>
                </pic:pic>
              </a:graphicData>
            </a:graphic>
          </wp:inline>
        </w:drawing>
      </w:r>
    </w:p>
    <w:p w14:paraId="1FBC4887" w14:textId="6B94CD87" w:rsidR="00877582" w:rsidRPr="004625A0" w:rsidRDefault="002E24E5" w:rsidP="00877582">
      <w:pPr>
        <w:pStyle w:val="Caption"/>
        <w:rPr>
          <w:rFonts w:ascii="Segoe UI" w:hAnsi="Segoe UI" w:cs="Segoe UI"/>
        </w:rPr>
      </w:pPr>
      <w:bookmarkStart w:id="529" w:name="_Toc146927678"/>
      <w:bookmarkStart w:id="530" w:name="_Toc162702258"/>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90</w:t>
      </w:r>
      <w:r w:rsidRPr="004625A0">
        <w:fldChar w:fldCharType="end"/>
      </w:r>
      <w:r w:rsidR="00877582" w:rsidRPr="004625A0">
        <w:t>: Elektrarne za proizvodnjo električne energije (</w:t>
      </w:r>
      <w:r w:rsidR="00AC625A" w:rsidRPr="004625A0">
        <w:t>v</w:t>
      </w:r>
      <w:r w:rsidR="00877582" w:rsidRPr="004625A0">
        <w:t>ir: ZNC.si)</w:t>
      </w:r>
      <w:bookmarkEnd w:id="529"/>
      <w:r w:rsidR="005E688E" w:rsidRPr="004625A0">
        <w:t>.</w:t>
      </w:r>
      <w:bookmarkEnd w:id="530"/>
    </w:p>
    <w:p w14:paraId="15372AE7" w14:textId="77777777" w:rsidR="00877582" w:rsidRPr="004625A0" w:rsidRDefault="00877582" w:rsidP="00877582">
      <w:r w:rsidRPr="004625A0">
        <w:t xml:space="preserve">Vse elektrarne razen TE Šoštanj so tehnološko ali lokacijsko vezane na vodotoke Savo, Dravo in Sočo. Edino na Savi se trenutno načrtuje nove HE, pri čemer bo ključni element za izvedljivost projektov novih HE </w:t>
      </w:r>
      <w:proofErr w:type="spellStart"/>
      <w:r w:rsidRPr="004625A0">
        <w:t>okoljska</w:t>
      </w:r>
      <w:proofErr w:type="spellEnd"/>
      <w:r w:rsidRPr="004625A0">
        <w:t xml:space="preserve"> ustreznost teh objektov.</w:t>
      </w:r>
    </w:p>
    <w:p w14:paraId="00759AD1" w14:textId="77777777" w:rsidR="00877582" w:rsidRPr="004625A0" w:rsidRDefault="00877582" w:rsidP="00877582">
      <w:r w:rsidRPr="004625A0">
        <w:t>Objekti za proizvodnjo električne energije bodo poleg obstoječih sistemov in potencialno jedrskega goriva kot vir uporabljali samo obnovljive vire energije (področje obnovljivih virov je opisano v samostojnem poglavju).</w:t>
      </w:r>
    </w:p>
    <w:p w14:paraId="3AC0EE90" w14:textId="77777777" w:rsidR="00877582" w:rsidRPr="004625A0" w:rsidRDefault="00877582" w:rsidP="00877582">
      <w:r w:rsidRPr="004625A0">
        <w:t>Prenosno elektroenergetsko omrežje zagotavlja prenos električne energije od proizvajalca do distribucijskega omrežja (in nato končnega porabnika); z njim upravlja ELES d.o.o.. Pri določitvi potrebnih razširitev omrežja in ukrepov se upoštevajo različni vplivni dejavniki, kot so:</w:t>
      </w:r>
    </w:p>
    <w:p w14:paraId="168CCB5B" w14:textId="77777777" w:rsidR="00877582" w:rsidRPr="004625A0" w:rsidRDefault="00877582" w:rsidP="00AA33CF">
      <w:pPr>
        <w:pStyle w:val="ListParagraph"/>
        <w:numPr>
          <w:ilvl w:val="0"/>
          <w:numId w:val="156"/>
        </w:numPr>
        <w:rPr>
          <w:lang w:val="sl-SI"/>
        </w:rPr>
      </w:pPr>
      <w:r w:rsidRPr="004625A0">
        <w:rPr>
          <w:lang w:val="sl-SI"/>
        </w:rPr>
        <w:t>rast prevzema električne energije iz prenosnega omrežja,</w:t>
      </w:r>
    </w:p>
    <w:p w14:paraId="3262141D" w14:textId="77777777" w:rsidR="00877582" w:rsidRPr="004625A0" w:rsidRDefault="00877582" w:rsidP="00AA33CF">
      <w:pPr>
        <w:pStyle w:val="ListParagraph"/>
        <w:numPr>
          <w:ilvl w:val="0"/>
          <w:numId w:val="156"/>
        </w:numPr>
        <w:rPr>
          <w:lang w:val="sl-SI"/>
        </w:rPr>
      </w:pPr>
      <w:r w:rsidRPr="004625A0">
        <w:rPr>
          <w:lang w:val="sl-SI"/>
        </w:rPr>
        <w:t>vpliv pretokov moči prek slovenskega visokonapetostnega prenosnega omrežja,</w:t>
      </w:r>
    </w:p>
    <w:p w14:paraId="77AA5CE5" w14:textId="77777777" w:rsidR="00877582" w:rsidRPr="004625A0" w:rsidRDefault="00877582" w:rsidP="00AA33CF">
      <w:pPr>
        <w:pStyle w:val="ListParagraph"/>
        <w:numPr>
          <w:ilvl w:val="0"/>
          <w:numId w:val="156"/>
        </w:numPr>
        <w:rPr>
          <w:lang w:val="sl-SI"/>
        </w:rPr>
      </w:pPr>
      <w:r w:rsidRPr="004625A0">
        <w:rPr>
          <w:lang w:val="sl-SI"/>
        </w:rPr>
        <w:t>rast in vključevanje novih (obnovljivih) virov električne energije,</w:t>
      </w:r>
    </w:p>
    <w:p w14:paraId="5DBABE84" w14:textId="77777777" w:rsidR="00877582" w:rsidRPr="004625A0" w:rsidRDefault="00877582" w:rsidP="00AA33CF">
      <w:pPr>
        <w:pStyle w:val="ListParagraph"/>
        <w:numPr>
          <w:ilvl w:val="0"/>
          <w:numId w:val="156"/>
        </w:numPr>
        <w:rPr>
          <w:lang w:val="sl-SI"/>
        </w:rPr>
      </w:pPr>
      <w:proofErr w:type="spellStart"/>
      <w:r w:rsidRPr="004625A0">
        <w:rPr>
          <w:lang w:val="sl-SI"/>
        </w:rPr>
        <w:t>okoljske</w:t>
      </w:r>
      <w:proofErr w:type="spellEnd"/>
      <w:r w:rsidRPr="004625A0">
        <w:rPr>
          <w:lang w:val="sl-SI"/>
        </w:rPr>
        <w:t xml:space="preserve"> zahteve.</w:t>
      </w:r>
    </w:p>
    <w:p w14:paraId="602BBB92" w14:textId="77777777" w:rsidR="00877582" w:rsidRPr="004625A0" w:rsidRDefault="00877582" w:rsidP="00877582">
      <w:pPr>
        <w:rPr>
          <w:sz w:val="21"/>
          <w:szCs w:val="21"/>
        </w:rPr>
      </w:pPr>
      <w:r w:rsidRPr="004625A0">
        <w:t>Prenosno omrežje je namenjeno prenosu električne energije od virov proizvodnje do</w:t>
      </w:r>
      <w:r w:rsidRPr="004625A0">
        <w:rPr>
          <w:sz w:val="21"/>
          <w:szCs w:val="21"/>
        </w:rPr>
        <w:t xml:space="preserve"> </w:t>
      </w:r>
      <w:r w:rsidRPr="004625A0">
        <w:t>distribucijskih omrežij in neposrednih odjemalcev, priključenih v prenosno omrežje,</w:t>
      </w:r>
      <w:r w:rsidRPr="004625A0">
        <w:rPr>
          <w:sz w:val="21"/>
          <w:szCs w:val="21"/>
        </w:rPr>
        <w:t xml:space="preserve"> </w:t>
      </w:r>
      <w:r w:rsidRPr="004625A0">
        <w:t>ter izmenjavi električne energije s sosednjimi operaterji. Prenosno omrežje je visokonapetostno</w:t>
      </w:r>
      <w:r w:rsidRPr="004625A0">
        <w:rPr>
          <w:sz w:val="21"/>
          <w:szCs w:val="21"/>
        </w:rPr>
        <w:t xml:space="preserve"> </w:t>
      </w:r>
      <w:r w:rsidRPr="004625A0">
        <w:rPr>
          <w:rFonts w:ascii="Segoe UI" w:hAnsi="Segoe UI" w:cs="Segoe UI"/>
        </w:rPr>
        <w:t>elektroenergetsko omrežje, ki ga v Sloveniji sestavljajo trije napetostni nivoji, in sicer 400 kV, 220 kV in 110 kV.</w:t>
      </w:r>
    </w:p>
    <w:p w14:paraId="08C7C648" w14:textId="776493E3" w:rsidR="00877582" w:rsidRPr="004625A0" w:rsidRDefault="00877582" w:rsidP="00877582">
      <w:r w:rsidRPr="004625A0">
        <w:lastRenderedPageBreak/>
        <w:t xml:space="preserve">Konec leta 2021 je skupna sistemska dolžina vodov prenosnega omrežja v lasti družbe ELES znašala 2.955,4 km, pri čemer je dolžina 400 kV daljnovodov znašala 669,9km, dolžina 220 kV daljnovodov 328,1 km in dolžina 110 kV daljnovodov 1.957,4 km, od tega 30,6 km kablovodov (1,56 </w:t>
      </w:r>
      <w:r w:rsidR="00D5220F" w:rsidRPr="004625A0">
        <w:t xml:space="preserve"> %</w:t>
      </w:r>
      <w:r w:rsidRPr="004625A0">
        <w:t xml:space="preserve">). Pregled starosti daljnovodov kaže, da je več kot 50 </w:t>
      </w:r>
      <w:r w:rsidR="00D5220F" w:rsidRPr="004625A0">
        <w:t xml:space="preserve"> %</w:t>
      </w:r>
      <w:r w:rsidRPr="004625A0">
        <w:t xml:space="preserve"> daljnovodov na 110 kV in 400 kV napetostnem nivoju starejših od 40 let, medtem ko so na 220 kV napetostnem nivoju vsi daljnovodi starejši od 40 let.</w:t>
      </w:r>
    </w:p>
    <w:p w14:paraId="730E5D65" w14:textId="77777777" w:rsidR="00877582" w:rsidRPr="004625A0" w:rsidRDefault="00877582" w:rsidP="00877582">
      <w:pPr>
        <w:rPr>
          <w:rFonts w:asciiTheme="minorHAnsi" w:hAnsiTheme="minorHAnsi"/>
        </w:rPr>
      </w:pPr>
      <w:r w:rsidRPr="004625A0">
        <w:t>Eles upravlja tudi naslednje razdelilne transformatorske postaje (RTP) na napetostnih nivojih 400/220/110 kV, 400/220 kV, 220/110 kV in 110/20 kV:</w:t>
      </w:r>
      <w:r w:rsidRPr="004625A0">
        <w:rPr>
          <w:rFonts w:ascii="URWGeometric-Regular" w:eastAsia="URWGeometric-Regular" w:cs="URWGeometric-Regular"/>
          <w:color w:val="888887"/>
          <w:kern w:val="0"/>
          <w:sz w:val="18"/>
          <w:szCs w:val="18"/>
        </w:rPr>
        <w:t xml:space="preserve"> </w:t>
      </w:r>
      <w:r w:rsidRPr="004625A0">
        <w:t>RTP Maribor, RTP Krško, RTP Okroglo, RTP Divača, RTP Cirkovce, RTP Podlog, RTP Beričevo, RTP Kleče, RTP Divača, RTP Pekre in RP Hudo. Na naslednji sliki je prikazano tudi oskrbno območje posameznega RTP.</w:t>
      </w:r>
    </w:p>
    <w:p w14:paraId="0921D019" w14:textId="0682AEF7" w:rsidR="00877582" w:rsidRPr="004625A0" w:rsidRDefault="00877582" w:rsidP="00877582">
      <w:pPr>
        <w:pStyle w:val="Besedilo"/>
        <w:rPr>
          <w:rFonts w:cstheme="minorHAnsi"/>
        </w:rPr>
      </w:pPr>
      <w:r w:rsidRPr="004625A0">
        <w:rPr>
          <w:rFonts w:ascii="Segoe UI" w:hAnsi="Segoe UI" w:cstheme="minorHAnsi"/>
          <w:noProof/>
        </w:rPr>
        <w:drawing>
          <wp:inline distT="0" distB="0" distL="0" distR="0" wp14:anchorId="5D64FFA4" wp14:editId="40CCA92B">
            <wp:extent cx="5759450" cy="3581400"/>
            <wp:effectExtent l="0" t="0" r="0" b="0"/>
            <wp:docPr id="1728353840" name="Picture 134" descr="A map of a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16652992" descr="A map of a region&#10;&#10;Description automatically generated"/>
                    <pic:cNvPicPr>
                      <a:picLocks noChangeAspect="1" noChangeArrowheads="1"/>
                    </pic:cNvPicPr>
                  </pic:nvPicPr>
                  <pic:blipFill>
                    <a:blip r:embed="rId243">
                      <a:extLst>
                        <a:ext uri="{28A0092B-C50C-407E-A947-70E740481C1C}">
                          <a14:useLocalDpi xmlns:a14="http://schemas.microsoft.com/office/drawing/2010/main" val="0"/>
                        </a:ext>
                      </a:extLst>
                    </a:blip>
                    <a:srcRect t="2238"/>
                    <a:stretch>
                      <a:fillRect/>
                    </a:stretch>
                  </pic:blipFill>
                  <pic:spPr bwMode="auto">
                    <a:xfrm>
                      <a:off x="0" y="0"/>
                      <a:ext cx="5759450" cy="3581400"/>
                    </a:xfrm>
                    <a:prstGeom prst="rect">
                      <a:avLst/>
                    </a:prstGeom>
                    <a:noFill/>
                    <a:ln>
                      <a:noFill/>
                    </a:ln>
                  </pic:spPr>
                </pic:pic>
              </a:graphicData>
            </a:graphic>
          </wp:inline>
        </w:drawing>
      </w:r>
    </w:p>
    <w:p w14:paraId="713911D7" w14:textId="16F3835C" w:rsidR="00877582" w:rsidRPr="004625A0" w:rsidRDefault="002E24E5" w:rsidP="00877582">
      <w:pPr>
        <w:pStyle w:val="Caption"/>
        <w:rPr>
          <w:rFonts w:cstheme="minorBidi"/>
        </w:rPr>
      </w:pPr>
      <w:bookmarkStart w:id="531" w:name="_Toc146927679"/>
      <w:bookmarkStart w:id="532" w:name="_Toc162702259"/>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91</w:t>
      </w:r>
      <w:r w:rsidRPr="004625A0">
        <w:fldChar w:fldCharType="end"/>
      </w:r>
      <w:r w:rsidR="00877582" w:rsidRPr="004625A0">
        <w:t>: Območja napajanja 400, 220 in 110 kV prenosnega omrežja (</w:t>
      </w:r>
      <w:r w:rsidR="00AC625A" w:rsidRPr="004625A0">
        <w:t>v</w:t>
      </w:r>
      <w:r w:rsidR="00877582" w:rsidRPr="004625A0">
        <w:t>ir: Razvojni načrt prenosnega sistema RS za obdobje 2023-2032)</w:t>
      </w:r>
      <w:bookmarkEnd w:id="531"/>
      <w:r w:rsidR="005E688E" w:rsidRPr="004625A0">
        <w:t>.</w:t>
      </w:r>
      <w:bookmarkEnd w:id="532"/>
    </w:p>
    <w:p w14:paraId="356E5F3D" w14:textId="028235D9" w:rsidR="00877582" w:rsidRPr="004625A0" w:rsidRDefault="00877582" w:rsidP="00877582">
      <w:pPr>
        <w:pStyle w:val="Besedilo"/>
        <w:rPr>
          <w:rFonts w:cstheme="minorHAnsi"/>
        </w:rPr>
      </w:pPr>
      <w:r w:rsidRPr="004625A0">
        <w:rPr>
          <w:rFonts w:ascii="Segoe UI" w:hAnsi="Segoe UI" w:cstheme="minorHAnsi"/>
          <w:noProof/>
        </w:rPr>
        <w:lastRenderedPageBreak/>
        <w:drawing>
          <wp:inline distT="0" distB="0" distL="0" distR="0" wp14:anchorId="06B00D20" wp14:editId="1BAACCDF">
            <wp:extent cx="5759450" cy="3937000"/>
            <wp:effectExtent l="0" t="0" r="0" b="6350"/>
            <wp:docPr id="1154167786" name="Picture 133"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58754325" descr="A map of a route&#10;&#10;Description automatically generated"/>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59450" cy="3937000"/>
                    </a:xfrm>
                    <a:prstGeom prst="rect">
                      <a:avLst/>
                    </a:prstGeom>
                    <a:noFill/>
                    <a:ln>
                      <a:noFill/>
                    </a:ln>
                  </pic:spPr>
                </pic:pic>
              </a:graphicData>
            </a:graphic>
          </wp:inline>
        </w:drawing>
      </w:r>
    </w:p>
    <w:p w14:paraId="664883FF" w14:textId="1B582ACD" w:rsidR="00877582" w:rsidRPr="004625A0" w:rsidRDefault="002E24E5" w:rsidP="00877582">
      <w:pPr>
        <w:pStyle w:val="Caption"/>
        <w:rPr>
          <w:rFonts w:ascii="Segoe UI" w:hAnsi="Segoe UI" w:cs="Segoe UI"/>
        </w:rPr>
      </w:pPr>
      <w:bookmarkStart w:id="533" w:name="_Toc146927680"/>
      <w:bookmarkStart w:id="534" w:name="_Toc162702260"/>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92</w:t>
      </w:r>
      <w:r w:rsidRPr="004625A0">
        <w:fldChar w:fldCharType="end"/>
      </w:r>
      <w:r w:rsidR="00877582" w:rsidRPr="004625A0">
        <w:t>: 400, 220 in 110 kV omrežje ter vsi objekti RTP (</w:t>
      </w:r>
      <w:r w:rsidR="00AC625A" w:rsidRPr="004625A0">
        <w:t>v</w:t>
      </w:r>
      <w:r w:rsidR="00877582" w:rsidRPr="004625A0">
        <w:t>ir: Kataster GJI)</w:t>
      </w:r>
      <w:bookmarkEnd w:id="533"/>
      <w:r w:rsidR="005E688E" w:rsidRPr="004625A0">
        <w:t>.</w:t>
      </w:r>
      <w:bookmarkEnd w:id="534"/>
    </w:p>
    <w:p w14:paraId="06FCA981" w14:textId="77777777" w:rsidR="00877582" w:rsidRPr="004625A0" w:rsidRDefault="00877582" w:rsidP="00877582">
      <w:r w:rsidRPr="004625A0">
        <w:t xml:space="preserve">Za neposredno priključitev porabnikov na elektroenergetsko omrežje je izvedeno distribucijsko elektroenergetsko omrežje, ki je namenjeno distribuciji električne energije od prenosnega omrežja h končnemu odjemalcu ali proizvajalcu električne energije, ki je priključen na distribucijsko omrežje. Distribucijsko omrežje poteka na napetostnih nivojih: visokonapetostni nivo (VN; 110 kV), </w:t>
      </w:r>
      <w:proofErr w:type="spellStart"/>
      <w:r w:rsidRPr="004625A0">
        <w:t>srednjenapetostni</w:t>
      </w:r>
      <w:proofErr w:type="spellEnd"/>
      <w:r w:rsidRPr="004625A0">
        <w:t xml:space="preserve"> nivo (SN; 20 kV, 10 in 35 kV (oba v opuščanju)) in nizkonapetostni nivo (NN; 1 in 0,4 kV)</w:t>
      </w:r>
    </w:p>
    <w:p w14:paraId="25FF6181" w14:textId="77777777" w:rsidR="00877582" w:rsidRPr="004625A0" w:rsidRDefault="00877582" w:rsidP="00877582">
      <w:r w:rsidRPr="004625A0">
        <w:t>Najpomembnejši elementi distribucijskega omrežja so: 110/20 kV RTP, razdelilne postaje, transformatorske postaje 20/04 kV ter elektroenergetski vodi s pripadajočimi elementi.</w:t>
      </w:r>
    </w:p>
    <w:p w14:paraId="514C48B6" w14:textId="7F8F7FBB" w:rsidR="00877582" w:rsidRPr="004625A0" w:rsidRDefault="00877582" w:rsidP="00877582">
      <w:r w:rsidRPr="004625A0">
        <w:t xml:space="preserve">Dolžina 110 kV omrežja znaša 919 km in je v večini v nadzemni izvedbi, v podzemni izvedbi je le 3 </w:t>
      </w:r>
      <w:r w:rsidR="00D5220F" w:rsidRPr="004625A0">
        <w:t xml:space="preserve"> %</w:t>
      </w:r>
      <w:r w:rsidRPr="004625A0">
        <w:t xml:space="preserve"> 110 kV omrežja. V obratovanju je 95 RTP 110 kV/SN z 206 energetskimi transformatorji. Dolžina SN omrežja je 17.610 km, od tega je 38 </w:t>
      </w:r>
      <w:r w:rsidR="00D5220F" w:rsidRPr="004625A0">
        <w:t xml:space="preserve"> %</w:t>
      </w:r>
      <w:r w:rsidRPr="004625A0">
        <w:t xml:space="preserve"> vodov položenih v zemljo, SN omrežje ima še 15.882 transformatorskih postaj. Dolžina NN omrežja je 44.726 km, od tega je 59 </w:t>
      </w:r>
      <w:r w:rsidR="00D5220F" w:rsidRPr="004625A0">
        <w:t xml:space="preserve"> %</w:t>
      </w:r>
      <w:r w:rsidRPr="004625A0">
        <w:t xml:space="preserve"> vodov položenih v zemljo.</w:t>
      </w:r>
    </w:p>
    <w:p w14:paraId="768E4674" w14:textId="77777777" w:rsidR="00877582" w:rsidRPr="004625A0" w:rsidRDefault="00877582" w:rsidP="00877582">
      <w:pPr>
        <w:rPr>
          <w:rFonts w:ascii="ArialMT" w:hAnsi="ArialMT" w:cs="ArialMT"/>
          <w:color w:val="002060"/>
          <w:kern w:val="0"/>
          <w:szCs w:val="20"/>
        </w:rPr>
      </w:pPr>
    </w:p>
    <w:p w14:paraId="4B31D643" w14:textId="40B90D3C" w:rsidR="00877582" w:rsidRPr="004625A0" w:rsidRDefault="00877582" w:rsidP="00877582">
      <w:pPr>
        <w:pStyle w:val="Besedilo"/>
        <w:rPr>
          <w:rFonts w:ascii="Segoe UI" w:hAnsi="Segoe UI" w:cs="Segoe UI"/>
          <w:sz w:val="20"/>
          <w:szCs w:val="20"/>
        </w:rPr>
      </w:pPr>
      <w:r w:rsidRPr="004625A0">
        <w:rPr>
          <w:rFonts w:ascii="Segoe UI" w:hAnsi="Segoe UI" w:cs="Segoe UI"/>
          <w:noProof/>
        </w:rPr>
        <w:lastRenderedPageBreak/>
        <w:drawing>
          <wp:inline distT="0" distB="0" distL="0" distR="0" wp14:anchorId="2AF4303C" wp14:editId="733CD141">
            <wp:extent cx="5575300" cy="3771900"/>
            <wp:effectExtent l="0" t="0" r="6350" b="0"/>
            <wp:docPr id="1889810458" name="Picture 132" descr="A map of china with many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06146070" descr="A map of china with many points&#10;&#10;Description automatically generated"/>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75300" cy="3771900"/>
                    </a:xfrm>
                    <a:prstGeom prst="rect">
                      <a:avLst/>
                    </a:prstGeom>
                    <a:noFill/>
                    <a:ln>
                      <a:noFill/>
                    </a:ln>
                  </pic:spPr>
                </pic:pic>
              </a:graphicData>
            </a:graphic>
          </wp:inline>
        </w:drawing>
      </w:r>
    </w:p>
    <w:p w14:paraId="51F5A793" w14:textId="3D13F8A1" w:rsidR="00877582" w:rsidRPr="004625A0" w:rsidRDefault="002E24E5" w:rsidP="00877582">
      <w:pPr>
        <w:pStyle w:val="Caption"/>
        <w:rPr>
          <w:rFonts w:ascii="Segoe UI" w:hAnsi="Segoe UI" w:cs="Segoe UI"/>
          <w:sz w:val="20"/>
        </w:rPr>
      </w:pPr>
      <w:bookmarkStart w:id="535" w:name="_Toc146927681"/>
      <w:bookmarkStart w:id="536" w:name="_Toc162702261"/>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93</w:t>
      </w:r>
      <w:r w:rsidRPr="004625A0">
        <w:fldChar w:fldCharType="end"/>
      </w:r>
      <w:r w:rsidR="00877582" w:rsidRPr="004625A0">
        <w:t>: 20 in 10 kV distribucijsko omrežje in vsi objekti RTP (</w:t>
      </w:r>
      <w:r w:rsidR="00AC625A" w:rsidRPr="004625A0">
        <w:t>v</w:t>
      </w:r>
      <w:r w:rsidR="00877582" w:rsidRPr="004625A0">
        <w:t>ir: Razvojni načrt prenosnega sistema RS za obdobje 2023-2032)</w:t>
      </w:r>
      <w:bookmarkEnd w:id="535"/>
      <w:r w:rsidR="005E688E" w:rsidRPr="004625A0">
        <w:t>.</w:t>
      </w:r>
      <w:bookmarkEnd w:id="536"/>
    </w:p>
    <w:p w14:paraId="582A8712" w14:textId="1B2145F0" w:rsidR="00877582" w:rsidRPr="004625A0" w:rsidRDefault="00877582" w:rsidP="00877582">
      <w:pPr>
        <w:pStyle w:val="Besedilo"/>
        <w:rPr>
          <w:rFonts w:ascii="Segoe UI" w:hAnsi="Segoe UI" w:cs="Segoe UI"/>
          <w:sz w:val="20"/>
          <w:szCs w:val="20"/>
        </w:rPr>
      </w:pPr>
      <w:r w:rsidRPr="004625A0">
        <w:rPr>
          <w:rFonts w:ascii="Segoe UI" w:hAnsi="Segoe UI" w:cs="Segoe UI"/>
          <w:noProof/>
        </w:rPr>
        <w:drawing>
          <wp:inline distT="0" distB="0" distL="0" distR="0" wp14:anchorId="74EB3CB2" wp14:editId="0DFF6DBB">
            <wp:extent cx="5588000" cy="3689350"/>
            <wp:effectExtent l="0" t="0" r="0" b="6350"/>
            <wp:docPr id="653885122"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8373103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588000" cy="3689350"/>
                    </a:xfrm>
                    <a:prstGeom prst="rect">
                      <a:avLst/>
                    </a:prstGeom>
                    <a:noFill/>
                    <a:ln>
                      <a:noFill/>
                    </a:ln>
                  </pic:spPr>
                </pic:pic>
              </a:graphicData>
            </a:graphic>
          </wp:inline>
        </w:drawing>
      </w:r>
    </w:p>
    <w:p w14:paraId="728CA11E" w14:textId="376FDC7A" w:rsidR="00877582" w:rsidRPr="004625A0" w:rsidRDefault="002E24E5" w:rsidP="00877582">
      <w:pPr>
        <w:pStyle w:val="Caption"/>
        <w:rPr>
          <w:rFonts w:ascii="Segoe UI" w:hAnsi="Segoe UI" w:cs="Segoe UI"/>
        </w:rPr>
      </w:pPr>
      <w:bookmarkStart w:id="537" w:name="_Toc146927682"/>
      <w:bookmarkStart w:id="538" w:name="_Toc162702262"/>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94</w:t>
      </w:r>
      <w:r w:rsidRPr="004625A0">
        <w:fldChar w:fldCharType="end"/>
      </w:r>
      <w:r w:rsidR="00877582" w:rsidRPr="004625A0">
        <w:t>: Oskrbna območja distribucijskega omrežja (</w:t>
      </w:r>
      <w:r w:rsidR="00AC625A" w:rsidRPr="004625A0">
        <w:t>v</w:t>
      </w:r>
      <w:r w:rsidR="00877582" w:rsidRPr="004625A0">
        <w:t>ir: Razvojni načrt distribucijskega sistema električne energije v Republiki Sloveniji za desetletno obdobje od leta 2023 do leta 2032RS za obdobje 2023-2032)</w:t>
      </w:r>
      <w:bookmarkEnd w:id="537"/>
      <w:r w:rsidR="005E688E" w:rsidRPr="004625A0">
        <w:t>.</w:t>
      </w:r>
      <w:bookmarkEnd w:id="538"/>
    </w:p>
    <w:p w14:paraId="681ACAD1" w14:textId="77777777" w:rsidR="00877582" w:rsidRPr="004625A0" w:rsidRDefault="00877582" w:rsidP="00877582">
      <w:pPr>
        <w:rPr>
          <w:rFonts w:asciiTheme="minorHAnsi" w:hAnsiTheme="minorHAnsi"/>
        </w:rPr>
      </w:pPr>
      <w:r w:rsidRPr="004625A0">
        <w:lastRenderedPageBreak/>
        <w:t xml:space="preserve">Resolucija o strategiji prostorskega razvoja 2050 navaja, da se za prehod v podnebno nevtralno družbo usklajeno s povečevanjem deleža obnovljivih virov energije v energetski bilanci razvijajo prenosno in distribucijsko omrežje, pripadajoča vozlišča, objekti za pretvorbo energije in njeno hrambo ter storitve pametnih omrežij ob upoštevanju potreb različnih območij. </w:t>
      </w:r>
    </w:p>
    <w:p w14:paraId="66E3B2DA" w14:textId="77777777" w:rsidR="00877582" w:rsidRPr="004625A0" w:rsidRDefault="00877582" w:rsidP="00877582">
      <w:r w:rsidRPr="004625A0">
        <w:t>Prenosno in distribucijsko omrežje morata upoštevati nove paradigme razvoja elektroenergetskega omrežja, ki morajo upoštevati:</w:t>
      </w:r>
    </w:p>
    <w:p w14:paraId="485149DC" w14:textId="77777777" w:rsidR="00877582" w:rsidRPr="004625A0" w:rsidRDefault="00877582" w:rsidP="00AA33CF">
      <w:pPr>
        <w:pStyle w:val="ListParagraph"/>
        <w:numPr>
          <w:ilvl w:val="0"/>
          <w:numId w:val="157"/>
        </w:numPr>
        <w:rPr>
          <w:lang w:val="sl-SI"/>
        </w:rPr>
      </w:pPr>
      <w:r w:rsidRPr="004625A0">
        <w:rPr>
          <w:lang w:val="sl-SI"/>
        </w:rPr>
        <w:t>razpršeno proizvodnjo zaradi OVE,</w:t>
      </w:r>
    </w:p>
    <w:p w14:paraId="718B4FA4" w14:textId="77777777" w:rsidR="00877582" w:rsidRPr="004625A0" w:rsidRDefault="00877582" w:rsidP="00AA33CF">
      <w:pPr>
        <w:pStyle w:val="ListParagraph"/>
        <w:numPr>
          <w:ilvl w:val="0"/>
          <w:numId w:val="157"/>
        </w:numPr>
        <w:rPr>
          <w:lang w:val="sl-SI"/>
        </w:rPr>
      </w:pPr>
      <w:r w:rsidRPr="004625A0">
        <w:rPr>
          <w:lang w:val="sl-SI"/>
        </w:rPr>
        <w:t>prožnost pri odjemu, proizvodnji in hrambi električne energije</w:t>
      </w:r>
    </w:p>
    <w:p w14:paraId="087B34CD" w14:textId="77777777" w:rsidR="00877582" w:rsidRPr="004625A0" w:rsidRDefault="00877582" w:rsidP="00AA33CF">
      <w:pPr>
        <w:pStyle w:val="ListParagraph"/>
        <w:numPr>
          <w:ilvl w:val="0"/>
          <w:numId w:val="157"/>
        </w:numPr>
        <w:rPr>
          <w:lang w:val="sl-SI"/>
        </w:rPr>
      </w:pPr>
      <w:r w:rsidRPr="004625A0">
        <w:rPr>
          <w:lang w:val="sl-SI"/>
        </w:rPr>
        <w:t>elektrifikacijo prometa in</w:t>
      </w:r>
    </w:p>
    <w:p w14:paraId="79A55770" w14:textId="77777777" w:rsidR="00877582" w:rsidRPr="004625A0" w:rsidRDefault="00877582" w:rsidP="00AA33CF">
      <w:pPr>
        <w:pStyle w:val="ListParagraph"/>
        <w:numPr>
          <w:ilvl w:val="0"/>
          <w:numId w:val="157"/>
        </w:numPr>
        <w:rPr>
          <w:lang w:val="sl-SI"/>
        </w:rPr>
      </w:pPr>
      <w:r w:rsidRPr="004625A0">
        <w:rPr>
          <w:lang w:val="sl-SI"/>
        </w:rPr>
        <w:t>elektrifikacijo ogrevanja.</w:t>
      </w:r>
    </w:p>
    <w:p w14:paraId="57186204" w14:textId="77777777" w:rsidR="00877582" w:rsidRPr="004625A0" w:rsidRDefault="00877582" w:rsidP="00877582">
      <w:r w:rsidRPr="004625A0">
        <w:t>Zaradi navedenega bo v prihodnji letih moralo priti do modernizacije in povečanja zmogljivosti prenosnega in distribucijskega omrežja (prenosnega na 110 kV napetostnem nivoju, distribucijskega pa praviloma na 20 kV napetostnem nivoju), kar bo zanesljivo ena od pomembnih prostorsko načrtovalskih nalog in izzivov v RPP. Javnosti v zadnjih letih stalno zahteva izvedbo daljnovodov v podzemni izvedbi ali drugače pogojuje gradnjo elektroenergetskih omrežij, zato bo umeščanje v prostor zahtevna naloga, ki pa jo bo treba zaradi nujnosti modernizacije in zahtev za vključevanje novih proizvodnih virov OVE izvesti kar se da hitro in učinkovito.</w:t>
      </w:r>
    </w:p>
    <w:p w14:paraId="5D7516E2" w14:textId="77777777" w:rsidR="00877582" w:rsidRPr="004625A0" w:rsidRDefault="00877582" w:rsidP="00877582">
      <w:r w:rsidRPr="004625A0">
        <w:t>Zaradi vključevanja novih proizvodnih virov OVE v prenosno in distribucijsko omrežje ter zaradi gradnje električnih polnilnic z močjo 3MW in več bo prišlo do dodatnih gradenj daljnovodov na 110 in 20 kV nivoju za vključevanje razpršenih virov v 110 kV oz. 20 kV omrežje ter do umeščanja RTP 110/20 kV na lokacije električnih polnilnic za avtomobile (različne izhodne moči, najvišje ca 40-60 MW). Za umeščanje daljnovodov se lahko v RPP izdela pobudo za DPN za izvedljive variante vključitev.</w:t>
      </w:r>
    </w:p>
    <w:p w14:paraId="6FFBB75D" w14:textId="77777777" w:rsidR="00877582" w:rsidRPr="004625A0" w:rsidRDefault="00877582" w:rsidP="00877582">
      <w:pPr>
        <w:rPr>
          <w:rFonts w:ascii="ArialMT" w:hAnsi="ArialMT" w:cs="ArialMT"/>
          <w:color w:val="002060"/>
          <w:kern w:val="0"/>
          <w:szCs w:val="20"/>
        </w:rPr>
      </w:pPr>
      <w:r w:rsidRPr="004625A0">
        <w:t xml:space="preserve">V bližini urbanih območij bodo novi 110 kV daljnovodi in distribucijsko omrežje praviloma izvedeni v podzemni kabelski izvedbi, z umeščanjem znotraj obstoječih tras in infrastrukturnih koridorjev za večjo </w:t>
      </w:r>
      <w:proofErr w:type="spellStart"/>
      <w:r w:rsidRPr="004625A0">
        <w:t>okoljsko</w:t>
      </w:r>
      <w:proofErr w:type="spellEnd"/>
      <w:r w:rsidRPr="004625A0">
        <w:t xml:space="preserve"> sprejemljivost.</w:t>
      </w:r>
      <w:r w:rsidRPr="004625A0">
        <w:rPr>
          <w:rFonts w:ascii="ArialMT" w:hAnsi="ArialMT" w:cs="ArialMT"/>
          <w:color w:val="002060"/>
          <w:kern w:val="0"/>
          <w:szCs w:val="20"/>
        </w:rPr>
        <w:t xml:space="preserve"> </w:t>
      </w:r>
    </w:p>
    <w:p w14:paraId="26B64DC4" w14:textId="77777777" w:rsidR="00877582" w:rsidRPr="004625A0" w:rsidRDefault="00877582" w:rsidP="00877582">
      <w:r w:rsidRPr="004625A0">
        <w:t>Za vse novogradnje, rekonstrukcije, vključitve in ureditve energetskih objektov bo treba izdelati strokovne podlage in tehnično dokumentacijo (npr. za polnilnice bo treba izvesti Državni načrt električnih polnilnic, ki bo osnova za izvedbo projektov na terenu) ter jih v RPP uskladiti z drugimi dejavnostmi v prostoru.</w:t>
      </w:r>
    </w:p>
    <w:p w14:paraId="3AD23018" w14:textId="77777777" w:rsidR="00877582" w:rsidRPr="004625A0" w:rsidRDefault="00877582" w:rsidP="006273D2">
      <w:pPr>
        <w:pStyle w:val="Heading3"/>
        <w:numPr>
          <w:ilvl w:val="2"/>
          <w:numId w:val="118"/>
        </w:numPr>
      </w:pPr>
      <w:bookmarkStart w:id="539" w:name="_Toc146984809"/>
      <w:bookmarkStart w:id="540" w:name="_Toc162600302"/>
      <w:bookmarkStart w:id="541" w:name="_Toc162702538"/>
      <w:r w:rsidRPr="004625A0">
        <w:t>Zemeljski plin</w:t>
      </w:r>
      <w:bookmarkEnd w:id="539"/>
      <w:bookmarkEnd w:id="540"/>
      <w:bookmarkEnd w:id="541"/>
    </w:p>
    <w:p w14:paraId="2C8BE508" w14:textId="77777777" w:rsidR="00877582" w:rsidRPr="004625A0" w:rsidRDefault="00877582" w:rsidP="00877582">
      <w:pPr>
        <w:pStyle w:val="Heading4"/>
        <w:numPr>
          <w:ilvl w:val="3"/>
          <w:numId w:val="118"/>
        </w:numPr>
      </w:pPr>
      <w:r w:rsidRPr="004625A0">
        <w:t>Regionalno pomembne teme</w:t>
      </w:r>
    </w:p>
    <w:p w14:paraId="0DDE355B" w14:textId="0E77A3DA" w:rsidR="00877582" w:rsidRPr="004625A0" w:rsidRDefault="00AE25E0" w:rsidP="00AA33CF">
      <w:pPr>
        <w:pStyle w:val="ListParagraph"/>
        <w:numPr>
          <w:ilvl w:val="0"/>
          <w:numId w:val="158"/>
        </w:numPr>
        <w:rPr>
          <w:rFonts w:asciiTheme="minorHAnsi" w:hAnsiTheme="minorHAnsi"/>
          <w:lang w:val="sl-SI"/>
        </w:rPr>
      </w:pPr>
      <w:r w:rsidRPr="004625A0">
        <w:rPr>
          <w:lang w:val="sl-SI"/>
        </w:rPr>
        <w:t>O</w:t>
      </w:r>
      <w:r w:rsidR="00877582" w:rsidRPr="004625A0">
        <w:rPr>
          <w:lang w:val="sl-SI"/>
        </w:rPr>
        <w:t>bjekti prenosnega sistema zemeljskega plina (kompresorske postaje, merilno-regulacijske postaje, regulacijske postaje, prenosno plinovodno omrežje, ipd.),</w:t>
      </w:r>
    </w:p>
    <w:p w14:paraId="20B1A88C" w14:textId="77777777" w:rsidR="00877582" w:rsidRPr="004625A0" w:rsidRDefault="00877582" w:rsidP="00AA33CF">
      <w:pPr>
        <w:pStyle w:val="ListParagraph"/>
        <w:numPr>
          <w:ilvl w:val="0"/>
          <w:numId w:val="158"/>
        </w:numPr>
        <w:rPr>
          <w:lang w:val="sl-SI"/>
        </w:rPr>
      </w:pPr>
      <w:r w:rsidRPr="004625A0">
        <w:rPr>
          <w:lang w:val="sl-SI"/>
        </w:rPr>
        <w:lastRenderedPageBreak/>
        <w:t>oskrbna območja prenosnega sistema zemeljskega plina.</w:t>
      </w:r>
    </w:p>
    <w:p w14:paraId="5A9BB715" w14:textId="77777777" w:rsidR="00877582" w:rsidRPr="004625A0" w:rsidRDefault="00877582" w:rsidP="00877582">
      <w:pPr>
        <w:pStyle w:val="Heading4"/>
        <w:numPr>
          <w:ilvl w:val="3"/>
          <w:numId w:val="118"/>
        </w:numPr>
      </w:pPr>
      <w:r w:rsidRPr="004625A0">
        <w:t>Izhodišča in podatki</w:t>
      </w:r>
    </w:p>
    <w:p w14:paraId="22CB919F" w14:textId="77777777" w:rsidR="00877582" w:rsidRPr="004625A0" w:rsidRDefault="00877582" w:rsidP="00AA33CF">
      <w:pPr>
        <w:pStyle w:val="ListParagraph"/>
        <w:numPr>
          <w:ilvl w:val="0"/>
          <w:numId w:val="159"/>
        </w:numPr>
        <w:rPr>
          <w:rFonts w:asciiTheme="minorHAnsi" w:hAnsiTheme="minorHAnsi"/>
          <w:lang w:val="sl-SI"/>
        </w:rPr>
      </w:pPr>
      <w:r w:rsidRPr="004625A0">
        <w:rPr>
          <w:lang w:val="sl-SI"/>
        </w:rPr>
        <w:t>Celoviti nacionalni energetski in podnebni načrt (NEPN),</w:t>
      </w:r>
    </w:p>
    <w:p w14:paraId="769E574D" w14:textId="2EC9ED83" w:rsidR="00877582" w:rsidRPr="004625A0" w:rsidRDefault="00877582" w:rsidP="00AA33CF">
      <w:pPr>
        <w:pStyle w:val="ListParagraph"/>
        <w:numPr>
          <w:ilvl w:val="0"/>
          <w:numId w:val="159"/>
        </w:numPr>
        <w:rPr>
          <w:lang w:val="sl-SI"/>
        </w:rPr>
      </w:pPr>
      <w:r w:rsidRPr="004625A0">
        <w:rPr>
          <w:lang w:val="sl-SI"/>
        </w:rPr>
        <w:t>Resolucija o Strategiji prostorskega razvoja Slovenije 2050 (ReSPR50) – usmeritve za razvoj energetske infrastrukture</w:t>
      </w:r>
      <w:r w:rsidR="005E688E" w:rsidRPr="004625A0">
        <w:rPr>
          <w:lang w:val="sl-SI"/>
        </w:rPr>
        <w:t>,</w:t>
      </w:r>
    </w:p>
    <w:p w14:paraId="33881D4F" w14:textId="13A98B84" w:rsidR="00877582" w:rsidRPr="004625A0" w:rsidRDefault="00877582" w:rsidP="00AA33CF">
      <w:pPr>
        <w:pStyle w:val="ListParagraph"/>
        <w:numPr>
          <w:ilvl w:val="0"/>
          <w:numId w:val="159"/>
        </w:numPr>
        <w:rPr>
          <w:lang w:val="sl-SI"/>
        </w:rPr>
      </w:pPr>
      <w:r w:rsidRPr="004625A0">
        <w:rPr>
          <w:lang w:val="sl-SI"/>
        </w:rPr>
        <w:t>Desetletni razvojni načrt prenosnega plinovodnega omrežja za obdobje 2022-2031</w:t>
      </w:r>
      <w:r w:rsidR="005E688E" w:rsidRPr="004625A0">
        <w:rPr>
          <w:lang w:val="sl-SI"/>
        </w:rPr>
        <w:t>,</w:t>
      </w:r>
    </w:p>
    <w:p w14:paraId="212D6F52" w14:textId="32B24EDD" w:rsidR="00AE25E0" w:rsidRPr="004625A0" w:rsidRDefault="005E688E" w:rsidP="00AE25E0">
      <w:pPr>
        <w:pStyle w:val="ListParagraph"/>
        <w:numPr>
          <w:ilvl w:val="0"/>
          <w:numId w:val="159"/>
        </w:numPr>
        <w:rPr>
          <w:lang w:val="sl-SI"/>
        </w:rPr>
      </w:pPr>
      <w:r w:rsidRPr="004625A0">
        <w:rPr>
          <w:lang w:val="sl-SI"/>
        </w:rPr>
        <w:t>k</w:t>
      </w:r>
      <w:r w:rsidR="00877582" w:rsidRPr="004625A0">
        <w:rPr>
          <w:lang w:val="sl-SI"/>
        </w:rPr>
        <w:t>ataster GJI.</w:t>
      </w:r>
    </w:p>
    <w:p w14:paraId="6CC325FD" w14:textId="77777777" w:rsidR="00AE25E0" w:rsidRPr="004625A0" w:rsidRDefault="00AE25E0" w:rsidP="00AE25E0">
      <w:pPr>
        <w:pStyle w:val="ListParagraph"/>
        <w:rPr>
          <w:lang w:val="sl-SI"/>
        </w:rPr>
      </w:pPr>
    </w:p>
    <w:p w14:paraId="31E3476E" w14:textId="66BC43E5" w:rsidR="00877582" w:rsidRPr="004625A0" w:rsidRDefault="00877582" w:rsidP="00877582">
      <w:pPr>
        <w:pStyle w:val="Besedilo"/>
        <w:rPr>
          <w:rFonts w:ascii="Segoe UI" w:hAnsi="Segoe UI" w:cs="Segoe UI"/>
          <w:b/>
          <w:bCs/>
        </w:rPr>
      </w:pPr>
      <w:r w:rsidRPr="004625A0">
        <w:rPr>
          <w:rFonts w:ascii="Segoe UI" w:hAnsi="Segoe UI" w:cs="Segoe UI"/>
          <w:b/>
          <w:bCs/>
        </w:rPr>
        <w:t>Problemi</w:t>
      </w:r>
    </w:p>
    <w:p w14:paraId="77380BF8" w14:textId="42EDD553" w:rsidR="00877582" w:rsidRPr="004625A0" w:rsidRDefault="00AE25E0" w:rsidP="00AA33CF">
      <w:pPr>
        <w:pStyle w:val="ListParagraph"/>
        <w:numPr>
          <w:ilvl w:val="0"/>
          <w:numId w:val="160"/>
        </w:numPr>
        <w:rPr>
          <w:rFonts w:asciiTheme="minorHAnsi" w:hAnsiTheme="minorHAnsi"/>
          <w:lang w:val="sl-SI"/>
        </w:rPr>
      </w:pPr>
      <w:r w:rsidRPr="004625A0">
        <w:rPr>
          <w:lang w:val="sl-SI"/>
        </w:rPr>
        <w:t>P</w:t>
      </w:r>
      <w:r w:rsidR="00877582" w:rsidRPr="004625A0">
        <w:rPr>
          <w:lang w:val="sl-SI"/>
        </w:rPr>
        <w:t>odatki katastra GJI ne vključujejo podatkov o oskrbnem območju distribucijskega (in prenosnega) sistema zemeljskega plina</w:t>
      </w:r>
      <w:r w:rsidR="00AC625A" w:rsidRPr="004625A0">
        <w:rPr>
          <w:lang w:val="sl-SI"/>
        </w:rPr>
        <w:t>.</w:t>
      </w:r>
    </w:p>
    <w:p w14:paraId="3C300E19" w14:textId="5DCDA01D" w:rsidR="00877582" w:rsidRPr="004625A0" w:rsidRDefault="00877582" w:rsidP="00877582">
      <w:pPr>
        <w:pStyle w:val="Heading4"/>
        <w:numPr>
          <w:ilvl w:val="3"/>
          <w:numId w:val="118"/>
        </w:numPr>
      </w:pPr>
      <w:r w:rsidRPr="004625A0">
        <w:t>Ugotovitve</w:t>
      </w:r>
    </w:p>
    <w:p w14:paraId="1A99A93B" w14:textId="77777777" w:rsidR="00877582" w:rsidRPr="004625A0" w:rsidRDefault="00877582" w:rsidP="005E688E">
      <w:pPr>
        <w:pStyle w:val="Heading5"/>
        <w:numPr>
          <w:ilvl w:val="4"/>
          <w:numId w:val="118"/>
        </w:numPr>
      </w:pPr>
      <w:r w:rsidRPr="004625A0">
        <w:t>Desetletni razvojni načrt prenosnega plinovodnega omrežja za obdobje 2022-2031</w:t>
      </w:r>
    </w:p>
    <w:p w14:paraId="13FDEF3D" w14:textId="77777777" w:rsidR="00877582" w:rsidRPr="004625A0" w:rsidRDefault="00877582" w:rsidP="00877582">
      <w:r w:rsidRPr="004625A0">
        <w:t xml:space="preserve">Geografski položaj Slovenije je glede na tokove zemeljskega plina v Evropi dokaj ugoden zaradi neposredne bližine prenosnih poti iz severovzhodne Evrope (iz Rusije preko Slovaške in Avstrije naprej proti Italiji in Hrvaški) ter meje z Italijo, kamor se stekajo prenosne poti iz sredozemskega bazena ter severne Evrope. Slovenski sistem je v bližini obstoječih in novo načrtovanih terminalov za UZP (UZP – utekočinjen zemeljski plin oz. LNG – </w:t>
      </w:r>
      <w:proofErr w:type="spellStart"/>
      <w:r w:rsidRPr="004625A0">
        <w:t>liquified</w:t>
      </w:r>
      <w:proofErr w:type="spellEnd"/>
      <w:r w:rsidRPr="004625A0">
        <w:t xml:space="preserve"> </w:t>
      </w:r>
      <w:proofErr w:type="spellStart"/>
      <w:r w:rsidRPr="004625A0">
        <w:t>natural</w:t>
      </w:r>
      <w:proofErr w:type="spellEnd"/>
      <w:r w:rsidRPr="004625A0">
        <w:t xml:space="preserve"> gas) v Jadranskem morju ter skladišč zemeljskega plina v sosednjih sistemih. </w:t>
      </w:r>
    </w:p>
    <w:p w14:paraId="0FCFB07C" w14:textId="77777777" w:rsidR="00877582" w:rsidRPr="004625A0" w:rsidRDefault="00877582" w:rsidP="00877582">
      <w:r w:rsidRPr="004625A0">
        <w:t xml:space="preserve">Slovenski prenosni plinovodni sistem obsega 1.195 km plinovodov, kompresorski postaji v Kidričevem in Ajdovščini ter 251 merilno-regulacijskih oz. drugih postaj za prevzem zemeljskega plina. Prenosni plinovodni sistem povezuje večino slovenskih industrijskih in mestnih središč v regijah razen obalno-kraške regije, ter delov Primorsko Notranjske regije (Notranjska) in Jugovzhodne Slovenije (Bela krajina in del Dolenjske). </w:t>
      </w:r>
    </w:p>
    <w:p w14:paraId="2DB236CD" w14:textId="77777777" w:rsidR="00877582" w:rsidRPr="004625A0" w:rsidRDefault="00877582" w:rsidP="00877582">
      <w:pPr>
        <w:spacing w:line="256" w:lineRule="auto"/>
        <w:jc w:val="left"/>
        <w:rPr>
          <w:rFonts w:asciiTheme="minorHAnsi" w:eastAsia="Times New Roman" w:hAnsiTheme="minorHAnsi" w:cs="Arial"/>
          <w:bCs/>
          <w:kern w:val="0"/>
          <w:sz w:val="16"/>
          <w:szCs w:val="20"/>
          <w:lang w:eastAsia="sl-SI"/>
          <w14:ligatures w14:val="none"/>
        </w:rPr>
      </w:pPr>
      <w:r w:rsidRPr="004625A0">
        <w:rPr>
          <w:kern w:val="0"/>
          <w14:ligatures w14:val="none"/>
        </w:rPr>
        <w:br w:type="page"/>
      </w:r>
    </w:p>
    <w:p w14:paraId="28ED2154" w14:textId="61F27072" w:rsidR="00877582" w:rsidRPr="004625A0" w:rsidRDefault="00877582" w:rsidP="00877582">
      <w:pPr>
        <w:pStyle w:val="Caption"/>
        <w:spacing w:after="0"/>
        <w:jc w:val="left"/>
      </w:pPr>
      <w:bookmarkStart w:id="542" w:name="_Toc162702441"/>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68</w:t>
      </w:r>
      <w:r w:rsidR="002E24E5" w:rsidRPr="004625A0">
        <w:fldChar w:fldCharType="end"/>
      </w:r>
      <w:r w:rsidRPr="004625A0">
        <w:t>: Poglavitna infrastruktura - plinovodi glede na premer cevi ter ostali objekti in naprave</w:t>
      </w:r>
      <w:bookmarkEnd w:id="542"/>
    </w:p>
    <w:p w14:paraId="3278C067" w14:textId="22E0E96B" w:rsidR="005E0DC4" w:rsidRPr="004625A0" w:rsidRDefault="00877582" w:rsidP="005E0DC4">
      <w:pPr>
        <w:pStyle w:val="Caption"/>
        <w:jc w:val="left"/>
        <w:rPr>
          <w:rFonts w:ascii="Segoe UI" w:hAnsi="Segoe UI" w:cs="Segoe UI"/>
        </w:rPr>
      </w:pPr>
      <w:r w:rsidRPr="004625A0">
        <w:rPr>
          <w:rFonts w:ascii="Segoe UI" w:hAnsi="Segoe UI" w:cs="Segoe UI"/>
          <w:noProof/>
        </w:rPr>
        <w:drawing>
          <wp:inline distT="0" distB="0" distL="0" distR="0" wp14:anchorId="7F845CC4" wp14:editId="1F730B7F">
            <wp:extent cx="5759450" cy="2032000"/>
            <wp:effectExtent l="0" t="0" r="0" b="6350"/>
            <wp:docPr id="2140362180" name="Picture 130" descr="A blue and white tabl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18592921" descr="A blue and white table with black text&#10;&#10;Description automatically generated"/>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59450" cy="2032000"/>
                    </a:xfrm>
                    <a:prstGeom prst="rect">
                      <a:avLst/>
                    </a:prstGeom>
                    <a:noFill/>
                    <a:ln>
                      <a:noFill/>
                    </a:ln>
                  </pic:spPr>
                </pic:pic>
              </a:graphicData>
            </a:graphic>
          </wp:inline>
        </w:drawing>
      </w:r>
      <w:r w:rsidR="005E0DC4" w:rsidRPr="004625A0">
        <w:t>Vir: Desetletni razvojni načrt prenosnega plinovodnega omrežja za obdobje 2022-2031</w:t>
      </w:r>
    </w:p>
    <w:p w14:paraId="0967D18F" w14:textId="5568D9CF" w:rsidR="00877582" w:rsidRPr="004625A0" w:rsidRDefault="00877582" w:rsidP="00877582">
      <w:r w:rsidRPr="004625A0">
        <w:t>Zaradi pomanjkanja lastnih virov je oskrba slovenskega trga z zemeljskim plinom v celoti odvisna od uvoza. Dobava zemeljskega plina v Slovenijo poteka pretežno iz Rusije in posameznih vozlišč evropskega plinskega trga. Iz Avstrije zemeljski plin fizično priteče preko vstopne točke Ceršak, iz Italije pa na vstopni točki Šempeter. Zemeljski plin, ki se nahaja na trgovalnih vozliščih evropskega trga in priteka k nam, je evropskega, severnoafriškega in ruskega izvora, od začetka leta 2021, z vzpostavitvijo terminala LNG Hrvaška na otoku Krku, pa lahko prihaja tudi iz katerekoli svetovne proizvajalke LNG.</w:t>
      </w:r>
    </w:p>
    <w:p w14:paraId="6EDF049B" w14:textId="77777777" w:rsidR="00877582" w:rsidRPr="004625A0" w:rsidRDefault="00877582" w:rsidP="00877582">
      <w:r w:rsidRPr="004625A0">
        <w:t>Zaradi težav pri dobavi plina iz Rusije, ki je bil dosedanji glavni partner za zagotavljanje zadostnih količin zemeljskega plina je treba predvsem na državni ravni potrditi izhodišča za zmanjševanje odvisnosti od zemeljskega plina kot osnovnega energenta in zagotoviti večjo uporabo obnovljivih plinov v omrežju.</w:t>
      </w:r>
    </w:p>
    <w:p w14:paraId="7CC0AE35" w14:textId="77777777" w:rsidR="00877582" w:rsidRPr="004625A0" w:rsidRDefault="00877582" w:rsidP="00877582">
      <w:r w:rsidRPr="004625A0">
        <w:t>Prenosno plinovodno omrežje se načrtuje izključno z državnim prostorskim načrtovanjem, izkušnje kažejo, da je zaradi podzemnega poteka plinovodov umeščanje v prostor manj problematično kot to velja za npr. daljnovodno omrežje.</w:t>
      </w:r>
    </w:p>
    <w:p w14:paraId="06E829DC" w14:textId="77777777" w:rsidR="00877582" w:rsidRPr="004625A0" w:rsidRDefault="00877582" w:rsidP="00877582">
      <w:r w:rsidRPr="004625A0">
        <w:t xml:space="preserve">Zemeljski plin vstopa v prenosni sistem na vstopnih točkah (mejne postaje) in ga zapušča na izstopnih točkah (mejne postaje, poraba v Sloveniji). </w:t>
      </w:r>
    </w:p>
    <w:p w14:paraId="139A811E" w14:textId="66C7EEA6"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lastRenderedPageBreak/>
        <w:drawing>
          <wp:inline distT="0" distB="0" distL="0" distR="0" wp14:anchorId="13E7BED2" wp14:editId="114D8A86">
            <wp:extent cx="5759450" cy="3702050"/>
            <wp:effectExtent l="0" t="0" r="0" b="0"/>
            <wp:docPr id="1915161766" name="Picture 129"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97779739" descr="A map of a country&#10;&#10;Description automatically generated"/>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759450" cy="3702050"/>
                    </a:xfrm>
                    <a:prstGeom prst="rect">
                      <a:avLst/>
                    </a:prstGeom>
                    <a:noFill/>
                    <a:ln>
                      <a:noFill/>
                    </a:ln>
                  </pic:spPr>
                </pic:pic>
              </a:graphicData>
            </a:graphic>
          </wp:inline>
        </w:drawing>
      </w:r>
    </w:p>
    <w:p w14:paraId="2958051C" w14:textId="07AB879E" w:rsidR="00877582" w:rsidRPr="004625A0" w:rsidRDefault="002E24E5" w:rsidP="00877582">
      <w:pPr>
        <w:pStyle w:val="Caption"/>
        <w:rPr>
          <w:rFonts w:ascii="Segoe UI" w:hAnsi="Segoe UI" w:cs="Segoe UI"/>
        </w:rPr>
      </w:pPr>
      <w:bookmarkStart w:id="543" w:name="_Toc146927683"/>
      <w:bookmarkStart w:id="544" w:name="_Toc162702263"/>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95</w:t>
      </w:r>
      <w:r w:rsidRPr="004625A0">
        <w:fldChar w:fldCharType="end"/>
      </w:r>
      <w:r w:rsidR="00877582" w:rsidRPr="004625A0">
        <w:t>: Shematski prikaz prenosnega plinovodnega sistema z relevantnimi točkami (</w:t>
      </w:r>
      <w:r w:rsidR="005E0DC4" w:rsidRPr="004625A0">
        <w:t>v</w:t>
      </w:r>
      <w:r w:rsidR="00877582" w:rsidRPr="004625A0">
        <w:t>ir: Desetletni razvojni načrt prenosnega plinovodnega omrežja za obdobje 2022-2031)</w:t>
      </w:r>
      <w:bookmarkEnd w:id="543"/>
      <w:r w:rsidR="005E688E" w:rsidRPr="004625A0">
        <w:t>.</w:t>
      </w:r>
      <w:bookmarkEnd w:id="544"/>
    </w:p>
    <w:p w14:paraId="30C8D944" w14:textId="77777777" w:rsidR="00877582" w:rsidRPr="004625A0" w:rsidRDefault="00877582" w:rsidP="00877582">
      <w:r w:rsidRPr="004625A0">
        <w:t>Operater prenosnega sistema (v nadaljnjem besedilu: OPS) je imel na dan 1. 1. 2021 sklenjene pogodbe o prenosu s 159 uporabniki sistema, od katerih je 12 operaterjev distribucijskega sistema (v nadaljnjem besedilu: ODS), ki so delovali v 84 občinah, 131 industrijskih oz. komercialnih odjemalcev, med katerimi je tudi 5 uporabnikov sistema s statusom zaprtega distribucijskega sistema, dve elektrarni in 14 domačih oziroma tujih dobaviteljev zemeljskega plina brez zakupa zmogljivosti na končni izstopni točki v Republiki Sloveniji.</w:t>
      </w:r>
    </w:p>
    <w:p w14:paraId="2443D43B" w14:textId="77777777" w:rsidR="00877582" w:rsidRPr="004625A0" w:rsidRDefault="00877582" w:rsidP="00877582">
      <w:r w:rsidRPr="004625A0">
        <w:t>Glede na zadnja dogajanja v energetskem sektorju na ravni EU, kjer se opušča raba zemeljskega plina za nove uporabnike, bo potreben premislek glede nadaljnje rabe zemeljskega plina. V kolikor bi prišlo do dolgoročne normalizacije razmer na energetskih trgih, je uporaba plina za ogrevanje pomembna v manj gosto naseljenih območjih, ki še nimajo daljinskih sistemov. V vsakem primeru pa se v daljinskih sistemih vsaj del plina nadomesti z obnovljivimi plini in tako izkoriščajo obstoječo infrastrukturo za oskrbo z obnovljivimi viri energije (</w:t>
      </w:r>
      <w:proofErr w:type="spellStart"/>
      <w:r w:rsidRPr="004625A0">
        <w:t>biometan</w:t>
      </w:r>
      <w:proofErr w:type="spellEnd"/>
      <w:r w:rsidRPr="004625A0">
        <w:t xml:space="preserve">, sintetični plin in vodik). Vse to je skladno z umeritvami iz  Resolucije o strategiji prostorskega razvoja 2050, ki upošteva usmeritve za prehod v </w:t>
      </w:r>
      <w:proofErr w:type="spellStart"/>
      <w:r w:rsidRPr="004625A0">
        <w:t>nizkoogljično</w:t>
      </w:r>
      <w:proofErr w:type="spellEnd"/>
      <w:r w:rsidRPr="004625A0">
        <w:t xml:space="preserve"> družbo, po katerem se zemeljski plin kot fosilno gorivo postopoma nadomešča z obnovljivimi viri energije, spodbujata pa se vključevanje obnovljivih plinov, sintetičnih in drugih </w:t>
      </w:r>
      <w:proofErr w:type="spellStart"/>
      <w:r w:rsidRPr="004625A0">
        <w:t>nizkoogljičnih</w:t>
      </w:r>
      <w:proofErr w:type="spellEnd"/>
      <w:r w:rsidRPr="004625A0">
        <w:t xml:space="preserve"> plinov v plinovodna omrežja ter njihova uporaba kot hranilnik presežne energije – upoštevajo se potrebe na regionalni in lokalni ravni ter usmeritve v strateških razvojnih dokumentih energetskega sektorja. Omogoči se širitev plinovodnega omrežja v regije, ki še niso pokrite s plinovodnim omrežjem. Omogoči se mednarodna prenosna plinska povezava z Madžarsko.</w:t>
      </w:r>
    </w:p>
    <w:p w14:paraId="59319CB2" w14:textId="3FB06E16"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lastRenderedPageBreak/>
        <w:drawing>
          <wp:inline distT="0" distB="0" distL="0" distR="0" wp14:anchorId="3C903C41" wp14:editId="2BA6F923">
            <wp:extent cx="5753100" cy="3644900"/>
            <wp:effectExtent l="0" t="0" r="0" b="0"/>
            <wp:docPr id="1054049347"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25320883"/>
                    <pic:cNvPicPr>
                      <a:picLocks noChangeAspect="1" noChangeArrowheads="1"/>
                    </pic:cNvPicPr>
                  </pic:nvPicPr>
                  <pic:blipFill>
                    <a:blip r:embed="rId249">
                      <a:extLst>
                        <a:ext uri="{28A0092B-C50C-407E-A947-70E740481C1C}">
                          <a14:useLocalDpi xmlns:a14="http://schemas.microsoft.com/office/drawing/2010/main" val="0"/>
                        </a:ext>
                      </a:extLst>
                    </a:blip>
                    <a:srcRect t="7108"/>
                    <a:stretch>
                      <a:fillRect/>
                    </a:stretch>
                  </pic:blipFill>
                  <pic:spPr bwMode="auto">
                    <a:xfrm>
                      <a:off x="0" y="0"/>
                      <a:ext cx="5753100" cy="3644900"/>
                    </a:xfrm>
                    <a:prstGeom prst="rect">
                      <a:avLst/>
                    </a:prstGeom>
                    <a:noFill/>
                    <a:ln>
                      <a:noFill/>
                    </a:ln>
                  </pic:spPr>
                </pic:pic>
              </a:graphicData>
            </a:graphic>
          </wp:inline>
        </w:drawing>
      </w:r>
    </w:p>
    <w:p w14:paraId="5F553A85" w14:textId="281909AC"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04646BC6" wp14:editId="27633689">
            <wp:extent cx="2247900" cy="1219200"/>
            <wp:effectExtent l="0" t="0" r="0" b="0"/>
            <wp:docPr id="1974133345" name="Picture 127" descr="A close-up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3269670" descr="A close-up of a message&#10;&#10;Description automatically generated"/>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247900" cy="1219200"/>
                    </a:xfrm>
                    <a:prstGeom prst="rect">
                      <a:avLst/>
                    </a:prstGeom>
                    <a:noFill/>
                    <a:ln>
                      <a:noFill/>
                    </a:ln>
                  </pic:spPr>
                </pic:pic>
              </a:graphicData>
            </a:graphic>
          </wp:inline>
        </w:drawing>
      </w:r>
    </w:p>
    <w:p w14:paraId="63B2E2B2" w14:textId="69B2B1AA" w:rsidR="00877582" w:rsidRPr="004625A0" w:rsidRDefault="002E24E5" w:rsidP="00877582">
      <w:pPr>
        <w:pStyle w:val="Caption"/>
        <w:rPr>
          <w:rFonts w:ascii="Segoe UI" w:hAnsi="Segoe UI" w:cs="Segoe UI"/>
        </w:rPr>
      </w:pPr>
      <w:bookmarkStart w:id="545" w:name="_Toc146927684"/>
      <w:bookmarkStart w:id="546" w:name="_Toc162702264"/>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96</w:t>
      </w:r>
      <w:r w:rsidRPr="004625A0">
        <w:fldChar w:fldCharType="end"/>
      </w:r>
      <w:r w:rsidR="00877582" w:rsidRPr="004625A0">
        <w:t>: Regionalna razpoložljivost prenosnega plinovodnega sistema (</w:t>
      </w:r>
      <w:r w:rsidR="005E0DC4" w:rsidRPr="004625A0">
        <w:t>v</w:t>
      </w:r>
      <w:r w:rsidR="00877582" w:rsidRPr="004625A0">
        <w:t>ir: Desetletni razvojni načrt prenosnega plinovodnega omrežja za obdobje 2022-2031)</w:t>
      </w:r>
      <w:bookmarkEnd w:id="545"/>
      <w:r w:rsidR="005E688E" w:rsidRPr="004625A0">
        <w:t>.</w:t>
      </w:r>
      <w:bookmarkEnd w:id="546"/>
    </w:p>
    <w:p w14:paraId="60AFB375" w14:textId="77777777" w:rsidR="00877582" w:rsidRPr="004625A0" w:rsidRDefault="00877582" w:rsidP="00877582">
      <w:r w:rsidRPr="004625A0">
        <w:t xml:space="preserve">Oskrba z zemeljskim plinom preko distribucijskih sistemov za zemeljski plin je omogočena v 84 občinah v Republiki Sloveniji. V teh občinah je izvedeno omrežje za zemeljski plin (DS – distribucijski sistem za zemeljski plin) in je možna priključitev na ODS. </w:t>
      </w:r>
    </w:p>
    <w:p w14:paraId="4F8485D1" w14:textId="77777777" w:rsidR="00877582" w:rsidRPr="004625A0" w:rsidRDefault="00877582" w:rsidP="00877582"/>
    <w:p w14:paraId="2A0E7580" w14:textId="77777777" w:rsidR="00877582" w:rsidRPr="004625A0" w:rsidRDefault="00877582" w:rsidP="00877582"/>
    <w:p w14:paraId="07BE696C" w14:textId="190D9D9F"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1B873C76" wp14:editId="61ABDB6C">
            <wp:extent cx="5753100" cy="3822700"/>
            <wp:effectExtent l="0" t="0" r="0" b="6350"/>
            <wp:docPr id="1744262107" name="Picture 126"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6497808" descr="A map of the world&#10;&#10;Description automatically generated"/>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753100" cy="3822700"/>
                    </a:xfrm>
                    <a:prstGeom prst="rect">
                      <a:avLst/>
                    </a:prstGeom>
                    <a:noFill/>
                    <a:ln>
                      <a:noFill/>
                    </a:ln>
                  </pic:spPr>
                </pic:pic>
              </a:graphicData>
            </a:graphic>
          </wp:inline>
        </w:drawing>
      </w:r>
    </w:p>
    <w:p w14:paraId="2EDF175F" w14:textId="2654DCEF" w:rsidR="00877582" w:rsidRPr="004625A0" w:rsidRDefault="002E24E5" w:rsidP="00877582">
      <w:pPr>
        <w:pStyle w:val="Caption"/>
        <w:rPr>
          <w:rFonts w:ascii="Segoe UI" w:hAnsi="Segoe UI" w:cs="Segoe UI"/>
        </w:rPr>
      </w:pPr>
      <w:bookmarkStart w:id="547" w:name="_Toc146927685"/>
      <w:bookmarkStart w:id="548" w:name="_Toc162702265"/>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97</w:t>
      </w:r>
      <w:r w:rsidRPr="004625A0">
        <w:fldChar w:fldCharType="end"/>
      </w:r>
      <w:r w:rsidR="00877582" w:rsidRPr="004625A0">
        <w:t>: Distribucijski sistem zemeljskega plina (</w:t>
      </w:r>
      <w:r w:rsidR="005E0DC4" w:rsidRPr="004625A0">
        <w:t>v</w:t>
      </w:r>
      <w:r w:rsidR="00877582" w:rsidRPr="004625A0">
        <w:t>ir: kataster GJI)</w:t>
      </w:r>
      <w:bookmarkEnd w:id="547"/>
      <w:r w:rsidR="005E688E" w:rsidRPr="004625A0">
        <w:t>.</w:t>
      </w:r>
      <w:bookmarkEnd w:id="548"/>
    </w:p>
    <w:p w14:paraId="3F9067C3" w14:textId="77777777" w:rsidR="00877582" w:rsidRPr="004625A0" w:rsidRDefault="00877582" w:rsidP="00877582">
      <w:r w:rsidRPr="004625A0">
        <w:t xml:space="preserve">Operater prenosnega sistema na podlagi predhodnih analiz v nadaljevanju opredeljuje infrastrukturo za prenos zemeljskega plina, ki jo je potrebno v naslednjih desetih letih zgraditi ali posodobiti za zanesljivo oskrbo z zemeljskim plinom. </w:t>
      </w:r>
    </w:p>
    <w:p w14:paraId="21E96BEC" w14:textId="77777777" w:rsidR="00877582" w:rsidRPr="004625A0" w:rsidRDefault="00877582" w:rsidP="00877582">
      <w:r w:rsidRPr="004625A0">
        <w:t>Načrtovano infrastrukturo glede na namen ločimo na: projekte za povečanje obratovalne zanesljivosti in širitev prenosnega sistema, priključevanje novih odjemalcev zemeljskega plina oz. spremembe obratovalnih karakteristik plinovodne infrastrukture ter razvoj povezovalnih točk.</w:t>
      </w:r>
    </w:p>
    <w:p w14:paraId="12DE0C89" w14:textId="42131885"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lastRenderedPageBreak/>
        <w:drawing>
          <wp:inline distT="0" distB="0" distL="0" distR="0" wp14:anchorId="2E2730D1" wp14:editId="5046AACB">
            <wp:extent cx="5759450" cy="3937000"/>
            <wp:effectExtent l="0" t="0" r="0" b="6350"/>
            <wp:docPr id="1903542959"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3176278"/>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759450" cy="3937000"/>
                    </a:xfrm>
                    <a:prstGeom prst="rect">
                      <a:avLst/>
                    </a:prstGeom>
                    <a:noFill/>
                    <a:ln>
                      <a:noFill/>
                    </a:ln>
                  </pic:spPr>
                </pic:pic>
              </a:graphicData>
            </a:graphic>
          </wp:inline>
        </w:drawing>
      </w:r>
    </w:p>
    <w:p w14:paraId="6B93A867" w14:textId="3B1F6245"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30889360" wp14:editId="578D3589">
            <wp:extent cx="3022600" cy="1873250"/>
            <wp:effectExtent l="0" t="0" r="6350" b="0"/>
            <wp:docPr id="1438057933" name="Picture 124"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06589054" descr="A close-up of a document&#10;&#10;Description automatically generated"/>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3022600" cy="1873250"/>
                    </a:xfrm>
                    <a:prstGeom prst="rect">
                      <a:avLst/>
                    </a:prstGeom>
                    <a:noFill/>
                    <a:ln>
                      <a:noFill/>
                    </a:ln>
                  </pic:spPr>
                </pic:pic>
              </a:graphicData>
            </a:graphic>
          </wp:inline>
        </w:drawing>
      </w:r>
    </w:p>
    <w:p w14:paraId="1AB05FF2" w14:textId="1183985A" w:rsidR="00877582" w:rsidRPr="004625A0" w:rsidRDefault="002E24E5" w:rsidP="00877582">
      <w:pPr>
        <w:pStyle w:val="Caption"/>
        <w:rPr>
          <w:rFonts w:ascii="Segoe UI" w:hAnsi="Segoe UI" w:cs="Segoe UI"/>
        </w:rPr>
      </w:pPr>
      <w:bookmarkStart w:id="549" w:name="_Toc146927686"/>
      <w:bookmarkStart w:id="550" w:name="_Toc162702266"/>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98</w:t>
      </w:r>
      <w:r w:rsidRPr="004625A0">
        <w:fldChar w:fldCharType="end"/>
      </w:r>
      <w:r w:rsidR="00877582" w:rsidRPr="004625A0">
        <w:t>: Lokacije projektov za povečanje obratovalne zanesljivosti in širitev prenosnega sistema (</w:t>
      </w:r>
      <w:r w:rsidR="005E0DC4" w:rsidRPr="004625A0">
        <w:t>v</w:t>
      </w:r>
      <w:r w:rsidR="00877582" w:rsidRPr="004625A0">
        <w:t>ir: Desetletni razvojni načrt prenosnega plinovodnega omrežja za obdobje 2022-2031)</w:t>
      </w:r>
      <w:bookmarkEnd w:id="549"/>
      <w:r w:rsidR="005E688E" w:rsidRPr="004625A0">
        <w:t>.</w:t>
      </w:r>
      <w:bookmarkEnd w:id="550"/>
    </w:p>
    <w:p w14:paraId="7B5D895F" w14:textId="77777777" w:rsidR="00877582" w:rsidRPr="004625A0" w:rsidRDefault="00877582" w:rsidP="00877582">
      <w:r w:rsidRPr="004625A0">
        <w:t>V sklop projektov, ki omogočajo povečevanje obratovalne zanesljivosti in širitev prenosnega sistema, spadajo sistemski plinovodi, energetske zanke, prestavitve plinovodnih odsekov zaradi specifičnih poselitvenih prilagoditev in izogibanja zemeljskim plazovom. Sistemski plinovodi so namenjeni širitvi prenosnega sistema in priključitvi novih občin, v nekaterih primerih pa tudi povečanju obratovalne zanesljivosti obstoječega prenosnega sistema.</w:t>
      </w:r>
    </w:p>
    <w:p w14:paraId="4E6C0622" w14:textId="790D0ECA" w:rsidR="00877582" w:rsidRPr="004625A0" w:rsidRDefault="00877582" w:rsidP="00877582">
      <w:r w:rsidRPr="004625A0">
        <w:t xml:space="preserve">Skladno z določili NEPN mora Slovenija do leta 2030 doseči najmanj 27 </w:t>
      </w:r>
      <w:r w:rsidR="00D5220F" w:rsidRPr="004625A0">
        <w:t xml:space="preserve"> %</w:t>
      </w:r>
      <w:r w:rsidRPr="004625A0">
        <w:t xml:space="preserve"> delež obnovljivih virov energije (OVE) v končni rabi energije ter za vsaj 20 </w:t>
      </w:r>
      <w:r w:rsidR="00D5220F" w:rsidRPr="004625A0">
        <w:t xml:space="preserve"> %</w:t>
      </w:r>
      <w:r w:rsidRPr="004625A0">
        <w:t xml:space="preserve"> zmanjšati emisije toplogrednih plinov (TGP), od tega za vsaj 76 </w:t>
      </w:r>
      <w:r w:rsidR="00D5220F" w:rsidRPr="004625A0">
        <w:t xml:space="preserve"> %</w:t>
      </w:r>
      <w:r w:rsidRPr="004625A0">
        <w:t xml:space="preserve"> v široki rabi, 43 </w:t>
      </w:r>
      <w:r w:rsidR="00D5220F" w:rsidRPr="004625A0">
        <w:t xml:space="preserve"> %</w:t>
      </w:r>
      <w:r w:rsidRPr="004625A0">
        <w:t xml:space="preserve"> v industriji in 34 </w:t>
      </w:r>
      <w:r w:rsidR="00D5220F" w:rsidRPr="004625A0">
        <w:t xml:space="preserve"> %</w:t>
      </w:r>
      <w:r w:rsidRPr="004625A0">
        <w:t xml:space="preserve"> v energetiki. V sektorju toplota in hlajenje je predvidenih vsaj 41 </w:t>
      </w:r>
      <w:r w:rsidR="00D5220F" w:rsidRPr="004625A0">
        <w:t xml:space="preserve"> %</w:t>
      </w:r>
      <w:r w:rsidRPr="004625A0">
        <w:t xml:space="preserve"> OVE in v </w:t>
      </w:r>
      <w:r w:rsidRPr="004625A0">
        <w:lastRenderedPageBreak/>
        <w:t xml:space="preserve">sektorju prometa vsaj 11 </w:t>
      </w:r>
      <w:r w:rsidR="00D5220F" w:rsidRPr="004625A0">
        <w:t xml:space="preserve"> %</w:t>
      </w:r>
      <w:r w:rsidRPr="004625A0">
        <w:t xml:space="preserve">. Ta določila se bodo odražala tudi v bodoči vlogi zemeljskega plina. Za doseganje ciljev OVE v sektorju električna energija in toplota ter hlajenje in za cilje zmanjšanja emisij TGP je indikativno predvideno, da bo v letu 2030 najmanj 10 </w:t>
      </w:r>
      <w:r w:rsidR="00D5220F" w:rsidRPr="004625A0">
        <w:t xml:space="preserve"> %</w:t>
      </w:r>
      <w:r w:rsidRPr="004625A0">
        <w:t xml:space="preserve"> plina v omrežju predstavljal vodik ali metan obnovljivega izvora. Ta delež bo v letu 2040 narastel na predvidoma 25 </w:t>
      </w:r>
      <w:r w:rsidR="00D5220F" w:rsidRPr="004625A0">
        <w:t xml:space="preserve"> %</w:t>
      </w:r>
      <w:r w:rsidRPr="004625A0">
        <w:t xml:space="preserve">. Glede na predvideno energetsko bilanco za leto 2030 bo potrebno zagotoviti 1.047 GWh sintetičnega plina ter 116 GWh vodika v oskrbi z energijo. </w:t>
      </w:r>
    </w:p>
    <w:p w14:paraId="213433AD" w14:textId="02995339" w:rsidR="00877582" w:rsidRPr="004625A0" w:rsidRDefault="00877582" w:rsidP="00877582">
      <w:r w:rsidRPr="004625A0">
        <w:t xml:space="preserve">V sektorju električne energije je predvideno povišanje deleža OVE na vsaj 43 </w:t>
      </w:r>
      <w:r w:rsidR="00D5220F" w:rsidRPr="004625A0">
        <w:t xml:space="preserve"> %</w:t>
      </w:r>
      <w:r w:rsidRPr="004625A0">
        <w:t xml:space="preserve"> ter vsaj 75 </w:t>
      </w:r>
      <w:r w:rsidR="00D5220F" w:rsidRPr="004625A0">
        <w:t xml:space="preserve"> %</w:t>
      </w:r>
      <w:r w:rsidRPr="004625A0">
        <w:t xml:space="preserve"> oskrba z električno energijo iz virov v Sloveniji, pri čemer naj bi se ohranil vsaj obstoječi nivo zanesljivosti oskrbe. Za dosego navedenih ciljev bo nujna gradnja dodatnih proizvodnih zmogljivosti za proizvodnjo električne energije iz sončne energije. Sončna energija je nestanoviten vir energije, katerega profil razpoložljivosti ne sledi potrebam na trgu, zato bo ob dodatnih zmogljivostih sončnih elektrarn (SE) težko zagotavljati stabilnost elektroenergetskega sistema. V NEPN je predvideno reševanje takšne problematike z izrabo plinskega sistema kot hranilnika energije in hranjenje viškov električne energije v obliki sintetičnega plina in vodika. Predvideni so pilotni projekti proizvodnje in injiciranja obnovljivih plinov v prenosni plinski sistem.</w:t>
      </w:r>
    </w:p>
    <w:p w14:paraId="6AAF27D8" w14:textId="6B3800FE" w:rsidR="00877582" w:rsidRPr="004625A0" w:rsidRDefault="005E688E" w:rsidP="005E688E">
      <w:pPr>
        <w:pStyle w:val="Caption"/>
        <w:rPr>
          <w:rFonts w:ascii="Calibri" w:hAnsi="Calibri" w:cstheme="minorBidi"/>
        </w:rPr>
      </w:pPr>
      <w:bookmarkStart w:id="551" w:name="_Toc162702442"/>
      <w:bookmarkStart w:id="552" w:name="_Toc146927687"/>
      <w:r w:rsidRPr="004625A0">
        <w:t xml:space="preserve">Preglednica </w:t>
      </w:r>
      <w:r w:rsidRPr="004625A0">
        <w:fldChar w:fldCharType="begin"/>
      </w:r>
      <w:r w:rsidRPr="004625A0">
        <w:instrText xml:space="preserve"> SEQ Preglednica \* ARABIC </w:instrText>
      </w:r>
      <w:r w:rsidRPr="004625A0">
        <w:fldChar w:fldCharType="separate"/>
      </w:r>
      <w:r w:rsidR="00F50DB4" w:rsidRPr="004625A0">
        <w:rPr>
          <w:noProof/>
        </w:rPr>
        <w:t>69</w:t>
      </w:r>
      <w:r w:rsidRPr="004625A0">
        <w:fldChar w:fldCharType="end"/>
      </w:r>
      <w:r w:rsidRPr="004625A0">
        <w:t xml:space="preserve">: </w:t>
      </w:r>
      <w:r w:rsidR="00877582" w:rsidRPr="004625A0">
        <w:t>Razvoj povezovalnih točk s sosednjimi državami</w:t>
      </w:r>
      <w:bookmarkEnd w:id="551"/>
      <w:r w:rsidR="00877582" w:rsidRPr="004625A0">
        <w:t xml:space="preserve"> </w:t>
      </w:r>
      <w:bookmarkEnd w:id="552"/>
    </w:p>
    <w:p w14:paraId="5C988BEB" w14:textId="436AC2D3" w:rsidR="00877582" w:rsidRPr="004625A0" w:rsidRDefault="00877582" w:rsidP="00877582">
      <w:pPr>
        <w:pStyle w:val="Caption"/>
        <w:rPr>
          <w:rFonts w:ascii="Segoe UI" w:hAnsi="Segoe UI" w:cs="Segoe UI"/>
        </w:rPr>
      </w:pPr>
      <w:r w:rsidRPr="004625A0">
        <w:rPr>
          <w:rFonts w:ascii="Segoe UI" w:hAnsi="Segoe UI" w:cs="Segoe UI"/>
          <w:noProof/>
        </w:rPr>
        <w:drawing>
          <wp:inline distT="0" distB="0" distL="0" distR="0" wp14:anchorId="028A8E5D" wp14:editId="68B35903">
            <wp:extent cx="5759450" cy="4006850"/>
            <wp:effectExtent l="0" t="0" r="0" b="0"/>
            <wp:docPr id="593195811" name="Picture 1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08063265" descr="A screenshot of a computer&#10;&#10;Description automatically generated"/>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59450" cy="4006850"/>
                    </a:xfrm>
                    <a:prstGeom prst="rect">
                      <a:avLst/>
                    </a:prstGeom>
                    <a:noFill/>
                    <a:ln>
                      <a:noFill/>
                    </a:ln>
                  </pic:spPr>
                </pic:pic>
              </a:graphicData>
            </a:graphic>
          </wp:inline>
        </w:drawing>
      </w:r>
    </w:p>
    <w:p w14:paraId="633C9946" w14:textId="54A05443" w:rsidR="00877582" w:rsidRPr="004625A0" w:rsidRDefault="00877582" w:rsidP="00877582">
      <w:pPr>
        <w:pStyle w:val="Caption"/>
        <w:rPr>
          <w:rFonts w:ascii="Segoe UI" w:hAnsi="Segoe UI" w:cs="Segoe UI"/>
        </w:rPr>
      </w:pPr>
      <w:r w:rsidRPr="004625A0">
        <w:rPr>
          <w:rFonts w:ascii="Segoe UI" w:hAnsi="Segoe UI" w:cs="Segoe UI"/>
          <w:noProof/>
        </w:rPr>
        <w:lastRenderedPageBreak/>
        <w:drawing>
          <wp:inline distT="0" distB="0" distL="0" distR="0" wp14:anchorId="18843A03" wp14:editId="1409BCE5">
            <wp:extent cx="5760720" cy="4599940"/>
            <wp:effectExtent l="0" t="0" r="0" b="0"/>
            <wp:docPr id="283966280" name="Picture 122"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62550324" descr="A white sheet with black text&#10;&#10;Description automatically generated"/>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60720" cy="4599940"/>
                    </a:xfrm>
                    <a:prstGeom prst="rect">
                      <a:avLst/>
                    </a:prstGeom>
                    <a:noFill/>
                    <a:ln>
                      <a:noFill/>
                    </a:ln>
                  </pic:spPr>
                </pic:pic>
              </a:graphicData>
            </a:graphic>
          </wp:inline>
        </w:drawing>
      </w:r>
    </w:p>
    <w:p w14:paraId="65694F60" w14:textId="3CF47E93" w:rsidR="005E0DC4" w:rsidRPr="004625A0" w:rsidRDefault="005E0DC4" w:rsidP="005E0DC4">
      <w:pPr>
        <w:pStyle w:val="Caption"/>
        <w:rPr>
          <w:rFonts w:ascii="Calibri" w:hAnsi="Calibri" w:cstheme="minorBidi"/>
        </w:rPr>
      </w:pPr>
      <w:r w:rsidRPr="004625A0">
        <w:t>Vir: Desetletni razvojni načrt prenosnega plinovodnega omrežja za obdobje 2022-2031</w:t>
      </w:r>
    </w:p>
    <w:p w14:paraId="26D109A4" w14:textId="77777777" w:rsidR="00877582" w:rsidRPr="004625A0" w:rsidRDefault="00877582" w:rsidP="00877582">
      <w:pPr>
        <w:rPr>
          <w:szCs w:val="20"/>
        </w:rPr>
      </w:pPr>
      <w:r w:rsidRPr="004625A0">
        <w:t>Razpoložljivost prenosnega omrežja in distribucijskih omrežij po regijah in občinah je prikazana na spodnjih slikah.</w:t>
      </w:r>
    </w:p>
    <w:p w14:paraId="3C6BB20B" w14:textId="4A209AD4"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23B24FB9" wp14:editId="77D53A0A">
            <wp:extent cx="3594100" cy="3492500"/>
            <wp:effectExtent l="0" t="0" r="6350" b="0"/>
            <wp:docPr id="353081349" name="Picture 121"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12712402" descr="A map of a country&#10;&#10;Description automatically generated"/>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594100" cy="3492500"/>
                    </a:xfrm>
                    <a:prstGeom prst="rect">
                      <a:avLst/>
                    </a:prstGeom>
                    <a:noFill/>
                    <a:ln>
                      <a:noFill/>
                    </a:ln>
                  </pic:spPr>
                </pic:pic>
              </a:graphicData>
            </a:graphic>
          </wp:inline>
        </w:drawing>
      </w:r>
    </w:p>
    <w:p w14:paraId="0A9A2531" w14:textId="6372D960" w:rsidR="00877582" w:rsidRPr="004625A0" w:rsidRDefault="002E24E5" w:rsidP="00877582">
      <w:pPr>
        <w:pStyle w:val="Caption"/>
      </w:pPr>
      <w:bookmarkStart w:id="553" w:name="_Toc146927688"/>
      <w:bookmarkStart w:id="554" w:name="_Toc162702267"/>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99</w:t>
      </w:r>
      <w:r w:rsidRPr="004625A0">
        <w:fldChar w:fldCharType="end"/>
      </w:r>
      <w:r w:rsidR="00877582" w:rsidRPr="004625A0">
        <w:t>: Pomurska regija (</w:t>
      </w:r>
      <w:r w:rsidR="003C32FA" w:rsidRPr="004625A0">
        <w:t>v</w:t>
      </w:r>
      <w:r w:rsidR="00877582" w:rsidRPr="004625A0">
        <w:t>ir: Desetletni razvojni načrt prenosnega plinovodnega omrežja za obdobje 2022-2031)</w:t>
      </w:r>
      <w:bookmarkEnd w:id="553"/>
      <w:bookmarkEnd w:id="554"/>
    </w:p>
    <w:p w14:paraId="5691906E" w14:textId="69465DB5"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0AA93364" wp14:editId="3DBD6F4A">
            <wp:extent cx="3594100" cy="2406650"/>
            <wp:effectExtent l="0" t="0" r="6350" b="0"/>
            <wp:docPr id="673569173" name="Picture 120"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80700643" descr="A map of a country&#10;&#10;Description automatically generated"/>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3594100" cy="2406650"/>
                    </a:xfrm>
                    <a:prstGeom prst="rect">
                      <a:avLst/>
                    </a:prstGeom>
                    <a:noFill/>
                    <a:ln>
                      <a:noFill/>
                    </a:ln>
                  </pic:spPr>
                </pic:pic>
              </a:graphicData>
            </a:graphic>
          </wp:inline>
        </w:drawing>
      </w:r>
    </w:p>
    <w:p w14:paraId="295EBEAE" w14:textId="15BB882D" w:rsidR="00877582" w:rsidRPr="004625A0" w:rsidRDefault="002E24E5" w:rsidP="00877582">
      <w:pPr>
        <w:pStyle w:val="Caption"/>
        <w:rPr>
          <w:rFonts w:ascii="Segoe UI" w:hAnsi="Segoe UI" w:cs="Segoe UI"/>
        </w:rPr>
      </w:pPr>
      <w:bookmarkStart w:id="555" w:name="_Toc146927689"/>
      <w:bookmarkStart w:id="556" w:name="_Toc162702268"/>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100</w:t>
      </w:r>
      <w:r w:rsidRPr="004625A0">
        <w:fldChar w:fldCharType="end"/>
      </w:r>
      <w:r w:rsidR="00877582" w:rsidRPr="004625A0">
        <w:t>: Koroška regija (Vir: Desetletni razvojni načrt prenosnega plinovodnega omrežja za obdobje 2022-2031)</w:t>
      </w:r>
      <w:bookmarkEnd w:id="555"/>
      <w:bookmarkEnd w:id="556"/>
    </w:p>
    <w:p w14:paraId="32C5D036" w14:textId="5D689047"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lastRenderedPageBreak/>
        <w:drawing>
          <wp:inline distT="0" distB="0" distL="0" distR="0" wp14:anchorId="18254C3C" wp14:editId="283D9421">
            <wp:extent cx="3594100" cy="3727450"/>
            <wp:effectExtent l="0" t="0" r="6350" b="6350"/>
            <wp:docPr id="1244698226" name="Picture 119"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6204529" descr="A map of a city&#10;&#10;Description automatically generated"/>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3594100" cy="3727450"/>
                    </a:xfrm>
                    <a:prstGeom prst="rect">
                      <a:avLst/>
                    </a:prstGeom>
                    <a:noFill/>
                    <a:ln>
                      <a:noFill/>
                    </a:ln>
                  </pic:spPr>
                </pic:pic>
              </a:graphicData>
            </a:graphic>
          </wp:inline>
        </w:drawing>
      </w:r>
    </w:p>
    <w:p w14:paraId="69D16787" w14:textId="2904AEBC" w:rsidR="00877582" w:rsidRPr="004625A0" w:rsidRDefault="002E24E5" w:rsidP="00877582">
      <w:pPr>
        <w:pStyle w:val="Caption"/>
        <w:rPr>
          <w:rFonts w:ascii="Segoe UI" w:hAnsi="Segoe UI" w:cs="Segoe UI"/>
        </w:rPr>
      </w:pPr>
      <w:bookmarkStart w:id="557" w:name="_Toc146927690"/>
      <w:bookmarkStart w:id="558" w:name="_Toc162702269"/>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101</w:t>
      </w:r>
      <w:r w:rsidRPr="004625A0">
        <w:fldChar w:fldCharType="end"/>
      </w:r>
      <w:r w:rsidR="00877582" w:rsidRPr="004625A0">
        <w:t>: Podravska regija (</w:t>
      </w:r>
      <w:r w:rsidR="003C32FA" w:rsidRPr="004625A0">
        <w:t>v</w:t>
      </w:r>
      <w:r w:rsidR="00877582" w:rsidRPr="004625A0">
        <w:t>ir: Desetletni razvojni načrt prenosnega plinovodnega omrežja za obdobje 2022-2031)</w:t>
      </w:r>
      <w:bookmarkEnd w:id="557"/>
      <w:bookmarkEnd w:id="558"/>
    </w:p>
    <w:p w14:paraId="217DA3ED" w14:textId="04C8D4D9"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69EA6985" wp14:editId="61F4BB78">
            <wp:extent cx="3594100" cy="3949700"/>
            <wp:effectExtent l="0" t="0" r="6350" b="0"/>
            <wp:docPr id="286462737" name="Picture 118"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81932498" descr="A map of a country&#10;&#10;Description automatically generated"/>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594100" cy="3949700"/>
                    </a:xfrm>
                    <a:prstGeom prst="rect">
                      <a:avLst/>
                    </a:prstGeom>
                    <a:noFill/>
                    <a:ln>
                      <a:noFill/>
                    </a:ln>
                  </pic:spPr>
                </pic:pic>
              </a:graphicData>
            </a:graphic>
          </wp:inline>
        </w:drawing>
      </w:r>
    </w:p>
    <w:p w14:paraId="6C067491" w14:textId="7A32B5A5" w:rsidR="00877582" w:rsidRPr="004625A0" w:rsidRDefault="002E24E5" w:rsidP="00877582">
      <w:pPr>
        <w:pStyle w:val="Caption"/>
        <w:rPr>
          <w:rFonts w:ascii="Segoe UI" w:hAnsi="Segoe UI" w:cs="Segoe UI"/>
        </w:rPr>
      </w:pPr>
      <w:bookmarkStart w:id="559" w:name="_Toc146927691"/>
      <w:bookmarkStart w:id="560" w:name="_Toc162702270"/>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102</w:t>
      </w:r>
      <w:r w:rsidRPr="004625A0">
        <w:fldChar w:fldCharType="end"/>
      </w:r>
      <w:r w:rsidR="00877582" w:rsidRPr="004625A0">
        <w:t>: Savinjska regija (</w:t>
      </w:r>
      <w:r w:rsidR="003C32FA" w:rsidRPr="004625A0">
        <w:t>v</w:t>
      </w:r>
      <w:r w:rsidR="00877582" w:rsidRPr="004625A0">
        <w:t>ir: Desetletni razvojni načrt prenosnega plinovodnega omrežja za obdobje 2022-2031)</w:t>
      </w:r>
      <w:bookmarkEnd w:id="559"/>
      <w:bookmarkEnd w:id="560"/>
    </w:p>
    <w:p w14:paraId="4EB2C4BA" w14:textId="7510D3D6" w:rsidR="00877582" w:rsidRPr="004625A0" w:rsidRDefault="00877582" w:rsidP="00877582">
      <w:pPr>
        <w:pStyle w:val="Caption"/>
        <w:rPr>
          <w:rFonts w:ascii="Segoe UI" w:hAnsi="Segoe UI" w:cs="Segoe UI"/>
        </w:rPr>
      </w:pPr>
      <w:r w:rsidRPr="004625A0">
        <w:rPr>
          <w:rFonts w:ascii="Segoe UI" w:hAnsi="Segoe UI" w:cs="Segoe UI"/>
          <w:noProof/>
        </w:rPr>
        <w:lastRenderedPageBreak/>
        <w:drawing>
          <wp:inline distT="0" distB="0" distL="0" distR="0" wp14:anchorId="60DEF758" wp14:editId="313FBBB5">
            <wp:extent cx="3594100" cy="2019300"/>
            <wp:effectExtent l="0" t="0" r="6350" b="0"/>
            <wp:docPr id="1623368778" name="Picture 117"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740508329" descr="A map of the world&#10;&#10;Description automatically generated"/>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594100" cy="2019300"/>
                    </a:xfrm>
                    <a:prstGeom prst="rect">
                      <a:avLst/>
                    </a:prstGeom>
                    <a:noFill/>
                    <a:ln>
                      <a:noFill/>
                    </a:ln>
                  </pic:spPr>
                </pic:pic>
              </a:graphicData>
            </a:graphic>
          </wp:inline>
        </w:drawing>
      </w:r>
    </w:p>
    <w:p w14:paraId="3B31FCB2" w14:textId="1614F8CD" w:rsidR="00877582" w:rsidRPr="004625A0" w:rsidRDefault="002E24E5" w:rsidP="00877582">
      <w:pPr>
        <w:pStyle w:val="Caption"/>
        <w:rPr>
          <w:rFonts w:ascii="Segoe UI" w:hAnsi="Segoe UI" w:cs="Segoe UI"/>
        </w:rPr>
      </w:pPr>
      <w:bookmarkStart w:id="561" w:name="_Toc146927692"/>
      <w:bookmarkStart w:id="562" w:name="_Toc162702271"/>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103</w:t>
      </w:r>
      <w:r w:rsidRPr="004625A0">
        <w:fldChar w:fldCharType="end"/>
      </w:r>
      <w:r w:rsidR="00877582" w:rsidRPr="004625A0">
        <w:t>: Zasavska regija (</w:t>
      </w:r>
      <w:r w:rsidR="003C32FA" w:rsidRPr="004625A0">
        <w:t>v</w:t>
      </w:r>
      <w:r w:rsidR="00877582" w:rsidRPr="004625A0">
        <w:t>ir: Desetletni razvojni načrt prenosnega plinovodnega omrežja za obdobje 2022-2031)</w:t>
      </w:r>
      <w:bookmarkEnd w:id="561"/>
      <w:bookmarkEnd w:id="562"/>
    </w:p>
    <w:p w14:paraId="07B80C70" w14:textId="0564E6CC"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64C3D79D" wp14:editId="044926DF">
            <wp:extent cx="3594100" cy="2165350"/>
            <wp:effectExtent l="0" t="0" r="6350" b="6350"/>
            <wp:docPr id="1674417137" name="Picture 116" descr="A map with blue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58169015" descr="A map with blue lines and white text&#10;&#10;Description automatically generated"/>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594100" cy="2165350"/>
                    </a:xfrm>
                    <a:prstGeom prst="rect">
                      <a:avLst/>
                    </a:prstGeom>
                    <a:noFill/>
                    <a:ln>
                      <a:noFill/>
                    </a:ln>
                  </pic:spPr>
                </pic:pic>
              </a:graphicData>
            </a:graphic>
          </wp:inline>
        </w:drawing>
      </w:r>
    </w:p>
    <w:p w14:paraId="3AC1DB03" w14:textId="315EDF54" w:rsidR="00877582" w:rsidRPr="004625A0" w:rsidRDefault="002E24E5" w:rsidP="00877582">
      <w:pPr>
        <w:pStyle w:val="Caption"/>
        <w:rPr>
          <w:rFonts w:ascii="Segoe UI" w:hAnsi="Segoe UI" w:cs="Segoe UI"/>
        </w:rPr>
      </w:pPr>
      <w:bookmarkStart w:id="563" w:name="_Toc146927693"/>
      <w:bookmarkStart w:id="564" w:name="_Toc162702272"/>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104</w:t>
      </w:r>
      <w:r w:rsidRPr="004625A0">
        <w:fldChar w:fldCharType="end"/>
      </w:r>
      <w:r w:rsidR="00877582" w:rsidRPr="004625A0">
        <w:t>: Spodnje – posavska regija (</w:t>
      </w:r>
      <w:r w:rsidR="003C32FA" w:rsidRPr="004625A0">
        <w:t>v</w:t>
      </w:r>
      <w:r w:rsidR="00877582" w:rsidRPr="004625A0">
        <w:t>ir: Desetletni razvojni načrt prenosnega plinovodnega omrežja za obdobje 2022-2031)</w:t>
      </w:r>
      <w:bookmarkEnd w:id="563"/>
      <w:bookmarkEnd w:id="564"/>
    </w:p>
    <w:p w14:paraId="39FBD004" w14:textId="277A2CB3"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48338A69" wp14:editId="27BA0C64">
            <wp:extent cx="3594100" cy="4457700"/>
            <wp:effectExtent l="0" t="0" r="6350" b="0"/>
            <wp:docPr id="1392397876" name="Picture 115"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010129053" descr="A map of a country&#10;&#10;Description automatically generated"/>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594100" cy="4457700"/>
                    </a:xfrm>
                    <a:prstGeom prst="rect">
                      <a:avLst/>
                    </a:prstGeom>
                    <a:noFill/>
                    <a:ln>
                      <a:noFill/>
                    </a:ln>
                  </pic:spPr>
                </pic:pic>
              </a:graphicData>
            </a:graphic>
          </wp:inline>
        </w:drawing>
      </w:r>
    </w:p>
    <w:p w14:paraId="0C67FFB3" w14:textId="427CC90B" w:rsidR="00877582" w:rsidRPr="004625A0" w:rsidRDefault="002E24E5" w:rsidP="00877582">
      <w:pPr>
        <w:pStyle w:val="Caption"/>
        <w:rPr>
          <w:rFonts w:ascii="Segoe UI" w:hAnsi="Segoe UI" w:cs="Segoe UI"/>
        </w:rPr>
      </w:pPr>
      <w:bookmarkStart w:id="565" w:name="_Toc146927694"/>
      <w:bookmarkStart w:id="566" w:name="_Toc162702273"/>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105</w:t>
      </w:r>
      <w:r w:rsidRPr="004625A0">
        <w:fldChar w:fldCharType="end"/>
      </w:r>
      <w:r w:rsidR="00877582" w:rsidRPr="004625A0">
        <w:t>: Osrednjeslovenska regija (</w:t>
      </w:r>
      <w:r w:rsidR="003C32FA" w:rsidRPr="004625A0">
        <w:t>v</w:t>
      </w:r>
      <w:r w:rsidR="00877582" w:rsidRPr="004625A0">
        <w:t>ir: Desetletni razvojni načrt prenosnega plinovodnega omrežja za obdobje 2022-2031)</w:t>
      </w:r>
      <w:bookmarkEnd w:id="565"/>
      <w:bookmarkEnd w:id="566"/>
    </w:p>
    <w:p w14:paraId="0CC92C21" w14:textId="0B315FD8"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7C51B8F4" wp14:editId="2386F352">
            <wp:extent cx="3606800" cy="2635250"/>
            <wp:effectExtent l="0" t="0" r="0" b="0"/>
            <wp:docPr id="276907729" name="Picture 114" descr="A map with red line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57414519" descr="A map with red lines and white text&#10;&#10;Description automatically generated"/>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606800" cy="2635250"/>
                    </a:xfrm>
                    <a:prstGeom prst="rect">
                      <a:avLst/>
                    </a:prstGeom>
                    <a:noFill/>
                    <a:ln>
                      <a:noFill/>
                    </a:ln>
                  </pic:spPr>
                </pic:pic>
              </a:graphicData>
            </a:graphic>
          </wp:inline>
        </w:drawing>
      </w:r>
    </w:p>
    <w:p w14:paraId="1CAEA703" w14:textId="0B6D421B" w:rsidR="00877582" w:rsidRPr="004625A0" w:rsidRDefault="002E24E5" w:rsidP="00877582">
      <w:pPr>
        <w:pStyle w:val="Caption"/>
        <w:rPr>
          <w:rFonts w:ascii="Segoe UI" w:hAnsi="Segoe UI" w:cs="Segoe UI"/>
        </w:rPr>
      </w:pPr>
      <w:bookmarkStart w:id="567" w:name="_Toc146927695"/>
      <w:bookmarkStart w:id="568" w:name="_Toc162702274"/>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106</w:t>
      </w:r>
      <w:r w:rsidRPr="004625A0">
        <w:fldChar w:fldCharType="end"/>
      </w:r>
      <w:r w:rsidR="00877582" w:rsidRPr="004625A0">
        <w:t>: Primorsko - notranjska regija (</w:t>
      </w:r>
      <w:r w:rsidR="003C32FA" w:rsidRPr="004625A0">
        <w:t>v</w:t>
      </w:r>
      <w:r w:rsidR="00877582" w:rsidRPr="004625A0">
        <w:t>ir: Desetletni razvojni načrt prenosnega plinovodnega omrežja za obdobje 2022-2031)</w:t>
      </w:r>
      <w:bookmarkEnd w:id="567"/>
      <w:bookmarkEnd w:id="568"/>
    </w:p>
    <w:p w14:paraId="7349DA54" w14:textId="721E1840"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66316E89" wp14:editId="131C3F84">
            <wp:extent cx="3594100" cy="3771900"/>
            <wp:effectExtent l="0" t="0" r="6350" b="0"/>
            <wp:docPr id="591940499" name="Picture 113"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75305032" descr="A map of a country&#10;&#10;Description automatically generated"/>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594100" cy="3771900"/>
                    </a:xfrm>
                    <a:prstGeom prst="rect">
                      <a:avLst/>
                    </a:prstGeom>
                    <a:noFill/>
                    <a:ln>
                      <a:noFill/>
                    </a:ln>
                  </pic:spPr>
                </pic:pic>
              </a:graphicData>
            </a:graphic>
          </wp:inline>
        </w:drawing>
      </w:r>
    </w:p>
    <w:p w14:paraId="7349CA37" w14:textId="61A87EAB" w:rsidR="00877582" w:rsidRPr="004625A0" w:rsidRDefault="002E24E5" w:rsidP="00877582">
      <w:pPr>
        <w:pStyle w:val="Caption"/>
        <w:rPr>
          <w:rFonts w:ascii="Segoe UI" w:hAnsi="Segoe UI" w:cs="Segoe UI"/>
        </w:rPr>
      </w:pPr>
      <w:bookmarkStart w:id="569" w:name="_Toc146927696"/>
      <w:bookmarkStart w:id="570" w:name="_Toc162702275"/>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107</w:t>
      </w:r>
      <w:r w:rsidRPr="004625A0">
        <w:fldChar w:fldCharType="end"/>
      </w:r>
      <w:r w:rsidR="00877582" w:rsidRPr="004625A0">
        <w:t>: Gorenjska regija (</w:t>
      </w:r>
      <w:r w:rsidR="003C32FA" w:rsidRPr="004625A0">
        <w:t>v</w:t>
      </w:r>
      <w:r w:rsidR="00877582" w:rsidRPr="004625A0">
        <w:t>ir: Desetletni razvojni načrt prenosnega plinovodnega omrežja za obdobje 2022-2031)</w:t>
      </w:r>
      <w:bookmarkEnd w:id="569"/>
      <w:bookmarkEnd w:id="570"/>
    </w:p>
    <w:p w14:paraId="70DF8A00" w14:textId="09417D3A"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116A6E64" wp14:editId="144DD718">
            <wp:extent cx="3594100" cy="2965450"/>
            <wp:effectExtent l="0" t="0" r="6350" b="6350"/>
            <wp:docPr id="1987535928" name="Picture 112" descr="A map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19240870" descr="A map with a red line&#10;&#10;Description automatically generated"/>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594100" cy="2965450"/>
                    </a:xfrm>
                    <a:prstGeom prst="rect">
                      <a:avLst/>
                    </a:prstGeom>
                    <a:noFill/>
                    <a:ln>
                      <a:noFill/>
                    </a:ln>
                  </pic:spPr>
                </pic:pic>
              </a:graphicData>
            </a:graphic>
          </wp:inline>
        </w:drawing>
      </w:r>
    </w:p>
    <w:p w14:paraId="4ABE231A" w14:textId="257FB875" w:rsidR="00877582" w:rsidRPr="004625A0" w:rsidRDefault="002E24E5" w:rsidP="00877582">
      <w:pPr>
        <w:pStyle w:val="Caption"/>
        <w:rPr>
          <w:rFonts w:ascii="Segoe UI" w:hAnsi="Segoe UI" w:cs="Segoe UI"/>
        </w:rPr>
      </w:pPr>
      <w:bookmarkStart w:id="571" w:name="_Toc146927697"/>
      <w:bookmarkStart w:id="572" w:name="_Toc162702276"/>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108</w:t>
      </w:r>
      <w:r w:rsidRPr="004625A0">
        <w:fldChar w:fldCharType="end"/>
      </w:r>
      <w:r w:rsidR="00877582" w:rsidRPr="004625A0">
        <w:t>: Goriška regija (</w:t>
      </w:r>
      <w:r w:rsidR="003C32FA" w:rsidRPr="004625A0">
        <w:t>v</w:t>
      </w:r>
      <w:r w:rsidR="00877582" w:rsidRPr="004625A0">
        <w:t>ir: Desetletni razvojni načrt prenosnega plinovodnega omrežja za obdobje 2022-2031)</w:t>
      </w:r>
      <w:bookmarkEnd w:id="571"/>
      <w:bookmarkEnd w:id="572"/>
    </w:p>
    <w:p w14:paraId="7B557515" w14:textId="2889599A"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3B19A607" wp14:editId="78748117">
            <wp:extent cx="3594100" cy="2927350"/>
            <wp:effectExtent l="0" t="0" r="6350" b="6350"/>
            <wp:docPr id="1321020055" name="Picture 111" descr="A map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91744568" descr="A map with red lines&#10;&#10;Description automatically generated"/>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3594100" cy="2927350"/>
                    </a:xfrm>
                    <a:prstGeom prst="rect">
                      <a:avLst/>
                    </a:prstGeom>
                    <a:noFill/>
                    <a:ln>
                      <a:noFill/>
                    </a:ln>
                  </pic:spPr>
                </pic:pic>
              </a:graphicData>
            </a:graphic>
          </wp:inline>
        </w:drawing>
      </w:r>
    </w:p>
    <w:p w14:paraId="1879A243" w14:textId="23470571" w:rsidR="00877582" w:rsidRPr="004625A0" w:rsidRDefault="002E24E5" w:rsidP="00877582">
      <w:pPr>
        <w:pStyle w:val="Caption"/>
        <w:rPr>
          <w:rFonts w:ascii="Segoe UI" w:hAnsi="Segoe UI" w:cs="Segoe UI"/>
        </w:rPr>
      </w:pPr>
      <w:bookmarkStart w:id="573" w:name="_Toc146927698"/>
      <w:bookmarkStart w:id="574" w:name="_Toc162702277"/>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109</w:t>
      </w:r>
      <w:r w:rsidRPr="004625A0">
        <w:fldChar w:fldCharType="end"/>
      </w:r>
      <w:r w:rsidR="00877582" w:rsidRPr="004625A0">
        <w:t>: Obalno - kraška (</w:t>
      </w:r>
      <w:r w:rsidR="003C32FA" w:rsidRPr="004625A0">
        <w:t>v</w:t>
      </w:r>
      <w:r w:rsidR="00877582" w:rsidRPr="004625A0">
        <w:t>ir: Desetletni razvojni načrt prenosnega plinovodnega omrežja za obdobje 2022-2031)</w:t>
      </w:r>
      <w:bookmarkEnd w:id="573"/>
      <w:bookmarkEnd w:id="574"/>
    </w:p>
    <w:p w14:paraId="0D52B318" w14:textId="3E6C2B6B"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6203411E" wp14:editId="32662167">
            <wp:extent cx="3606800" cy="2984500"/>
            <wp:effectExtent l="0" t="0" r="0" b="6350"/>
            <wp:docPr id="1945265852" name="Picture 110"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02682375" descr="A map of a country&#10;&#10;Description automatically generated"/>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606800" cy="2984500"/>
                    </a:xfrm>
                    <a:prstGeom prst="rect">
                      <a:avLst/>
                    </a:prstGeom>
                    <a:noFill/>
                    <a:ln>
                      <a:noFill/>
                    </a:ln>
                  </pic:spPr>
                </pic:pic>
              </a:graphicData>
            </a:graphic>
          </wp:inline>
        </w:drawing>
      </w:r>
    </w:p>
    <w:p w14:paraId="38AD4F86" w14:textId="07275FB6" w:rsidR="00877582" w:rsidRPr="004625A0" w:rsidRDefault="002E24E5" w:rsidP="00877582">
      <w:pPr>
        <w:pStyle w:val="Caption"/>
        <w:rPr>
          <w:rFonts w:ascii="Segoe UI" w:hAnsi="Segoe UI" w:cs="Segoe UI"/>
        </w:rPr>
      </w:pPr>
      <w:bookmarkStart w:id="575" w:name="_Toc146927699"/>
      <w:bookmarkStart w:id="576" w:name="_Toc162702278"/>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110</w:t>
      </w:r>
      <w:r w:rsidRPr="004625A0">
        <w:fldChar w:fldCharType="end"/>
      </w:r>
      <w:r w:rsidR="00877582" w:rsidRPr="004625A0">
        <w:t>: Jugovzhodna regija (</w:t>
      </w:r>
      <w:r w:rsidR="003C32FA" w:rsidRPr="004625A0">
        <w:t>v</w:t>
      </w:r>
      <w:r w:rsidR="00877582" w:rsidRPr="004625A0">
        <w:t>ir: Desetletni razvojni načrt prenosnega plinovodnega omrežja za obdobje 2022-2031)</w:t>
      </w:r>
      <w:bookmarkEnd w:id="575"/>
      <w:bookmarkEnd w:id="576"/>
    </w:p>
    <w:p w14:paraId="6BD09D2C" w14:textId="77777777" w:rsidR="00877582" w:rsidRPr="004625A0" w:rsidRDefault="00877582" w:rsidP="00877582">
      <w:r w:rsidRPr="004625A0">
        <w:t>Operater prenosnega omrežja je edini od upravljavcev ali investitorjev v komunalne ali energetske sisteme, ki ima svoj razvoj koncipiran po regijah. Predpostavlja se, da se bodo pobude za DPN izvajale v sklopu RPP, zato je takšen načrtovalski pristop izjemno primeren, saj prenaša načrtovanje na regionalni nivo.</w:t>
      </w:r>
    </w:p>
    <w:p w14:paraId="3D2A847D" w14:textId="77777777" w:rsidR="00877582" w:rsidRPr="004625A0" w:rsidRDefault="00877582" w:rsidP="00877582"/>
    <w:p w14:paraId="232991A5" w14:textId="77777777" w:rsidR="00877582" w:rsidRPr="004625A0" w:rsidRDefault="00877582" w:rsidP="00877582"/>
    <w:p w14:paraId="0CC51F71" w14:textId="77777777" w:rsidR="00877582" w:rsidRPr="004625A0" w:rsidRDefault="00877582" w:rsidP="006273D2">
      <w:pPr>
        <w:pStyle w:val="Heading3"/>
        <w:numPr>
          <w:ilvl w:val="2"/>
          <w:numId w:val="118"/>
        </w:numPr>
      </w:pPr>
      <w:bookmarkStart w:id="577" w:name="_Toc146984810"/>
      <w:bookmarkStart w:id="578" w:name="_Toc162600303"/>
      <w:bookmarkStart w:id="579" w:name="_Toc162702539"/>
      <w:r w:rsidRPr="004625A0">
        <w:lastRenderedPageBreak/>
        <w:t>Oskrba s toploto</w:t>
      </w:r>
      <w:bookmarkEnd w:id="577"/>
      <w:bookmarkEnd w:id="578"/>
      <w:bookmarkEnd w:id="579"/>
    </w:p>
    <w:p w14:paraId="0153E3E2" w14:textId="77777777" w:rsidR="00877582" w:rsidRPr="004625A0" w:rsidRDefault="00877582" w:rsidP="00877582">
      <w:pPr>
        <w:pStyle w:val="Heading4"/>
        <w:numPr>
          <w:ilvl w:val="3"/>
          <w:numId w:val="118"/>
        </w:numPr>
      </w:pPr>
      <w:r w:rsidRPr="004625A0">
        <w:t>Regionalno pomembne teme</w:t>
      </w:r>
    </w:p>
    <w:p w14:paraId="0A5A0090" w14:textId="1E6AB28F" w:rsidR="00877582" w:rsidRPr="004625A0" w:rsidRDefault="00AE25E0" w:rsidP="00AA33CF">
      <w:pPr>
        <w:pStyle w:val="ListParagraph"/>
        <w:numPr>
          <w:ilvl w:val="0"/>
          <w:numId w:val="160"/>
        </w:numPr>
        <w:rPr>
          <w:rFonts w:asciiTheme="minorHAnsi" w:hAnsiTheme="minorHAnsi"/>
          <w:lang w:val="sl-SI"/>
        </w:rPr>
      </w:pPr>
      <w:r w:rsidRPr="004625A0">
        <w:rPr>
          <w:lang w:val="sl-SI"/>
        </w:rPr>
        <w:t>V</w:t>
      </w:r>
      <w:r w:rsidR="00877582" w:rsidRPr="004625A0">
        <w:rPr>
          <w:lang w:val="sl-SI"/>
        </w:rPr>
        <w:t>ir toplotne energije,</w:t>
      </w:r>
    </w:p>
    <w:p w14:paraId="39D45547" w14:textId="3D53AB57" w:rsidR="00877582" w:rsidRPr="004625A0" w:rsidRDefault="00877582" w:rsidP="00AA33CF">
      <w:pPr>
        <w:pStyle w:val="ListParagraph"/>
        <w:numPr>
          <w:ilvl w:val="0"/>
          <w:numId w:val="160"/>
        </w:numPr>
        <w:rPr>
          <w:lang w:val="sl-SI"/>
        </w:rPr>
      </w:pPr>
      <w:r w:rsidRPr="004625A0">
        <w:rPr>
          <w:lang w:val="sl-SI"/>
        </w:rPr>
        <w:t>oskrbno območje vira toplotne energije</w:t>
      </w:r>
      <w:r w:rsidR="003C32FA" w:rsidRPr="004625A0">
        <w:rPr>
          <w:lang w:val="sl-SI"/>
        </w:rPr>
        <w:t>.</w:t>
      </w:r>
    </w:p>
    <w:p w14:paraId="21D85648" w14:textId="77777777" w:rsidR="00877582" w:rsidRPr="004625A0" w:rsidRDefault="00877582" w:rsidP="00877582">
      <w:pPr>
        <w:pStyle w:val="Heading4"/>
        <w:numPr>
          <w:ilvl w:val="3"/>
          <w:numId w:val="118"/>
        </w:numPr>
      </w:pPr>
      <w:r w:rsidRPr="004625A0">
        <w:t>Izhodišča in podatki</w:t>
      </w:r>
    </w:p>
    <w:p w14:paraId="0372BCE9" w14:textId="77777777" w:rsidR="00877582" w:rsidRPr="004625A0" w:rsidRDefault="00877582" w:rsidP="00AA33CF">
      <w:pPr>
        <w:pStyle w:val="ListParagraph"/>
        <w:numPr>
          <w:ilvl w:val="0"/>
          <w:numId w:val="161"/>
        </w:numPr>
        <w:rPr>
          <w:rFonts w:asciiTheme="minorHAnsi" w:hAnsiTheme="minorHAnsi"/>
          <w:lang w:val="sl-SI"/>
        </w:rPr>
      </w:pPr>
      <w:r w:rsidRPr="004625A0">
        <w:rPr>
          <w:lang w:val="sl-SI"/>
        </w:rPr>
        <w:t>Celoviti nacionalni energetski in podnebni načrt (NEPN),</w:t>
      </w:r>
    </w:p>
    <w:p w14:paraId="63C5E553" w14:textId="63C28600" w:rsidR="00877582" w:rsidRPr="004625A0" w:rsidRDefault="00877582" w:rsidP="00AA33CF">
      <w:pPr>
        <w:pStyle w:val="ListParagraph"/>
        <w:numPr>
          <w:ilvl w:val="0"/>
          <w:numId w:val="161"/>
        </w:numPr>
        <w:rPr>
          <w:lang w:val="sl-SI"/>
        </w:rPr>
      </w:pPr>
      <w:r w:rsidRPr="004625A0">
        <w:rPr>
          <w:lang w:val="sl-SI"/>
        </w:rPr>
        <w:t>Celovita ocena možnosti za učinkoviti ogrevanje in hlajenje v Sloveniji</w:t>
      </w:r>
      <w:r w:rsidR="003C32FA" w:rsidRPr="004625A0">
        <w:rPr>
          <w:lang w:val="sl-SI"/>
        </w:rPr>
        <w:t>,</w:t>
      </w:r>
    </w:p>
    <w:p w14:paraId="39FB8136" w14:textId="77777777" w:rsidR="00877582" w:rsidRPr="004625A0" w:rsidRDefault="00877582" w:rsidP="00AA33CF">
      <w:pPr>
        <w:pStyle w:val="ListParagraph"/>
        <w:numPr>
          <w:ilvl w:val="0"/>
          <w:numId w:val="161"/>
        </w:numPr>
        <w:rPr>
          <w:lang w:val="sl-SI"/>
        </w:rPr>
      </w:pPr>
      <w:r w:rsidRPr="004625A0">
        <w:rPr>
          <w:lang w:val="sl-SI"/>
        </w:rPr>
        <w:t>Razvoj trajnostnih sistemov daljinskega ogrevanja v Sloveniji s poudarkom na sistemu daljinskega ogrevanja v Šaleški dolini (Zavod Energetska agencija za Savinjsko, Šaleško in Koroško),</w:t>
      </w:r>
    </w:p>
    <w:p w14:paraId="0098C937" w14:textId="1535EE1C" w:rsidR="00877582" w:rsidRPr="004625A0" w:rsidRDefault="005E688E" w:rsidP="00AA33CF">
      <w:pPr>
        <w:pStyle w:val="ListParagraph"/>
        <w:numPr>
          <w:ilvl w:val="0"/>
          <w:numId w:val="161"/>
        </w:numPr>
        <w:rPr>
          <w:lang w:val="sl-SI"/>
        </w:rPr>
      </w:pPr>
      <w:r w:rsidRPr="004625A0">
        <w:rPr>
          <w:lang w:val="sl-SI"/>
        </w:rPr>
        <w:t>k</w:t>
      </w:r>
      <w:r w:rsidR="00877582" w:rsidRPr="004625A0">
        <w:rPr>
          <w:lang w:val="sl-SI"/>
        </w:rPr>
        <w:t>ataster GJI.</w:t>
      </w:r>
    </w:p>
    <w:p w14:paraId="006BF93C" w14:textId="217DB18C" w:rsidR="00877582" w:rsidRPr="004625A0" w:rsidRDefault="00877582" w:rsidP="00877582">
      <w:pPr>
        <w:pStyle w:val="Heading4"/>
        <w:numPr>
          <w:ilvl w:val="3"/>
          <w:numId w:val="118"/>
        </w:numPr>
      </w:pPr>
      <w:r w:rsidRPr="004625A0">
        <w:t>Problemi</w:t>
      </w:r>
    </w:p>
    <w:p w14:paraId="49451364" w14:textId="7FF45F99" w:rsidR="00877582" w:rsidRPr="004625A0" w:rsidRDefault="00AE25E0" w:rsidP="00AA33CF">
      <w:pPr>
        <w:pStyle w:val="ListParagraph"/>
        <w:numPr>
          <w:ilvl w:val="0"/>
          <w:numId w:val="162"/>
        </w:numPr>
        <w:rPr>
          <w:rFonts w:asciiTheme="minorHAnsi" w:hAnsiTheme="minorHAnsi"/>
          <w:lang w:val="sl-SI"/>
        </w:rPr>
      </w:pPr>
      <w:r w:rsidRPr="004625A0">
        <w:rPr>
          <w:lang w:val="sl-SI"/>
        </w:rPr>
        <w:t>V</w:t>
      </w:r>
      <w:r w:rsidR="00877582" w:rsidRPr="004625A0">
        <w:rPr>
          <w:lang w:val="sl-SI"/>
        </w:rPr>
        <w:t>prašljiva je točnost  podatkov o kotlovnicah in omrežju za oskrbo s toploto iz katastra GJI, saj npr. na nekaterih območjih, kjer je v skladu s podatki GJI izvedeno omrežje za oskrbo s toploto, ni kotlovnic,</w:t>
      </w:r>
    </w:p>
    <w:p w14:paraId="7A05C930" w14:textId="77777777" w:rsidR="00877582" w:rsidRPr="004625A0" w:rsidRDefault="00877582" w:rsidP="00AA33CF">
      <w:pPr>
        <w:pStyle w:val="ListParagraph"/>
        <w:numPr>
          <w:ilvl w:val="0"/>
          <w:numId w:val="162"/>
        </w:numPr>
        <w:rPr>
          <w:lang w:val="sl-SI"/>
        </w:rPr>
      </w:pPr>
      <w:r w:rsidRPr="004625A0">
        <w:rPr>
          <w:lang w:val="sl-SI"/>
        </w:rPr>
        <w:t>podatki iz katastra GJI ne vključujejo podatkov o oskrbnem območju posameznega vira toplotne energije.</w:t>
      </w:r>
    </w:p>
    <w:p w14:paraId="4B043092" w14:textId="41D5A733" w:rsidR="00877582" w:rsidRPr="004625A0" w:rsidRDefault="00877582" w:rsidP="00877582">
      <w:pPr>
        <w:pStyle w:val="Heading4"/>
        <w:numPr>
          <w:ilvl w:val="3"/>
          <w:numId w:val="118"/>
        </w:numPr>
      </w:pPr>
      <w:r w:rsidRPr="004625A0">
        <w:t>Ugotovitve</w:t>
      </w:r>
    </w:p>
    <w:p w14:paraId="7AC82DDF" w14:textId="77777777" w:rsidR="00877582" w:rsidRPr="004625A0" w:rsidRDefault="00877582" w:rsidP="00877582">
      <w:r w:rsidRPr="004625A0">
        <w:t>Ključni izzivi za Slovenijo na področju energetske in podnebne politike v skladu z NEPN je pospešeni razvoj sistemov daljinskega ogrevanja in hlajenja. Cilj je zagotoviti učinkovit sistem daljinskega ogrevanja z uporabo OVE, SPTE in odvečne toplote.</w:t>
      </w:r>
    </w:p>
    <w:p w14:paraId="6C94C63C" w14:textId="079FA827" w:rsidR="00877582" w:rsidRPr="004625A0" w:rsidRDefault="00877582" w:rsidP="00877582">
      <w:r w:rsidRPr="004625A0">
        <w:t>V Sloveniji je v letu 2021 oskrbo s toploto iz distribucijskih sistemov toplote zagotavljalo 54 distributerjev toplote. Distribucija se je izvajala v 69 občinah iz 112 distribucijskih sistemov. Distributerji toplote so za ogrevanje objektov, pripravo sanitarne tople vode in industrijske parne procese distribuirali 2448,4 GWh toplote in 109.792 odjemalcem dobavili 2080,6 GWh toplotne energije, izgube znašajo ca 15</w:t>
      </w:r>
      <w:r w:rsidR="00D5220F" w:rsidRPr="004625A0">
        <w:t xml:space="preserve"> %</w:t>
      </w:r>
      <w:r w:rsidRPr="004625A0">
        <w:t xml:space="preserve">. Poraba toplote odjemalcev iz evidentiranih distribucijskih sistemov je bila 12,3 </w:t>
      </w:r>
      <w:r w:rsidR="00D5220F" w:rsidRPr="004625A0">
        <w:t xml:space="preserve"> %</w:t>
      </w:r>
      <w:r w:rsidRPr="004625A0">
        <w:t xml:space="preserve"> večja kot leto prej, v primerjavi z letom 2019 pa večja za 10,4 </w:t>
      </w:r>
      <w:r w:rsidR="00D5220F" w:rsidRPr="004625A0">
        <w:t xml:space="preserve"> %</w:t>
      </w:r>
      <w:r w:rsidRPr="004625A0">
        <w:t xml:space="preserve"> kljub povečanemu deležu toplotno saniranih ovojev eno- in večstanovanjskih stavb. Vzrok je predvsem v večjem letnem temperaturnem primanjkljaju v primerjavi s temperaturnimi primanjkljaji v zadnjih treh letih ter povečanem številu oskrbovanih gospodinjskih in poslovnih odjemalcev. Število odjemalcev toplote glede na leto prej je višje za 2,8 </w:t>
      </w:r>
      <w:r w:rsidR="00D5220F" w:rsidRPr="004625A0">
        <w:t xml:space="preserve"> %</w:t>
      </w:r>
      <w:r w:rsidRPr="004625A0">
        <w:t xml:space="preserve">. </w:t>
      </w:r>
    </w:p>
    <w:p w14:paraId="2285E050" w14:textId="77777777" w:rsidR="00877582" w:rsidRPr="004625A0" w:rsidRDefault="00877582" w:rsidP="00877582">
      <w:r w:rsidRPr="004625A0">
        <w:lastRenderedPageBreak/>
        <w:t xml:space="preserve">V letu 2021 sta obratovala dva večja distribucijska sistema daljinskega hlajenja s skupno inštalirano močjo hladilnih agregatov 3,88 MW, ki primarno oskrbujeta predvsem poslovne odjemalce v Velenju in industrijske odjemalce v Kranju. </w:t>
      </w:r>
    </w:p>
    <w:p w14:paraId="04FB21ED" w14:textId="77777777" w:rsidR="00877582" w:rsidRPr="004625A0" w:rsidRDefault="00877582" w:rsidP="00877582">
      <w:r w:rsidRPr="004625A0">
        <w:t xml:space="preserve">Toplota iz biorazgradljivih odpadkov se je proizvajala le v sežigalnici komunalnih odpadkov občine Celje, toplota iz industrijskih procesov pa na območju železarne Ravne (SIJ Metal Ravne) in v tovarni Lek Ljubljana. Ob vse dražjih primarnih energentih postaja koriščenje odvečne toplote iz proizvodnih procesov za potrebe oskrbe distribucijskih sistemov toplote vse pomembnejši dejavnik cenovno sprejemljive oskrbe odjemalcev s toploto. </w:t>
      </w:r>
    </w:p>
    <w:p w14:paraId="315131CD" w14:textId="1D8DBCF1" w:rsidR="00877582" w:rsidRPr="004625A0" w:rsidRDefault="00877582" w:rsidP="00877582">
      <w:pPr>
        <w:rPr>
          <w:rFonts w:ascii="Segoe UI" w:hAnsi="Segoe UI" w:cs="Segoe UI"/>
        </w:rPr>
      </w:pPr>
      <w:r w:rsidRPr="004625A0">
        <w:rPr>
          <w:rFonts w:ascii="Segoe UI" w:hAnsi="Segoe UI" w:cs="Segoe UI"/>
        </w:rPr>
        <w:t xml:space="preserve">Oskrba s toploto iz distribucijskih sistemov toplote se je po evidencah agencije v letu 2021 izvajala iz 112 distribucijskih sistemov (63 kot GJS, 14 tržnih in 35 lastniških) v 69 slovenskih občinah. Skupna dolžina tras distribucijskih sistemov je znašala 924,1 kilometra. Kot izbirno lokalno GJS je oskrbo s toploto izvajalo 63 distribucijskih sistemov, ki jih je upravljalo 36 distributerjev v 52 slovenskih občinah. V 10 občinah se je oskrba s toploto izvajala kot tržna dejavnost in v 19 občinah kot oskrba iz lastniških distribucijskih sistemov. Lastniški distribucijski sistemi na območju občin Kranj, Koper, Maribor in Žalec sodijo med večje distribucijske sisteme za oskrbo gospodinjskih in poslovnih odjemalcev. V letu 2021 je v omenjenih občinah sedem lastniških distribucijskih sistemov oskrbovalo 10.052 odjemalcev, od tega kar 9931 gospodinjstev. Distribucijski sistemi, katerih dejavnost distribucije toplote se je izvajala kot izbirna lokalna GJS, so zagotavljali toploto 87,7 </w:t>
      </w:r>
      <w:r w:rsidR="00D5220F" w:rsidRPr="004625A0">
        <w:rPr>
          <w:rFonts w:ascii="Segoe UI" w:hAnsi="Segoe UI" w:cs="Segoe UI"/>
        </w:rPr>
        <w:t xml:space="preserve"> %</w:t>
      </w:r>
      <w:r w:rsidRPr="004625A0">
        <w:rPr>
          <w:rFonts w:ascii="Segoe UI" w:hAnsi="Segoe UI" w:cs="Segoe UI"/>
        </w:rPr>
        <w:t xml:space="preserve"> odjemalcev toplote, delež predane toplote iz omenjenih sistemov pa je znašal 93,8 </w:t>
      </w:r>
      <w:r w:rsidR="00D5220F" w:rsidRPr="004625A0">
        <w:rPr>
          <w:rFonts w:ascii="Segoe UI" w:hAnsi="Segoe UI" w:cs="Segoe UI"/>
        </w:rPr>
        <w:t xml:space="preserve"> %</w:t>
      </w:r>
      <w:r w:rsidRPr="004625A0">
        <w:rPr>
          <w:rFonts w:ascii="Segoe UI" w:hAnsi="Segoe UI" w:cs="Segoe UI"/>
        </w:rPr>
        <w:t xml:space="preserve"> vse predane toplote iz distribucijskih sistemov. Večja distribucijska sistema daljinskega hlajenja ostajata le v občinah Velenje in Kranj s skupno dolžino omrežja 1,5 kilometra. </w:t>
      </w:r>
    </w:p>
    <w:p w14:paraId="12F061DD" w14:textId="07F9CF5F" w:rsidR="00877582" w:rsidRPr="004625A0" w:rsidRDefault="00877582" w:rsidP="00877582">
      <w:pPr>
        <w:rPr>
          <w:rFonts w:ascii="Segoe UI" w:hAnsi="Segoe UI" w:cs="Segoe UI"/>
        </w:rPr>
      </w:pPr>
      <w:r w:rsidRPr="004625A0">
        <w:rPr>
          <w:rFonts w:ascii="Segoe UI" w:hAnsi="Segoe UI" w:cs="Segoe UI"/>
        </w:rPr>
        <w:t xml:space="preserve">Distribucijske sisteme glede na temperaturni režim obratovanja delimo na toplovodne, vročevodne in parovodne ter na distribucijske sisteme za prenos hladu. Dolžina toplovodnih in vročevodnih distribucijskih sistemov zajema 98,8 </w:t>
      </w:r>
      <w:r w:rsidR="00D5220F" w:rsidRPr="004625A0">
        <w:rPr>
          <w:rFonts w:ascii="Segoe UI" w:hAnsi="Segoe UI" w:cs="Segoe UI"/>
        </w:rPr>
        <w:t xml:space="preserve"> %</w:t>
      </w:r>
      <w:r w:rsidRPr="004625A0">
        <w:rPr>
          <w:rFonts w:ascii="Segoe UI" w:hAnsi="Segoe UI" w:cs="Segoe UI"/>
        </w:rPr>
        <w:t xml:space="preserve"> celotne dolžine tras distribucijskih sistemov, parovodni 1 </w:t>
      </w:r>
      <w:r w:rsidR="00D5220F" w:rsidRPr="004625A0">
        <w:rPr>
          <w:rFonts w:ascii="Segoe UI" w:hAnsi="Segoe UI" w:cs="Segoe UI"/>
        </w:rPr>
        <w:t xml:space="preserve"> %</w:t>
      </w:r>
      <w:r w:rsidRPr="004625A0">
        <w:rPr>
          <w:rFonts w:ascii="Segoe UI" w:hAnsi="Segoe UI" w:cs="Segoe UI"/>
        </w:rPr>
        <w:t xml:space="preserve"> in distribucijski sistemi hladu pa nekaj manj kot 0,2 </w:t>
      </w:r>
      <w:r w:rsidR="00D5220F" w:rsidRPr="004625A0">
        <w:rPr>
          <w:rFonts w:ascii="Segoe UI" w:hAnsi="Segoe UI" w:cs="Segoe UI"/>
        </w:rPr>
        <w:t xml:space="preserve"> %</w:t>
      </w:r>
      <w:r w:rsidRPr="004625A0">
        <w:rPr>
          <w:rFonts w:ascii="Segoe UI" w:hAnsi="Segoe UI" w:cs="Segoe UI"/>
        </w:rPr>
        <w:t xml:space="preserve"> celotne dolžine distribucijskih sistemov. Najdaljša distribucijska sistema ostajata v Ljubljani (280,3 kilometra dolg toplovodni distribucijski sistem) in občini Velenje s Šoštanjem (180,5 kilometra dolg toplovodni distribucijski sistem). Povprečna dolžina distribucijskih sistemov toplote je znašala 8,2 kilometra, distribucijski sistemi pa so beležili povprečne letne distribucijske izgube toplote v višini 15 </w:t>
      </w:r>
      <w:r w:rsidR="00D5220F" w:rsidRPr="004625A0">
        <w:rPr>
          <w:rFonts w:ascii="Segoe UI" w:hAnsi="Segoe UI" w:cs="Segoe UI"/>
        </w:rPr>
        <w:t xml:space="preserve"> %</w:t>
      </w:r>
      <w:r w:rsidRPr="004625A0">
        <w:rPr>
          <w:rFonts w:ascii="Segoe UI" w:hAnsi="Segoe UI" w:cs="Segoe UI"/>
        </w:rPr>
        <w:t xml:space="preserve"> vse distribuirane toplote.</w:t>
      </w:r>
    </w:p>
    <w:p w14:paraId="2AE70D57" w14:textId="77777777" w:rsidR="00877582" w:rsidRPr="004625A0" w:rsidRDefault="00877582" w:rsidP="00877582">
      <w:pPr>
        <w:rPr>
          <w:rFonts w:ascii="Segoe UI" w:hAnsi="Segoe UI" w:cs="Segoe UI"/>
        </w:rPr>
      </w:pPr>
      <w:r w:rsidRPr="004625A0">
        <w:rPr>
          <w:rFonts w:ascii="Segoe UI" w:hAnsi="Segoe UI" w:cs="Segoe UI"/>
        </w:rPr>
        <w:t xml:space="preserve">Daljinski sistemi oskrbe s toploto so praviloma vezani na naselje, </w:t>
      </w:r>
      <w:proofErr w:type="spellStart"/>
      <w:r w:rsidRPr="004625A0">
        <w:rPr>
          <w:rFonts w:ascii="Segoe UI" w:hAnsi="Segoe UI" w:cs="Segoe UI"/>
        </w:rPr>
        <w:t>kik</w:t>
      </w:r>
      <w:proofErr w:type="spellEnd"/>
      <w:r w:rsidRPr="004625A0">
        <w:rPr>
          <w:rFonts w:ascii="Segoe UI" w:hAnsi="Segoe UI" w:cs="Segoe UI"/>
        </w:rPr>
        <w:t xml:space="preserve"> je porabnik toplote za ogrevanje. V prihodnje bo pomembna naloga zagotoviti uporaba OVE za vire za daljinske sisteme.</w:t>
      </w:r>
    </w:p>
    <w:p w14:paraId="7CF782F7" w14:textId="273B767E"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lastRenderedPageBreak/>
        <w:drawing>
          <wp:inline distT="0" distB="0" distL="0" distR="0" wp14:anchorId="31E60F4A" wp14:editId="2E69ADC0">
            <wp:extent cx="5759450" cy="4000500"/>
            <wp:effectExtent l="0" t="0" r="0" b="0"/>
            <wp:docPr id="664160803" name="Picture 109"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807265" descr="A map of the world&#10;&#10;Description automatically generated"/>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759450" cy="4000500"/>
                    </a:xfrm>
                    <a:prstGeom prst="rect">
                      <a:avLst/>
                    </a:prstGeom>
                    <a:noFill/>
                    <a:ln>
                      <a:noFill/>
                    </a:ln>
                  </pic:spPr>
                </pic:pic>
              </a:graphicData>
            </a:graphic>
          </wp:inline>
        </w:drawing>
      </w:r>
    </w:p>
    <w:p w14:paraId="3E683F0F" w14:textId="7900CA3C" w:rsidR="00877582" w:rsidRPr="004625A0" w:rsidRDefault="002E24E5" w:rsidP="00877582">
      <w:pPr>
        <w:pStyle w:val="Caption"/>
        <w:rPr>
          <w:rFonts w:ascii="Segoe UI" w:hAnsi="Segoe UI" w:cstheme="minorHAnsi"/>
        </w:rPr>
      </w:pPr>
      <w:bookmarkStart w:id="580" w:name="_Toc146927700"/>
      <w:bookmarkStart w:id="581" w:name="_Toc162702279"/>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111</w:t>
      </w:r>
      <w:r w:rsidRPr="004625A0">
        <w:fldChar w:fldCharType="end"/>
      </w:r>
      <w:r w:rsidR="00877582" w:rsidRPr="004625A0">
        <w:t>: Omrežje za oskrbo s toploto (toplovod, vročevod, parovod) – oranžna barva, kotlovnica – modra barva (</w:t>
      </w:r>
      <w:r w:rsidR="003C32FA" w:rsidRPr="004625A0">
        <w:t>v</w:t>
      </w:r>
      <w:r w:rsidR="00877582" w:rsidRPr="004625A0">
        <w:t>ir: kataster GJI)</w:t>
      </w:r>
      <w:bookmarkEnd w:id="580"/>
      <w:bookmarkEnd w:id="581"/>
    </w:p>
    <w:p w14:paraId="4047E9B5" w14:textId="77777777" w:rsidR="00877582" w:rsidRPr="004625A0" w:rsidRDefault="00877582" w:rsidP="00F05ECC">
      <w:pPr>
        <w:pStyle w:val="Heading5"/>
        <w:numPr>
          <w:ilvl w:val="4"/>
          <w:numId w:val="118"/>
        </w:numPr>
      </w:pPr>
      <w:r w:rsidRPr="004625A0">
        <w:t xml:space="preserve">Celovita ocena možnosti za učinkoviti ogrevanje in hlajenje v Sloveniji </w:t>
      </w:r>
    </w:p>
    <w:p w14:paraId="21DD94A1" w14:textId="45804269" w:rsidR="00877582" w:rsidRPr="004625A0" w:rsidRDefault="00877582" w:rsidP="00877582">
      <w:r w:rsidRPr="004625A0">
        <w:t xml:space="preserve">Ocenjeni dodatni trenutni potencial širitve obstoječih sistemov daljinskega ogrevanja (v nadaljnjem besedilu: SDO) s priključevanjem predvsem večjih stavb znaša 150 GWh na področjih z gostoto letnih potreb po toploti večjo kot 350 MWh/ha ter 500 GWh na območjih z gostoto nad 200 MWh/ha (območja primernejša predvsem za nizkotemperaturne sisteme 4. generacije). Realizacija širitve obstoječih SDO omogoča povečanje današnje prodaje toplote za ogrevanje stavb med 12 do 40 </w:t>
      </w:r>
      <w:r w:rsidR="00D5220F" w:rsidRPr="004625A0">
        <w:t xml:space="preserve"> %</w:t>
      </w:r>
      <w:r w:rsidRPr="004625A0">
        <w:t xml:space="preserve"> na skupaj 1,4 do 1,8 </w:t>
      </w:r>
      <w:proofErr w:type="spellStart"/>
      <w:r w:rsidRPr="004625A0">
        <w:t>TWh</w:t>
      </w:r>
      <w:proofErr w:type="spellEnd"/>
      <w:r w:rsidRPr="004625A0">
        <w:t xml:space="preserve">. Ocenjeni trenutni gospodarski potencial za postavitev novih manjših sistemov daljinskega ogrevanja je med 200 in 400 GWh (območja z večjo gostoto od 350 MWh/ha), za nove nizkotemperaturne </w:t>
      </w:r>
      <w:proofErr w:type="spellStart"/>
      <w:r w:rsidRPr="004625A0">
        <w:t>mikro</w:t>
      </w:r>
      <w:proofErr w:type="spellEnd"/>
      <w:r w:rsidRPr="004625A0">
        <w:t xml:space="preserve"> SDO, ki med seboj povezujejo le nekaj stavb na območjih z večjo gostoto odjema, pa med 400 in 600 GWh. Skupni trenutni ocenjeni gospodarski potencial oskrbe s toploto za ogrevanje stavb iz SDO je tako med 2 in 2,8 </w:t>
      </w:r>
      <w:proofErr w:type="spellStart"/>
      <w:r w:rsidRPr="004625A0">
        <w:t>TWh</w:t>
      </w:r>
      <w:proofErr w:type="spellEnd"/>
      <w:r w:rsidRPr="004625A0">
        <w:t xml:space="preserve"> toplote letno oz. 23 – 31 </w:t>
      </w:r>
      <w:r w:rsidR="00D5220F" w:rsidRPr="004625A0">
        <w:t xml:space="preserve"> %</w:t>
      </w:r>
      <w:r w:rsidRPr="004625A0">
        <w:t xml:space="preserve"> trenutnih potreb po koristni toploti v stavbah. Oceno bo potrebno nadgraditi s podrobnejšimi analizami in načrtovanjem na lokalnem nivoju. Upoštevati je treba tudi načrtovano znižanje potreb po koristni toploti v stavbah za skoraj 40 </w:t>
      </w:r>
      <w:r w:rsidR="00D5220F" w:rsidRPr="004625A0">
        <w:t xml:space="preserve"> %</w:t>
      </w:r>
      <w:r w:rsidRPr="004625A0">
        <w:t xml:space="preserve"> do leta 2050 zaradi povečanja učinkovitosti stavb.</w:t>
      </w:r>
    </w:p>
    <w:p w14:paraId="4C9BB017" w14:textId="77777777" w:rsidR="00877582" w:rsidRPr="004625A0" w:rsidRDefault="00877582" w:rsidP="00877582">
      <w:r w:rsidRPr="004625A0">
        <w:t xml:space="preserve">Neizkoriščen potencial odvečne toplote (v nadaljnjem besedilu: OT) termoelektrarn v Sloveniji je specifičen: obe premogovni termoelektrarni že obratujeta kot soproizvodnja toplotne energije (SPTE13) in s toploto oskrbujeta večja SDO vendar zaradi postopnega opuščanja premoga na obeh lokacijah je potencial dodatnega izkoriščanja nizkotemperaturne OT časovno omejen. To dejstvo je potrebno ustrezno upoštevati pri razvoju alternativnih </w:t>
      </w:r>
      <w:r w:rsidRPr="004625A0">
        <w:lastRenderedPageBreak/>
        <w:t xml:space="preserve">proizvodnih objektov na teh lokacijah. Termoelektrarni za sistemske storitve zaradi izredno omejenega in nepredvidljivega delovanja nista ustrezen stabilen vir OT za ogrevanje in hlajenje. Velik in neizkoriščen potencial nizkotemperaturne OT predstavlja Nuklearna elektrarna Krško (NEK) – ocenjen obseg OT znaša 8 </w:t>
      </w:r>
      <w:proofErr w:type="spellStart"/>
      <w:r w:rsidRPr="004625A0">
        <w:t>TWh</w:t>
      </w:r>
      <w:proofErr w:type="spellEnd"/>
      <w:r w:rsidRPr="004625A0">
        <w:t xml:space="preserve">, trenutno v bližini NEK ni večjega delujočega SDO, celotno bližnje območje pa je </w:t>
      </w:r>
      <w:proofErr w:type="spellStart"/>
      <w:r w:rsidRPr="004625A0">
        <w:t>plinificirano</w:t>
      </w:r>
      <w:proofErr w:type="spellEnd"/>
      <w:r w:rsidRPr="004625A0">
        <w:t>.</w:t>
      </w:r>
    </w:p>
    <w:p w14:paraId="0BBF46C3" w14:textId="77777777" w:rsidR="00877582" w:rsidRPr="004625A0" w:rsidRDefault="00877582" w:rsidP="00877582">
      <w:pPr>
        <w:rPr>
          <w:rFonts w:ascii="Segoe UI" w:hAnsi="Segoe UI" w:cs="Segoe UI"/>
        </w:rPr>
      </w:pPr>
      <w:r w:rsidRPr="004625A0">
        <w:rPr>
          <w:rFonts w:ascii="Segoe UI" w:hAnsi="Segoe UI" w:cs="Segoe UI"/>
        </w:rPr>
        <w:t xml:space="preserve">V Sloveniji je v letu 2017 delovalo več kot 475 PN SPTE s skupno neto električno močjo okrog 400 MW in letno proizvodnjo več kot 1,2 </w:t>
      </w:r>
      <w:proofErr w:type="spellStart"/>
      <w:r w:rsidRPr="004625A0">
        <w:rPr>
          <w:rFonts w:ascii="Segoe UI" w:hAnsi="Segoe UI" w:cs="Segoe UI"/>
        </w:rPr>
        <w:t>TWh</w:t>
      </w:r>
      <w:proofErr w:type="spellEnd"/>
      <w:r w:rsidRPr="004625A0">
        <w:rPr>
          <w:rFonts w:ascii="Segoe UI" w:hAnsi="Segoe UI" w:cs="Segoe UI"/>
        </w:rPr>
        <w:t xml:space="preserve"> električne energije ter več kot 3 </w:t>
      </w:r>
      <w:proofErr w:type="spellStart"/>
      <w:r w:rsidRPr="004625A0">
        <w:rPr>
          <w:rFonts w:ascii="Segoe UI" w:hAnsi="Segoe UI" w:cs="Segoe UI"/>
        </w:rPr>
        <w:t>TWh</w:t>
      </w:r>
      <w:proofErr w:type="spellEnd"/>
      <w:r w:rsidRPr="004625A0">
        <w:rPr>
          <w:rFonts w:ascii="Segoe UI" w:hAnsi="Segoe UI" w:cs="Segoe UI"/>
        </w:rPr>
        <w:t xml:space="preserve"> koristne toplote. Prostorski prikaz enot SPTE glede na nazivno električno moč prikazuje spodnja slika.</w:t>
      </w:r>
    </w:p>
    <w:p w14:paraId="440A699A" w14:textId="2A20D2E3"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drawing>
          <wp:inline distT="0" distB="0" distL="0" distR="0" wp14:anchorId="61E5593B" wp14:editId="12D901A5">
            <wp:extent cx="5759450" cy="3765550"/>
            <wp:effectExtent l="0" t="0" r="0" b="6350"/>
            <wp:docPr id="497727664"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27071554"/>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759450" cy="3765550"/>
                    </a:xfrm>
                    <a:prstGeom prst="rect">
                      <a:avLst/>
                    </a:prstGeom>
                    <a:noFill/>
                    <a:ln>
                      <a:noFill/>
                    </a:ln>
                  </pic:spPr>
                </pic:pic>
              </a:graphicData>
            </a:graphic>
          </wp:inline>
        </w:drawing>
      </w:r>
    </w:p>
    <w:p w14:paraId="5E820CB7" w14:textId="1A369F2F" w:rsidR="00877582" w:rsidRPr="004625A0" w:rsidRDefault="002E24E5" w:rsidP="00877582">
      <w:pPr>
        <w:pStyle w:val="Caption"/>
        <w:rPr>
          <w:rFonts w:ascii="Segoe UI" w:hAnsi="Segoe UI" w:cs="Segoe UI"/>
        </w:rPr>
      </w:pPr>
      <w:bookmarkStart w:id="582" w:name="_Toc146927701"/>
      <w:bookmarkStart w:id="583" w:name="_Toc162702280"/>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112</w:t>
      </w:r>
      <w:r w:rsidRPr="004625A0">
        <w:fldChar w:fldCharType="end"/>
      </w:r>
      <w:r w:rsidR="00877582" w:rsidRPr="004625A0">
        <w:t>: Enote SPTE glede na nazivno električno moč (2017) (</w:t>
      </w:r>
      <w:r w:rsidR="003C32FA" w:rsidRPr="004625A0">
        <w:t>v</w:t>
      </w:r>
      <w:r w:rsidR="00877582" w:rsidRPr="004625A0">
        <w:t>ir: Celovita ocena možnosti za učinkoviti ogrevanje in hlajenje v Sloveniji)</w:t>
      </w:r>
      <w:bookmarkEnd w:id="582"/>
      <w:r w:rsidR="00F05ECC" w:rsidRPr="004625A0">
        <w:t>.</w:t>
      </w:r>
      <w:bookmarkEnd w:id="583"/>
    </w:p>
    <w:p w14:paraId="3E2EA52B" w14:textId="627E8D34" w:rsidR="00877582" w:rsidRPr="004625A0" w:rsidRDefault="00877582" w:rsidP="00877582">
      <w:r w:rsidRPr="004625A0">
        <w:t xml:space="preserve">Glede na uporabljeni energent največji delež v proizvedeni električni energiji še vedno dosega premog (39 </w:t>
      </w:r>
      <w:r w:rsidR="00D5220F" w:rsidRPr="004625A0">
        <w:t>%</w:t>
      </w:r>
      <w:r w:rsidRPr="004625A0">
        <w:t xml:space="preserve">), sledi pa mu zemeljski plin (38 </w:t>
      </w:r>
      <w:r w:rsidR="00D5220F" w:rsidRPr="004625A0">
        <w:t>%</w:t>
      </w:r>
      <w:r w:rsidRPr="004625A0">
        <w:t>), lesna biomasa (11</w:t>
      </w:r>
      <w:r w:rsidR="003C32FA" w:rsidRPr="004625A0">
        <w:t xml:space="preserve"> </w:t>
      </w:r>
      <w:r w:rsidR="00D5220F" w:rsidRPr="004625A0">
        <w:t>%</w:t>
      </w:r>
      <w:r w:rsidRPr="004625A0">
        <w:t>) ter bioplin (10</w:t>
      </w:r>
      <w:r w:rsidR="00D5220F" w:rsidRPr="004625A0">
        <w:t xml:space="preserve"> %</w:t>
      </w:r>
      <w:r w:rsidRPr="004625A0">
        <w:t>), deleži ostali energentov pa so precej manjši, kot prikazuje spodnja tabela.</w:t>
      </w:r>
    </w:p>
    <w:p w14:paraId="1E83308D" w14:textId="77777777" w:rsidR="00877582" w:rsidRPr="004625A0" w:rsidRDefault="00877582" w:rsidP="00877582">
      <w:pPr>
        <w:spacing w:line="256" w:lineRule="auto"/>
        <w:jc w:val="left"/>
        <w:rPr>
          <w:rFonts w:asciiTheme="minorHAnsi" w:eastAsia="Times New Roman" w:hAnsiTheme="minorHAnsi" w:cs="Arial"/>
          <w:bCs/>
          <w:kern w:val="0"/>
          <w:sz w:val="16"/>
          <w:szCs w:val="20"/>
          <w:lang w:eastAsia="sl-SI"/>
          <w14:ligatures w14:val="none"/>
        </w:rPr>
      </w:pPr>
      <w:r w:rsidRPr="004625A0">
        <w:rPr>
          <w:kern w:val="0"/>
          <w14:ligatures w14:val="none"/>
        </w:rPr>
        <w:br w:type="page"/>
      </w:r>
    </w:p>
    <w:p w14:paraId="29EA411A" w14:textId="79AD0F0A" w:rsidR="00877582" w:rsidRPr="004625A0" w:rsidRDefault="00877582" w:rsidP="00877582">
      <w:pPr>
        <w:pStyle w:val="Caption"/>
      </w:pPr>
      <w:bookmarkStart w:id="584" w:name="_Toc162702443"/>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70</w:t>
      </w:r>
      <w:r w:rsidR="002E24E5" w:rsidRPr="004625A0">
        <w:fldChar w:fldCharType="end"/>
      </w:r>
      <w:r w:rsidRPr="004625A0">
        <w:t>: Enote SPTE v Sloveniji in proizvodnja v letu 2017</w:t>
      </w:r>
      <w:bookmarkEnd w:id="584"/>
    </w:p>
    <w:p w14:paraId="1AD05EE9" w14:textId="791A8D84" w:rsidR="00877582" w:rsidRPr="004625A0" w:rsidRDefault="00877582" w:rsidP="00877582">
      <w:pPr>
        <w:pStyle w:val="Besedilo"/>
        <w:rPr>
          <w:rFonts w:ascii="Segoe UI" w:hAnsi="Segoe UI" w:cs="Segoe UI"/>
          <w:sz w:val="20"/>
          <w:szCs w:val="20"/>
        </w:rPr>
      </w:pPr>
      <w:r w:rsidRPr="004625A0">
        <w:rPr>
          <w:rFonts w:ascii="Segoe UI" w:hAnsi="Segoe UI" w:cs="Segoe UI"/>
          <w:noProof/>
        </w:rPr>
        <w:drawing>
          <wp:inline distT="0" distB="0" distL="0" distR="0" wp14:anchorId="369D13FC" wp14:editId="68755A6A">
            <wp:extent cx="5759450" cy="2806700"/>
            <wp:effectExtent l="0" t="0" r="0" b="0"/>
            <wp:docPr id="1035624158" name="Picture 107"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31544236" descr="A table with numbers and letters&#10;&#10;Description automatically generated"/>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759450" cy="2806700"/>
                    </a:xfrm>
                    <a:prstGeom prst="rect">
                      <a:avLst/>
                    </a:prstGeom>
                    <a:noFill/>
                    <a:ln>
                      <a:noFill/>
                    </a:ln>
                  </pic:spPr>
                </pic:pic>
              </a:graphicData>
            </a:graphic>
          </wp:inline>
        </w:drawing>
      </w:r>
    </w:p>
    <w:p w14:paraId="3D0493CA" w14:textId="73A693C8" w:rsidR="003C32FA" w:rsidRPr="004625A0" w:rsidRDefault="003C32FA" w:rsidP="003C32FA">
      <w:pPr>
        <w:pStyle w:val="Slika"/>
      </w:pPr>
      <w:r w:rsidRPr="004625A0">
        <w:t>Vir: Celovita ocena možnosti za učinkoviti ogrevanje in hlajenje v Sloveniji</w:t>
      </w:r>
    </w:p>
    <w:p w14:paraId="46D5C9AA" w14:textId="6AB1AB46" w:rsidR="00877582" w:rsidRPr="004625A0" w:rsidRDefault="00877582" w:rsidP="00877582">
      <w:r w:rsidRPr="004625A0">
        <w:t xml:space="preserve">V Sloveniji deluje le en objekt za termično obdelavo odpadkov in sicer v Celju. Proizvedena toplota v proizvodni napravi SPTE se uporablja za proizvodnjo električne energije (2 GWh letno), preostala toplota pa se koristno rabi za oskrbo SDO (36 GWh letno). Trenutni skupni izkoristek te proizvodne naprave SPTE je manjši od 50 </w:t>
      </w:r>
      <w:r w:rsidR="00D5220F" w:rsidRPr="004625A0">
        <w:t xml:space="preserve"> %</w:t>
      </w:r>
      <w:r w:rsidRPr="004625A0">
        <w:t xml:space="preserve">, kar kaže na potencial za dodatno koristno rabo razpoložljive toplote iz termične obdelave odpadkov, predvsem v poletnem času, saj SDO ne zagotavlja oskrbe s STV. V načrtu je izgradnja dodatne parne kondenzacijske turbine s katero se bo povečala proizvodnja električne energije, s </w:t>
      </w:r>
      <w:proofErr w:type="spellStart"/>
      <w:r w:rsidRPr="004625A0">
        <w:t>prigradnjo</w:t>
      </w:r>
      <w:proofErr w:type="spellEnd"/>
      <w:r w:rsidRPr="004625A0">
        <w:t xml:space="preserve"> hranilnika toplote pa je mogoče povečati tudi obseg koristne rabe toplote v zimskem času. </w:t>
      </w:r>
    </w:p>
    <w:p w14:paraId="12A6615E" w14:textId="77777777" w:rsidR="00877582" w:rsidRPr="004625A0" w:rsidRDefault="00877582" w:rsidP="00877582">
      <w:r w:rsidRPr="004625A0">
        <w:t xml:space="preserve">V sklopu priprave NEPN so analizirane možnosti rabe OT v energetsko </w:t>
      </w:r>
      <w:proofErr w:type="spellStart"/>
      <w:r w:rsidRPr="004625A0">
        <w:t>intenzivih</w:t>
      </w:r>
      <w:proofErr w:type="spellEnd"/>
      <w:r w:rsidRPr="004625A0">
        <w:t xml:space="preserve"> industrijskih panogah, podan je tudi skupni potencial OT v industrijskem sektorju do leta 2050.</w:t>
      </w:r>
    </w:p>
    <w:p w14:paraId="13F20820" w14:textId="56DD89D5"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4314856F" wp14:editId="2B5E2C7D">
            <wp:extent cx="5759450" cy="3238500"/>
            <wp:effectExtent l="0" t="0" r="0" b="0"/>
            <wp:docPr id="136356440" name="Picture 106"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00949714" descr="A map of the united states&#10;&#10;Description automatically generated"/>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759450" cy="3238500"/>
                    </a:xfrm>
                    <a:prstGeom prst="rect">
                      <a:avLst/>
                    </a:prstGeom>
                    <a:noFill/>
                    <a:ln>
                      <a:noFill/>
                    </a:ln>
                  </pic:spPr>
                </pic:pic>
              </a:graphicData>
            </a:graphic>
          </wp:inline>
        </w:drawing>
      </w:r>
    </w:p>
    <w:p w14:paraId="472E7736" w14:textId="686E7D33" w:rsidR="00877582" w:rsidRPr="004625A0" w:rsidRDefault="002E24E5" w:rsidP="00877582">
      <w:pPr>
        <w:pStyle w:val="Caption"/>
        <w:rPr>
          <w:rFonts w:ascii="Segoe UI" w:hAnsi="Segoe UI" w:cs="Segoe UI"/>
        </w:rPr>
      </w:pPr>
      <w:bookmarkStart w:id="585" w:name="_Toc146927702"/>
      <w:bookmarkStart w:id="586" w:name="_Toc162702281"/>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113</w:t>
      </w:r>
      <w:r w:rsidRPr="004625A0">
        <w:fldChar w:fldCharType="end"/>
      </w:r>
      <w:r w:rsidR="00877582" w:rsidRPr="004625A0">
        <w:t>: Lokacije industrijskih obratov s potencialom energije odvečne toplote za referenčno leto 2017 (</w:t>
      </w:r>
      <w:r w:rsidR="003C32FA" w:rsidRPr="004625A0">
        <w:t>v</w:t>
      </w:r>
      <w:r w:rsidR="00877582" w:rsidRPr="004625A0">
        <w:t>ir: Celovita ocena možnosti za učinkoviti ogrevanje in hlajenje v Sloveniji)</w:t>
      </w:r>
      <w:bookmarkEnd w:id="585"/>
      <w:r w:rsidR="003C32FA" w:rsidRPr="004625A0">
        <w:t>.</w:t>
      </w:r>
      <w:bookmarkEnd w:id="586"/>
    </w:p>
    <w:p w14:paraId="5CA02650" w14:textId="72F4E69C" w:rsidR="00877582" w:rsidRPr="004625A0" w:rsidRDefault="00877582" w:rsidP="00877582">
      <w:r w:rsidRPr="004625A0">
        <w:t xml:space="preserve">Skupni ocenjeni potencial OT je večji od 650 GWh, od tega več kot 60 </w:t>
      </w:r>
      <w:r w:rsidR="00D5220F" w:rsidRPr="004625A0">
        <w:t xml:space="preserve"> %</w:t>
      </w:r>
      <w:r w:rsidRPr="004625A0">
        <w:t xml:space="preserve"> na temperaturnem nivoju 200°C do 500°C, 25 </w:t>
      </w:r>
      <w:r w:rsidR="00D5220F" w:rsidRPr="004625A0">
        <w:t xml:space="preserve"> %</w:t>
      </w:r>
      <w:r w:rsidRPr="004625A0">
        <w:t xml:space="preserve"> na temperaturnem nivoju 100°C do 200°C ter 10 </w:t>
      </w:r>
      <w:r w:rsidR="00D5220F" w:rsidRPr="004625A0">
        <w:t xml:space="preserve"> %</w:t>
      </w:r>
      <w:r w:rsidRPr="004625A0">
        <w:t xml:space="preserve"> na temperaturnem nivoju višjem od 500 C.</w:t>
      </w:r>
    </w:p>
    <w:p w14:paraId="06EAA0C9" w14:textId="77777777" w:rsidR="00877582" w:rsidRPr="004625A0" w:rsidRDefault="00877582" w:rsidP="00877582">
      <w:r w:rsidRPr="004625A0">
        <w:t xml:space="preserve">Dobrih 160 GWh potenciala bi podjetja lahko izkoristila interno za lastne potrebe, skoraj 500 GWh pa s prodajo drugim uporabnikom. Potencial presega trenutne potrebe obstoječih SDO v bližini identificiranih podjetij, pri veliko industrijskih lokacij v bližini ni SDO, zato podrobnejša ocena </w:t>
      </w:r>
      <w:proofErr w:type="spellStart"/>
      <w:r w:rsidRPr="004625A0">
        <w:t>izkoristljivosti</w:t>
      </w:r>
      <w:proofErr w:type="spellEnd"/>
      <w:r w:rsidRPr="004625A0">
        <w:t xml:space="preserve"> in gospodarskega potenciala zahteva individualno obravnavo in lokalno načrtovanje po posameznih industrijskih lokacijah in SDO. </w:t>
      </w:r>
    </w:p>
    <w:p w14:paraId="7226EAB3" w14:textId="1299EC4E"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lastRenderedPageBreak/>
        <w:drawing>
          <wp:inline distT="0" distB="0" distL="0" distR="0" wp14:anchorId="054FD9D4" wp14:editId="63FD9715">
            <wp:extent cx="5759450" cy="3746500"/>
            <wp:effectExtent l="0" t="0" r="0" b="6350"/>
            <wp:docPr id="69075036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10989815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759450" cy="3746500"/>
                    </a:xfrm>
                    <a:prstGeom prst="rect">
                      <a:avLst/>
                    </a:prstGeom>
                    <a:noFill/>
                    <a:ln>
                      <a:noFill/>
                    </a:ln>
                  </pic:spPr>
                </pic:pic>
              </a:graphicData>
            </a:graphic>
          </wp:inline>
        </w:drawing>
      </w:r>
    </w:p>
    <w:p w14:paraId="5A06D142" w14:textId="2D241EA2" w:rsidR="00877582" w:rsidRPr="004625A0" w:rsidRDefault="002E24E5" w:rsidP="00877582">
      <w:pPr>
        <w:pStyle w:val="Caption"/>
        <w:rPr>
          <w:rFonts w:ascii="Segoe UI" w:hAnsi="Segoe UI" w:cs="Segoe UI"/>
        </w:rPr>
      </w:pPr>
      <w:bookmarkStart w:id="587" w:name="_Toc146927703"/>
      <w:bookmarkStart w:id="588" w:name="_Toc162702282"/>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114</w:t>
      </w:r>
      <w:r w:rsidRPr="004625A0">
        <w:fldChar w:fldCharType="end"/>
      </w:r>
      <w:r w:rsidR="00877582" w:rsidRPr="004625A0">
        <w:t>: Geografska porazdelitev potencialov energije odvečne toplote za referenčno leto 2030 (</w:t>
      </w:r>
      <w:r w:rsidR="003C32FA" w:rsidRPr="004625A0">
        <w:t>v</w:t>
      </w:r>
      <w:r w:rsidR="00877582" w:rsidRPr="004625A0">
        <w:t>ir: Celovita ocena možnosti za učinkoviti ogrevanje in hlajenje v Sloveniji)</w:t>
      </w:r>
      <w:bookmarkEnd w:id="587"/>
      <w:r w:rsidR="003C32FA" w:rsidRPr="004625A0">
        <w:t>.</w:t>
      </w:r>
      <w:bookmarkEnd w:id="588"/>
    </w:p>
    <w:p w14:paraId="5296B11C" w14:textId="41BA71D2" w:rsidR="00877582" w:rsidRPr="004625A0" w:rsidRDefault="00877582" w:rsidP="00877582">
      <w:r w:rsidRPr="004625A0">
        <w:t xml:space="preserve">Raba lesne biomase za daljinsko ogrevanje se v Sloveniji kontinuirano povečuje od leta 2004, ko so obratovali le trije SDO na lesno biomaso (DOLB), v polni funkciji pa je bil le eden. Leta 2017 pa je delovalo že 42 SDO, ki so kot gorivo uporabljali lesno biomaso. V teh sistemih je bilo leta 2017 proizvedeno 17,3 </w:t>
      </w:r>
      <w:r w:rsidR="00D5220F" w:rsidRPr="004625A0">
        <w:t xml:space="preserve"> %</w:t>
      </w:r>
      <w:r w:rsidRPr="004625A0">
        <w:t xml:space="preserve"> energije iz lesne biomase, pri čemer pa večina teh sistemov oz. 30 DOLB obratuje le na lesno biomaso. Daleč največ toplote za daljinsko ogrevanje iz lesne biomase se proizvede v TE-TOL Ljubljana s </w:t>
      </w:r>
      <w:proofErr w:type="spellStart"/>
      <w:r w:rsidRPr="004625A0">
        <w:t>sosežigom</w:t>
      </w:r>
      <w:proofErr w:type="spellEnd"/>
      <w:r w:rsidRPr="004625A0">
        <w:t xml:space="preserve"> premoga in lesnih sekancev, in sicer 142 GWh leta 2017 oziroma več kot polovico (52 </w:t>
      </w:r>
      <w:r w:rsidR="00D5220F" w:rsidRPr="004625A0">
        <w:t xml:space="preserve"> %</w:t>
      </w:r>
      <w:r w:rsidRPr="004625A0">
        <w:t>) vse daljinske toplote proizvedene iz lesne biomase.</w:t>
      </w:r>
    </w:p>
    <w:p w14:paraId="7A155ABB" w14:textId="06CA1A57"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lastRenderedPageBreak/>
        <w:drawing>
          <wp:inline distT="0" distB="0" distL="0" distR="0" wp14:anchorId="63646012" wp14:editId="1CF1E425">
            <wp:extent cx="5759450" cy="4064000"/>
            <wp:effectExtent l="0" t="0" r="0" b="0"/>
            <wp:docPr id="161471597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5030149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59450" cy="4064000"/>
                    </a:xfrm>
                    <a:prstGeom prst="rect">
                      <a:avLst/>
                    </a:prstGeom>
                    <a:noFill/>
                    <a:ln>
                      <a:noFill/>
                    </a:ln>
                  </pic:spPr>
                </pic:pic>
              </a:graphicData>
            </a:graphic>
          </wp:inline>
        </w:drawing>
      </w:r>
    </w:p>
    <w:p w14:paraId="2046B6CA" w14:textId="04DB72D0" w:rsidR="00877582" w:rsidRPr="004625A0" w:rsidRDefault="002E24E5" w:rsidP="00877582">
      <w:pPr>
        <w:pStyle w:val="Caption"/>
        <w:rPr>
          <w:rFonts w:ascii="Segoe UI" w:hAnsi="Segoe UI" w:cs="Segoe UI"/>
        </w:rPr>
      </w:pPr>
      <w:bookmarkStart w:id="589" w:name="_Toc146927704"/>
      <w:bookmarkStart w:id="590" w:name="_Toc162702283"/>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115</w:t>
      </w:r>
      <w:r w:rsidRPr="004625A0">
        <w:fldChar w:fldCharType="end"/>
      </w:r>
      <w:r w:rsidR="00877582" w:rsidRPr="004625A0">
        <w:t>: Proizvedena toplota in delež toplote iz lesne biomase v sistemih daljinskega ogrevanja (2017) (</w:t>
      </w:r>
      <w:r w:rsidR="003C32FA" w:rsidRPr="004625A0">
        <w:t>v</w:t>
      </w:r>
      <w:r w:rsidR="00877582" w:rsidRPr="004625A0">
        <w:t>ir: Celovita ocena možnosti za učinkoviti ogrevanje in hlajenje v Sloveniji)</w:t>
      </w:r>
      <w:bookmarkEnd w:id="589"/>
      <w:r w:rsidR="003C32FA" w:rsidRPr="004625A0">
        <w:t>.</w:t>
      </w:r>
      <w:bookmarkEnd w:id="590"/>
    </w:p>
    <w:p w14:paraId="53DF2ACA" w14:textId="77777777" w:rsidR="00877582" w:rsidRPr="004625A0" w:rsidRDefault="00877582" w:rsidP="00877582">
      <w:r w:rsidRPr="004625A0">
        <w:t>Na regionalni ravni je pomembno opredeliti v regionalnem energetskem konceptu, kakšen potencial imajo proizvajalci toplote (ali kot osnovnega vira ali kot odpadne toplote) in glede na rezultate sisteme načrtovati na regionalni ravni, če segajo na območje več občin ali če so daljinski sistemi pomembna značilnost posamezne regije.</w:t>
      </w:r>
    </w:p>
    <w:p w14:paraId="33796532" w14:textId="77777777" w:rsidR="00877582" w:rsidRPr="004625A0" w:rsidRDefault="00877582" w:rsidP="006273D2">
      <w:pPr>
        <w:pStyle w:val="Heading3"/>
        <w:numPr>
          <w:ilvl w:val="2"/>
          <w:numId w:val="118"/>
        </w:numPr>
      </w:pPr>
      <w:bookmarkStart w:id="591" w:name="_Toc146984811"/>
      <w:bookmarkStart w:id="592" w:name="_Toc162600304"/>
      <w:bookmarkStart w:id="593" w:name="_Toc162702540"/>
      <w:r w:rsidRPr="004625A0">
        <w:t>Raba obnovljivih virov energije</w:t>
      </w:r>
      <w:bookmarkEnd w:id="591"/>
      <w:bookmarkEnd w:id="592"/>
      <w:bookmarkEnd w:id="593"/>
    </w:p>
    <w:p w14:paraId="532BF286" w14:textId="77777777" w:rsidR="00877582" w:rsidRPr="004625A0" w:rsidRDefault="00877582" w:rsidP="00877582">
      <w:pPr>
        <w:pStyle w:val="Heading4"/>
        <w:numPr>
          <w:ilvl w:val="3"/>
          <w:numId w:val="118"/>
        </w:numPr>
      </w:pPr>
      <w:r w:rsidRPr="004625A0">
        <w:t>Regionalno pomembne teme</w:t>
      </w:r>
    </w:p>
    <w:p w14:paraId="5803E3D5" w14:textId="0DA9E94E" w:rsidR="00877582" w:rsidRPr="004625A0" w:rsidRDefault="00AE25E0" w:rsidP="00AA33CF">
      <w:pPr>
        <w:pStyle w:val="ListParagraph"/>
        <w:numPr>
          <w:ilvl w:val="0"/>
          <w:numId w:val="163"/>
        </w:numPr>
        <w:rPr>
          <w:rFonts w:asciiTheme="minorHAnsi" w:hAnsiTheme="minorHAnsi"/>
          <w:lang w:val="sl-SI"/>
        </w:rPr>
      </w:pPr>
      <w:r w:rsidRPr="004625A0">
        <w:rPr>
          <w:lang w:val="sl-SI"/>
        </w:rPr>
        <w:t>P</w:t>
      </w:r>
      <w:r w:rsidR="00877582" w:rsidRPr="004625A0">
        <w:rPr>
          <w:lang w:val="sl-SI"/>
        </w:rPr>
        <w:t>otencial in raba OVE (voda, sonce, veter, geotermalna energija, lesna biomasa),</w:t>
      </w:r>
    </w:p>
    <w:p w14:paraId="28484476" w14:textId="77777777" w:rsidR="00877582" w:rsidRPr="004625A0" w:rsidRDefault="00877582" w:rsidP="00AA33CF">
      <w:pPr>
        <w:pStyle w:val="ListParagraph"/>
        <w:numPr>
          <w:ilvl w:val="0"/>
          <w:numId w:val="163"/>
        </w:numPr>
        <w:rPr>
          <w:lang w:val="sl-SI"/>
        </w:rPr>
      </w:pPr>
      <w:r w:rsidRPr="004625A0">
        <w:rPr>
          <w:lang w:val="sl-SI"/>
        </w:rPr>
        <w:t>proizvodnja električne energije,</w:t>
      </w:r>
    </w:p>
    <w:p w14:paraId="777733C9" w14:textId="77777777" w:rsidR="00877582" w:rsidRPr="004625A0" w:rsidRDefault="00877582" w:rsidP="00AA33CF">
      <w:pPr>
        <w:pStyle w:val="ListParagraph"/>
        <w:numPr>
          <w:ilvl w:val="0"/>
          <w:numId w:val="163"/>
        </w:numPr>
        <w:rPr>
          <w:lang w:val="sl-SI"/>
        </w:rPr>
      </w:pPr>
      <w:r w:rsidRPr="004625A0">
        <w:rPr>
          <w:lang w:val="sl-SI"/>
        </w:rPr>
        <w:t>prevladujoči način uporabe OVE v regiji</w:t>
      </w:r>
    </w:p>
    <w:p w14:paraId="330AACD1" w14:textId="77777777" w:rsidR="00877582" w:rsidRPr="004625A0" w:rsidRDefault="00877582" w:rsidP="00AA33CF">
      <w:pPr>
        <w:pStyle w:val="ListParagraph"/>
        <w:numPr>
          <w:ilvl w:val="0"/>
          <w:numId w:val="163"/>
        </w:numPr>
        <w:rPr>
          <w:lang w:val="sl-SI"/>
        </w:rPr>
      </w:pPr>
      <w:r w:rsidRPr="004625A0">
        <w:rPr>
          <w:lang w:val="sl-SI"/>
        </w:rPr>
        <w:t>polnilna infrastruktura večjega obsega (izhodna moč 3 MW in več).</w:t>
      </w:r>
    </w:p>
    <w:p w14:paraId="3B949F13" w14:textId="77777777" w:rsidR="00877582" w:rsidRPr="004625A0" w:rsidRDefault="00877582" w:rsidP="00877582">
      <w:pPr>
        <w:pStyle w:val="Heading4"/>
        <w:numPr>
          <w:ilvl w:val="3"/>
          <w:numId w:val="118"/>
        </w:numPr>
      </w:pPr>
      <w:r w:rsidRPr="004625A0">
        <w:lastRenderedPageBreak/>
        <w:t>Izhodišča in podatki</w:t>
      </w:r>
    </w:p>
    <w:p w14:paraId="4FA76AE0" w14:textId="2A4D9C6E" w:rsidR="00877582" w:rsidRPr="004625A0" w:rsidRDefault="00877582" w:rsidP="00AA33CF">
      <w:pPr>
        <w:pStyle w:val="ListParagraph"/>
        <w:numPr>
          <w:ilvl w:val="0"/>
          <w:numId w:val="164"/>
        </w:numPr>
        <w:rPr>
          <w:rFonts w:asciiTheme="minorHAnsi" w:hAnsiTheme="minorHAnsi"/>
          <w:lang w:val="sl-SI"/>
        </w:rPr>
      </w:pPr>
      <w:r w:rsidRPr="004625A0">
        <w:rPr>
          <w:lang w:val="sl-SI"/>
        </w:rPr>
        <w:t xml:space="preserve">Resolucija o Strategiji prostorskega razvoja Slovenije 2050 (ReSPR50) – usmeritve za zagotavljanje </w:t>
      </w:r>
      <w:proofErr w:type="spellStart"/>
      <w:r w:rsidRPr="004625A0">
        <w:rPr>
          <w:lang w:val="sl-SI"/>
        </w:rPr>
        <w:t>prostroskih</w:t>
      </w:r>
      <w:proofErr w:type="spellEnd"/>
      <w:r w:rsidRPr="004625A0">
        <w:rPr>
          <w:lang w:val="sl-SI"/>
        </w:rPr>
        <w:t xml:space="preserve"> možnosti za podnebno nevtralno družbo ter usmeritve za razvoj energetske infrastrukture</w:t>
      </w:r>
      <w:r w:rsidR="00890C68" w:rsidRPr="004625A0">
        <w:rPr>
          <w:lang w:val="sl-SI"/>
        </w:rPr>
        <w:t>,</w:t>
      </w:r>
    </w:p>
    <w:p w14:paraId="64BBFE72" w14:textId="7E76E64C" w:rsidR="00877582" w:rsidRPr="004625A0" w:rsidRDefault="00877582" w:rsidP="00AA33CF">
      <w:pPr>
        <w:pStyle w:val="ListParagraph"/>
        <w:numPr>
          <w:ilvl w:val="0"/>
          <w:numId w:val="164"/>
        </w:numPr>
        <w:rPr>
          <w:lang w:val="sl-SI"/>
        </w:rPr>
      </w:pPr>
      <w:r w:rsidRPr="004625A0">
        <w:rPr>
          <w:lang w:val="sl-SI"/>
        </w:rPr>
        <w:t>Projekt RES: Omogočanje uvajanja obnovljivih virov v elektroenergetskem sektorju v Sloveniji (EY, EIMV)</w:t>
      </w:r>
      <w:r w:rsidR="00890C68" w:rsidRPr="004625A0">
        <w:rPr>
          <w:lang w:val="sl-SI"/>
        </w:rPr>
        <w:t>,</w:t>
      </w:r>
    </w:p>
    <w:p w14:paraId="1B1D4AE9" w14:textId="257B5210" w:rsidR="00877582" w:rsidRPr="004625A0" w:rsidRDefault="00890C68" w:rsidP="00AA33CF">
      <w:pPr>
        <w:pStyle w:val="ListParagraph"/>
        <w:numPr>
          <w:ilvl w:val="0"/>
          <w:numId w:val="164"/>
        </w:numPr>
        <w:rPr>
          <w:lang w:val="sl-SI"/>
        </w:rPr>
      </w:pPr>
      <w:r w:rsidRPr="004625A0">
        <w:rPr>
          <w:lang w:val="sl-SI"/>
        </w:rPr>
        <w:t>m</w:t>
      </w:r>
      <w:r w:rsidR="00877582" w:rsidRPr="004625A0">
        <w:rPr>
          <w:lang w:val="sl-SI"/>
        </w:rPr>
        <w:t>ožni obseg priklopa in lokacije dodatnih proizvodnih virov v Elesove RTP (2021)</w:t>
      </w:r>
      <w:r w:rsidRPr="004625A0">
        <w:rPr>
          <w:lang w:val="sl-SI"/>
        </w:rPr>
        <w:t>,</w:t>
      </w:r>
    </w:p>
    <w:p w14:paraId="4DCF8AE9" w14:textId="61942EB3" w:rsidR="00877582" w:rsidRPr="004625A0" w:rsidRDefault="00890C68" w:rsidP="00AA33CF">
      <w:pPr>
        <w:pStyle w:val="ListParagraph"/>
        <w:numPr>
          <w:ilvl w:val="0"/>
          <w:numId w:val="164"/>
        </w:numPr>
        <w:rPr>
          <w:lang w:val="sl-SI"/>
        </w:rPr>
      </w:pPr>
      <w:r w:rsidRPr="004625A0">
        <w:rPr>
          <w:lang w:val="sl-SI"/>
        </w:rPr>
        <w:t>p</w:t>
      </w:r>
      <w:r w:rsidR="00877582" w:rsidRPr="004625A0">
        <w:rPr>
          <w:lang w:val="sl-SI"/>
        </w:rPr>
        <w:t>otencial sončnih elektrarn na strehah objektov v Sloveniji do leta 2050 (2018)</w:t>
      </w:r>
      <w:r w:rsidRPr="004625A0">
        <w:rPr>
          <w:lang w:val="sl-SI"/>
        </w:rPr>
        <w:t>,</w:t>
      </w:r>
    </w:p>
    <w:p w14:paraId="2E10E450" w14:textId="1C75F605" w:rsidR="00877582" w:rsidRPr="004625A0" w:rsidRDefault="00890C68" w:rsidP="00AA33CF">
      <w:pPr>
        <w:pStyle w:val="ListParagraph"/>
        <w:numPr>
          <w:ilvl w:val="0"/>
          <w:numId w:val="164"/>
        </w:numPr>
        <w:jc w:val="left"/>
        <w:rPr>
          <w:b/>
          <w:bCs/>
          <w:i/>
          <w:iCs/>
          <w:lang w:val="sl-SI"/>
        </w:rPr>
      </w:pPr>
      <w:r w:rsidRPr="004625A0">
        <w:rPr>
          <w:lang w:val="sl-SI"/>
        </w:rPr>
        <w:t>k</w:t>
      </w:r>
      <w:r w:rsidR="00877582" w:rsidRPr="004625A0">
        <w:rPr>
          <w:lang w:val="sl-SI"/>
        </w:rPr>
        <w:t>arta pričakovane globine do izoterme 90</w:t>
      </w:r>
      <w:r w:rsidR="00877582" w:rsidRPr="004625A0">
        <w:rPr>
          <w:vertAlign w:val="superscript"/>
          <w:lang w:val="sl-SI"/>
        </w:rPr>
        <w:t>o</w:t>
      </w:r>
      <w:r w:rsidR="00877582" w:rsidRPr="004625A0">
        <w:rPr>
          <w:lang w:val="sl-SI"/>
        </w:rPr>
        <w:t>C (</w:t>
      </w:r>
      <w:hyperlink r:id="rId274" w:anchor="/metadata/C211EED2-54CA-4F43-8E85-EF59696A73CC" w:history="1">
        <w:r w:rsidR="00877582" w:rsidRPr="004625A0">
          <w:rPr>
            <w:rStyle w:val="Hyperlink"/>
            <w:lang w:val="sl-SI"/>
          </w:rPr>
          <w:t>https://egeologija.si/geonetwork/srv/slv/catalog.search#/metadata/C211EED2-54CA-4F43-8E85-EF59696A73CC</w:t>
        </w:r>
      </w:hyperlink>
      <w:r w:rsidR="00877582" w:rsidRPr="004625A0">
        <w:rPr>
          <w:lang w:val="sl-SI"/>
        </w:rPr>
        <w:t>)</w:t>
      </w:r>
      <w:r w:rsidRPr="004625A0">
        <w:rPr>
          <w:lang w:val="sl-SI"/>
        </w:rPr>
        <w:t>,</w:t>
      </w:r>
    </w:p>
    <w:p w14:paraId="59139878" w14:textId="746BE3B9" w:rsidR="00877582" w:rsidRPr="004625A0" w:rsidRDefault="00877582" w:rsidP="00AA33CF">
      <w:pPr>
        <w:pStyle w:val="ListParagraph"/>
        <w:numPr>
          <w:ilvl w:val="0"/>
          <w:numId w:val="164"/>
        </w:numPr>
        <w:rPr>
          <w:lang w:val="sl-SI"/>
        </w:rPr>
      </w:pPr>
      <w:r w:rsidRPr="004625A0">
        <w:rPr>
          <w:lang w:val="sl-SI"/>
        </w:rPr>
        <w:t>Analize potenciala plitve geotermalne energije v Sloveniji do leta 2050, za projekt LIFE ClimatePath2050 (2018)</w:t>
      </w:r>
      <w:r w:rsidR="00890C68" w:rsidRPr="004625A0">
        <w:rPr>
          <w:lang w:val="sl-SI"/>
        </w:rPr>
        <w:t>,</w:t>
      </w:r>
    </w:p>
    <w:p w14:paraId="5FCD1167" w14:textId="37C141AE" w:rsidR="00877582" w:rsidRPr="004625A0" w:rsidRDefault="00877582" w:rsidP="00AA33CF">
      <w:pPr>
        <w:pStyle w:val="ListParagraph"/>
        <w:numPr>
          <w:ilvl w:val="0"/>
          <w:numId w:val="164"/>
        </w:numPr>
        <w:rPr>
          <w:lang w:val="sl-SI"/>
        </w:rPr>
      </w:pPr>
      <w:r w:rsidRPr="004625A0">
        <w:rPr>
          <w:lang w:val="sl-SI"/>
        </w:rPr>
        <w:t>Akcijski program za alternativna goriva v prometu za leti 2022 in 2023</w:t>
      </w:r>
      <w:r w:rsidR="00F51A53" w:rsidRPr="004625A0">
        <w:rPr>
          <w:lang w:val="sl-SI"/>
        </w:rPr>
        <w:t>.</w:t>
      </w:r>
    </w:p>
    <w:p w14:paraId="7623F83A" w14:textId="48412FDA" w:rsidR="00877582" w:rsidRPr="004625A0" w:rsidRDefault="00877582" w:rsidP="00877582">
      <w:pPr>
        <w:pStyle w:val="Heading4"/>
        <w:numPr>
          <w:ilvl w:val="3"/>
          <w:numId w:val="118"/>
        </w:numPr>
      </w:pPr>
      <w:r w:rsidRPr="004625A0">
        <w:t>Problemi</w:t>
      </w:r>
    </w:p>
    <w:p w14:paraId="5CF6D183" w14:textId="15A53409" w:rsidR="00877582" w:rsidRPr="004625A0" w:rsidRDefault="00AE25E0" w:rsidP="00AA33CF">
      <w:pPr>
        <w:pStyle w:val="ListParagraph"/>
        <w:numPr>
          <w:ilvl w:val="0"/>
          <w:numId w:val="165"/>
        </w:numPr>
        <w:rPr>
          <w:rFonts w:asciiTheme="minorHAnsi" w:hAnsiTheme="minorHAnsi"/>
          <w:lang w:val="sl-SI"/>
        </w:rPr>
      </w:pPr>
      <w:r w:rsidRPr="004625A0">
        <w:rPr>
          <w:lang w:val="sl-SI"/>
        </w:rPr>
        <w:t>O</w:t>
      </w:r>
      <w:r w:rsidR="00877582" w:rsidRPr="004625A0">
        <w:rPr>
          <w:lang w:val="sl-SI"/>
        </w:rPr>
        <w:t>bnovljivi viri razen vode v Sloveniji še niso v aktivnejši uporabi</w:t>
      </w:r>
      <w:r w:rsidR="00F51A53" w:rsidRPr="004625A0">
        <w:rPr>
          <w:lang w:val="sl-SI"/>
        </w:rPr>
        <w:t>,</w:t>
      </w:r>
    </w:p>
    <w:p w14:paraId="03D085F4" w14:textId="633079C0" w:rsidR="00877582" w:rsidRPr="004625A0" w:rsidRDefault="00F51A53" w:rsidP="00AA33CF">
      <w:pPr>
        <w:pStyle w:val="ListParagraph"/>
        <w:numPr>
          <w:ilvl w:val="0"/>
          <w:numId w:val="165"/>
        </w:numPr>
        <w:rPr>
          <w:lang w:val="sl-SI"/>
        </w:rPr>
      </w:pPr>
      <w:r w:rsidRPr="004625A0">
        <w:rPr>
          <w:lang w:val="sl-SI"/>
        </w:rPr>
        <w:t>n</w:t>
      </w:r>
      <w:r w:rsidR="00877582" w:rsidRPr="004625A0">
        <w:rPr>
          <w:lang w:val="sl-SI"/>
        </w:rPr>
        <w:t>i izdelan regionalni energetski koncept ali izhodišča za rabo posameznih OVE v regijah</w:t>
      </w:r>
      <w:r w:rsidRPr="004625A0">
        <w:rPr>
          <w:lang w:val="sl-SI"/>
        </w:rPr>
        <w:t>,</w:t>
      </w:r>
    </w:p>
    <w:p w14:paraId="71AFA2AD" w14:textId="6E0F58C5" w:rsidR="00877582" w:rsidRPr="004625A0" w:rsidRDefault="00F51A53" w:rsidP="00AA33CF">
      <w:pPr>
        <w:pStyle w:val="ListParagraph"/>
        <w:numPr>
          <w:ilvl w:val="0"/>
          <w:numId w:val="165"/>
        </w:numPr>
        <w:rPr>
          <w:lang w:val="sl-SI"/>
        </w:rPr>
      </w:pPr>
      <w:r w:rsidRPr="004625A0">
        <w:rPr>
          <w:lang w:val="sl-SI"/>
        </w:rPr>
        <w:t>p</w:t>
      </w:r>
      <w:r w:rsidR="00877582" w:rsidRPr="004625A0">
        <w:rPr>
          <w:lang w:val="sl-SI"/>
        </w:rPr>
        <w:t>otenciali niso regijsko obravnavani, ni podanih prioritet</w:t>
      </w:r>
      <w:r w:rsidRPr="004625A0">
        <w:rPr>
          <w:lang w:val="sl-SI"/>
        </w:rPr>
        <w:t>,</w:t>
      </w:r>
    </w:p>
    <w:p w14:paraId="7A00BA29" w14:textId="71782C8A" w:rsidR="00877582" w:rsidRPr="004625A0" w:rsidRDefault="00F51A53" w:rsidP="00AA33CF">
      <w:pPr>
        <w:pStyle w:val="ListParagraph"/>
        <w:numPr>
          <w:ilvl w:val="0"/>
          <w:numId w:val="165"/>
        </w:numPr>
        <w:rPr>
          <w:lang w:val="sl-SI"/>
        </w:rPr>
      </w:pPr>
      <w:r w:rsidRPr="004625A0">
        <w:rPr>
          <w:lang w:val="sl-SI"/>
        </w:rPr>
        <w:t>p</w:t>
      </w:r>
      <w:r w:rsidR="00877582" w:rsidRPr="004625A0">
        <w:rPr>
          <w:lang w:val="sl-SI"/>
        </w:rPr>
        <w:t>rojekt RES Slovenija ni javno dostopen</w:t>
      </w:r>
      <w:r w:rsidRPr="004625A0">
        <w:rPr>
          <w:lang w:val="sl-SI"/>
        </w:rPr>
        <w:t>,</w:t>
      </w:r>
    </w:p>
    <w:p w14:paraId="08F2A5B8" w14:textId="164BE1AB" w:rsidR="00877582" w:rsidRPr="004625A0" w:rsidRDefault="00F51A53" w:rsidP="00AA33CF">
      <w:pPr>
        <w:pStyle w:val="ListParagraph"/>
        <w:numPr>
          <w:ilvl w:val="0"/>
          <w:numId w:val="165"/>
        </w:numPr>
        <w:rPr>
          <w:lang w:val="sl-SI"/>
        </w:rPr>
      </w:pPr>
      <w:r w:rsidRPr="004625A0">
        <w:rPr>
          <w:lang w:val="sl-SI"/>
        </w:rPr>
        <w:t>k</w:t>
      </w:r>
      <w:r w:rsidR="00877582" w:rsidRPr="004625A0">
        <w:rPr>
          <w:lang w:val="sl-SI"/>
        </w:rPr>
        <w:t>arte potencialov za izrabo geotermalne energije niso dostopne v aktivni obliki</w:t>
      </w:r>
      <w:r w:rsidRPr="004625A0">
        <w:rPr>
          <w:lang w:val="sl-SI"/>
        </w:rPr>
        <w:t>.</w:t>
      </w:r>
    </w:p>
    <w:p w14:paraId="5FCC29D5" w14:textId="34C1247D" w:rsidR="00877582" w:rsidRPr="004625A0" w:rsidRDefault="00877582" w:rsidP="00877582">
      <w:pPr>
        <w:pStyle w:val="Heading4"/>
        <w:numPr>
          <w:ilvl w:val="3"/>
          <w:numId w:val="118"/>
        </w:numPr>
        <w:rPr>
          <w:rFonts w:asciiTheme="minorHAnsi" w:hAnsiTheme="minorHAnsi"/>
        </w:rPr>
      </w:pPr>
      <w:r w:rsidRPr="004625A0">
        <w:t>Ugotovitve</w:t>
      </w:r>
    </w:p>
    <w:p w14:paraId="366DADBE" w14:textId="77777777" w:rsidR="00877582" w:rsidRPr="004625A0" w:rsidRDefault="00877582" w:rsidP="00877582">
      <w:r w:rsidRPr="004625A0">
        <w:t xml:space="preserve">Med obnovljive vire energije uvrščamo vodni potencial, biomaso, energijo vetra, geotermalno energijo, sončno energijo, toploto okolja, bioplin, </w:t>
      </w:r>
      <w:proofErr w:type="spellStart"/>
      <w:r w:rsidRPr="004625A0">
        <w:t>biometan</w:t>
      </w:r>
      <w:proofErr w:type="spellEnd"/>
      <w:r w:rsidRPr="004625A0">
        <w:t xml:space="preserve">, vodik (pridobljen iz obnovljivih virov energije), sintetična goriva iz lesne biomase in odpadno toploto ter energijo, ki se sprošča pri sežiganju gorljivih ostankov obdelanih komunalnih odpadkov, ki jih ni mogoče reciklirati. Trenutno se v večjem obsegu (npr. nad 10 MW) za proizvodnjo električne energije uporablja samo energija vode - površinska voda v vodotokih. Ostali OVE se uporabljajo v manjših okvirih in neorganizirano oz. sistemsko nepovezano. </w:t>
      </w:r>
    </w:p>
    <w:p w14:paraId="28AF11F0" w14:textId="77777777" w:rsidR="00877582" w:rsidRPr="004625A0" w:rsidRDefault="00877582" w:rsidP="00877582">
      <w:r w:rsidRPr="004625A0">
        <w:t xml:space="preserve">Potenciali za rabo obnovljivih virov energij se opredelijo v regionalnih in lokalnih energetskih konceptih kot strokovna podlaga za prostorske akte na regionalni in lokalni ravni na podlagi izdelanih strokovnih podlag, ki jih je treba sistematično dopolnjevati in izboljševati. </w:t>
      </w:r>
    </w:p>
    <w:p w14:paraId="5F4FFBB4" w14:textId="77777777" w:rsidR="00877582" w:rsidRPr="004625A0" w:rsidRDefault="00877582" w:rsidP="00877582">
      <w:r w:rsidRPr="004625A0">
        <w:t xml:space="preserve">Za potencial sončne, vetrne in vodne energije ter lesne biomase je bila izdelana naloga RES, kjer je bil s prekrivanjem analize občutljivosti in proizvodnega potenciala izračunan izkoristljiv potencial in možnost izkoriščanja tega potenciala na prednostnih in potencialnih območjih (projekt je določil tudi neprimerna območja </w:t>
      </w:r>
      <w:r w:rsidRPr="004625A0">
        <w:lastRenderedPageBreak/>
        <w:t>za uporabo OVE). Žal projekt še ni javno dostopen in ga tu ne prikazujemo, vendar ga je treba za pripravo RPP nujno pridobiti v aktivni digitalni obliki.</w:t>
      </w:r>
    </w:p>
    <w:p w14:paraId="1A78083A" w14:textId="7CD2A875" w:rsidR="00877582" w:rsidRPr="004625A0" w:rsidRDefault="00877582" w:rsidP="00877582">
      <w:r w:rsidRPr="004625A0">
        <w:t>Usmeritve za izrabo hidroenergetskega potenciala rek so: Za rabo hidroenergetskega potenciala rek se omogočajo novogradnja ter prenova in tehnološka nadgradnja obstoječih hidroelektrarn. Hidroenergetski potencial rek se izkorišča na večjih (Drava, Sava) in manjših rekah (Kamniška Bistrica, Savinja), pri čemer imata prenova in tehnološka nadgradnja obstoječih hidroelektrarn prednost pred novogradnjami.</w:t>
      </w:r>
      <w:r w:rsidR="000B2AB7">
        <w:t xml:space="preserve"> </w:t>
      </w:r>
      <w:r w:rsidRPr="004625A0">
        <w:t xml:space="preserve">Določijo se prednostna območja za postavitev novih hidroelektrarn z nazivno močjo nad 10 MW (projekt RES) ob uskladitvi z zahtevami za varstvo vodnih in obvodnih habitatov, voda ter ekološke povezljivosti. Pri hidroenergetski rabi voda se stremi k </w:t>
      </w:r>
      <w:proofErr w:type="spellStart"/>
      <w:r w:rsidRPr="004625A0">
        <w:t>večfunkcionalnosti</w:t>
      </w:r>
      <w:proofErr w:type="spellEnd"/>
      <w:r w:rsidRPr="004625A0">
        <w:t>. V hidroenergetske rabe se optimizira raba, da omogoča tudi druge funkcije oziroma vrste rabe, poleg energetske še turistično, kmetijsko, prometno, pridobivanje mineralnih surovin, varstvo pred naravnimi nesrečami, prilagajanje na podnebne spremembe, ohranjanje ugodnega stanja habitatov in ekološke povezljivosti ter kulturne dediščine</w:t>
      </w:r>
    </w:p>
    <w:p w14:paraId="09E058C3" w14:textId="3AB20138" w:rsidR="00877582" w:rsidRPr="004625A0" w:rsidRDefault="00877582" w:rsidP="00877582">
      <w:pPr>
        <w:rPr>
          <w:rFonts w:asciiTheme="minorHAnsi" w:hAnsiTheme="minorHAnsi"/>
        </w:rPr>
      </w:pPr>
      <w:r w:rsidRPr="004625A0">
        <w:t>Usmeritve za izrabo potenciala vetra: Prostorske možnosti in omejitve za postavitev vetrnih naprav se ob upoštevanju vetrnega potenciala ter pogojev in omejitev s področja varstva narave, kulturne dediščine, gozdnih in kmetijskih zemljišč, voda, zdravja, bivalnega okolja, prepoznavnosti krajine opredelijo v prostorskih aktih. V primeru umeščanja vetrnih elektrarn na gozdna ali kmetijska zemljišča se v največji možni meri upošteva kriterij slabšega pridelovalnega potenciala, bližino obstoječe prometne in energetske infrastrukture ter možnosti ohranitve rabe kmetijskih in gozdnih zemljišč za kmetijsko oziroma gozdarsko dejavnost.</w:t>
      </w:r>
      <w:r w:rsidR="000B2AB7">
        <w:t xml:space="preserve"> </w:t>
      </w:r>
      <w:r w:rsidRPr="004625A0">
        <w:t>Uporabi se najboljšo razpoložljivo tehnologijo s katero je mogoče izkoristiti vetrni potencial z najmanj vplivi na okolje, naravo in krajino ter na zdravje in bivalne kakovost prebivalcev.</w:t>
      </w:r>
    </w:p>
    <w:p w14:paraId="7EB9F373" w14:textId="4A9198BF" w:rsidR="00877582" w:rsidRPr="004625A0" w:rsidRDefault="00877582" w:rsidP="00877582">
      <w:r w:rsidRPr="004625A0">
        <w:t>Usmeritve za rabo geotermalne energije:</w:t>
      </w:r>
      <w:r w:rsidR="000B2AB7">
        <w:t xml:space="preserve"> </w:t>
      </w:r>
      <w:r w:rsidRPr="004625A0">
        <w:t>Prednostni območji za soproizvodnjo toplote in energije v bližini večjih naselij in gospodarskih con sta predvsem območje geotermalnega sistema v severovzhodni Sloveniji – med Šentiljem in Šalovci ter med Ptujem in Lendavo – in območje paleozojskega geotermalnega sistema pri Benediktu v Slovenskih goricah. Območja ob sistemih rabe geotermalne energije so tudi območja za opredelitev prednostnih območij kaskadne rabe energije, vključno za kmetijske namene, ob upoštevanju drugih prostorskih omejitev.</w:t>
      </w:r>
    </w:p>
    <w:p w14:paraId="3EBD6EF9" w14:textId="77777777" w:rsidR="00877582" w:rsidRPr="004625A0" w:rsidRDefault="00877582" w:rsidP="00877582">
      <w:r w:rsidRPr="004625A0">
        <w:t>Izrazit potencial za ogrevanje in tudi proizvodnjo električne energije se izkazuje samo v Podravski in Pomurski regiji.</w:t>
      </w:r>
    </w:p>
    <w:p w14:paraId="04572B64" w14:textId="486711C8" w:rsidR="00877582" w:rsidRPr="004625A0" w:rsidRDefault="00877582" w:rsidP="00877582">
      <w:pPr>
        <w:pStyle w:val="Besedilo"/>
        <w:rPr>
          <w:rFonts w:ascii="Segoe UI" w:hAnsi="Segoe UI" w:cs="Segoe UI"/>
          <w:sz w:val="20"/>
          <w:szCs w:val="20"/>
        </w:rPr>
      </w:pPr>
      <w:r w:rsidRPr="004625A0">
        <w:rPr>
          <w:rFonts w:ascii="Segoe UI" w:hAnsi="Segoe UI" w:cs="Segoe UI"/>
          <w:noProof/>
        </w:rPr>
        <w:lastRenderedPageBreak/>
        <w:drawing>
          <wp:inline distT="0" distB="0" distL="0" distR="0" wp14:anchorId="1CC68C60" wp14:editId="3A733DD9">
            <wp:extent cx="5759450" cy="4006850"/>
            <wp:effectExtent l="0" t="0" r="0" b="0"/>
            <wp:docPr id="145479692" name="Picture 103" descr="A map of slovenia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333268348" descr="A map of slovenia with different colors&#10;&#10;Description automatically generated"/>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759450" cy="4006850"/>
                    </a:xfrm>
                    <a:prstGeom prst="rect">
                      <a:avLst/>
                    </a:prstGeom>
                    <a:noFill/>
                    <a:ln>
                      <a:noFill/>
                    </a:ln>
                  </pic:spPr>
                </pic:pic>
              </a:graphicData>
            </a:graphic>
          </wp:inline>
        </w:drawing>
      </w:r>
    </w:p>
    <w:p w14:paraId="1F284225" w14:textId="0160D164" w:rsidR="00877582" w:rsidRPr="004625A0" w:rsidRDefault="002E24E5" w:rsidP="00877582">
      <w:pPr>
        <w:pStyle w:val="Caption"/>
        <w:rPr>
          <w:rFonts w:ascii="Segoe UI" w:hAnsi="Segoe UI" w:cs="Segoe UI"/>
        </w:rPr>
      </w:pPr>
      <w:bookmarkStart w:id="594" w:name="_Toc146927705"/>
      <w:bookmarkStart w:id="595" w:name="_Toc162702284"/>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116</w:t>
      </w:r>
      <w:r w:rsidRPr="004625A0">
        <w:fldChar w:fldCharType="end"/>
      </w:r>
      <w:r w:rsidR="00877582" w:rsidRPr="004625A0">
        <w:t>: Globina izoterme s temperaturo 90º C od površja (</w:t>
      </w:r>
      <w:r w:rsidR="00D478C5" w:rsidRPr="004625A0">
        <w:t>v</w:t>
      </w:r>
      <w:r w:rsidR="00877582" w:rsidRPr="004625A0">
        <w:t>ir: Geološki zavod Slovenije, 2019)</w:t>
      </w:r>
      <w:bookmarkEnd w:id="594"/>
      <w:r w:rsidR="00184B53" w:rsidRPr="004625A0">
        <w:t>.</w:t>
      </w:r>
      <w:bookmarkEnd w:id="595"/>
    </w:p>
    <w:p w14:paraId="667E3C5D" w14:textId="77777777" w:rsidR="00877582" w:rsidRPr="004625A0" w:rsidRDefault="00877582" w:rsidP="00877582">
      <w:r w:rsidRPr="004625A0">
        <w:t>Usmeritve za izrabo lesne biomase: Raba biomase se prednostno spodbuja v daljinskih energetskih sistemih – in sicer na širših mestnih območjih, v večjih naseljih z razmeroma visoko gostoto poselitve (več kot 20 prebivalcev/ha) za daljinsko ogrevanje, in na območjih gospodarskih con z zagotovljenim odjemom toplotne energije ob zagotavljanju ustreznih filtrov za varstvo zraka.</w:t>
      </w:r>
    </w:p>
    <w:p w14:paraId="13DE9B19" w14:textId="77777777" w:rsidR="00877582" w:rsidRPr="004625A0" w:rsidRDefault="00877582" w:rsidP="00877582">
      <w:r w:rsidRPr="004625A0">
        <w:t>Usmeritve za izrabo sončne energije: Prednostna območja in objekti za rabo sončne energije so obstoječi in novi objekti na stavbnih zemljiščih (razen zelenih površin), gradbeno-inženirski objekti ter razvrednotena območja v okviru njihove sanacije (npr. opuščena območja pridobivanja mineralnih surovin, pod določenimi pogoji tudi zaprta odlagališča odpadkov). Pri določitvi prednostnih območij za rabo sončne energije na stavbnih zemljiščih se upoštevajo usmeritve varstva kulturne dediščine ter varstvo naselbinske in arhitekturne ter krajinske prepoznavnosti. Upošteva se tudi načelo združljivosti z drugimi dejavnostmi.</w:t>
      </w:r>
    </w:p>
    <w:p w14:paraId="5DF0C35B" w14:textId="79D7A2D4" w:rsidR="00877582" w:rsidRPr="004625A0" w:rsidRDefault="00877582" w:rsidP="00877582">
      <w:pPr>
        <w:pStyle w:val="Besedilo"/>
        <w:rPr>
          <w:rFonts w:ascii="Segoe UI" w:hAnsi="Segoe UI" w:cs="Segoe UI"/>
          <w:sz w:val="20"/>
          <w:szCs w:val="20"/>
        </w:rPr>
      </w:pPr>
      <w:r w:rsidRPr="004625A0">
        <w:rPr>
          <w:rFonts w:ascii="Segoe UI" w:hAnsi="Segoe UI" w:cs="Segoe UI"/>
          <w:noProof/>
        </w:rPr>
        <w:lastRenderedPageBreak/>
        <w:drawing>
          <wp:inline distT="0" distB="0" distL="0" distR="0" wp14:anchorId="0803FFB1" wp14:editId="0E62A81A">
            <wp:extent cx="5753100" cy="3771900"/>
            <wp:effectExtent l="0" t="0" r="0" b="0"/>
            <wp:docPr id="1395853318" name="Picture 102"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08468850" descr="A map of the country&#10;&#10;Description automatically generated"/>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753100" cy="3771900"/>
                    </a:xfrm>
                    <a:prstGeom prst="rect">
                      <a:avLst/>
                    </a:prstGeom>
                    <a:noFill/>
                    <a:ln>
                      <a:noFill/>
                    </a:ln>
                  </pic:spPr>
                </pic:pic>
              </a:graphicData>
            </a:graphic>
          </wp:inline>
        </w:drawing>
      </w:r>
    </w:p>
    <w:p w14:paraId="78835984" w14:textId="7B533BE8" w:rsidR="00877582" w:rsidRPr="004625A0" w:rsidRDefault="002E24E5" w:rsidP="00877582">
      <w:pPr>
        <w:pStyle w:val="Caption"/>
        <w:rPr>
          <w:rFonts w:ascii="Segoe UI" w:hAnsi="Segoe UI" w:cs="Segoe UI"/>
        </w:rPr>
      </w:pPr>
      <w:bookmarkStart w:id="596" w:name="_Toc146927706"/>
      <w:bookmarkStart w:id="597" w:name="_Toc162702285"/>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117</w:t>
      </w:r>
      <w:r w:rsidRPr="004625A0">
        <w:fldChar w:fldCharType="end"/>
      </w:r>
      <w:r w:rsidR="00877582" w:rsidRPr="004625A0">
        <w:t>: Karta ocenjenega potenciala moči samostojnih sončnih elektrarn (</w:t>
      </w:r>
      <w:r w:rsidR="00D478C5" w:rsidRPr="004625A0">
        <w:t>v</w:t>
      </w:r>
      <w:r w:rsidR="00877582" w:rsidRPr="004625A0">
        <w:t>ir: Pregled možnosti vključitve večjih polj sončnih elektrarn na elektroenergetsko omrežje Slovenije, 2022)</w:t>
      </w:r>
      <w:bookmarkEnd w:id="596"/>
      <w:r w:rsidR="00184B53" w:rsidRPr="004625A0">
        <w:t>.</w:t>
      </w:r>
      <w:bookmarkEnd w:id="597"/>
    </w:p>
    <w:p w14:paraId="620E0686" w14:textId="77777777" w:rsidR="00877582" w:rsidRPr="004625A0" w:rsidRDefault="00877582" w:rsidP="00877582">
      <w:pPr>
        <w:rPr>
          <w:rFonts w:asciiTheme="minorHAnsi" w:hAnsiTheme="minorHAnsi"/>
        </w:rPr>
      </w:pPr>
      <w:r w:rsidRPr="004625A0">
        <w:t>Usmeritve za rabo ogljično nevtralnih plinov: V okviru preučitve možnosti gradnje elektrarn na ogljično nevtralne sintetične pline se preučijo prostorske možnosti za umestitev novih plinsko parnih enot na obstoječih energetskih in industrijskih lokacijah ter možnosti zamenjave fosilnih ali manj ustreznih energentov.</w:t>
      </w:r>
    </w:p>
    <w:p w14:paraId="4F1D4055" w14:textId="77777777" w:rsidR="00877582" w:rsidRPr="004625A0" w:rsidRDefault="00877582" w:rsidP="006273D2">
      <w:pPr>
        <w:pStyle w:val="Heading3"/>
        <w:numPr>
          <w:ilvl w:val="2"/>
          <w:numId w:val="118"/>
        </w:numPr>
      </w:pPr>
      <w:bookmarkStart w:id="598" w:name="_Toc146984812"/>
      <w:bookmarkStart w:id="599" w:name="_Toc162600305"/>
      <w:bookmarkStart w:id="600" w:name="_Toc162702541"/>
      <w:r w:rsidRPr="004625A0">
        <w:t>Elektronske komunikacije</w:t>
      </w:r>
      <w:bookmarkEnd w:id="598"/>
      <w:bookmarkEnd w:id="599"/>
      <w:bookmarkEnd w:id="600"/>
    </w:p>
    <w:p w14:paraId="3039EE2C" w14:textId="77777777" w:rsidR="00877582" w:rsidRPr="004625A0" w:rsidRDefault="00877582" w:rsidP="00877582">
      <w:pPr>
        <w:pStyle w:val="Heading4"/>
        <w:numPr>
          <w:ilvl w:val="3"/>
          <w:numId w:val="118"/>
        </w:numPr>
      </w:pPr>
      <w:r w:rsidRPr="004625A0">
        <w:t>Regionalno pomembne teme</w:t>
      </w:r>
    </w:p>
    <w:p w14:paraId="3972DA0A" w14:textId="4B2D92A1" w:rsidR="00877582" w:rsidRPr="004625A0" w:rsidRDefault="00AE25E0" w:rsidP="00AA33CF">
      <w:pPr>
        <w:pStyle w:val="ListParagraph"/>
        <w:numPr>
          <w:ilvl w:val="0"/>
          <w:numId w:val="166"/>
        </w:numPr>
        <w:rPr>
          <w:rFonts w:asciiTheme="minorHAnsi" w:hAnsiTheme="minorHAnsi"/>
          <w:lang w:val="sl-SI"/>
        </w:rPr>
      </w:pPr>
      <w:r w:rsidRPr="004625A0">
        <w:rPr>
          <w:lang w:val="sl-SI"/>
        </w:rPr>
        <w:t>G</w:t>
      </w:r>
      <w:r w:rsidR="00877582" w:rsidRPr="004625A0">
        <w:rPr>
          <w:lang w:val="sl-SI"/>
        </w:rPr>
        <w:t>lavne elektronsko komunikacijske povezave (hrbtenično omrežje),</w:t>
      </w:r>
    </w:p>
    <w:p w14:paraId="06237320" w14:textId="77777777" w:rsidR="00877582" w:rsidRPr="004625A0" w:rsidRDefault="00877582" w:rsidP="00AA33CF">
      <w:pPr>
        <w:pStyle w:val="ListParagraph"/>
        <w:numPr>
          <w:ilvl w:val="0"/>
          <w:numId w:val="166"/>
        </w:numPr>
        <w:rPr>
          <w:lang w:val="sl-SI"/>
        </w:rPr>
      </w:pPr>
      <w:r w:rsidRPr="004625A0">
        <w:rPr>
          <w:lang w:val="sl-SI"/>
        </w:rPr>
        <w:t>glavni oddajniki za prenos signala na državni oziroma regionalni ravni.</w:t>
      </w:r>
    </w:p>
    <w:p w14:paraId="19043CAA" w14:textId="77777777" w:rsidR="00877582" w:rsidRPr="004625A0" w:rsidRDefault="00877582" w:rsidP="00877582">
      <w:pPr>
        <w:pStyle w:val="Heading4"/>
        <w:numPr>
          <w:ilvl w:val="3"/>
          <w:numId w:val="118"/>
        </w:numPr>
      </w:pPr>
      <w:r w:rsidRPr="004625A0">
        <w:t>Izhodišča in podatki</w:t>
      </w:r>
    </w:p>
    <w:p w14:paraId="5297F569" w14:textId="77777777" w:rsidR="00877582" w:rsidRPr="004625A0" w:rsidRDefault="00877582" w:rsidP="00AA33CF">
      <w:pPr>
        <w:pStyle w:val="ListParagraph"/>
        <w:numPr>
          <w:ilvl w:val="0"/>
          <w:numId w:val="167"/>
        </w:numPr>
        <w:rPr>
          <w:rFonts w:asciiTheme="minorHAnsi" w:hAnsiTheme="minorHAnsi"/>
          <w:lang w:val="sl-SI"/>
        </w:rPr>
      </w:pPr>
      <w:r w:rsidRPr="004625A0">
        <w:rPr>
          <w:lang w:val="sl-SI"/>
        </w:rPr>
        <w:t>Strategija prostorskega razvoja Slovenije 2050 (ReSPR50),</w:t>
      </w:r>
    </w:p>
    <w:p w14:paraId="2AAEAB11" w14:textId="77777777" w:rsidR="00877582" w:rsidRPr="004625A0" w:rsidRDefault="00877582" w:rsidP="00AA33CF">
      <w:pPr>
        <w:pStyle w:val="ListParagraph"/>
        <w:numPr>
          <w:ilvl w:val="0"/>
          <w:numId w:val="167"/>
        </w:numPr>
        <w:rPr>
          <w:lang w:val="sl-SI"/>
        </w:rPr>
      </w:pPr>
      <w:r w:rsidRPr="004625A0">
        <w:rPr>
          <w:lang w:val="sl-SI"/>
        </w:rPr>
        <w:t xml:space="preserve">Načrt razvoja </w:t>
      </w:r>
      <w:proofErr w:type="spellStart"/>
      <w:r w:rsidRPr="004625A0">
        <w:rPr>
          <w:lang w:val="sl-SI"/>
        </w:rPr>
        <w:t>gigabitne</w:t>
      </w:r>
      <w:proofErr w:type="spellEnd"/>
      <w:r w:rsidRPr="004625A0">
        <w:rPr>
          <w:lang w:val="sl-SI"/>
        </w:rPr>
        <w:t xml:space="preserve"> infrastrukture do leta 2030,</w:t>
      </w:r>
    </w:p>
    <w:p w14:paraId="09E57090" w14:textId="6BC47A73" w:rsidR="00877582" w:rsidRPr="004625A0" w:rsidRDefault="00184B53" w:rsidP="00AA33CF">
      <w:pPr>
        <w:pStyle w:val="ListParagraph"/>
        <w:numPr>
          <w:ilvl w:val="0"/>
          <w:numId w:val="167"/>
        </w:numPr>
        <w:rPr>
          <w:lang w:val="sl-SI"/>
        </w:rPr>
      </w:pPr>
      <w:r w:rsidRPr="004625A0">
        <w:rPr>
          <w:lang w:val="sl-SI"/>
        </w:rPr>
        <w:t>k</w:t>
      </w:r>
      <w:r w:rsidR="00877582" w:rsidRPr="004625A0">
        <w:rPr>
          <w:lang w:val="sl-SI"/>
        </w:rPr>
        <w:t>ataster GJI.</w:t>
      </w:r>
    </w:p>
    <w:p w14:paraId="421BFF6E" w14:textId="77777777" w:rsidR="00877582" w:rsidRPr="004625A0" w:rsidRDefault="00877582" w:rsidP="00877582">
      <w:pPr>
        <w:pStyle w:val="Besedilo"/>
        <w:rPr>
          <w:rFonts w:ascii="Segoe UI" w:hAnsi="Segoe UI" w:cs="Segoe UI"/>
        </w:rPr>
      </w:pPr>
    </w:p>
    <w:p w14:paraId="472304DD" w14:textId="77777777" w:rsidR="00877582" w:rsidRPr="004625A0" w:rsidRDefault="00877582" w:rsidP="00877582">
      <w:pPr>
        <w:pStyle w:val="Heading4"/>
        <w:numPr>
          <w:ilvl w:val="3"/>
          <w:numId w:val="118"/>
        </w:numPr>
      </w:pPr>
      <w:r w:rsidRPr="004625A0">
        <w:lastRenderedPageBreak/>
        <w:t>Problemi pri izdelavi analize</w:t>
      </w:r>
    </w:p>
    <w:p w14:paraId="257E6D53" w14:textId="10A87FFF" w:rsidR="00877582" w:rsidRPr="004625A0" w:rsidRDefault="00AE25E0" w:rsidP="00AA33CF">
      <w:pPr>
        <w:pStyle w:val="ListParagraph"/>
        <w:numPr>
          <w:ilvl w:val="0"/>
          <w:numId w:val="168"/>
        </w:numPr>
        <w:rPr>
          <w:rFonts w:asciiTheme="minorHAnsi" w:hAnsiTheme="minorHAnsi"/>
          <w:lang w:val="sl-SI"/>
        </w:rPr>
      </w:pPr>
      <w:r w:rsidRPr="004625A0">
        <w:rPr>
          <w:lang w:val="sl-SI"/>
        </w:rPr>
        <w:t>I</w:t>
      </w:r>
      <w:r w:rsidR="00877582" w:rsidRPr="004625A0">
        <w:rPr>
          <w:lang w:val="sl-SI"/>
        </w:rPr>
        <w:t>z katastra GJI niso razvidne glavne elektronsko komunikacijske povezave (hrbtenično omrežje),</w:t>
      </w:r>
    </w:p>
    <w:p w14:paraId="7E34D739" w14:textId="77777777" w:rsidR="00877582" w:rsidRPr="004625A0" w:rsidRDefault="00877582" w:rsidP="00AA33CF">
      <w:pPr>
        <w:pStyle w:val="ListParagraph"/>
        <w:numPr>
          <w:ilvl w:val="0"/>
          <w:numId w:val="168"/>
        </w:numPr>
        <w:rPr>
          <w:lang w:val="sl-SI"/>
        </w:rPr>
      </w:pPr>
      <w:r w:rsidRPr="004625A0">
        <w:rPr>
          <w:lang w:val="sl-SI"/>
        </w:rPr>
        <w:t>iz katastra niso razvidni glavni oddajniki za prenos signala.</w:t>
      </w:r>
    </w:p>
    <w:p w14:paraId="4C31B040" w14:textId="2674FEF2" w:rsidR="00877582" w:rsidRPr="004625A0" w:rsidRDefault="00877582" w:rsidP="00877582">
      <w:pPr>
        <w:pStyle w:val="Heading4"/>
        <w:numPr>
          <w:ilvl w:val="3"/>
          <w:numId w:val="118"/>
        </w:numPr>
      </w:pPr>
      <w:r w:rsidRPr="004625A0">
        <w:t>Ugotovitve</w:t>
      </w:r>
    </w:p>
    <w:p w14:paraId="29435B8C" w14:textId="77777777" w:rsidR="00877582" w:rsidRPr="004625A0" w:rsidRDefault="00877582" w:rsidP="00877582">
      <w:r w:rsidRPr="004625A0">
        <w:t>Zagotavljanje elektronsko komunikacijskih omrežij ter izvajanje elektronske komunikacijskih storitev se za razliko od ostalih vrst GJI ne izvaja kot gospodarska javna služba, temveč elektronske komunikacije predstavljajo GJI, s katero se izvajajo tržne storitve v javnem interesu.</w:t>
      </w:r>
    </w:p>
    <w:p w14:paraId="181BCA9A" w14:textId="77777777" w:rsidR="00877582" w:rsidRPr="004625A0" w:rsidRDefault="00877582" w:rsidP="00877582">
      <w:r w:rsidRPr="004625A0">
        <w:t>Elektronska komunikacijska omrežja in storitve lahko v skladu z Zakonom o  elektronskih komunikacijah zagotavlja vsaka fizična ali pravna oseba. Zagotavljanje javnega interesa se izvaja z reguliranjem dejavnosti, regulativni organ pa je Agencija za komunikacijska omrežja in storitve.</w:t>
      </w:r>
    </w:p>
    <w:p w14:paraId="7D382705" w14:textId="77777777" w:rsidR="00877582" w:rsidRPr="004625A0" w:rsidRDefault="00877582" w:rsidP="00877582">
      <w:r w:rsidRPr="004625A0">
        <w:t xml:space="preserve">Sektorsko načrtovanje elektronsko komunikacijskih omrežij ni vzpostavljeno niti na državni niti na lokalni ravni. Vsi objekti elektronsko komunikacijskih omrežij so v skladu z ZUreP-3 objekti lokalnega pomena, vendar imajo nekateri značaj regionalnih objektov in jih kot take obravnavamo. </w:t>
      </w:r>
    </w:p>
    <w:p w14:paraId="6E3DEA0B" w14:textId="77777777" w:rsidR="00877582" w:rsidRPr="004625A0" w:rsidRDefault="00877582" w:rsidP="00877582">
      <w:r w:rsidRPr="004625A0">
        <w:t>V skladu s ReSPR50 bodo na vseh poseljenih območjih dostopne sodobne informacijske-komunikacijske tehnologije in infrastruktura elektronskih komunikacij, z njihovim načrtnim razvojem bomo podprli razvoj pametnih mest in vasi. Na področju infrastrukture elektronskih komunikacij, še posebej omrežij 5G, koncept predvideva integracijo s sistemi sosednjih držav, s čimer bo omogočena vključenost v enotni trg EU.</w:t>
      </w:r>
    </w:p>
    <w:p w14:paraId="58489251" w14:textId="77777777" w:rsidR="00877582" w:rsidRPr="004625A0" w:rsidRDefault="00877582" w:rsidP="00877582">
      <w:r w:rsidRPr="004625A0">
        <w:t xml:space="preserve">V skladu s ReSPR50 se zagotavlja pravična dostopnost do storitev splošnega in splošnega gospodarskega pomena, med katere sodijo tudi zagotavljanje elektronskih komunikacij (fiksna in mobilna telefonija, širokopasovni internet) in oddajanja (televizija, radio). Pomembnejša infrastruktura se glede na zahtevano raven opremljenosti središč policentričnega urbanega sistema določi v regionalnih prostorskih planih. </w:t>
      </w:r>
    </w:p>
    <w:p w14:paraId="73222409" w14:textId="77777777" w:rsidR="00877582" w:rsidRPr="004625A0" w:rsidRDefault="00877582" w:rsidP="00877582">
      <w:r w:rsidRPr="004625A0">
        <w:t xml:space="preserve">Z vzpostavljanjem ustrezne digitalne infrastrukture in dostopnostjo informacijsko-komunikacijskih tehnologij se enakomerno vključijo vsi deli Slovenije v enotni slovenski in evropski digitalni prostor. Dostopna informacijsko-komunikacijska infrastruktura na celotnem ozemlju države omogoča enakomeren prostorski razvoj, zmanjšuje razvojne razlike med posameznimi območji in povečuje vključenost vsakega posameznika v sodobne družbene tokove. </w:t>
      </w:r>
    </w:p>
    <w:p w14:paraId="7FCD5BB6" w14:textId="77777777" w:rsidR="00877582" w:rsidRPr="004625A0" w:rsidRDefault="00877582" w:rsidP="00877582">
      <w:r w:rsidRPr="004625A0">
        <w:t xml:space="preserve">Pospešeni razvoj informacijsko-komunikacijske infrastrukture se usmerja na območja (urbana in podeželska), na katerih je (tudi) zaradi neustrezne dostopnosti tovrstne infrastrukture in digitalnih storitev zaznano razvojno zaostajanje, ter na območja, kjer se pojavlja preobremenjenost informacijsko-komunikacijskih omrežij, kar se je kot posebej problematično pokazalo v času dela in šolanja na daljavo v obdobju epidemije covida-19 v letu 2020. </w:t>
      </w:r>
    </w:p>
    <w:p w14:paraId="04444B6F" w14:textId="77777777" w:rsidR="00877582" w:rsidRPr="004625A0" w:rsidRDefault="00877582" w:rsidP="00877582">
      <w:r w:rsidRPr="004625A0">
        <w:lastRenderedPageBreak/>
        <w:t xml:space="preserve">Pospešena digitalizacija se vzpostavlja v podporo razvoju pametnih mest in drugih skupnosti ter s tem za spreminjanje mest, urbanih območij in skupnosti na podeželju v vozlišča učinkovitega upravljanja virov in nudenja podpore prebivalstvu z digitalnimi storitvami. </w:t>
      </w:r>
    </w:p>
    <w:p w14:paraId="4B0E8D9B" w14:textId="77777777" w:rsidR="00877582" w:rsidRPr="004625A0" w:rsidRDefault="00877582" w:rsidP="00877582">
      <w:r w:rsidRPr="004625A0">
        <w:t>Informacijsko-komunikacijska infrastruktura (vodi) se prednostno umešča vzdolž že obstoječih infrastrukturnih koridorjev (glavne ceste, veliki linijski infrastrukturni objekti državnega pomena) in na višinsko izpostavljena območja (antene) za zagotavljanje dobre povezljivosti.- vi.</w:t>
      </w:r>
    </w:p>
    <w:p w14:paraId="085B5A90" w14:textId="77777777" w:rsidR="00877582" w:rsidRPr="004625A0" w:rsidRDefault="00877582" w:rsidP="00877582">
      <w:r w:rsidRPr="004625A0">
        <w:t>Eden pomembnejših kazalnikov razvitosti trga elektronskih komunikacij je penetracija širokopasovnega dostopa, ki je izračunana kot število širokopasovnih rezidenčnih in poslovnih priključkov na 100 prebivalcev oziroma gospodinjstev v Republiki Sloveniji.</w:t>
      </w:r>
    </w:p>
    <w:p w14:paraId="33AE0554" w14:textId="49F73DC2" w:rsidR="00877582" w:rsidRPr="004625A0" w:rsidRDefault="00877582" w:rsidP="00877582">
      <w:r w:rsidRPr="004625A0">
        <w:t xml:space="preserve">V prvem četrtletju 2022 je imelo v Republiki Sloveniji fiksni širokopasovni dostop do interneta 34,07 </w:t>
      </w:r>
      <w:r w:rsidR="00D5220F" w:rsidRPr="004625A0">
        <w:t xml:space="preserve"> %</w:t>
      </w:r>
      <w:r w:rsidRPr="004625A0">
        <w:t xml:space="preserve"> prebivalcev oziroma 87,06</w:t>
      </w:r>
      <w:r w:rsidR="00D5220F" w:rsidRPr="004625A0">
        <w:t xml:space="preserve"> %</w:t>
      </w:r>
      <w:r w:rsidRPr="004625A0">
        <w:t xml:space="preserve"> gospodinjstev, pri čemer prevladujejo tehnologije, ki omogočajo večje hitrosti dostopa do interneta.</w:t>
      </w:r>
    </w:p>
    <w:p w14:paraId="360F3824" w14:textId="6AD3B747" w:rsidR="00877582" w:rsidRPr="004625A0" w:rsidRDefault="00877582" w:rsidP="00877582">
      <w:r w:rsidRPr="004625A0">
        <w:t xml:space="preserve">Narašča delež optičnih priključkov »do doma« (angl. </w:t>
      </w:r>
      <w:proofErr w:type="spellStart"/>
      <w:r w:rsidRPr="004625A0">
        <w:rPr>
          <w:i/>
          <w:iCs/>
        </w:rPr>
        <w:t>Fiber</w:t>
      </w:r>
      <w:proofErr w:type="spellEnd"/>
      <w:r w:rsidRPr="004625A0">
        <w:rPr>
          <w:i/>
          <w:iCs/>
        </w:rPr>
        <w:t xml:space="preserve"> to </w:t>
      </w:r>
      <w:proofErr w:type="spellStart"/>
      <w:r w:rsidRPr="004625A0">
        <w:rPr>
          <w:i/>
          <w:iCs/>
        </w:rPr>
        <w:t>the</w:t>
      </w:r>
      <w:proofErr w:type="spellEnd"/>
      <w:r w:rsidRPr="004625A0">
        <w:rPr>
          <w:i/>
          <w:iCs/>
        </w:rPr>
        <w:t xml:space="preserve"> Home</w:t>
      </w:r>
      <w:r w:rsidRPr="004625A0">
        <w:t xml:space="preserve">, FTTH) in uporaba tehnologije, ki na kabelskih omrežjih omogoča večje hitrosti dostopa (DOCSIS 3.0 in DOCSIS 3.1), saj navedeni tehnologiji postajata prevladujoči. Vse bolj narašča tudi število priključkov oziroma dostopov naslednje generacije, tako imenovani NGA priključki. Tako je že več kot 600.000 aktivnih dostopov do fiksnega širokopasovnega interneta, od tega je okoli 100.000 manj zmogljivih priključkov oziroma </w:t>
      </w:r>
      <w:proofErr w:type="spellStart"/>
      <w:r w:rsidRPr="004625A0">
        <w:t>neNGA</w:t>
      </w:r>
      <w:proofErr w:type="spellEnd"/>
      <w:r w:rsidRPr="004625A0">
        <w:t xml:space="preserve"> priključkov, pri čemer znaša penetracija NGA priključkov fiksnega širokopasovnega dostopa do interneta na gospodinjstva 70,72 </w:t>
      </w:r>
      <w:r w:rsidR="00D5220F" w:rsidRPr="004625A0">
        <w:t xml:space="preserve"> %</w:t>
      </w:r>
      <w:r w:rsidRPr="004625A0">
        <w:t>. Narašča tudi delež priključkov z večjimi hitrostmi dostopa, kar omogoča lažji dostop do zahtevnejših storitev elektronskih komunikacij. Na področju širokopasovnega dostopa do interneta je mogoče zaznati tudi izrazito rast prometa z mobilnim širokopasovnim dostopom.</w:t>
      </w:r>
    </w:p>
    <w:p w14:paraId="00E981A4" w14:textId="77777777" w:rsidR="00877582" w:rsidRPr="004625A0" w:rsidRDefault="00877582" w:rsidP="00877582">
      <w:r w:rsidRPr="004625A0">
        <w:t xml:space="preserve">V skladu z Načrt razvoja </w:t>
      </w:r>
      <w:proofErr w:type="spellStart"/>
      <w:r w:rsidRPr="004625A0">
        <w:t>gigabitne</w:t>
      </w:r>
      <w:proofErr w:type="spellEnd"/>
      <w:r w:rsidRPr="004625A0">
        <w:t xml:space="preserve"> infrastrukture do leta 2030 so zasebne investicije odvisne tudi od ukrepov in politike države na področju elektronskih komunikacij. V letih, ko država investira javna sredstva za območja belih lis, tj. območja, kjer ne obstaja ustrezna infrastruktura in za katera operaterji elektronskih komunikacij nimajo tržnega interesa za gradnjo v naslednjih treh letih, so tudi zasebne investicije višje, in sicer zaradi zaščite poslovnega interesa. Vloga države in javnih politik na področju spodbujanja povezljivosti je pomembna tako z vidika spodbujanja zasebnih investicij kot tudi z vidika zagotavljanja javnih sredstev za sofinanciranje vzpostavitve širokopasovnih omrežij na območjih, kjer ni izraženega tržnega interesa operaterjev za izgradnjo širokopasovnih priključkov. Pomemben delež zasebnih investicij z visokimi naložbenimi vložki bo v prihodnje usmerjen v gradnjo fiksnih in mobilnih omrežij. Da bi dosegli cilje razvoja širokopasovne infrastrukture, je treba celotni naložbeni trend okrepiti in nadaljevati v prihodnjih letih.</w:t>
      </w:r>
    </w:p>
    <w:p w14:paraId="191F2BC6" w14:textId="429C47E7"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lastRenderedPageBreak/>
        <w:drawing>
          <wp:inline distT="0" distB="0" distL="0" distR="0" wp14:anchorId="1C74E15A" wp14:editId="6EC62592">
            <wp:extent cx="5759450" cy="4191000"/>
            <wp:effectExtent l="0" t="0" r="0" b="0"/>
            <wp:docPr id="1663778640" name="Picture 101"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93107152" descr="A map of the country&#10;&#10;Description automatically generated"/>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759450" cy="4191000"/>
                    </a:xfrm>
                    <a:prstGeom prst="rect">
                      <a:avLst/>
                    </a:prstGeom>
                    <a:noFill/>
                    <a:ln>
                      <a:noFill/>
                    </a:ln>
                  </pic:spPr>
                </pic:pic>
              </a:graphicData>
            </a:graphic>
          </wp:inline>
        </w:drawing>
      </w:r>
    </w:p>
    <w:p w14:paraId="5BDF1170" w14:textId="61425E65" w:rsidR="00877582" w:rsidRPr="004625A0" w:rsidRDefault="002E24E5" w:rsidP="00877582">
      <w:pPr>
        <w:pStyle w:val="Caption"/>
        <w:rPr>
          <w:rFonts w:ascii="Segoe UI" w:hAnsi="Segoe UI" w:cs="Segoe UI"/>
        </w:rPr>
      </w:pPr>
      <w:bookmarkStart w:id="601" w:name="_Toc146927707"/>
      <w:bookmarkStart w:id="602" w:name="_Toc162702286"/>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118</w:t>
      </w:r>
      <w:r w:rsidRPr="004625A0">
        <w:fldChar w:fldCharType="end"/>
      </w:r>
      <w:r w:rsidR="00877582" w:rsidRPr="004625A0">
        <w:t>: Elektronsko komunikacijski vodi (</w:t>
      </w:r>
      <w:r w:rsidR="00D478C5" w:rsidRPr="004625A0">
        <w:t>v</w:t>
      </w:r>
      <w:r w:rsidR="00877582" w:rsidRPr="004625A0">
        <w:t>ir: Kataster GJI)</w:t>
      </w:r>
      <w:bookmarkEnd w:id="601"/>
      <w:r w:rsidR="004B4E62" w:rsidRPr="004625A0">
        <w:t>.</w:t>
      </w:r>
      <w:bookmarkEnd w:id="602"/>
    </w:p>
    <w:p w14:paraId="17ACD81C" w14:textId="77777777" w:rsidR="00877582" w:rsidRPr="004625A0" w:rsidRDefault="00877582" w:rsidP="00877582">
      <w:pPr>
        <w:pStyle w:val="Heading5"/>
        <w:numPr>
          <w:ilvl w:val="4"/>
          <w:numId w:val="118"/>
        </w:numPr>
      </w:pPr>
      <w:r w:rsidRPr="004625A0">
        <w:t>Oddajniki in zveze</w:t>
      </w:r>
    </w:p>
    <w:p w14:paraId="5CEB60DE" w14:textId="77777777" w:rsidR="00877582" w:rsidRPr="004625A0" w:rsidRDefault="00877582" w:rsidP="00877582">
      <w:r w:rsidRPr="004625A0">
        <w:t xml:space="preserve">V Slovenji delujeta dve omrežji </w:t>
      </w:r>
      <w:proofErr w:type="spellStart"/>
      <w:r w:rsidRPr="004625A0">
        <w:t>prizemne</w:t>
      </w:r>
      <w:proofErr w:type="spellEnd"/>
      <w:r w:rsidRPr="004625A0">
        <w:t xml:space="preserve"> digitalne video radiodifuzije DVB-T (ang. </w:t>
      </w:r>
      <w:proofErr w:type="spellStart"/>
      <w:r w:rsidRPr="004625A0">
        <w:t>Digital</w:t>
      </w:r>
      <w:proofErr w:type="spellEnd"/>
      <w:r w:rsidRPr="004625A0">
        <w:t xml:space="preserve"> Video </w:t>
      </w:r>
      <w:proofErr w:type="spellStart"/>
      <w:r w:rsidRPr="004625A0">
        <w:t>Broadcating</w:t>
      </w:r>
      <w:proofErr w:type="spellEnd"/>
      <w:r w:rsidRPr="004625A0">
        <w:t xml:space="preserve"> - </w:t>
      </w:r>
      <w:proofErr w:type="spellStart"/>
      <w:r w:rsidRPr="004625A0">
        <w:t>Terrestrial</w:t>
      </w:r>
      <w:proofErr w:type="spellEnd"/>
      <w:r w:rsidRPr="004625A0">
        <w:t xml:space="preserve">). Za posamezno omrežje v strokovnem jeziku uporabljamo termin </w:t>
      </w:r>
      <w:proofErr w:type="spellStart"/>
      <w:r w:rsidRPr="004625A0">
        <w:t>multipleks</w:t>
      </w:r>
      <w:proofErr w:type="spellEnd"/>
      <w:r w:rsidRPr="004625A0">
        <w:t xml:space="preserve">. V Sloveniji ju označujemo z </w:t>
      </w:r>
      <w:proofErr w:type="spellStart"/>
      <w:r w:rsidRPr="004625A0">
        <w:t>Mux</w:t>
      </w:r>
      <w:proofErr w:type="spellEnd"/>
      <w:r w:rsidRPr="004625A0">
        <w:t xml:space="preserve">-A in </w:t>
      </w:r>
      <w:proofErr w:type="spellStart"/>
      <w:r w:rsidRPr="004625A0">
        <w:t>Mux</w:t>
      </w:r>
      <w:proofErr w:type="spellEnd"/>
      <w:r w:rsidRPr="004625A0">
        <w:t>-C. Vsako omrežje (</w:t>
      </w:r>
      <w:proofErr w:type="spellStart"/>
      <w:r w:rsidRPr="004625A0">
        <w:t>multipleks</w:t>
      </w:r>
      <w:proofErr w:type="spellEnd"/>
      <w:r w:rsidRPr="004625A0">
        <w:t xml:space="preserve">) vsebuje svoj nabor televizijskih programov. Omrežji </w:t>
      </w:r>
      <w:proofErr w:type="spellStart"/>
      <w:r w:rsidRPr="004625A0">
        <w:t>Mux</w:t>
      </w:r>
      <w:proofErr w:type="spellEnd"/>
      <w:r w:rsidRPr="004625A0">
        <w:t xml:space="preserve">-A in </w:t>
      </w:r>
      <w:proofErr w:type="spellStart"/>
      <w:r w:rsidRPr="004625A0">
        <w:t>Mux</w:t>
      </w:r>
      <w:proofErr w:type="spellEnd"/>
      <w:r w:rsidRPr="004625A0">
        <w:t>-C sta načrtovani za fiksni sprejem (z zunanjo strešno anteno) in imata nekoliko različno pokrivanje.</w:t>
      </w:r>
    </w:p>
    <w:p w14:paraId="4CF0156A" w14:textId="77777777" w:rsidR="00877582" w:rsidRPr="004625A0" w:rsidRDefault="00877582" w:rsidP="00877582">
      <w:r w:rsidRPr="004625A0">
        <w:t xml:space="preserve">DVB-T </w:t>
      </w:r>
      <w:proofErr w:type="spellStart"/>
      <w:r w:rsidRPr="004625A0">
        <w:t>Mux</w:t>
      </w:r>
      <w:proofErr w:type="spellEnd"/>
      <w:r w:rsidRPr="004625A0">
        <w:t xml:space="preserve">-A in </w:t>
      </w:r>
      <w:proofErr w:type="spellStart"/>
      <w:r w:rsidRPr="004625A0">
        <w:t>Mux</w:t>
      </w:r>
      <w:proofErr w:type="spellEnd"/>
      <w:r w:rsidRPr="004625A0">
        <w:t>-C sta nacionalni omrežji. To pomeni, da sta namenjeni pokrivanju celotnega ozemlja Republike Slovenije. Vsako od njiju je razdeljeno na tri geografska območja: Zahod, Center in Vzhod.</w:t>
      </w:r>
    </w:p>
    <w:p w14:paraId="31726B82" w14:textId="58FECED3" w:rsidR="00877582" w:rsidRPr="004625A0" w:rsidRDefault="00877582" w:rsidP="00877582">
      <w:pPr>
        <w:pStyle w:val="Besedilo"/>
        <w:keepNext/>
        <w:rPr>
          <w:rFonts w:ascii="Segoe UI" w:hAnsi="Segoe UI" w:cs="Segoe UI"/>
          <w:sz w:val="20"/>
          <w:szCs w:val="20"/>
        </w:rPr>
      </w:pPr>
      <w:r w:rsidRPr="004625A0">
        <w:rPr>
          <w:rFonts w:ascii="Segoe UI" w:hAnsi="Segoe UI" w:cs="Segoe UI"/>
          <w:noProof/>
        </w:rPr>
        <w:lastRenderedPageBreak/>
        <w:drawing>
          <wp:inline distT="0" distB="0" distL="0" distR="0" wp14:anchorId="4AF5E813" wp14:editId="5F40EE32">
            <wp:extent cx="5759450" cy="3651250"/>
            <wp:effectExtent l="0" t="0" r="0" b="6350"/>
            <wp:docPr id="867168129" name="Picture 100" descr="A map of the state of chi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69739330" descr="A map of the state of china&#10;&#10;Description automatically generated"/>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759450" cy="3651250"/>
                    </a:xfrm>
                    <a:prstGeom prst="rect">
                      <a:avLst/>
                    </a:prstGeom>
                    <a:noFill/>
                    <a:ln>
                      <a:noFill/>
                    </a:ln>
                  </pic:spPr>
                </pic:pic>
              </a:graphicData>
            </a:graphic>
          </wp:inline>
        </w:drawing>
      </w:r>
    </w:p>
    <w:p w14:paraId="0D933891" w14:textId="666C5C2A" w:rsidR="00877582" w:rsidRPr="004625A0" w:rsidRDefault="002E24E5" w:rsidP="00877582">
      <w:pPr>
        <w:pStyle w:val="Caption"/>
        <w:rPr>
          <w:rFonts w:ascii="Segoe UI" w:hAnsi="Segoe UI" w:cs="Segoe UI"/>
        </w:rPr>
      </w:pPr>
      <w:bookmarkStart w:id="603" w:name="_Toc146927708"/>
      <w:bookmarkStart w:id="604" w:name="_Toc162702287"/>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119</w:t>
      </w:r>
      <w:r w:rsidRPr="004625A0">
        <w:fldChar w:fldCharType="end"/>
      </w:r>
      <w:r w:rsidR="00877582" w:rsidRPr="004625A0">
        <w:t>: Geografska razdelitev DVB-T omrežja (vir: spletna stran RTV SLO)</w:t>
      </w:r>
      <w:bookmarkEnd w:id="603"/>
      <w:r w:rsidR="004B4E62" w:rsidRPr="004625A0">
        <w:t>.</w:t>
      </w:r>
      <w:bookmarkEnd w:id="604"/>
    </w:p>
    <w:p w14:paraId="63EDBA16" w14:textId="77777777" w:rsidR="00877582" w:rsidRPr="004625A0" w:rsidRDefault="00877582" w:rsidP="00877582">
      <w:r w:rsidRPr="004625A0">
        <w:t xml:space="preserve">Posamezno geografsko območje predstavlja samostojno </w:t>
      </w:r>
      <w:proofErr w:type="spellStart"/>
      <w:r w:rsidRPr="004625A0">
        <w:t>enofrekvenčno</w:t>
      </w:r>
      <w:proofErr w:type="spellEnd"/>
      <w:r w:rsidRPr="004625A0">
        <w:t xml:space="preserve"> "podomrežje" znotraj celotnega nacionalnega omrežja. Vsakemu območju je dodeljena svoja frekvenca (televizijski kanal). Iz tehničnih razlogov pa so na nekaterih oddajniških lokacijah uporabljene tudi druge frekvence. V vsakem geografskem območju je lahko vsebina DVB-T signala drugačna. Posamezni programi so lahko prisotni znotraj enega, dveh ali vseh treh območij.</w:t>
      </w:r>
    </w:p>
    <w:p w14:paraId="3208CCAA" w14:textId="29B04CA6" w:rsidR="00877582" w:rsidRPr="004625A0" w:rsidRDefault="00877582" w:rsidP="00877582">
      <w:proofErr w:type="spellStart"/>
      <w:r w:rsidRPr="004625A0">
        <w:t>Mux</w:t>
      </w:r>
      <w:proofErr w:type="spellEnd"/>
      <w:r w:rsidRPr="004625A0">
        <w:t xml:space="preserve">-A zajema 162 oddajniških lokacij. Signal lahko sprejema 97 </w:t>
      </w:r>
      <w:r w:rsidR="00D5220F" w:rsidRPr="004625A0">
        <w:t xml:space="preserve"> %</w:t>
      </w:r>
      <w:r w:rsidRPr="004625A0">
        <w:t xml:space="preserve"> gospodinjstev v Sloveniji.</w:t>
      </w:r>
    </w:p>
    <w:p w14:paraId="16A0541A" w14:textId="59A1FB63"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56D50B73" wp14:editId="4E4C2130">
            <wp:extent cx="5759450" cy="3937000"/>
            <wp:effectExtent l="0" t="0" r="0" b="6350"/>
            <wp:docPr id="107817746" name="Picture 99" descr="A map of the state of austri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99893088" descr="A map of the state of austria&#10;&#10;Description automatically generated"/>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759450" cy="3937000"/>
                    </a:xfrm>
                    <a:prstGeom prst="rect">
                      <a:avLst/>
                    </a:prstGeom>
                    <a:noFill/>
                    <a:ln>
                      <a:noFill/>
                    </a:ln>
                  </pic:spPr>
                </pic:pic>
              </a:graphicData>
            </a:graphic>
          </wp:inline>
        </w:drawing>
      </w:r>
    </w:p>
    <w:p w14:paraId="1FC721B8" w14:textId="29E3E6E1" w:rsidR="00877582" w:rsidRPr="004625A0" w:rsidRDefault="002E24E5" w:rsidP="00877582">
      <w:pPr>
        <w:pStyle w:val="Caption"/>
        <w:rPr>
          <w:rFonts w:ascii="Segoe UI" w:hAnsi="Segoe UI" w:cs="Segoe UI"/>
        </w:rPr>
      </w:pPr>
      <w:bookmarkStart w:id="605" w:name="_Toc146927709"/>
      <w:bookmarkStart w:id="606" w:name="_Toc162702288"/>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120</w:t>
      </w:r>
      <w:r w:rsidRPr="004625A0">
        <w:fldChar w:fldCharType="end"/>
      </w:r>
      <w:r w:rsidR="00877582" w:rsidRPr="004625A0">
        <w:t xml:space="preserve">: Pokritost DVB-T </w:t>
      </w:r>
      <w:proofErr w:type="spellStart"/>
      <w:r w:rsidR="00877582" w:rsidRPr="004625A0">
        <w:t>Mux</w:t>
      </w:r>
      <w:proofErr w:type="spellEnd"/>
      <w:r w:rsidR="00877582" w:rsidRPr="004625A0">
        <w:t>-A (vir: spletna stran RTV SLO)</w:t>
      </w:r>
      <w:bookmarkEnd w:id="605"/>
      <w:r w:rsidR="004B4E62" w:rsidRPr="004625A0">
        <w:t>.</w:t>
      </w:r>
      <w:bookmarkEnd w:id="606"/>
    </w:p>
    <w:p w14:paraId="35655321" w14:textId="24EE2907" w:rsidR="00877582" w:rsidRPr="004625A0" w:rsidRDefault="00877582" w:rsidP="00877582">
      <w:proofErr w:type="spellStart"/>
      <w:r w:rsidRPr="004625A0">
        <w:t>Mux</w:t>
      </w:r>
      <w:proofErr w:type="spellEnd"/>
      <w:r w:rsidRPr="004625A0">
        <w:t xml:space="preserve">-C zajema 89 oddajniških lokacij. Signal lahko sprejema 94,2 </w:t>
      </w:r>
      <w:r w:rsidR="00D5220F" w:rsidRPr="004625A0">
        <w:t xml:space="preserve"> %</w:t>
      </w:r>
      <w:r w:rsidRPr="004625A0">
        <w:t xml:space="preserve"> gospodinjstev v Sloveniji.</w:t>
      </w:r>
    </w:p>
    <w:p w14:paraId="0B32F72D" w14:textId="2D066C7D"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46251FDB" wp14:editId="5EE25C93">
            <wp:extent cx="5759450" cy="3873500"/>
            <wp:effectExtent l="0" t="0" r="0" b="0"/>
            <wp:docPr id="924786138" name="Picture 98" descr="A map of the state of austri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40946944" descr="A map of the state of austria&#10;&#10;Description automatically generated"/>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759450" cy="3873500"/>
                    </a:xfrm>
                    <a:prstGeom prst="rect">
                      <a:avLst/>
                    </a:prstGeom>
                    <a:noFill/>
                    <a:ln>
                      <a:noFill/>
                    </a:ln>
                  </pic:spPr>
                </pic:pic>
              </a:graphicData>
            </a:graphic>
          </wp:inline>
        </w:drawing>
      </w:r>
    </w:p>
    <w:p w14:paraId="3D413930" w14:textId="4C64BA3A" w:rsidR="00877582" w:rsidRPr="004625A0" w:rsidRDefault="002E24E5" w:rsidP="00877582">
      <w:pPr>
        <w:pStyle w:val="Caption"/>
        <w:rPr>
          <w:rFonts w:ascii="Segoe UI" w:hAnsi="Segoe UI" w:cs="Segoe UI"/>
        </w:rPr>
      </w:pPr>
      <w:bookmarkStart w:id="607" w:name="_Toc146927710"/>
      <w:bookmarkStart w:id="608" w:name="_Toc162702289"/>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121</w:t>
      </w:r>
      <w:r w:rsidRPr="004625A0">
        <w:fldChar w:fldCharType="end"/>
      </w:r>
      <w:r w:rsidR="00877582" w:rsidRPr="004625A0">
        <w:t xml:space="preserve">: Pokritost DVB-T </w:t>
      </w:r>
      <w:proofErr w:type="spellStart"/>
      <w:r w:rsidR="00877582" w:rsidRPr="004625A0">
        <w:t>Mux</w:t>
      </w:r>
      <w:proofErr w:type="spellEnd"/>
      <w:r w:rsidR="00877582" w:rsidRPr="004625A0">
        <w:t>-C (vir: spletna stran RTV SLO)</w:t>
      </w:r>
      <w:bookmarkEnd w:id="607"/>
      <w:r w:rsidR="004B4E62" w:rsidRPr="004625A0">
        <w:t>.</w:t>
      </w:r>
      <w:bookmarkEnd w:id="608"/>
    </w:p>
    <w:p w14:paraId="0A3BB6FD" w14:textId="77777777" w:rsidR="00877582" w:rsidRPr="004625A0" w:rsidRDefault="00877582" w:rsidP="00877582">
      <w:r w:rsidRPr="004625A0">
        <w:t xml:space="preserve">V Slovenji trenutno delujejo tri omrežja </w:t>
      </w:r>
      <w:proofErr w:type="spellStart"/>
      <w:r w:rsidRPr="004625A0">
        <w:t>prizemne</w:t>
      </w:r>
      <w:proofErr w:type="spellEnd"/>
      <w:r w:rsidRPr="004625A0">
        <w:t xml:space="preserve"> digitalne </w:t>
      </w:r>
      <w:proofErr w:type="spellStart"/>
      <w:r w:rsidRPr="004625A0">
        <w:t>audio</w:t>
      </w:r>
      <w:proofErr w:type="spellEnd"/>
      <w:r w:rsidRPr="004625A0">
        <w:t xml:space="preserve"> radiodifuzije T-DAB+. Za posamezno omrežje v strokovnem jeziku uporabljamo termin </w:t>
      </w:r>
      <w:proofErr w:type="spellStart"/>
      <w:r w:rsidRPr="004625A0">
        <w:t>multipleks</w:t>
      </w:r>
      <w:proofErr w:type="spellEnd"/>
      <w:r w:rsidRPr="004625A0">
        <w:t>. V Sloveniji jih označujemo z R1, R2 in R3. Vsako omrežje (</w:t>
      </w:r>
      <w:proofErr w:type="spellStart"/>
      <w:r w:rsidRPr="004625A0">
        <w:t>multipleks</w:t>
      </w:r>
      <w:proofErr w:type="spellEnd"/>
      <w:r w:rsidRPr="004625A0">
        <w:t>) vsebuje svoj nabor radijskih programov. Vsa omrežja ne uporabljajo iste skupine oddajniških lokacij, zato tudi sprejem radijskih postaj ni povsod enak. Torej imajo različno pokrivanje.</w:t>
      </w:r>
    </w:p>
    <w:p w14:paraId="2FE7C581" w14:textId="77777777" w:rsidR="00877582" w:rsidRPr="004625A0" w:rsidRDefault="00877582" w:rsidP="00877582">
      <w:r w:rsidRPr="004625A0">
        <w:t>DAB+ R1 in DAB+ R2 sta nacionalni omrežji. To pomeni, da sta namenjeni pokrivanju celotnega ozemlja Republike Slovenije.</w:t>
      </w:r>
    </w:p>
    <w:p w14:paraId="6990A52D" w14:textId="77777777" w:rsidR="00877582" w:rsidRPr="004625A0" w:rsidRDefault="00877582" w:rsidP="00877582">
      <w:r w:rsidRPr="004625A0">
        <w:t>DAB+ R3 je lokalno omrežje. Deluje le na področju Ljubljane.</w:t>
      </w:r>
    </w:p>
    <w:p w14:paraId="6D1D9BD7" w14:textId="77777777" w:rsidR="00877582" w:rsidRPr="004625A0" w:rsidRDefault="00877582" w:rsidP="00877582">
      <w:r w:rsidRPr="004625A0">
        <w:t xml:space="preserve">DAB+ R1 je nacionalno omrežje. Deluje v </w:t>
      </w:r>
      <w:proofErr w:type="spellStart"/>
      <w:r w:rsidRPr="004625A0">
        <w:t>enofrekvenčnem</w:t>
      </w:r>
      <w:proofErr w:type="spellEnd"/>
      <w:r w:rsidRPr="004625A0">
        <w:t xml:space="preserve"> načinu na celotnem področju Republike Slovenije, na frekvenci 215.072 MHz (kanal 10D). Omrežje DAB+ R1 je postavljeno na 14 oddajnih lokacijah: Beli Križ, Kranjska Gora, Krim, Krvavec, Kuk, Kum, Laško 1, Ljubljana-</w:t>
      </w:r>
      <w:proofErr w:type="spellStart"/>
      <w:r w:rsidRPr="004625A0">
        <w:t>Šance</w:t>
      </w:r>
      <w:proofErr w:type="spellEnd"/>
      <w:r w:rsidRPr="004625A0">
        <w:t>, Nanos, Plešivec, Pohorje, Skalnica, Tinjan, Trdinov vrh.</w:t>
      </w:r>
    </w:p>
    <w:p w14:paraId="23F087E9" w14:textId="1B656E57" w:rsidR="00877582" w:rsidRPr="004625A0" w:rsidRDefault="00877582" w:rsidP="00877582">
      <w:pPr>
        <w:pStyle w:val="Caption"/>
        <w:rPr>
          <w:rFonts w:ascii="Segoe UI" w:hAnsi="Segoe UI" w:cs="Segoe UI"/>
          <w:sz w:val="15"/>
          <w:szCs w:val="15"/>
        </w:rPr>
      </w:pPr>
      <w:r w:rsidRPr="004625A0">
        <w:rPr>
          <w:rFonts w:ascii="Segoe UI" w:hAnsi="Segoe UI" w:cs="Segoe UI"/>
          <w:noProof/>
        </w:rPr>
        <w:lastRenderedPageBreak/>
        <w:drawing>
          <wp:inline distT="0" distB="0" distL="0" distR="0" wp14:anchorId="1943EFAD" wp14:editId="1F0845AB">
            <wp:extent cx="5759450" cy="3848100"/>
            <wp:effectExtent l="0" t="0" r="0" b="0"/>
            <wp:docPr id="1030748514" name="Picture 97"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95889822" descr="A map of a country&#10;&#10;Description automatically generated"/>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759450" cy="3848100"/>
                    </a:xfrm>
                    <a:prstGeom prst="rect">
                      <a:avLst/>
                    </a:prstGeom>
                    <a:noFill/>
                    <a:ln>
                      <a:noFill/>
                    </a:ln>
                  </pic:spPr>
                </pic:pic>
              </a:graphicData>
            </a:graphic>
          </wp:inline>
        </w:drawing>
      </w:r>
    </w:p>
    <w:p w14:paraId="5D9AB269" w14:textId="0EF7B08B" w:rsidR="00877582" w:rsidRPr="004625A0" w:rsidRDefault="002E24E5" w:rsidP="00877582">
      <w:pPr>
        <w:pStyle w:val="Caption"/>
        <w:rPr>
          <w:rFonts w:ascii="Segoe UI" w:hAnsi="Segoe UI" w:cs="Segoe UI"/>
        </w:rPr>
      </w:pPr>
      <w:bookmarkStart w:id="609" w:name="_Toc146927711"/>
      <w:bookmarkStart w:id="610" w:name="_Toc162702290"/>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122</w:t>
      </w:r>
      <w:r w:rsidRPr="004625A0">
        <w:fldChar w:fldCharType="end"/>
      </w:r>
      <w:r w:rsidR="00877582" w:rsidRPr="004625A0">
        <w:t>: Pokritost DAB+ R1 (vir: spletna stran RTV SLO)</w:t>
      </w:r>
      <w:bookmarkEnd w:id="609"/>
      <w:r w:rsidR="004B4E62" w:rsidRPr="004625A0">
        <w:t>.</w:t>
      </w:r>
      <w:bookmarkEnd w:id="610"/>
    </w:p>
    <w:p w14:paraId="12BB4BE6" w14:textId="77777777" w:rsidR="00877582" w:rsidRPr="004625A0" w:rsidRDefault="00877582" w:rsidP="00877582">
      <w:r w:rsidRPr="004625A0">
        <w:t>DAB+ R2 je nacionalno omrežje, namenjeno pokrivanju celotnega območja Republike Slovenije. Razdeljeno je na dve geografski območji z različnima frekvencama:</w:t>
      </w:r>
    </w:p>
    <w:p w14:paraId="365B83A8" w14:textId="0FBB4821" w:rsidR="00877582" w:rsidRPr="004625A0" w:rsidRDefault="00877582" w:rsidP="00AA33CF">
      <w:pPr>
        <w:pStyle w:val="ListParagraph"/>
        <w:numPr>
          <w:ilvl w:val="0"/>
          <w:numId w:val="169"/>
        </w:numPr>
        <w:rPr>
          <w:rFonts w:asciiTheme="minorHAnsi" w:hAnsiTheme="minorHAnsi"/>
          <w:lang w:val="sl-SI"/>
        </w:rPr>
      </w:pPr>
      <w:r w:rsidRPr="004625A0">
        <w:rPr>
          <w:lang w:val="sl-SI"/>
        </w:rPr>
        <w:t>VZHOD, s frekvenco 225.648 MHz (kanal 12B)</w:t>
      </w:r>
      <w:r w:rsidR="00564F15" w:rsidRPr="004625A0">
        <w:rPr>
          <w:lang w:val="sl-SI"/>
        </w:rPr>
        <w:t>,</w:t>
      </w:r>
    </w:p>
    <w:p w14:paraId="6FD69A59" w14:textId="1050622B" w:rsidR="00877582" w:rsidRPr="004625A0" w:rsidRDefault="00877582" w:rsidP="00AA33CF">
      <w:pPr>
        <w:pStyle w:val="ListParagraph"/>
        <w:numPr>
          <w:ilvl w:val="0"/>
          <w:numId w:val="169"/>
        </w:numPr>
        <w:rPr>
          <w:lang w:val="sl-SI"/>
        </w:rPr>
      </w:pPr>
      <w:r w:rsidRPr="004625A0">
        <w:rPr>
          <w:lang w:val="sl-SI"/>
        </w:rPr>
        <w:t>ZAHOD, s frekvenco 227.360 MHz (kanal 12C)</w:t>
      </w:r>
      <w:r w:rsidR="00564F15" w:rsidRPr="004625A0">
        <w:rPr>
          <w:lang w:val="sl-SI"/>
        </w:rPr>
        <w:t>.</w:t>
      </w:r>
    </w:p>
    <w:p w14:paraId="16EC2BC4" w14:textId="77777777" w:rsidR="00877582" w:rsidRPr="004625A0" w:rsidRDefault="00877582" w:rsidP="00877582">
      <w:r w:rsidRPr="004625A0">
        <w:t>Ponudniki vsebin lahko najamejo celotno omrežje, lahko pa samo območje VZHOD ali samo območje ZAHOD.</w:t>
      </w:r>
    </w:p>
    <w:p w14:paraId="7D57B32D" w14:textId="77777777" w:rsidR="00877582" w:rsidRPr="004625A0" w:rsidRDefault="00877582" w:rsidP="00877582">
      <w:r w:rsidRPr="004625A0">
        <w:t>Osnovno omrežje DAB+ R2 je postavljeno na 9 oddajnih lokacijah.</w:t>
      </w:r>
    </w:p>
    <w:p w14:paraId="2881AF4C" w14:textId="76D2BDD2" w:rsidR="00877582" w:rsidRPr="004625A0" w:rsidRDefault="00877582" w:rsidP="00AA33CF">
      <w:pPr>
        <w:pStyle w:val="ListParagraph"/>
        <w:numPr>
          <w:ilvl w:val="0"/>
          <w:numId w:val="170"/>
        </w:numPr>
        <w:rPr>
          <w:rFonts w:asciiTheme="minorHAnsi" w:hAnsiTheme="minorHAnsi"/>
          <w:lang w:val="sl-SI"/>
        </w:rPr>
      </w:pPr>
      <w:r w:rsidRPr="004625A0">
        <w:rPr>
          <w:lang w:val="sl-SI"/>
        </w:rPr>
        <w:t>VZHOD: Boč, Plešivec, Pohorje, Trdinov vrh</w:t>
      </w:r>
      <w:r w:rsidR="00564F15" w:rsidRPr="004625A0">
        <w:rPr>
          <w:lang w:val="sl-SI"/>
        </w:rPr>
        <w:t>,</w:t>
      </w:r>
    </w:p>
    <w:p w14:paraId="122ECA75" w14:textId="6B7F5612" w:rsidR="00877582" w:rsidRPr="004625A0" w:rsidRDefault="00877582" w:rsidP="00AA33CF">
      <w:pPr>
        <w:pStyle w:val="ListParagraph"/>
        <w:numPr>
          <w:ilvl w:val="0"/>
          <w:numId w:val="170"/>
        </w:numPr>
        <w:rPr>
          <w:lang w:val="sl-SI"/>
        </w:rPr>
      </w:pPr>
      <w:r w:rsidRPr="004625A0">
        <w:rPr>
          <w:lang w:val="sl-SI"/>
        </w:rPr>
        <w:t>ZAHOD: Beli Križ, Krvavec, Kuk, Nanos, Skalnica, Tinjan</w:t>
      </w:r>
      <w:r w:rsidR="00CF31F1" w:rsidRPr="004625A0">
        <w:rPr>
          <w:lang w:val="sl-SI"/>
        </w:rPr>
        <w:t>.</w:t>
      </w:r>
    </w:p>
    <w:p w14:paraId="2819A7CC" w14:textId="77777777" w:rsidR="00877582" w:rsidRPr="004625A0" w:rsidRDefault="00877582" w:rsidP="00877582">
      <w:pPr>
        <w:pStyle w:val="Besedilo"/>
        <w:keepNext/>
        <w:rPr>
          <w:rFonts w:ascii="Segoe UI" w:hAnsi="Segoe UI" w:cs="Segoe UI"/>
        </w:rPr>
      </w:pPr>
    </w:p>
    <w:p w14:paraId="7B4706E9" w14:textId="0F9AF6BB"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5E4E6E87" wp14:editId="2EAF213D">
            <wp:extent cx="5575300" cy="3587750"/>
            <wp:effectExtent l="0" t="0" r="6350" b="0"/>
            <wp:docPr id="813639871" name="Picture 96"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84464313" descr="A map of a country&#10;&#10;Description automatically generated"/>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575300" cy="3587750"/>
                    </a:xfrm>
                    <a:prstGeom prst="rect">
                      <a:avLst/>
                    </a:prstGeom>
                    <a:noFill/>
                    <a:ln>
                      <a:noFill/>
                    </a:ln>
                  </pic:spPr>
                </pic:pic>
              </a:graphicData>
            </a:graphic>
          </wp:inline>
        </w:drawing>
      </w:r>
    </w:p>
    <w:p w14:paraId="6EE1159F" w14:textId="3CEE04C1" w:rsidR="00877582" w:rsidRPr="004625A0" w:rsidRDefault="002E24E5" w:rsidP="00877582">
      <w:pPr>
        <w:pStyle w:val="Caption"/>
      </w:pPr>
      <w:bookmarkStart w:id="611" w:name="_Toc146927712"/>
      <w:bookmarkStart w:id="612" w:name="_Toc162702291"/>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123</w:t>
      </w:r>
      <w:r w:rsidRPr="004625A0">
        <w:fldChar w:fldCharType="end"/>
      </w:r>
      <w:r w:rsidR="00877582" w:rsidRPr="004625A0">
        <w:t>: Pokritost DAB+ R2/Vzhod (vir: spletna stran RTV SLO)</w:t>
      </w:r>
      <w:bookmarkEnd w:id="611"/>
      <w:r w:rsidR="004B4E62" w:rsidRPr="004625A0">
        <w:t>.</w:t>
      </w:r>
      <w:bookmarkEnd w:id="612"/>
    </w:p>
    <w:p w14:paraId="4C077411" w14:textId="3DDECAB6" w:rsidR="00877582" w:rsidRPr="004625A0" w:rsidRDefault="00877582" w:rsidP="00877582">
      <w:pPr>
        <w:pStyle w:val="Caption"/>
        <w:rPr>
          <w:rFonts w:ascii="Segoe UI" w:hAnsi="Segoe UI" w:cs="Segoe UI"/>
          <w:sz w:val="15"/>
          <w:szCs w:val="15"/>
        </w:rPr>
      </w:pPr>
      <w:r w:rsidRPr="004625A0">
        <w:rPr>
          <w:rFonts w:ascii="Segoe UI" w:hAnsi="Segoe UI" w:cs="Segoe UI"/>
          <w:noProof/>
        </w:rPr>
        <w:drawing>
          <wp:inline distT="0" distB="0" distL="0" distR="0" wp14:anchorId="01F3111B" wp14:editId="25D37FE9">
            <wp:extent cx="5588000" cy="3695700"/>
            <wp:effectExtent l="0" t="0" r="0" b="0"/>
            <wp:docPr id="865337380" name="Picture 95"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21813627" descr="A map of the country&#10;&#10;Description automatically generated"/>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588000" cy="3695700"/>
                    </a:xfrm>
                    <a:prstGeom prst="rect">
                      <a:avLst/>
                    </a:prstGeom>
                    <a:noFill/>
                    <a:ln>
                      <a:noFill/>
                    </a:ln>
                  </pic:spPr>
                </pic:pic>
              </a:graphicData>
            </a:graphic>
          </wp:inline>
        </w:drawing>
      </w:r>
    </w:p>
    <w:p w14:paraId="54FC7B07" w14:textId="09903473" w:rsidR="00877582" w:rsidRPr="004625A0" w:rsidRDefault="002E24E5" w:rsidP="00877582">
      <w:pPr>
        <w:pStyle w:val="Caption"/>
        <w:rPr>
          <w:rFonts w:ascii="Segoe UI" w:hAnsi="Segoe UI" w:cs="Segoe UI"/>
        </w:rPr>
      </w:pPr>
      <w:bookmarkStart w:id="613" w:name="_Toc146927713"/>
      <w:bookmarkStart w:id="614" w:name="_Toc162702292"/>
      <w:r w:rsidRPr="004625A0">
        <w:t>Slika</w:t>
      </w:r>
      <w:r w:rsidR="00877582"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124</w:t>
      </w:r>
      <w:r w:rsidRPr="004625A0">
        <w:fldChar w:fldCharType="end"/>
      </w:r>
      <w:r w:rsidR="00877582" w:rsidRPr="004625A0">
        <w:t>: Pokritost DAB+ R2/Zahod (vir: spletna stran RTV SLO)</w:t>
      </w:r>
      <w:bookmarkEnd w:id="613"/>
      <w:r w:rsidR="004B4E62" w:rsidRPr="004625A0">
        <w:t>.</w:t>
      </w:r>
      <w:bookmarkEnd w:id="614"/>
    </w:p>
    <w:p w14:paraId="0817C923" w14:textId="77777777" w:rsidR="00344553" w:rsidRPr="004625A0" w:rsidRDefault="00344553" w:rsidP="006273D2">
      <w:pPr>
        <w:pStyle w:val="Heading1"/>
      </w:pPr>
      <w:bookmarkStart w:id="615" w:name="_Toc162600306"/>
      <w:bookmarkStart w:id="616" w:name="_Toc162600365"/>
      <w:bookmarkStart w:id="617" w:name="_Toc162702542"/>
      <w:r w:rsidRPr="004625A0">
        <w:lastRenderedPageBreak/>
        <w:t>Tehnično poročilo podatkovne baze podatkov</w:t>
      </w:r>
      <w:bookmarkEnd w:id="527"/>
      <w:bookmarkEnd w:id="528"/>
      <w:bookmarkEnd w:id="615"/>
      <w:bookmarkEnd w:id="616"/>
      <w:bookmarkEnd w:id="617"/>
    </w:p>
    <w:bookmarkEnd w:id="423"/>
    <w:p w14:paraId="138BF6D2" w14:textId="77777777" w:rsidR="00344553" w:rsidRPr="004625A0" w:rsidRDefault="00344553" w:rsidP="00344553">
      <w:r w:rsidRPr="004625A0">
        <w:t>Ob pripravi strokovne podlage smo zbrali razpoložljive prostorske podatke, ki jih zagotavljajo državne institucije. Zbiranje podatkov je potekalo v obdobju od julija do septembra 2023. Podatke, ki se pogosto osvežujejo bomo naknadno posodobili.</w:t>
      </w:r>
    </w:p>
    <w:p w14:paraId="7B88851E" w14:textId="77777777" w:rsidR="00344553" w:rsidRPr="004625A0" w:rsidRDefault="00344553" w:rsidP="00344553">
      <w:r w:rsidRPr="004625A0">
        <w:t xml:space="preserve">Vsi podatki so shranjeni v Slovenskem koordinatnem sistemu D96, EPSG koda: 3794. Ker so imena stolpcev v izvornih bazah podatkov pogosto daljša od 10 znakov, kolikor je omejitev pri </w:t>
      </w:r>
      <w:proofErr w:type="spellStart"/>
      <w:r w:rsidRPr="004625A0">
        <w:t>shapefile</w:t>
      </w:r>
      <w:proofErr w:type="spellEnd"/>
      <w:r w:rsidRPr="004625A0">
        <w:t xml:space="preserve"> datotekah, smo izvoz podatkovne baze pripravili v formatu </w:t>
      </w:r>
      <w:proofErr w:type="spellStart"/>
      <w:r w:rsidRPr="004625A0">
        <w:t>geopackage</w:t>
      </w:r>
      <w:proofErr w:type="spellEnd"/>
      <w:r w:rsidRPr="004625A0">
        <w:t xml:space="preserve">, kjer teh omejitev ni. Vsi zbrani podatki so shranjeni v eno datoteko, v kateri je več slojev. Zbrani podatki so v večini primerov </w:t>
      </w:r>
      <w:proofErr w:type="spellStart"/>
      <w:r w:rsidRPr="004625A0">
        <w:t>denormalizirani</w:t>
      </w:r>
      <w:proofErr w:type="spellEnd"/>
      <w:r w:rsidRPr="004625A0">
        <w:t xml:space="preserve"> – šifram so dodani opisi iz šifranta.</w:t>
      </w:r>
    </w:p>
    <w:p w14:paraId="3F67BDE5" w14:textId="77777777" w:rsidR="00344553" w:rsidRPr="004625A0" w:rsidRDefault="00344553" w:rsidP="00344553">
      <w:r w:rsidRPr="004625A0">
        <w:t>Z zbiranjem podatkov smo začeli široko – trenutno imamo zbranih 482 slojev. V naslednji fazi bomo izbor ožili na najbolj relevantne podatke. S tem bo tudi olajšano posodabljanje podatkov.</w:t>
      </w:r>
    </w:p>
    <w:p w14:paraId="09ECC68C" w14:textId="77777777" w:rsidR="00344553" w:rsidRPr="004625A0" w:rsidRDefault="00344553" w:rsidP="00344553">
      <w:r w:rsidRPr="004625A0">
        <w:t>Podatki zbrani v tej fazi so na voljo na spletni povezavi:</w:t>
      </w:r>
    </w:p>
    <w:p w14:paraId="5B899FDB" w14:textId="77777777" w:rsidR="00344553" w:rsidRPr="004625A0" w:rsidRDefault="00E82738" w:rsidP="00344553">
      <w:hyperlink r:id="rId284" w:history="1">
        <w:r w:rsidR="00344553" w:rsidRPr="004625A0">
          <w:rPr>
            <w:rStyle w:val="Hyperlink"/>
          </w:rPr>
          <w:t>https://filesender.arnes.si/?s=download&amp;token=97f3934a-3980-4cc5-8c93-3d6d52954f2a</w:t>
        </w:r>
      </w:hyperlink>
    </w:p>
    <w:p w14:paraId="49C67AD6" w14:textId="77777777" w:rsidR="00344553" w:rsidRPr="004625A0" w:rsidRDefault="00344553" w:rsidP="00344553"/>
    <w:p w14:paraId="5E633B42" w14:textId="77777777" w:rsidR="00344553" w:rsidRPr="004625A0" w:rsidRDefault="00344553" w:rsidP="00344553">
      <w:r w:rsidRPr="004625A0">
        <w:rPr>
          <w:noProof/>
        </w:rPr>
        <w:drawing>
          <wp:inline distT="0" distB="0" distL="0" distR="0" wp14:anchorId="599E10A2" wp14:editId="1FF1030D">
            <wp:extent cx="5760720" cy="2425065"/>
            <wp:effectExtent l="0" t="0" r="0" b="0"/>
            <wp:docPr id="1180415901" name="Slika 118041590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415901" name="Picture 1" descr="A screenshot of a computer&#10;&#10;Description automatically generated"/>
                    <pic:cNvPicPr/>
                  </pic:nvPicPr>
                  <pic:blipFill>
                    <a:blip r:embed="rId285"/>
                    <a:stretch>
                      <a:fillRect/>
                    </a:stretch>
                  </pic:blipFill>
                  <pic:spPr>
                    <a:xfrm>
                      <a:off x="0" y="0"/>
                      <a:ext cx="5760720" cy="2425065"/>
                    </a:xfrm>
                    <a:prstGeom prst="rect">
                      <a:avLst/>
                    </a:prstGeom>
                  </pic:spPr>
                </pic:pic>
              </a:graphicData>
            </a:graphic>
          </wp:inline>
        </w:drawing>
      </w:r>
    </w:p>
    <w:p w14:paraId="7FA1D21E" w14:textId="77777777" w:rsidR="0069104D" w:rsidRPr="004625A0" w:rsidRDefault="0069104D" w:rsidP="00344553"/>
    <w:p w14:paraId="36DB1541" w14:textId="2B47E17A" w:rsidR="00344553" w:rsidRPr="004625A0" w:rsidRDefault="00344553" w:rsidP="00344553">
      <w:r w:rsidRPr="004625A0">
        <w:t>Ob pripravi naslednjega poročila bomo pripravili posodobljeno bazo podatkov z najnovejšimi podatki.</w:t>
      </w:r>
    </w:p>
    <w:p w14:paraId="0DCB213A" w14:textId="77777777" w:rsidR="00344553" w:rsidRPr="004625A0" w:rsidRDefault="00344553" w:rsidP="00344553"/>
    <w:p w14:paraId="44C673E7" w14:textId="77777777" w:rsidR="00344553" w:rsidRPr="004625A0" w:rsidRDefault="00344553" w:rsidP="006273D2">
      <w:pPr>
        <w:pStyle w:val="Heading2"/>
      </w:pPr>
      <w:bookmarkStart w:id="618" w:name="_Toc146984814"/>
      <w:bookmarkStart w:id="619" w:name="_Toc146984893"/>
      <w:bookmarkStart w:id="620" w:name="_Toc162600307"/>
      <w:bookmarkStart w:id="621" w:name="_Toc162702543"/>
      <w:proofErr w:type="spellStart"/>
      <w:r w:rsidRPr="004625A0">
        <w:lastRenderedPageBreak/>
        <w:t>Metapodatkovni</w:t>
      </w:r>
      <w:proofErr w:type="spellEnd"/>
      <w:r w:rsidRPr="004625A0">
        <w:t xml:space="preserve"> opis GIS baze</w:t>
      </w:r>
      <w:bookmarkEnd w:id="618"/>
      <w:bookmarkEnd w:id="619"/>
      <w:bookmarkEnd w:id="620"/>
      <w:bookmarkEnd w:id="621"/>
    </w:p>
    <w:p w14:paraId="0C5949DA" w14:textId="77777777" w:rsidR="00344553" w:rsidRPr="004625A0" w:rsidRDefault="00344553" w:rsidP="00344553">
      <w:r w:rsidRPr="004625A0">
        <w:t xml:space="preserve">Za lažji pregled podatkov smo pripravili preglednico z </w:t>
      </w:r>
      <w:proofErr w:type="spellStart"/>
      <w:r w:rsidRPr="004625A0">
        <w:t>metapodatkovnim</w:t>
      </w:r>
      <w:proofErr w:type="spellEnd"/>
      <w:r w:rsidRPr="004625A0">
        <w:t xml:space="preserve"> opisom baze podatkov. V preglednici je opisana struktura priloge z </w:t>
      </w:r>
      <w:proofErr w:type="spellStart"/>
      <w:r w:rsidRPr="004625A0">
        <w:t>metapodatkovnim</w:t>
      </w:r>
      <w:proofErr w:type="spellEnd"/>
      <w:r w:rsidRPr="004625A0">
        <w:t xml:space="preserve"> opisom. Zaradi same dolžine in enostavnejšega filtriranja podatkov so sami metapodatki v prilogi v </w:t>
      </w:r>
      <w:proofErr w:type="spellStart"/>
      <w:r w:rsidRPr="004625A0">
        <w:t>excel</w:t>
      </w:r>
      <w:proofErr w:type="spellEnd"/>
      <w:r w:rsidRPr="004625A0">
        <w:t xml:space="preserve"> dokumentu. </w:t>
      </w:r>
    </w:p>
    <w:p w14:paraId="48AF4503" w14:textId="49D22A94" w:rsidR="00344553" w:rsidRPr="004625A0" w:rsidRDefault="00110E1A" w:rsidP="00110E1A">
      <w:pPr>
        <w:pStyle w:val="Caption"/>
      </w:pPr>
      <w:bookmarkStart w:id="622" w:name="_Toc146927714"/>
      <w:bookmarkStart w:id="623" w:name="_Toc162702444"/>
      <w:r w:rsidRPr="004625A0">
        <w:t xml:space="preserve">Preglednica </w:t>
      </w:r>
      <w:r w:rsidRPr="004625A0">
        <w:fldChar w:fldCharType="begin"/>
      </w:r>
      <w:r w:rsidRPr="004625A0">
        <w:instrText xml:space="preserve"> SEQ Preglednica \* ARABIC </w:instrText>
      </w:r>
      <w:r w:rsidRPr="004625A0">
        <w:fldChar w:fldCharType="separate"/>
      </w:r>
      <w:r w:rsidR="00F50DB4" w:rsidRPr="004625A0">
        <w:rPr>
          <w:noProof/>
        </w:rPr>
        <w:t>71</w:t>
      </w:r>
      <w:r w:rsidRPr="004625A0">
        <w:fldChar w:fldCharType="end"/>
      </w:r>
      <w:r w:rsidRPr="004625A0">
        <w:t xml:space="preserve">: </w:t>
      </w:r>
      <w:r w:rsidR="00BF5A19" w:rsidRPr="004625A0">
        <w:t>S</w:t>
      </w:r>
      <w:r w:rsidR="00344553" w:rsidRPr="004625A0">
        <w:t xml:space="preserve">truktura </w:t>
      </w:r>
      <w:proofErr w:type="spellStart"/>
      <w:r w:rsidR="00344553" w:rsidRPr="004625A0">
        <w:t>metapodatkovnega</w:t>
      </w:r>
      <w:proofErr w:type="spellEnd"/>
      <w:r w:rsidR="00344553" w:rsidRPr="004625A0">
        <w:t xml:space="preserve"> opisa baze</w:t>
      </w:r>
      <w:bookmarkEnd w:id="622"/>
      <w:bookmarkEnd w:id="623"/>
    </w:p>
    <w:tbl>
      <w:tblPr>
        <w:tblStyle w:val="GridTable1Light-Accent1"/>
        <w:tblW w:w="0" w:type="auto"/>
        <w:tblInd w:w="0" w:type="dxa"/>
        <w:tblLayout w:type="fixed"/>
        <w:tblLook w:val="0000" w:firstRow="0" w:lastRow="0" w:firstColumn="0" w:lastColumn="0" w:noHBand="0" w:noVBand="0"/>
      </w:tblPr>
      <w:tblGrid>
        <w:gridCol w:w="1980"/>
        <w:gridCol w:w="2693"/>
        <w:gridCol w:w="4389"/>
      </w:tblGrid>
      <w:tr w:rsidR="00110E1A" w:rsidRPr="004625A0" w14:paraId="3E50E00D" w14:textId="77777777" w:rsidTr="0004344D">
        <w:trPr>
          <w:trHeight w:val="290"/>
        </w:trPr>
        <w:tc>
          <w:tcPr>
            <w:tcW w:w="1980" w:type="dxa"/>
            <w:shd w:val="clear" w:color="auto" w:fill="4472C4" w:themeFill="accent1"/>
          </w:tcPr>
          <w:p w14:paraId="06F76367" w14:textId="77777777" w:rsidR="00344553" w:rsidRPr="004625A0" w:rsidRDefault="00344553" w:rsidP="00110E1A">
            <w:pPr>
              <w:pStyle w:val="Slika"/>
              <w:rPr>
                <w:b/>
                <w:bCs/>
                <w:color w:val="FFFFFF" w:themeColor="background1"/>
              </w:rPr>
            </w:pPr>
            <w:r w:rsidRPr="004625A0">
              <w:rPr>
                <w:b/>
                <w:bCs/>
                <w:color w:val="FFFFFF" w:themeColor="background1"/>
              </w:rPr>
              <w:t>ime stolpca</w:t>
            </w:r>
          </w:p>
        </w:tc>
        <w:tc>
          <w:tcPr>
            <w:tcW w:w="2693" w:type="dxa"/>
            <w:shd w:val="clear" w:color="auto" w:fill="4472C4" w:themeFill="accent1"/>
          </w:tcPr>
          <w:p w14:paraId="5BAD1BB1" w14:textId="77777777" w:rsidR="00344553" w:rsidRPr="004625A0" w:rsidRDefault="00344553" w:rsidP="00110E1A">
            <w:pPr>
              <w:pStyle w:val="Slika"/>
              <w:rPr>
                <w:b/>
                <w:bCs/>
                <w:color w:val="FFFFFF" w:themeColor="background1"/>
              </w:rPr>
            </w:pPr>
            <w:r w:rsidRPr="004625A0">
              <w:rPr>
                <w:b/>
                <w:bCs/>
                <w:color w:val="FFFFFF" w:themeColor="background1"/>
              </w:rPr>
              <w:t>opis stolpca</w:t>
            </w:r>
          </w:p>
        </w:tc>
        <w:tc>
          <w:tcPr>
            <w:tcW w:w="4389" w:type="dxa"/>
            <w:shd w:val="clear" w:color="auto" w:fill="4472C4" w:themeFill="accent1"/>
          </w:tcPr>
          <w:p w14:paraId="1B0C34C3" w14:textId="77777777" w:rsidR="00344553" w:rsidRPr="004625A0" w:rsidRDefault="00344553" w:rsidP="00110E1A">
            <w:pPr>
              <w:pStyle w:val="Slika"/>
              <w:rPr>
                <w:b/>
                <w:bCs/>
                <w:color w:val="FFFFFF" w:themeColor="background1"/>
              </w:rPr>
            </w:pPr>
            <w:r w:rsidRPr="004625A0">
              <w:rPr>
                <w:b/>
                <w:bCs/>
                <w:color w:val="FFFFFF" w:themeColor="background1"/>
              </w:rPr>
              <w:t>primer</w:t>
            </w:r>
          </w:p>
        </w:tc>
      </w:tr>
      <w:tr w:rsidR="00344553" w:rsidRPr="004625A0" w14:paraId="3EAFA351" w14:textId="77777777" w:rsidTr="0004344D">
        <w:trPr>
          <w:trHeight w:val="290"/>
        </w:trPr>
        <w:tc>
          <w:tcPr>
            <w:tcW w:w="1980" w:type="dxa"/>
          </w:tcPr>
          <w:p w14:paraId="3FB029F1" w14:textId="77777777" w:rsidR="00344553" w:rsidRPr="004625A0" w:rsidRDefault="00344553" w:rsidP="00110E1A">
            <w:pPr>
              <w:pStyle w:val="Slika"/>
            </w:pPr>
            <w:proofErr w:type="spellStart"/>
            <w:r w:rsidRPr="004625A0">
              <w:t>table_name</w:t>
            </w:r>
            <w:proofErr w:type="spellEnd"/>
          </w:p>
        </w:tc>
        <w:tc>
          <w:tcPr>
            <w:tcW w:w="2693" w:type="dxa"/>
          </w:tcPr>
          <w:p w14:paraId="6445C682" w14:textId="77777777" w:rsidR="00344553" w:rsidRPr="004625A0" w:rsidRDefault="00344553" w:rsidP="00110E1A">
            <w:pPr>
              <w:pStyle w:val="Slika"/>
            </w:pPr>
            <w:r w:rsidRPr="004625A0">
              <w:t>ime sloja</w:t>
            </w:r>
          </w:p>
        </w:tc>
        <w:tc>
          <w:tcPr>
            <w:tcW w:w="4389" w:type="dxa"/>
          </w:tcPr>
          <w:p w14:paraId="63DD5FC3" w14:textId="77777777" w:rsidR="00344553" w:rsidRPr="004625A0" w:rsidRDefault="00344553" w:rsidP="00110E1A">
            <w:pPr>
              <w:pStyle w:val="Slika"/>
            </w:pPr>
            <w:r w:rsidRPr="004625A0">
              <w:t>ao_gis_mas_zajem_linije_pv_16_150k</w:t>
            </w:r>
          </w:p>
        </w:tc>
      </w:tr>
      <w:tr w:rsidR="00344553" w:rsidRPr="004625A0" w14:paraId="060280C9" w14:textId="77777777" w:rsidTr="0004344D">
        <w:trPr>
          <w:trHeight w:val="290"/>
        </w:trPr>
        <w:tc>
          <w:tcPr>
            <w:tcW w:w="1980" w:type="dxa"/>
          </w:tcPr>
          <w:p w14:paraId="73192E58" w14:textId="77777777" w:rsidR="00344553" w:rsidRPr="004625A0" w:rsidRDefault="00344553" w:rsidP="00110E1A">
            <w:pPr>
              <w:pStyle w:val="Slika"/>
            </w:pPr>
            <w:proofErr w:type="spellStart"/>
            <w:r w:rsidRPr="004625A0">
              <w:t>ime_tabele</w:t>
            </w:r>
            <w:proofErr w:type="spellEnd"/>
          </w:p>
        </w:tc>
        <w:tc>
          <w:tcPr>
            <w:tcW w:w="2693" w:type="dxa"/>
          </w:tcPr>
          <w:p w14:paraId="2813D098" w14:textId="77777777" w:rsidR="00344553" w:rsidRPr="004625A0" w:rsidRDefault="00344553" w:rsidP="00110E1A">
            <w:pPr>
              <w:pStyle w:val="Slika"/>
            </w:pPr>
            <w:r w:rsidRPr="004625A0">
              <w:t>daljše ime sloja - opis</w:t>
            </w:r>
          </w:p>
        </w:tc>
        <w:tc>
          <w:tcPr>
            <w:tcW w:w="4389" w:type="dxa"/>
          </w:tcPr>
          <w:p w14:paraId="1B361CFB" w14:textId="77777777" w:rsidR="00344553" w:rsidRPr="004625A0" w:rsidRDefault="00344553" w:rsidP="00110E1A">
            <w:pPr>
              <w:pStyle w:val="Slika"/>
            </w:pPr>
            <w:r w:rsidRPr="004625A0">
              <w:t>Površinske vode - linije</w:t>
            </w:r>
          </w:p>
        </w:tc>
      </w:tr>
      <w:tr w:rsidR="00344553" w:rsidRPr="004625A0" w14:paraId="36B258F7" w14:textId="77777777" w:rsidTr="0004344D">
        <w:trPr>
          <w:trHeight w:val="290"/>
        </w:trPr>
        <w:tc>
          <w:tcPr>
            <w:tcW w:w="1980" w:type="dxa"/>
          </w:tcPr>
          <w:p w14:paraId="291349F5" w14:textId="77777777" w:rsidR="00344553" w:rsidRPr="004625A0" w:rsidRDefault="00344553" w:rsidP="00110E1A">
            <w:pPr>
              <w:pStyle w:val="Slika"/>
            </w:pPr>
            <w:r w:rsidRPr="004625A0">
              <w:t>tematika</w:t>
            </w:r>
          </w:p>
        </w:tc>
        <w:tc>
          <w:tcPr>
            <w:tcW w:w="2693" w:type="dxa"/>
          </w:tcPr>
          <w:p w14:paraId="6408F28D" w14:textId="77777777" w:rsidR="00344553" w:rsidRPr="004625A0" w:rsidRDefault="00344553" w:rsidP="00110E1A">
            <w:pPr>
              <w:pStyle w:val="Slika"/>
            </w:pPr>
            <w:r w:rsidRPr="004625A0">
              <w:t>tematika - opcijsko</w:t>
            </w:r>
          </w:p>
        </w:tc>
        <w:tc>
          <w:tcPr>
            <w:tcW w:w="4389" w:type="dxa"/>
          </w:tcPr>
          <w:p w14:paraId="464DEE0E" w14:textId="77777777" w:rsidR="00344553" w:rsidRPr="004625A0" w:rsidRDefault="00344553" w:rsidP="00110E1A">
            <w:pPr>
              <w:pStyle w:val="Slika"/>
            </w:pPr>
            <w:r w:rsidRPr="004625A0">
              <w:t>Vode</w:t>
            </w:r>
          </w:p>
        </w:tc>
      </w:tr>
      <w:tr w:rsidR="00344553" w:rsidRPr="004625A0" w14:paraId="58802197" w14:textId="77777777" w:rsidTr="0004344D">
        <w:trPr>
          <w:trHeight w:val="290"/>
        </w:trPr>
        <w:tc>
          <w:tcPr>
            <w:tcW w:w="1980" w:type="dxa"/>
          </w:tcPr>
          <w:p w14:paraId="730BD950" w14:textId="77777777" w:rsidR="00344553" w:rsidRPr="004625A0" w:rsidRDefault="00344553" w:rsidP="00110E1A">
            <w:pPr>
              <w:pStyle w:val="Slika"/>
            </w:pPr>
            <w:proofErr w:type="spellStart"/>
            <w:r w:rsidRPr="004625A0">
              <w:t>podtematika</w:t>
            </w:r>
            <w:proofErr w:type="spellEnd"/>
          </w:p>
        </w:tc>
        <w:tc>
          <w:tcPr>
            <w:tcW w:w="2693" w:type="dxa"/>
          </w:tcPr>
          <w:p w14:paraId="289CCD3F" w14:textId="77777777" w:rsidR="00344553" w:rsidRPr="004625A0" w:rsidRDefault="00344553" w:rsidP="00110E1A">
            <w:pPr>
              <w:pStyle w:val="Slika"/>
            </w:pPr>
            <w:proofErr w:type="spellStart"/>
            <w:r w:rsidRPr="004625A0">
              <w:t>podtematika</w:t>
            </w:r>
            <w:proofErr w:type="spellEnd"/>
            <w:r w:rsidRPr="004625A0">
              <w:t xml:space="preserve"> - opcijsko</w:t>
            </w:r>
          </w:p>
        </w:tc>
        <w:tc>
          <w:tcPr>
            <w:tcW w:w="4389" w:type="dxa"/>
          </w:tcPr>
          <w:p w14:paraId="227AB50B" w14:textId="77777777" w:rsidR="00344553" w:rsidRPr="004625A0" w:rsidRDefault="00344553" w:rsidP="00110E1A">
            <w:pPr>
              <w:pStyle w:val="Slika"/>
            </w:pPr>
          </w:p>
        </w:tc>
      </w:tr>
      <w:tr w:rsidR="00344553" w:rsidRPr="004625A0" w14:paraId="44E0869D" w14:textId="77777777" w:rsidTr="0004344D">
        <w:trPr>
          <w:trHeight w:val="290"/>
        </w:trPr>
        <w:tc>
          <w:tcPr>
            <w:tcW w:w="1980" w:type="dxa"/>
          </w:tcPr>
          <w:p w14:paraId="46957958" w14:textId="77777777" w:rsidR="00344553" w:rsidRPr="004625A0" w:rsidRDefault="00344553" w:rsidP="00110E1A">
            <w:pPr>
              <w:pStyle w:val="Slika"/>
            </w:pPr>
            <w:r w:rsidRPr="004625A0">
              <w:t>opomba</w:t>
            </w:r>
          </w:p>
        </w:tc>
        <w:tc>
          <w:tcPr>
            <w:tcW w:w="2693" w:type="dxa"/>
          </w:tcPr>
          <w:p w14:paraId="6F5CF67D" w14:textId="77777777" w:rsidR="00344553" w:rsidRPr="004625A0" w:rsidRDefault="00344553" w:rsidP="00110E1A">
            <w:pPr>
              <w:pStyle w:val="Slika"/>
            </w:pPr>
            <w:r w:rsidRPr="004625A0">
              <w:t>opomba</w:t>
            </w:r>
          </w:p>
        </w:tc>
        <w:tc>
          <w:tcPr>
            <w:tcW w:w="4389" w:type="dxa"/>
          </w:tcPr>
          <w:p w14:paraId="5C690B3A" w14:textId="77777777" w:rsidR="00344553" w:rsidRPr="004625A0" w:rsidRDefault="00344553" w:rsidP="00110E1A">
            <w:pPr>
              <w:pStyle w:val="Slika"/>
            </w:pPr>
          </w:p>
        </w:tc>
      </w:tr>
      <w:tr w:rsidR="00344553" w:rsidRPr="004625A0" w14:paraId="191F808F" w14:textId="77777777" w:rsidTr="0004344D">
        <w:trPr>
          <w:trHeight w:val="290"/>
        </w:trPr>
        <w:tc>
          <w:tcPr>
            <w:tcW w:w="1980" w:type="dxa"/>
          </w:tcPr>
          <w:p w14:paraId="74990701" w14:textId="77777777" w:rsidR="00344553" w:rsidRPr="004625A0" w:rsidRDefault="00344553" w:rsidP="00110E1A">
            <w:pPr>
              <w:pStyle w:val="Slika"/>
            </w:pPr>
            <w:proofErr w:type="spellStart"/>
            <w:r w:rsidRPr="004625A0">
              <w:t>naziv_ustanove</w:t>
            </w:r>
            <w:proofErr w:type="spellEnd"/>
          </w:p>
        </w:tc>
        <w:tc>
          <w:tcPr>
            <w:tcW w:w="2693" w:type="dxa"/>
          </w:tcPr>
          <w:p w14:paraId="2DAEA6A1" w14:textId="77777777" w:rsidR="00344553" w:rsidRPr="004625A0" w:rsidRDefault="00344553" w:rsidP="00110E1A">
            <w:pPr>
              <w:pStyle w:val="Slika"/>
            </w:pPr>
            <w:r w:rsidRPr="004625A0">
              <w:t>Ustanova, ki vodi podatek</w:t>
            </w:r>
          </w:p>
        </w:tc>
        <w:tc>
          <w:tcPr>
            <w:tcW w:w="4389" w:type="dxa"/>
          </w:tcPr>
          <w:p w14:paraId="203B2C4E" w14:textId="77777777" w:rsidR="00344553" w:rsidRPr="004625A0" w:rsidRDefault="00344553" w:rsidP="00110E1A">
            <w:pPr>
              <w:pStyle w:val="Slika"/>
            </w:pPr>
            <w:r w:rsidRPr="004625A0">
              <w:t>Agencija Republike Slovenije za okolje</w:t>
            </w:r>
          </w:p>
        </w:tc>
      </w:tr>
      <w:tr w:rsidR="00344553" w:rsidRPr="004625A0" w14:paraId="750DDBC2" w14:textId="77777777" w:rsidTr="0004344D">
        <w:trPr>
          <w:trHeight w:val="290"/>
        </w:trPr>
        <w:tc>
          <w:tcPr>
            <w:tcW w:w="1980" w:type="dxa"/>
          </w:tcPr>
          <w:p w14:paraId="6893A7B7" w14:textId="77777777" w:rsidR="00344553" w:rsidRPr="004625A0" w:rsidRDefault="00344553" w:rsidP="00110E1A">
            <w:pPr>
              <w:pStyle w:val="Slika"/>
            </w:pPr>
            <w:proofErr w:type="spellStart"/>
            <w:r w:rsidRPr="004625A0">
              <w:t>spletna_stran_ustanove</w:t>
            </w:r>
            <w:proofErr w:type="spellEnd"/>
          </w:p>
        </w:tc>
        <w:tc>
          <w:tcPr>
            <w:tcW w:w="2693" w:type="dxa"/>
          </w:tcPr>
          <w:p w14:paraId="03961969" w14:textId="2FC5ED0D" w:rsidR="00344553" w:rsidRPr="004625A0" w:rsidRDefault="00344553" w:rsidP="00110E1A">
            <w:pPr>
              <w:pStyle w:val="Slika"/>
            </w:pPr>
            <w:r w:rsidRPr="004625A0">
              <w:t xml:space="preserve">Spletna stran </w:t>
            </w:r>
            <w:r w:rsidR="00AC65ED" w:rsidRPr="004625A0">
              <w:t>ustanove</w:t>
            </w:r>
          </w:p>
        </w:tc>
        <w:tc>
          <w:tcPr>
            <w:tcW w:w="4389" w:type="dxa"/>
          </w:tcPr>
          <w:p w14:paraId="30598346" w14:textId="77777777" w:rsidR="00344553" w:rsidRPr="004625A0" w:rsidRDefault="00344553" w:rsidP="00110E1A">
            <w:pPr>
              <w:pStyle w:val="Slika"/>
            </w:pPr>
            <w:r w:rsidRPr="004625A0">
              <w:t>http://www.arso.gov.si/</w:t>
            </w:r>
          </w:p>
        </w:tc>
      </w:tr>
      <w:tr w:rsidR="00344553" w:rsidRPr="004625A0" w14:paraId="37C835C8" w14:textId="77777777" w:rsidTr="0004344D">
        <w:trPr>
          <w:trHeight w:val="290"/>
        </w:trPr>
        <w:tc>
          <w:tcPr>
            <w:tcW w:w="1980" w:type="dxa"/>
          </w:tcPr>
          <w:p w14:paraId="2FB49EAF" w14:textId="77777777" w:rsidR="00344553" w:rsidRPr="004625A0" w:rsidRDefault="00344553" w:rsidP="00110E1A">
            <w:pPr>
              <w:pStyle w:val="Slika"/>
            </w:pPr>
            <w:proofErr w:type="spellStart"/>
            <w:r w:rsidRPr="004625A0">
              <w:t>kontaktni_email_ustanove</w:t>
            </w:r>
            <w:proofErr w:type="spellEnd"/>
          </w:p>
        </w:tc>
        <w:tc>
          <w:tcPr>
            <w:tcW w:w="2693" w:type="dxa"/>
          </w:tcPr>
          <w:p w14:paraId="3F386722" w14:textId="159DE8D6" w:rsidR="00344553" w:rsidRPr="004625A0" w:rsidRDefault="00344553" w:rsidP="00110E1A">
            <w:pPr>
              <w:pStyle w:val="Slika"/>
            </w:pPr>
            <w:r w:rsidRPr="004625A0">
              <w:t xml:space="preserve">kontaktni </w:t>
            </w:r>
            <w:proofErr w:type="spellStart"/>
            <w:r w:rsidRPr="004625A0">
              <w:t>email</w:t>
            </w:r>
            <w:proofErr w:type="spellEnd"/>
            <w:r w:rsidRPr="004625A0">
              <w:t xml:space="preserve"> </w:t>
            </w:r>
            <w:r w:rsidR="00AC65ED" w:rsidRPr="004625A0">
              <w:t>ustanove</w:t>
            </w:r>
          </w:p>
        </w:tc>
        <w:tc>
          <w:tcPr>
            <w:tcW w:w="4389" w:type="dxa"/>
          </w:tcPr>
          <w:p w14:paraId="71D948BC" w14:textId="77777777" w:rsidR="00344553" w:rsidRPr="004625A0" w:rsidRDefault="00344553" w:rsidP="00110E1A">
            <w:pPr>
              <w:pStyle w:val="Slika"/>
            </w:pPr>
            <w:r w:rsidRPr="004625A0">
              <w:t>gp.arso@gov.si</w:t>
            </w:r>
          </w:p>
        </w:tc>
      </w:tr>
      <w:tr w:rsidR="00344553" w:rsidRPr="004625A0" w14:paraId="7A942E2F" w14:textId="77777777" w:rsidTr="0004344D">
        <w:trPr>
          <w:trHeight w:val="290"/>
        </w:trPr>
        <w:tc>
          <w:tcPr>
            <w:tcW w:w="1980" w:type="dxa"/>
          </w:tcPr>
          <w:p w14:paraId="16C3F946" w14:textId="77777777" w:rsidR="00344553" w:rsidRPr="004625A0" w:rsidRDefault="00344553" w:rsidP="00110E1A">
            <w:pPr>
              <w:pStyle w:val="Slika"/>
            </w:pPr>
            <w:proofErr w:type="spellStart"/>
            <w:r w:rsidRPr="004625A0">
              <w:t>avtor_ime</w:t>
            </w:r>
            <w:proofErr w:type="spellEnd"/>
          </w:p>
        </w:tc>
        <w:tc>
          <w:tcPr>
            <w:tcW w:w="2693" w:type="dxa"/>
          </w:tcPr>
          <w:p w14:paraId="773EAE12" w14:textId="77777777" w:rsidR="00344553" w:rsidRPr="004625A0" w:rsidRDefault="00344553" w:rsidP="00110E1A">
            <w:pPr>
              <w:pStyle w:val="Slika"/>
            </w:pPr>
            <w:r w:rsidRPr="004625A0">
              <w:t>ime avtorja  - opcijsko</w:t>
            </w:r>
          </w:p>
        </w:tc>
        <w:tc>
          <w:tcPr>
            <w:tcW w:w="4389" w:type="dxa"/>
          </w:tcPr>
          <w:p w14:paraId="3AA8D8DB" w14:textId="77777777" w:rsidR="00344553" w:rsidRPr="004625A0" w:rsidRDefault="00344553" w:rsidP="00110E1A">
            <w:pPr>
              <w:pStyle w:val="Slika"/>
            </w:pPr>
          </w:p>
        </w:tc>
      </w:tr>
      <w:tr w:rsidR="00344553" w:rsidRPr="004625A0" w14:paraId="144937E4" w14:textId="77777777" w:rsidTr="0004344D">
        <w:trPr>
          <w:trHeight w:val="290"/>
        </w:trPr>
        <w:tc>
          <w:tcPr>
            <w:tcW w:w="1980" w:type="dxa"/>
          </w:tcPr>
          <w:p w14:paraId="21BCBF1B" w14:textId="77777777" w:rsidR="00344553" w:rsidRPr="004625A0" w:rsidRDefault="00344553" w:rsidP="00110E1A">
            <w:pPr>
              <w:pStyle w:val="Slika"/>
            </w:pPr>
            <w:proofErr w:type="spellStart"/>
            <w:r w:rsidRPr="004625A0">
              <w:t>avtor_priimek</w:t>
            </w:r>
            <w:proofErr w:type="spellEnd"/>
          </w:p>
        </w:tc>
        <w:tc>
          <w:tcPr>
            <w:tcW w:w="2693" w:type="dxa"/>
          </w:tcPr>
          <w:p w14:paraId="60FC365D" w14:textId="77777777" w:rsidR="00344553" w:rsidRPr="004625A0" w:rsidRDefault="00344553" w:rsidP="00110E1A">
            <w:pPr>
              <w:pStyle w:val="Slika"/>
            </w:pPr>
            <w:r w:rsidRPr="004625A0">
              <w:t>priimek avtorja  - opcijsko</w:t>
            </w:r>
          </w:p>
        </w:tc>
        <w:tc>
          <w:tcPr>
            <w:tcW w:w="4389" w:type="dxa"/>
          </w:tcPr>
          <w:p w14:paraId="46BE7988" w14:textId="77777777" w:rsidR="00344553" w:rsidRPr="004625A0" w:rsidRDefault="00344553" w:rsidP="00110E1A">
            <w:pPr>
              <w:pStyle w:val="Slika"/>
            </w:pPr>
          </w:p>
        </w:tc>
      </w:tr>
      <w:tr w:rsidR="00344553" w:rsidRPr="004625A0" w14:paraId="55F3DAEB" w14:textId="77777777" w:rsidTr="0004344D">
        <w:trPr>
          <w:trHeight w:val="290"/>
        </w:trPr>
        <w:tc>
          <w:tcPr>
            <w:tcW w:w="1980" w:type="dxa"/>
          </w:tcPr>
          <w:p w14:paraId="57F1E55E" w14:textId="77777777" w:rsidR="00344553" w:rsidRPr="004625A0" w:rsidRDefault="00344553" w:rsidP="00110E1A">
            <w:pPr>
              <w:pStyle w:val="Slika"/>
            </w:pPr>
            <w:proofErr w:type="spellStart"/>
            <w:r w:rsidRPr="004625A0">
              <w:t>avtor_email</w:t>
            </w:r>
            <w:proofErr w:type="spellEnd"/>
          </w:p>
        </w:tc>
        <w:tc>
          <w:tcPr>
            <w:tcW w:w="2693" w:type="dxa"/>
          </w:tcPr>
          <w:p w14:paraId="75F9222F" w14:textId="77777777" w:rsidR="00344553" w:rsidRPr="004625A0" w:rsidRDefault="00344553" w:rsidP="00110E1A">
            <w:pPr>
              <w:pStyle w:val="Slika"/>
            </w:pPr>
            <w:r w:rsidRPr="004625A0">
              <w:t>e-naslov avtorja  - opcijsko</w:t>
            </w:r>
          </w:p>
        </w:tc>
        <w:tc>
          <w:tcPr>
            <w:tcW w:w="4389" w:type="dxa"/>
          </w:tcPr>
          <w:p w14:paraId="71A15983" w14:textId="77777777" w:rsidR="00344553" w:rsidRPr="004625A0" w:rsidRDefault="00344553" w:rsidP="00110E1A">
            <w:pPr>
              <w:pStyle w:val="Slika"/>
            </w:pPr>
          </w:p>
        </w:tc>
      </w:tr>
      <w:tr w:rsidR="00344553" w:rsidRPr="004625A0" w14:paraId="1D3FD25E" w14:textId="77777777" w:rsidTr="0004344D">
        <w:trPr>
          <w:trHeight w:val="290"/>
        </w:trPr>
        <w:tc>
          <w:tcPr>
            <w:tcW w:w="1980" w:type="dxa"/>
          </w:tcPr>
          <w:p w14:paraId="07224B9B" w14:textId="77777777" w:rsidR="00344553" w:rsidRPr="004625A0" w:rsidRDefault="00344553" w:rsidP="00110E1A">
            <w:pPr>
              <w:pStyle w:val="Slika"/>
            </w:pPr>
            <w:proofErr w:type="spellStart"/>
            <w:r w:rsidRPr="004625A0">
              <w:t>url_metapodatki</w:t>
            </w:r>
            <w:proofErr w:type="spellEnd"/>
          </w:p>
        </w:tc>
        <w:tc>
          <w:tcPr>
            <w:tcW w:w="2693" w:type="dxa"/>
          </w:tcPr>
          <w:p w14:paraId="49BB31CE" w14:textId="77777777" w:rsidR="00344553" w:rsidRPr="004625A0" w:rsidRDefault="00344553" w:rsidP="00110E1A">
            <w:pPr>
              <w:pStyle w:val="Slika"/>
            </w:pPr>
            <w:r w:rsidRPr="004625A0">
              <w:t>povezava do uradnih metapodatkov</w:t>
            </w:r>
          </w:p>
        </w:tc>
        <w:tc>
          <w:tcPr>
            <w:tcW w:w="4389" w:type="dxa"/>
          </w:tcPr>
          <w:p w14:paraId="2D728407" w14:textId="77777777" w:rsidR="00344553" w:rsidRPr="004625A0" w:rsidRDefault="00344553" w:rsidP="00110E1A">
            <w:pPr>
              <w:pStyle w:val="Slika"/>
            </w:pPr>
            <w:r w:rsidRPr="004625A0">
              <w:t>http://gis.arso.gov.si/related/help/index4.htm</w:t>
            </w:r>
          </w:p>
        </w:tc>
      </w:tr>
      <w:tr w:rsidR="00344553" w:rsidRPr="004625A0" w14:paraId="1A59023A" w14:textId="77777777" w:rsidTr="0004344D">
        <w:trPr>
          <w:trHeight w:val="581"/>
        </w:trPr>
        <w:tc>
          <w:tcPr>
            <w:tcW w:w="1980" w:type="dxa"/>
          </w:tcPr>
          <w:p w14:paraId="3476211D" w14:textId="77777777" w:rsidR="00344553" w:rsidRPr="004625A0" w:rsidRDefault="00344553" w:rsidP="00110E1A">
            <w:pPr>
              <w:pStyle w:val="Slika"/>
            </w:pPr>
            <w:proofErr w:type="spellStart"/>
            <w:r w:rsidRPr="004625A0">
              <w:t>url_podatki</w:t>
            </w:r>
            <w:proofErr w:type="spellEnd"/>
          </w:p>
        </w:tc>
        <w:tc>
          <w:tcPr>
            <w:tcW w:w="2693" w:type="dxa"/>
          </w:tcPr>
          <w:p w14:paraId="32E11B85" w14:textId="77777777" w:rsidR="00344553" w:rsidRPr="004625A0" w:rsidRDefault="00344553" w:rsidP="00110E1A">
            <w:pPr>
              <w:pStyle w:val="Slika"/>
            </w:pPr>
            <w:r w:rsidRPr="004625A0">
              <w:t>povezava do podatkov</w:t>
            </w:r>
          </w:p>
        </w:tc>
        <w:tc>
          <w:tcPr>
            <w:tcW w:w="4389" w:type="dxa"/>
          </w:tcPr>
          <w:p w14:paraId="00E989D3" w14:textId="77777777" w:rsidR="00344553" w:rsidRPr="004625A0" w:rsidRDefault="00344553" w:rsidP="00110E1A">
            <w:pPr>
              <w:pStyle w:val="Slika"/>
            </w:pPr>
            <w:r w:rsidRPr="004625A0">
              <w:t>http://gis.arso.gov.si/arcgis/rest/services/Atlasokolja_javni_D96_Pro/MapServer</w:t>
            </w:r>
          </w:p>
        </w:tc>
      </w:tr>
      <w:tr w:rsidR="00344553" w:rsidRPr="004625A0" w14:paraId="6DEACDF8" w14:textId="77777777" w:rsidTr="0004344D">
        <w:trPr>
          <w:trHeight w:val="290"/>
        </w:trPr>
        <w:tc>
          <w:tcPr>
            <w:tcW w:w="1980" w:type="dxa"/>
          </w:tcPr>
          <w:p w14:paraId="63B722BE" w14:textId="77777777" w:rsidR="00344553" w:rsidRPr="004625A0" w:rsidRDefault="00344553" w:rsidP="00110E1A">
            <w:pPr>
              <w:pStyle w:val="Slika"/>
            </w:pPr>
            <w:proofErr w:type="spellStart"/>
            <w:r w:rsidRPr="004625A0">
              <w:t>geometry_type</w:t>
            </w:r>
            <w:proofErr w:type="spellEnd"/>
          </w:p>
        </w:tc>
        <w:tc>
          <w:tcPr>
            <w:tcW w:w="2693" w:type="dxa"/>
          </w:tcPr>
          <w:p w14:paraId="03BCB6CB" w14:textId="77777777" w:rsidR="00344553" w:rsidRPr="004625A0" w:rsidRDefault="00344553" w:rsidP="00110E1A">
            <w:pPr>
              <w:pStyle w:val="Slika"/>
            </w:pPr>
            <w:r w:rsidRPr="004625A0">
              <w:t>tip geometrije</w:t>
            </w:r>
          </w:p>
        </w:tc>
        <w:tc>
          <w:tcPr>
            <w:tcW w:w="4389" w:type="dxa"/>
          </w:tcPr>
          <w:p w14:paraId="79BD4AC8" w14:textId="77777777" w:rsidR="00344553" w:rsidRPr="004625A0" w:rsidRDefault="00344553" w:rsidP="00110E1A">
            <w:pPr>
              <w:pStyle w:val="Slika"/>
            </w:pPr>
            <w:proofErr w:type="spellStart"/>
            <w:r w:rsidRPr="004625A0">
              <w:t>multilinestring</w:t>
            </w:r>
            <w:proofErr w:type="spellEnd"/>
          </w:p>
        </w:tc>
      </w:tr>
      <w:tr w:rsidR="00344553" w:rsidRPr="004625A0" w14:paraId="422186EF" w14:textId="77777777" w:rsidTr="0004344D">
        <w:trPr>
          <w:trHeight w:val="290"/>
        </w:trPr>
        <w:tc>
          <w:tcPr>
            <w:tcW w:w="1980" w:type="dxa"/>
          </w:tcPr>
          <w:p w14:paraId="63EC91E9" w14:textId="77777777" w:rsidR="00344553" w:rsidRPr="004625A0" w:rsidRDefault="00344553" w:rsidP="00110E1A">
            <w:pPr>
              <w:pStyle w:val="Slika"/>
            </w:pPr>
            <w:proofErr w:type="spellStart"/>
            <w:r w:rsidRPr="004625A0">
              <w:t>srid</w:t>
            </w:r>
            <w:proofErr w:type="spellEnd"/>
          </w:p>
        </w:tc>
        <w:tc>
          <w:tcPr>
            <w:tcW w:w="2693" w:type="dxa"/>
          </w:tcPr>
          <w:p w14:paraId="05A68A5D" w14:textId="77777777" w:rsidR="00344553" w:rsidRPr="004625A0" w:rsidRDefault="00344553" w:rsidP="00110E1A">
            <w:pPr>
              <w:pStyle w:val="Slika"/>
            </w:pPr>
            <w:r w:rsidRPr="004625A0">
              <w:t>koordinatni sistem</w:t>
            </w:r>
          </w:p>
        </w:tc>
        <w:tc>
          <w:tcPr>
            <w:tcW w:w="4389" w:type="dxa"/>
          </w:tcPr>
          <w:p w14:paraId="6116C8C8" w14:textId="77777777" w:rsidR="00344553" w:rsidRPr="004625A0" w:rsidRDefault="00344553" w:rsidP="00110E1A">
            <w:pPr>
              <w:pStyle w:val="Slika"/>
            </w:pPr>
            <w:r w:rsidRPr="004625A0">
              <w:t>3794</w:t>
            </w:r>
          </w:p>
        </w:tc>
      </w:tr>
    </w:tbl>
    <w:p w14:paraId="1B425658" w14:textId="77777777" w:rsidR="00344553" w:rsidRPr="004625A0" w:rsidRDefault="00344553" w:rsidP="00344553"/>
    <w:p w14:paraId="5A9A6892" w14:textId="70AA7D7B" w:rsidR="00CA23EC" w:rsidRPr="004625A0" w:rsidRDefault="00CA23EC">
      <w:pPr>
        <w:spacing w:line="259" w:lineRule="auto"/>
        <w:jc w:val="left"/>
      </w:pPr>
      <w:r w:rsidRPr="004625A0">
        <w:br w:type="page"/>
      </w:r>
    </w:p>
    <w:p w14:paraId="3566A48F" w14:textId="59003714" w:rsidR="00CA23EC" w:rsidRPr="00B45608" w:rsidRDefault="00CA23EC" w:rsidP="00CA23EC">
      <w:pPr>
        <w:rPr>
          <w:rFonts w:asciiTheme="majorHAnsi" w:hAnsiTheme="majorHAnsi" w:cstheme="majorHAnsi"/>
          <w:color w:val="2F5496" w:themeColor="accent1" w:themeShade="BF"/>
          <w:sz w:val="44"/>
          <w:szCs w:val="48"/>
        </w:rPr>
      </w:pPr>
      <w:r w:rsidRPr="00B45608">
        <w:rPr>
          <w:rFonts w:asciiTheme="majorHAnsi" w:hAnsiTheme="majorHAnsi" w:cstheme="majorHAnsi"/>
          <w:color w:val="2F5496" w:themeColor="accent1" w:themeShade="BF"/>
          <w:sz w:val="44"/>
          <w:szCs w:val="48"/>
        </w:rPr>
        <w:lastRenderedPageBreak/>
        <w:t>I</w:t>
      </w:r>
      <w:r w:rsidR="007C7791" w:rsidRPr="00B45608">
        <w:rPr>
          <w:rFonts w:asciiTheme="majorHAnsi" w:hAnsiTheme="majorHAnsi" w:cstheme="majorHAnsi"/>
          <w:color w:val="2F5496" w:themeColor="accent1" w:themeShade="BF"/>
          <w:sz w:val="44"/>
          <w:szCs w:val="48"/>
        </w:rPr>
        <w:t>I</w:t>
      </w:r>
      <w:r w:rsidRPr="00B45608">
        <w:rPr>
          <w:rFonts w:asciiTheme="majorHAnsi" w:hAnsiTheme="majorHAnsi" w:cstheme="majorHAnsi"/>
          <w:color w:val="2F5496" w:themeColor="accent1" w:themeShade="BF"/>
          <w:sz w:val="44"/>
          <w:szCs w:val="48"/>
        </w:rPr>
        <w:t>I. Razvojne usmeritve</w:t>
      </w:r>
    </w:p>
    <w:p w14:paraId="3DC3C323" w14:textId="77777777" w:rsidR="00CA23EC" w:rsidRPr="00B45608" w:rsidRDefault="00CA23EC" w:rsidP="00877582">
      <w:pPr>
        <w:pStyle w:val="ListParagraph"/>
        <w:numPr>
          <w:ilvl w:val="0"/>
          <w:numId w:val="25"/>
        </w:numPr>
        <w:ind w:left="709" w:hanging="709"/>
        <w:rPr>
          <w:rFonts w:asciiTheme="majorHAnsi" w:hAnsiTheme="majorHAnsi" w:cstheme="majorHAnsi"/>
          <w:sz w:val="32"/>
          <w:szCs w:val="32"/>
          <w:lang w:val="sl-SI"/>
        </w:rPr>
      </w:pPr>
      <w:r w:rsidRPr="00B45608">
        <w:rPr>
          <w:rFonts w:asciiTheme="majorHAnsi" w:hAnsiTheme="majorHAnsi" w:cstheme="majorHAnsi"/>
          <w:sz w:val="32"/>
          <w:szCs w:val="32"/>
          <w:lang w:val="sl-SI"/>
        </w:rPr>
        <w:t>Pregled resornih strategij, dokumentov in strokovnih podlag za pripravo regionalnih razvojnih programov (RRP) 2021–2027</w:t>
      </w:r>
    </w:p>
    <w:p w14:paraId="1A21F09B" w14:textId="77777777" w:rsidR="00CA23EC" w:rsidRPr="00B45608" w:rsidRDefault="00CA23EC" w:rsidP="00877582">
      <w:pPr>
        <w:pStyle w:val="ListParagraph"/>
        <w:numPr>
          <w:ilvl w:val="0"/>
          <w:numId w:val="25"/>
        </w:numPr>
        <w:ind w:left="709" w:hanging="709"/>
        <w:rPr>
          <w:rFonts w:asciiTheme="majorHAnsi" w:hAnsiTheme="majorHAnsi" w:cstheme="majorHAnsi"/>
          <w:sz w:val="32"/>
          <w:szCs w:val="32"/>
          <w:lang w:val="sl-SI"/>
        </w:rPr>
      </w:pPr>
      <w:r w:rsidRPr="00B45608">
        <w:rPr>
          <w:rFonts w:asciiTheme="majorHAnsi" w:hAnsiTheme="majorHAnsi" w:cstheme="majorHAnsi"/>
          <w:sz w:val="32"/>
          <w:szCs w:val="32"/>
          <w:lang w:val="sl-SI"/>
        </w:rPr>
        <w:t>Pregled regionalnih razvojnih programov (RRP)</w:t>
      </w:r>
    </w:p>
    <w:p w14:paraId="23182A73" w14:textId="77777777" w:rsidR="00CA23EC" w:rsidRPr="00B45608" w:rsidRDefault="00CA23EC" w:rsidP="00877582">
      <w:pPr>
        <w:pStyle w:val="ListParagraph"/>
        <w:numPr>
          <w:ilvl w:val="0"/>
          <w:numId w:val="25"/>
        </w:numPr>
        <w:ind w:left="709" w:hanging="709"/>
        <w:rPr>
          <w:rFonts w:asciiTheme="majorHAnsi" w:hAnsiTheme="majorHAnsi" w:cstheme="majorHAnsi"/>
          <w:sz w:val="32"/>
          <w:szCs w:val="32"/>
          <w:lang w:val="sl-SI"/>
        </w:rPr>
      </w:pPr>
      <w:r w:rsidRPr="00B45608">
        <w:rPr>
          <w:rFonts w:asciiTheme="majorHAnsi" w:hAnsiTheme="majorHAnsi" w:cstheme="majorHAnsi"/>
          <w:sz w:val="32"/>
          <w:szCs w:val="32"/>
          <w:lang w:val="sl-SI"/>
        </w:rPr>
        <w:t>Analiza potreb na podlagi Dogovorov za razvoj regij</w:t>
      </w:r>
    </w:p>
    <w:p w14:paraId="712143D5" w14:textId="77777777" w:rsidR="00CA23EC" w:rsidRPr="00B45608" w:rsidRDefault="00CA23EC" w:rsidP="00877582">
      <w:pPr>
        <w:pStyle w:val="ListParagraph"/>
        <w:numPr>
          <w:ilvl w:val="0"/>
          <w:numId w:val="25"/>
        </w:numPr>
        <w:ind w:left="709" w:hanging="709"/>
        <w:rPr>
          <w:rFonts w:asciiTheme="majorHAnsi" w:hAnsiTheme="majorHAnsi" w:cstheme="majorHAnsi"/>
          <w:sz w:val="32"/>
          <w:szCs w:val="32"/>
          <w:lang w:val="sl-SI"/>
        </w:rPr>
      </w:pPr>
      <w:r w:rsidRPr="00B45608">
        <w:rPr>
          <w:rFonts w:asciiTheme="majorHAnsi" w:hAnsiTheme="majorHAnsi" w:cstheme="majorHAnsi"/>
          <w:sz w:val="32"/>
          <w:szCs w:val="32"/>
          <w:lang w:val="sl-SI"/>
        </w:rPr>
        <w:t>Analiza potreb za področje poselitve</w:t>
      </w:r>
    </w:p>
    <w:p w14:paraId="24343C37" w14:textId="77777777" w:rsidR="00CA23EC" w:rsidRPr="00B45608" w:rsidRDefault="00CA23EC" w:rsidP="00877582">
      <w:pPr>
        <w:pStyle w:val="ListParagraph"/>
        <w:numPr>
          <w:ilvl w:val="0"/>
          <w:numId w:val="25"/>
        </w:numPr>
        <w:ind w:left="709" w:hanging="709"/>
        <w:rPr>
          <w:rFonts w:asciiTheme="majorHAnsi" w:hAnsiTheme="majorHAnsi" w:cstheme="majorHAnsi"/>
          <w:sz w:val="32"/>
          <w:szCs w:val="32"/>
          <w:lang w:val="sl-SI"/>
        </w:rPr>
      </w:pPr>
      <w:r w:rsidRPr="00B45608">
        <w:rPr>
          <w:rFonts w:asciiTheme="majorHAnsi" w:hAnsiTheme="majorHAnsi" w:cstheme="majorHAnsi"/>
          <w:sz w:val="32"/>
          <w:szCs w:val="32"/>
          <w:lang w:val="sl-SI"/>
        </w:rPr>
        <w:t>Analiza razvojnih potreb za krajino</w:t>
      </w:r>
    </w:p>
    <w:p w14:paraId="02F6CAF3" w14:textId="77777777" w:rsidR="00CA23EC" w:rsidRPr="00B45608" w:rsidRDefault="00CA23EC" w:rsidP="00877582">
      <w:pPr>
        <w:pStyle w:val="ListParagraph"/>
        <w:numPr>
          <w:ilvl w:val="0"/>
          <w:numId w:val="25"/>
        </w:numPr>
        <w:ind w:left="709" w:hanging="709"/>
        <w:rPr>
          <w:rFonts w:asciiTheme="majorHAnsi" w:hAnsiTheme="majorHAnsi" w:cstheme="majorHAnsi"/>
          <w:sz w:val="32"/>
          <w:szCs w:val="32"/>
          <w:lang w:val="sl-SI"/>
        </w:rPr>
      </w:pPr>
      <w:r w:rsidRPr="00B45608">
        <w:rPr>
          <w:rFonts w:asciiTheme="majorHAnsi" w:hAnsiTheme="majorHAnsi" w:cstheme="majorHAnsi"/>
          <w:sz w:val="32"/>
          <w:szCs w:val="32"/>
          <w:lang w:val="sl-SI"/>
        </w:rPr>
        <w:t>Analiza razvojnih potreb gospodarske javne infrastrukture</w:t>
      </w:r>
    </w:p>
    <w:p w14:paraId="50D46BE5" w14:textId="77777777" w:rsidR="00CA23EC" w:rsidRPr="004625A0" w:rsidRDefault="00CA23EC" w:rsidP="00CA23EC">
      <w:pPr>
        <w:spacing w:line="259" w:lineRule="auto"/>
        <w:jc w:val="left"/>
        <w:rPr>
          <w:rFonts w:ascii="Arial Black" w:eastAsiaTheme="majorEastAsia" w:hAnsi="Arial Black" w:cstheme="majorBidi"/>
          <w:sz w:val="36"/>
          <w:szCs w:val="32"/>
        </w:rPr>
      </w:pPr>
      <w:r w:rsidRPr="004625A0">
        <w:br w:type="page"/>
      </w:r>
    </w:p>
    <w:p w14:paraId="003C2310" w14:textId="77777777" w:rsidR="00CA23EC" w:rsidRPr="004625A0" w:rsidRDefault="00CA23EC" w:rsidP="006273D2">
      <w:pPr>
        <w:pStyle w:val="Heading1"/>
      </w:pPr>
      <w:bookmarkStart w:id="624" w:name="_Toc146984815"/>
      <w:bookmarkStart w:id="625" w:name="_Toc146984894"/>
      <w:bookmarkStart w:id="626" w:name="_Toc162600308"/>
      <w:bookmarkStart w:id="627" w:name="_Toc162600366"/>
      <w:bookmarkStart w:id="628" w:name="_Toc162702544"/>
      <w:r w:rsidRPr="004625A0">
        <w:lastRenderedPageBreak/>
        <w:t>Pregled resornih strategij, dokumentov in strokovnih podlag za pripravo regionalnih razvojnih programov (RRP) 2021–2027</w:t>
      </w:r>
      <w:bookmarkEnd w:id="624"/>
      <w:bookmarkEnd w:id="625"/>
      <w:bookmarkEnd w:id="626"/>
      <w:bookmarkEnd w:id="627"/>
      <w:bookmarkEnd w:id="628"/>
    </w:p>
    <w:p w14:paraId="1E19D263" w14:textId="77777777" w:rsidR="00CA23EC" w:rsidRPr="004625A0" w:rsidRDefault="00CA23EC" w:rsidP="006273D2">
      <w:pPr>
        <w:pStyle w:val="Heading2"/>
      </w:pPr>
      <w:bookmarkStart w:id="629" w:name="_Toc146984816"/>
      <w:bookmarkStart w:id="630" w:name="_Toc146984895"/>
      <w:bookmarkStart w:id="631" w:name="_Toc162600309"/>
      <w:bookmarkStart w:id="632" w:name="_Toc162702545"/>
      <w:bookmarkStart w:id="633" w:name="_Hlk143499965"/>
      <w:r w:rsidRPr="004625A0">
        <w:t>Ugotovitve</w:t>
      </w:r>
      <w:bookmarkEnd w:id="629"/>
      <w:bookmarkEnd w:id="630"/>
      <w:bookmarkEnd w:id="631"/>
      <w:bookmarkEnd w:id="632"/>
    </w:p>
    <w:p w14:paraId="5FA8F4EF" w14:textId="77777777" w:rsidR="00CA23EC" w:rsidRPr="004625A0" w:rsidRDefault="00CA23EC" w:rsidP="00CA23EC">
      <w:r w:rsidRPr="004625A0">
        <w:t xml:space="preserve">Po prvem pregledu dokumentov, pridobljenih od posameznih resorjev za potrebe naloge “Izdelava obveznih strokovnih podlag za regionalne prostorske plane”, je bilo ugotovljeno, da posamezni resorji nimajo jasnih smernic glede tega, kaj nameravajo narediti na regionalni ravni oziroma, kako lahko vplivajo na regionalni razvoj glede na njihove razvojne cilje. Pri pregledu smo pregledali resolucije, načrte, strategije, programe in smernice. </w:t>
      </w:r>
    </w:p>
    <w:p w14:paraId="6FC95C4C" w14:textId="77777777" w:rsidR="00CA23EC" w:rsidRPr="004625A0" w:rsidRDefault="00CA23EC" w:rsidP="00CA23EC">
      <w:r w:rsidRPr="004625A0">
        <w:t xml:space="preserve">Ministrstvo za naravne vire in prostor je v okviru izdelave obveznih strokovnih podlag za regionalne prostorske plane na delavnici, na kateri so bile predstavljene bistvene ugotovitve pri pripravi Regionalnih prostorskih planov iz osnutka Analize stanja v prostoru in Analize razvojnih potreb, ki je bila izvedena 31. 8. 2023, ponovno pozval posamezne resorje, da dopolnijo smernice za regionalni razvoj. </w:t>
      </w:r>
    </w:p>
    <w:p w14:paraId="1AE6C9E5" w14:textId="77777777" w:rsidR="00CA23EC" w:rsidRPr="004625A0" w:rsidRDefault="00CA23EC" w:rsidP="00CA23EC">
      <w:r w:rsidRPr="004625A0">
        <w:t>Po pregledu dokumentacije, pridobljene od posameznih resorjev in dokumentacije ki so jo poslali posamezni resorji po delavnici kot odgovor na poziv ministrstva je bilo ugotovljeno naslednje:</w:t>
      </w:r>
    </w:p>
    <w:p w14:paraId="22DC1A74" w14:textId="77777777" w:rsidR="00CA23EC" w:rsidRPr="004625A0" w:rsidRDefault="00CA23EC" w:rsidP="00877582">
      <w:pPr>
        <w:pStyle w:val="ListParagraph"/>
        <w:numPr>
          <w:ilvl w:val="0"/>
          <w:numId w:val="26"/>
        </w:numPr>
        <w:rPr>
          <w:lang w:val="sl-SI"/>
        </w:rPr>
      </w:pPr>
      <w:r w:rsidRPr="004625A0">
        <w:rPr>
          <w:lang w:val="sl-SI"/>
        </w:rPr>
        <w:t>Mnogi resorji niso poslali jasnih smernic glede njihovih načrtov na regionalni ravni in/ali kako bi ti načrti lahko vplivali na regionalni razvoj v skladu z njihovimi razvojnimi cilji.</w:t>
      </w:r>
    </w:p>
    <w:p w14:paraId="70EF99D2" w14:textId="77777777" w:rsidR="00CA23EC" w:rsidRPr="004625A0" w:rsidRDefault="00CA23EC" w:rsidP="00877582">
      <w:pPr>
        <w:pStyle w:val="ListParagraph"/>
        <w:numPr>
          <w:ilvl w:val="0"/>
          <w:numId w:val="26"/>
        </w:numPr>
        <w:rPr>
          <w:lang w:val="sl-SI"/>
        </w:rPr>
      </w:pPr>
      <w:r w:rsidRPr="004625A0">
        <w:rPr>
          <w:lang w:val="sl-SI"/>
        </w:rPr>
        <w:t>V dokumentih ni jasno izraženo, kako se resorji ukvarjajo z vsebinami, ki so ključne za regionalni razvoj.</w:t>
      </w:r>
    </w:p>
    <w:p w14:paraId="32ED0AA5" w14:textId="77777777" w:rsidR="00CA23EC" w:rsidRPr="004625A0" w:rsidRDefault="00CA23EC" w:rsidP="00877582">
      <w:pPr>
        <w:pStyle w:val="ListParagraph"/>
        <w:numPr>
          <w:ilvl w:val="0"/>
          <w:numId w:val="26"/>
        </w:numPr>
        <w:rPr>
          <w:lang w:val="sl-SI"/>
        </w:rPr>
      </w:pPr>
      <w:r w:rsidRPr="004625A0">
        <w:rPr>
          <w:lang w:val="sl-SI"/>
        </w:rPr>
        <w:t>Pogosto je v dokumentih omenjeno, da so razvojni načrti pomembni na nacionalni, regionalni in lokalni ravni, vendar brez konkretnih ciljev in usmeritev za regionalno raven.</w:t>
      </w:r>
    </w:p>
    <w:p w14:paraId="4ABE316F" w14:textId="77777777" w:rsidR="00CA23EC" w:rsidRPr="004625A0" w:rsidRDefault="00CA23EC" w:rsidP="00877582">
      <w:pPr>
        <w:pStyle w:val="ListParagraph"/>
        <w:numPr>
          <w:ilvl w:val="0"/>
          <w:numId w:val="26"/>
        </w:numPr>
        <w:rPr>
          <w:lang w:val="sl-SI"/>
        </w:rPr>
      </w:pPr>
      <w:r w:rsidRPr="004625A0">
        <w:rPr>
          <w:lang w:val="sl-SI"/>
        </w:rPr>
        <w:t>Dokumenti, kot so različne resolucije in strategije, vsebujejo le malo konkretnih informacij glede regionalnega razvoja.</w:t>
      </w:r>
    </w:p>
    <w:p w14:paraId="7D7B52D3" w14:textId="77777777" w:rsidR="00CA23EC" w:rsidRPr="004625A0" w:rsidRDefault="00CA23EC" w:rsidP="00CA23EC">
      <w:r w:rsidRPr="004625A0">
        <w:t>Veliko resorjev v svojih dokumentih ne razmišlja o regionalnem prostorskem planiranju. Cilji in usmeritve, ki jih določajo pregledani dokumenti so v veliki meri usmerjeni na področje državnih prostorskih načrtov in občinskih prostorskih načrtov. V dokumentih je področje regij sicer pokrito s stališča regionalnih razvojnih programov, ne pa s stališča regionalnih prostorskih planov.</w:t>
      </w:r>
    </w:p>
    <w:p w14:paraId="7F25713E" w14:textId="77777777" w:rsidR="00CA23EC" w:rsidRPr="004625A0" w:rsidRDefault="00CA23EC" w:rsidP="00CA23EC">
      <w:r w:rsidRPr="004625A0">
        <w:t xml:space="preserve">Za potrebe regionalnih prostorskih planov bodo morali resorji svoje smernice prilagoditi tudi na nivo regij in verjetno bodo nekateri resorji potrebovali malo več časa, da uskladijo svoje poglede iz državnega in občinskega nivoja na regionalni nivo. Ker regionalnih prostorskih planov v zadnjih letih ni bilo potrebno izdelovati, nekateri resorji tudi nimajo potrebnih podatkov na regionalni ravni, ki bi jim pomagali izdelati smernice za ta nivo. Zato se </w:t>
      </w:r>
      <w:r w:rsidRPr="004625A0">
        <w:lastRenderedPageBreak/>
        <w:t xml:space="preserve">bo potrebno pri izdelavi strokovnih podlag za regionalne prostorske plane opreti na dokumente, ki jih resorji imajo in iz njih izluščiti uporabne podatke za nivo regij. Resorje pa zaprositi, da v čim krajšem času pripravijo izhodišča za nivo regij. </w:t>
      </w:r>
    </w:p>
    <w:p w14:paraId="5A765CD2" w14:textId="77777777" w:rsidR="00CA23EC" w:rsidRPr="004625A0" w:rsidRDefault="00CA23EC" w:rsidP="006273D2">
      <w:pPr>
        <w:pStyle w:val="Heading2"/>
      </w:pPr>
      <w:bookmarkStart w:id="634" w:name="_Toc146984817"/>
      <w:bookmarkStart w:id="635" w:name="_Toc146984896"/>
      <w:bookmarkStart w:id="636" w:name="_Toc162600310"/>
      <w:bookmarkStart w:id="637" w:name="_Toc162702546"/>
      <w:r w:rsidRPr="004625A0">
        <w:t>Povzetki dokumentov posameznih resorjev</w:t>
      </w:r>
      <w:bookmarkEnd w:id="634"/>
      <w:bookmarkEnd w:id="635"/>
      <w:bookmarkEnd w:id="636"/>
      <w:bookmarkEnd w:id="637"/>
      <w:r w:rsidRPr="004625A0">
        <w:t xml:space="preserve"> </w:t>
      </w:r>
    </w:p>
    <w:p w14:paraId="09D3C387" w14:textId="77777777" w:rsidR="00CA23EC" w:rsidRPr="004625A0" w:rsidRDefault="00CA23EC" w:rsidP="006273D2">
      <w:pPr>
        <w:pStyle w:val="Heading3"/>
      </w:pPr>
      <w:bookmarkStart w:id="638" w:name="_Toc146984818"/>
      <w:bookmarkStart w:id="639" w:name="_Toc162600311"/>
      <w:bookmarkStart w:id="640" w:name="_Toc162702547"/>
      <w:r w:rsidRPr="004625A0">
        <w:t>Ministrstvo za delo, družino, socialne zadeve in enake možnosti (MDDDSZEM</w:t>
      </w:r>
      <w:bookmarkEnd w:id="633"/>
      <w:r w:rsidRPr="004625A0">
        <w:t>)</w:t>
      </w:r>
      <w:bookmarkEnd w:id="638"/>
      <w:bookmarkEnd w:id="639"/>
      <w:bookmarkEnd w:id="640"/>
    </w:p>
    <w:p w14:paraId="1C00C05A" w14:textId="77777777" w:rsidR="00CA23EC" w:rsidRPr="004625A0" w:rsidRDefault="00CA23EC" w:rsidP="00CA23EC">
      <w:pPr>
        <w:pStyle w:val="Heading4"/>
      </w:pPr>
      <w:r w:rsidRPr="004625A0">
        <w:t>Izvedbeni načrt nacionalnega programa socialnega varstva za obdobje 2016 – 2018 na nacionalni ravni</w:t>
      </w:r>
    </w:p>
    <w:p w14:paraId="63DFF9E9" w14:textId="77777777" w:rsidR="00CA23EC" w:rsidRPr="004625A0" w:rsidRDefault="00CA23EC" w:rsidP="00CA23EC">
      <w:r w:rsidRPr="004625A0">
        <w:t>Državni zbor RS je aprila 2013 sprejel Resolucijo o nacionalnem programu socialnega varstva za obdobje 2013 – 2020  (v nadaljnjem besedilu: Resolucija), ki je temeljni programski dokument Slovenije na področju socialnega varstva za obdobje do leta 2020. Resolucija opredeljuje osnovna izhodišča za razvoj sistema, cilje in strategije razvoja socialnega varstva, določa mrežo javne službe socialnovarstvenih storitev in programov, opredeljuje način izvajanja in spremljanja programa ter odgovornost posameznih akterjev na različnih ravneh. Posebno pozornost namenja izvajanju in uresničevanju zastavljenih ciljev dokumenta; določa namreč, da morajo izvedbeno raven programa pristojni organi na nacionalni in regionalni ravni opredeliti v izvedbenih načrtih.</w:t>
      </w:r>
    </w:p>
    <w:p w14:paraId="228348D9" w14:textId="77777777" w:rsidR="00CA23EC" w:rsidRPr="004625A0" w:rsidRDefault="00CA23EC" w:rsidP="00CA23EC">
      <w:r w:rsidRPr="004625A0">
        <w:t xml:space="preserve">Tri glavne cilje Resolucije ter ključni izzivi za obdobje 2016 – 2018 so: </w:t>
      </w:r>
    </w:p>
    <w:p w14:paraId="218E6136" w14:textId="77777777" w:rsidR="00CA23EC" w:rsidRPr="004625A0" w:rsidRDefault="00CA23EC" w:rsidP="00877582">
      <w:pPr>
        <w:pStyle w:val="ListParagraph"/>
        <w:numPr>
          <w:ilvl w:val="0"/>
          <w:numId w:val="27"/>
        </w:numPr>
        <w:rPr>
          <w:lang w:val="sl-SI"/>
        </w:rPr>
      </w:pPr>
      <w:r w:rsidRPr="004625A0">
        <w:rPr>
          <w:lang w:val="sl-SI"/>
        </w:rPr>
        <w:t>Zmanjševanje tveganja revščine in povečevanje socialne vključenosti socialno ogroženih in ranljivih skupin prebivalstva</w:t>
      </w:r>
    </w:p>
    <w:p w14:paraId="6E3406D1" w14:textId="77777777" w:rsidR="00CA23EC" w:rsidRPr="004625A0" w:rsidRDefault="00CA23EC" w:rsidP="00877582">
      <w:pPr>
        <w:pStyle w:val="ListParagraph"/>
        <w:numPr>
          <w:ilvl w:val="0"/>
          <w:numId w:val="27"/>
        </w:numPr>
        <w:rPr>
          <w:lang w:val="sl-SI"/>
        </w:rPr>
      </w:pPr>
      <w:r w:rsidRPr="004625A0">
        <w:rPr>
          <w:lang w:val="sl-SI"/>
        </w:rPr>
        <w:t>Izboljšanje razpoložljivosti in pestrosti ter zagotavljanje dostopnosti in dosegljivosti storitev in programov</w:t>
      </w:r>
    </w:p>
    <w:p w14:paraId="5CF67496" w14:textId="77777777" w:rsidR="00CA23EC" w:rsidRPr="004625A0" w:rsidRDefault="00CA23EC" w:rsidP="00877582">
      <w:pPr>
        <w:pStyle w:val="ListParagraph"/>
        <w:numPr>
          <w:ilvl w:val="0"/>
          <w:numId w:val="27"/>
        </w:numPr>
        <w:rPr>
          <w:lang w:val="sl-SI"/>
        </w:rPr>
      </w:pPr>
      <w:r w:rsidRPr="004625A0">
        <w:rPr>
          <w:lang w:val="sl-SI"/>
        </w:rPr>
        <w:t>Izboljševanje kakovosti storitev in programov ter drugih oblik pomoči s povečanjem učinkovitosti upravljanja in vodenja izvajalskih organizacij, povečanjem njihove avtonomije ter upravljanjem kakovosti in zagotavljanjem večjega vpliva uporabnikov in predstavnikov uporabnikov na načrtovanje in izvajanje storitev.</w:t>
      </w:r>
    </w:p>
    <w:p w14:paraId="75E397A6" w14:textId="77777777" w:rsidR="00CA23EC" w:rsidRPr="004625A0" w:rsidRDefault="00CA23EC" w:rsidP="00CA23EC">
      <w:r w:rsidRPr="004625A0">
        <w:t xml:space="preserve">Za doseganje drugega cilja Resolucija določa dvanajst strategij. Med drugim tudi </w:t>
      </w:r>
      <w:r w:rsidRPr="004625A0">
        <w:rPr>
          <w:b/>
          <w:bCs/>
        </w:rPr>
        <w:t>zagotavljanje regionalne razpoložljivosti</w:t>
      </w:r>
      <w:r w:rsidRPr="004625A0">
        <w:t xml:space="preserve"> in dostopnosti storitev in programov.</w:t>
      </w:r>
    </w:p>
    <w:p w14:paraId="373DB07E" w14:textId="77777777" w:rsidR="00CA23EC" w:rsidRPr="004625A0" w:rsidRDefault="00CA23EC" w:rsidP="00CA23EC">
      <w:r w:rsidRPr="004625A0">
        <w:t xml:space="preserve">Pomemben izziv predstavlja izboljšanje kakovosti storitev. Razvoj kakovosti zajame različne deležnike in upošteva občutljiva razmerja med uporabniki, izvajalci (vodstvo in zaposlenimi, ki so v neposrednem stiku z uporabniki) in oblastnimi organi </w:t>
      </w:r>
      <w:r w:rsidRPr="004625A0">
        <w:rPr>
          <w:b/>
          <w:bCs/>
        </w:rPr>
        <w:t>na državni, regionalni ali lokalni ravni</w:t>
      </w:r>
      <w:r w:rsidRPr="004625A0">
        <w:t xml:space="preserve"> (običajno so to financerji). Modeli upravljanja s </w:t>
      </w:r>
      <w:r w:rsidRPr="004625A0">
        <w:lastRenderedPageBreak/>
        <w:t>kakovostjo in ocenjevanja uspešnosti, učinkovitosti in gospodarnosti storitev in programov morajo omogočati primerljivost med različnimi izvajalci.</w:t>
      </w:r>
    </w:p>
    <w:p w14:paraId="54A8AEE9" w14:textId="77777777" w:rsidR="00CA23EC" w:rsidRPr="004625A0" w:rsidRDefault="00CA23EC" w:rsidP="00CA23EC">
      <w:pPr>
        <w:pStyle w:val="Heading4"/>
      </w:pPr>
      <w:r w:rsidRPr="004625A0">
        <w:t>Resolucija o nacionalnem programu za enake možnosti žensk in moških 2015–2020 (RENPEMŽM15–20)</w:t>
      </w:r>
    </w:p>
    <w:p w14:paraId="664AF204" w14:textId="77777777" w:rsidR="00CA23EC" w:rsidRPr="004625A0" w:rsidRDefault="00CA23EC" w:rsidP="00CA23EC">
      <w:r w:rsidRPr="004625A0">
        <w:t>Resolucija o nacionalnem programu za enake možnosti žensk in moških je strateški dokument vlade, ki določa cilje in ukrepe ter ključne nosilce politik za uresničevanje enakosti spolov na posameznih področjih življenja žensk in moških v Republiki Sloveniji za obdobje od 2015 do 2020.</w:t>
      </w:r>
    </w:p>
    <w:p w14:paraId="64336755" w14:textId="77777777" w:rsidR="00CA23EC" w:rsidRPr="004625A0" w:rsidRDefault="00CA23EC" w:rsidP="00CA23EC">
      <w:r w:rsidRPr="004625A0">
        <w:t xml:space="preserve">Poudarek je na osmih prednostnih področjih: enaka ekonomska neodvisnost, usklajevanje poklicnega in zasebnega oziroma družinskega življenja, družba znanja brez spolnih stereotipov, socialna vključenost, zdravje, uravnotežena zastopanost žensk in moških, nasilje nad ženskami ter enakost spolov v zunanji politiki in mednarodnem razvojnem sodelovanju. Na vseh teh področjih so predstavljene temeljne dejavnosti in statistični trendi v obdobju prejšnjega nacionalnega programa ter opredeljeni cilji in ukrepi, ki pomenijo ključne izzive tudi v prihodnje. </w:t>
      </w:r>
    </w:p>
    <w:p w14:paraId="23100697" w14:textId="77777777" w:rsidR="00CA23EC" w:rsidRPr="004625A0" w:rsidRDefault="00CA23EC" w:rsidP="00CA23EC">
      <w:pPr>
        <w:pStyle w:val="Heading4"/>
      </w:pPr>
      <w:r w:rsidRPr="004625A0">
        <w:t>Resolucija o nacionalnem programu socialnega varstva za obdobje 2022–2030 (RENPSV22–30)</w:t>
      </w:r>
    </w:p>
    <w:p w14:paraId="38D9991C" w14:textId="77777777" w:rsidR="00CA23EC" w:rsidRPr="004625A0" w:rsidRDefault="00CA23EC" w:rsidP="00CA23EC">
      <w:r w:rsidRPr="004625A0">
        <w:t>ReNPSV22–30 določa usmeritve za delovanje in razvoj sistema socialnega varstva v navedenem obdobju. Opredeljuje osnovna izhodišča za delovanje in razvoj sistema, določa cilje in aktivnosti za dosego teh ciljev, določa razvoj storitev in programov socialnega varstva vključno s cilji do leta 2030, opredeljuje način izvajanja in spremljanja izvajanja resolucije in opredeljuje vire (kadrovske in finančne) za izvajanje ciljev resolucije ter načrtovan razvoj storitev in programov.</w:t>
      </w:r>
    </w:p>
    <w:p w14:paraId="0ED3A13D" w14:textId="77777777" w:rsidR="00CA23EC" w:rsidRPr="004625A0" w:rsidRDefault="00CA23EC" w:rsidP="00CA23EC">
      <w:r w:rsidRPr="004625A0">
        <w:t xml:space="preserve">Splošni horizontalni cilj, ki ga resolucija zasleduje, izboljšanje kakovosti življenja posameznikov in družin ter krepitev družbene povezanosti (kohezije), medsebojne solidarnosti in socialne vključenosti vseh skupin prebivalstva. K temu splošnemu cilju težijo politike socialnega varstva, hkrati pa je za njegovo doseganje zelo pomembno usklajevanje in povezovanje vseh politik, ki posredno ali neposredno vplivajo na socialni položaj ljudi. </w:t>
      </w:r>
    </w:p>
    <w:p w14:paraId="67DD615F" w14:textId="77777777" w:rsidR="00CA23EC" w:rsidRPr="004625A0" w:rsidRDefault="00CA23EC" w:rsidP="00CA23EC">
      <w:r w:rsidRPr="004625A0">
        <w:t>Za uspešno uresničevanje ciljev je nujno doseči njihovo usklajenost na nacionalni ravni in na lokalnih ravneh.</w:t>
      </w:r>
    </w:p>
    <w:p w14:paraId="32ED6CE7" w14:textId="77777777" w:rsidR="00CA23EC" w:rsidRPr="004625A0" w:rsidRDefault="00CA23EC" w:rsidP="00CA23EC">
      <w:r w:rsidRPr="004625A0">
        <w:t>Razvoj storitev in programov na področju socialnega varstva so:</w:t>
      </w:r>
    </w:p>
    <w:p w14:paraId="5977A944" w14:textId="77777777" w:rsidR="00CA23EC" w:rsidRPr="004625A0" w:rsidRDefault="00CA23EC" w:rsidP="00877582">
      <w:pPr>
        <w:pStyle w:val="ListParagraph"/>
        <w:numPr>
          <w:ilvl w:val="0"/>
          <w:numId w:val="28"/>
        </w:numPr>
        <w:rPr>
          <w:lang w:val="sl-SI"/>
        </w:rPr>
      </w:pPr>
      <w:r w:rsidRPr="004625A0">
        <w:rPr>
          <w:lang w:val="sl-SI"/>
        </w:rPr>
        <w:t xml:space="preserve">storitve informiranja, svetovanja in podpore, ki jih izvaja CSD kot javno službo </w:t>
      </w:r>
    </w:p>
    <w:p w14:paraId="5EA57D41" w14:textId="77777777" w:rsidR="00CA23EC" w:rsidRPr="004625A0" w:rsidRDefault="00CA23EC" w:rsidP="00877582">
      <w:pPr>
        <w:pStyle w:val="ListParagraph"/>
        <w:numPr>
          <w:ilvl w:val="0"/>
          <w:numId w:val="28"/>
        </w:numPr>
        <w:rPr>
          <w:lang w:val="sl-SI"/>
        </w:rPr>
      </w:pPr>
      <w:r w:rsidRPr="004625A0">
        <w:rPr>
          <w:lang w:val="sl-SI"/>
        </w:rPr>
        <w:t>storitve za ohranjanje samostojnega, neodvisnega življenja doma in aktivno vključevanje v skupnost (skupnostne oblike storitev).</w:t>
      </w:r>
    </w:p>
    <w:p w14:paraId="0DC30181" w14:textId="77777777" w:rsidR="00CA23EC" w:rsidRPr="004625A0" w:rsidRDefault="00CA23EC" w:rsidP="00CA23EC">
      <w:r w:rsidRPr="004625A0">
        <w:lastRenderedPageBreak/>
        <w:t xml:space="preserve">Znotraj storitve informiranj, svetovanja in podpore </w:t>
      </w:r>
      <w:proofErr w:type="spellStart"/>
      <w:r w:rsidRPr="004625A0">
        <w:t>CSDja</w:t>
      </w:r>
      <w:proofErr w:type="spellEnd"/>
      <w:r w:rsidRPr="004625A0">
        <w:t xml:space="preserve"> spada tudi </w:t>
      </w:r>
      <w:r w:rsidRPr="004625A0">
        <w:rPr>
          <w:b/>
          <w:bCs/>
        </w:rPr>
        <w:t>pomoč družini na domu</w:t>
      </w:r>
      <w:r w:rsidRPr="004625A0">
        <w:t>. Ključni izzivi na področju socialne oskrbe na domu je uvesti bolj poenoteno ceno za uporabnike na državni ravni; zagotoviti čim večjo časovno dostopnost storitve (dostopnost vse dni v tednu po celotni državi).</w:t>
      </w:r>
    </w:p>
    <w:p w14:paraId="0D1D7201" w14:textId="77777777" w:rsidR="00CA23EC" w:rsidRPr="004625A0" w:rsidRDefault="00CA23EC" w:rsidP="00CA23EC">
      <w:r w:rsidRPr="004625A0">
        <w:t xml:space="preserve">Pod storitve za ohranjanje samostojnega, neodvisnega življenja doma in aktivno vključevanje v skupnost spada tudi </w:t>
      </w:r>
      <w:r w:rsidRPr="004625A0">
        <w:rPr>
          <w:b/>
          <w:bCs/>
        </w:rPr>
        <w:t>vodenje, varstvo in zaposlitev pod posebnimi pogoji</w:t>
      </w:r>
      <w:r w:rsidRPr="004625A0">
        <w:t xml:space="preserve">, to je organizirana oblika varstva, s katero se izpolnjujejo temeljne človekove pravice odraslih invalidnih oseb do storitve, ki tem osebam v skladu z njihovimi sposobnostmi daje možnost aktivnega vključevanja v družbeno življenje in delovno okolje ter opravljanja koristnega, vendar njihovim zmožnostim primernega dela. Ključni izziv na tem področju je zagotovitev zadostnega števila primernih dislociranih prostorskih kapacitet za izvajanje  storitve ter povečanje </w:t>
      </w:r>
      <w:r w:rsidRPr="004625A0">
        <w:rPr>
          <w:b/>
          <w:bCs/>
        </w:rPr>
        <w:t>regijske</w:t>
      </w:r>
      <w:r w:rsidRPr="004625A0">
        <w:t xml:space="preserve"> pokritosti dislociranih enot za izvajanje specializiranih oblik storitve za nekatere ciljne skupine (osebe po pridobljeni možganski poškodbi, osebe z vedenjskimi motnjami in težavami v duševnem zdravju ter kombinacijo motenj v razvoju, osebe z avtizmom).</w:t>
      </w:r>
    </w:p>
    <w:p w14:paraId="3DAB566C" w14:textId="77777777" w:rsidR="00CA23EC" w:rsidRPr="004625A0" w:rsidRDefault="00CA23EC" w:rsidP="00CA23EC">
      <w:r w:rsidRPr="004625A0">
        <w:t>Razvoj socialnovarstvenih programov v obdobju 2022–2030 - posodobitve tega področja bodo tako usmerjene na:</w:t>
      </w:r>
    </w:p>
    <w:p w14:paraId="711F40B4" w14:textId="77777777" w:rsidR="00CA23EC" w:rsidRPr="004625A0" w:rsidRDefault="00CA23EC" w:rsidP="00877582">
      <w:pPr>
        <w:pStyle w:val="ListParagraph"/>
        <w:numPr>
          <w:ilvl w:val="0"/>
          <w:numId w:val="29"/>
        </w:numPr>
        <w:rPr>
          <w:lang w:val="sl-SI"/>
        </w:rPr>
      </w:pPr>
      <w:r w:rsidRPr="004625A0">
        <w:rPr>
          <w:lang w:val="sl-SI"/>
        </w:rPr>
        <w:t xml:space="preserve">zagotavljanje celovite (usmerjene na celotno situacijo in položaj uporabnika z  vključevanjem vseh relevantnih služb, ki so na voljo v lokalnem okolju) in kontinuirane pomoči in podpore uporabnikom ter </w:t>
      </w:r>
    </w:p>
    <w:p w14:paraId="57022091" w14:textId="77777777" w:rsidR="00CA23EC" w:rsidRPr="004625A0" w:rsidRDefault="00CA23EC" w:rsidP="00877582">
      <w:pPr>
        <w:pStyle w:val="ListParagraph"/>
        <w:numPr>
          <w:ilvl w:val="0"/>
          <w:numId w:val="29"/>
        </w:numPr>
        <w:rPr>
          <w:lang w:val="sl-SI"/>
        </w:rPr>
      </w:pPr>
      <w:r w:rsidRPr="004625A0">
        <w:rPr>
          <w:lang w:val="sl-SI"/>
        </w:rPr>
        <w:t xml:space="preserve">zagotavljanje </w:t>
      </w:r>
      <w:r w:rsidRPr="004625A0">
        <w:rPr>
          <w:b/>
          <w:bCs/>
          <w:lang w:val="sl-SI"/>
        </w:rPr>
        <w:t>regijske</w:t>
      </w:r>
      <w:r w:rsidRPr="004625A0">
        <w:rPr>
          <w:lang w:val="sl-SI"/>
        </w:rPr>
        <w:t xml:space="preserve"> dostopnosti programov (usklajene tudi s specifičnimi situacijami in potrebami v posameznih lokalnih – regionalnih okoljih).</w:t>
      </w:r>
    </w:p>
    <w:p w14:paraId="07A8392A" w14:textId="77777777" w:rsidR="00CA23EC" w:rsidRPr="004625A0" w:rsidRDefault="00CA23EC" w:rsidP="00CA23EC">
      <w:r w:rsidRPr="004625A0">
        <w:t>Mrežo programov za preprečevanje in reševanje socialnih stisk ranljivih skupin prebivalstva sestavljajo naslednji tipi programov:</w:t>
      </w:r>
    </w:p>
    <w:p w14:paraId="5BA5B59B" w14:textId="56BDE265" w:rsidR="00CA23EC" w:rsidRPr="004625A0" w:rsidRDefault="00CA23EC" w:rsidP="00877582">
      <w:pPr>
        <w:pStyle w:val="ListParagraph"/>
        <w:numPr>
          <w:ilvl w:val="0"/>
          <w:numId w:val="30"/>
        </w:numPr>
        <w:rPr>
          <w:lang w:val="sl-SI"/>
        </w:rPr>
      </w:pPr>
      <w:r w:rsidRPr="004625A0">
        <w:rPr>
          <w:b/>
          <w:bCs/>
          <w:lang w:val="sl-SI"/>
        </w:rPr>
        <w:t>Nastanitveni programi</w:t>
      </w:r>
      <w:r w:rsidRPr="004625A0">
        <w:rPr>
          <w:lang w:val="sl-SI"/>
        </w:rPr>
        <w:t xml:space="preserve"> - </w:t>
      </w:r>
      <w:r w:rsidRPr="004625A0">
        <w:rPr>
          <w:u w:val="single"/>
          <w:lang w:val="sl-SI"/>
        </w:rPr>
        <w:t>cilj do leta 2030</w:t>
      </w:r>
      <w:r w:rsidRPr="004625A0">
        <w:rPr>
          <w:lang w:val="sl-SI"/>
        </w:rPr>
        <w:t xml:space="preserve">: povečanje števila programov, ki ponujajo nastanitve, za okvirno 25 </w:t>
      </w:r>
      <w:r w:rsidR="00D5220F" w:rsidRPr="004625A0">
        <w:rPr>
          <w:lang w:val="sl-SI"/>
        </w:rPr>
        <w:t xml:space="preserve"> %</w:t>
      </w:r>
      <w:r w:rsidRPr="004625A0">
        <w:rPr>
          <w:lang w:val="sl-SI"/>
        </w:rPr>
        <w:t>, zlasti za naslednje ciljne skupine: brezdomci (predvsem razvoj novih oblik nastanitvenih programov in programov namestitvene podpore), osebe s težavami v duševnem zdravju in uporabniki prepovedanih drog (predvsem programi reintegracije) ter razvijanje drugih nastanitvenih programov v skladu z izkazano potrebo na terenu (na primer za osebe z lažjo motnjo v duševnem razvoju).</w:t>
      </w:r>
    </w:p>
    <w:p w14:paraId="7F34E1BB" w14:textId="06283F9F" w:rsidR="00CA23EC" w:rsidRPr="004625A0" w:rsidRDefault="00CA23EC" w:rsidP="00877582">
      <w:pPr>
        <w:pStyle w:val="ListParagraph"/>
        <w:numPr>
          <w:ilvl w:val="0"/>
          <w:numId w:val="30"/>
        </w:numPr>
        <w:rPr>
          <w:lang w:val="sl-SI"/>
        </w:rPr>
      </w:pPr>
      <w:r w:rsidRPr="004625A0">
        <w:rPr>
          <w:b/>
          <w:bCs/>
          <w:lang w:val="sl-SI"/>
        </w:rPr>
        <w:t>Programi psihosocialne podpore</w:t>
      </w:r>
      <w:r w:rsidRPr="004625A0">
        <w:rPr>
          <w:lang w:val="sl-SI"/>
        </w:rPr>
        <w:t xml:space="preserve"> - </w:t>
      </w:r>
      <w:r w:rsidRPr="004625A0">
        <w:rPr>
          <w:u w:val="single"/>
          <w:lang w:val="sl-SI"/>
        </w:rPr>
        <w:t>cilj do leta 2030</w:t>
      </w:r>
      <w:r w:rsidRPr="004625A0">
        <w:rPr>
          <w:lang w:val="sl-SI"/>
        </w:rPr>
        <w:t xml:space="preserve">: povečanje števila programov in razširitev obstoječih programov za okvirno 40 </w:t>
      </w:r>
      <w:r w:rsidR="00D5220F" w:rsidRPr="004625A0">
        <w:rPr>
          <w:lang w:val="sl-SI"/>
        </w:rPr>
        <w:t xml:space="preserve"> %</w:t>
      </w:r>
      <w:r w:rsidRPr="004625A0">
        <w:rPr>
          <w:lang w:val="sl-SI"/>
        </w:rPr>
        <w:t xml:space="preserve"> (kar pomeni okvirno 20 dodatnih programov), </w:t>
      </w:r>
      <w:r w:rsidRPr="004625A0">
        <w:rPr>
          <w:b/>
          <w:bCs/>
          <w:lang w:val="sl-SI"/>
        </w:rPr>
        <w:t>zagotovitev enakomerne regijske dostopnosti</w:t>
      </w:r>
      <w:r w:rsidRPr="004625A0">
        <w:rPr>
          <w:lang w:val="sl-SI"/>
        </w:rPr>
        <w:t xml:space="preserve"> </w:t>
      </w:r>
      <w:r w:rsidRPr="004625A0">
        <w:rPr>
          <w:b/>
          <w:bCs/>
          <w:lang w:val="sl-SI"/>
        </w:rPr>
        <w:t>programov</w:t>
      </w:r>
      <w:r w:rsidRPr="004625A0">
        <w:rPr>
          <w:lang w:val="sl-SI"/>
        </w:rPr>
        <w:t xml:space="preserve"> in razvijanje drugih programov v skladu z izkazano potrebo na terenu (na primer za osebe z lažjo motnjo v duševnem razvoju).</w:t>
      </w:r>
    </w:p>
    <w:p w14:paraId="2AC4CEC0" w14:textId="734D37A1" w:rsidR="00CA23EC" w:rsidRPr="004625A0" w:rsidRDefault="00CA23EC" w:rsidP="00877582">
      <w:pPr>
        <w:pStyle w:val="ListParagraph"/>
        <w:numPr>
          <w:ilvl w:val="0"/>
          <w:numId w:val="30"/>
        </w:numPr>
        <w:rPr>
          <w:lang w:val="sl-SI"/>
        </w:rPr>
      </w:pPr>
      <w:r w:rsidRPr="004625A0">
        <w:rPr>
          <w:b/>
          <w:bCs/>
          <w:lang w:val="sl-SI"/>
        </w:rPr>
        <w:t>Programi za aktivno in kakovostno preživljanje (prostega) časa</w:t>
      </w:r>
      <w:r w:rsidRPr="004625A0">
        <w:rPr>
          <w:lang w:val="sl-SI"/>
        </w:rPr>
        <w:t xml:space="preserve"> - </w:t>
      </w:r>
      <w:r w:rsidRPr="004625A0">
        <w:rPr>
          <w:u w:val="single"/>
          <w:lang w:val="sl-SI"/>
        </w:rPr>
        <w:t>cilj do leta 2030:</w:t>
      </w:r>
      <w:r w:rsidRPr="004625A0">
        <w:rPr>
          <w:lang w:val="sl-SI"/>
        </w:rPr>
        <w:t xml:space="preserve"> povečanje števila programov za približno 15 </w:t>
      </w:r>
      <w:r w:rsidR="00D5220F" w:rsidRPr="004625A0">
        <w:rPr>
          <w:lang w:val="sl-SI"/>
        </w:rPr>
        <w:t xml:space="preserve"> %</w:t>
      </w:r>
      <w:r w:rsidRPr="004625A0">
        <w:rPr>
          <w:lang w:val="sl-SI"/>
        </w:rPr>
        <w:t xml:space="preserve"> (zlasti za Rome in brezdomce), </w:t>
      </w:r>
      <w:r w:rsidRPr="004625A0">
        <w:rPr>
          <w:b/>
          <w:bCs/>
          <w:lang w:val="sl-SI"/>
        </w:rPr>
        <w:t>zagotovitev enakomerne regijske dostopnosti programov</w:t>
      </w:r>
      <w:r w:rsidRPr="004625A0">
        <w:rPr>
          <w:lang w:val="sl-SI"/>
        </w:rPr>
        <w:t xml:space="preserve"> in medresorskega povezovanja ter razvijanje drugih programov v skladu z izkazano potrebo na terenu.</w:t>
      </w:r>
    </w:p>
    <w:p w14:paraId="5B3C737D" w14:textId="0840F96F" w:rsidR="00CA23EC" w:rsidRPr="004625A0" w:rsidRDefault="00CA23EC" w:rsidP="00877582">
      <w:pPr>
        <w:pStyle w:val="ListParagraph"/>
        <w:numPr>
          <w:ilvl w:val="0"/>
          <w:numId w:val="30"/>
        </w:numPr>
        <w:rPr>
          <w:lang w:val="sl-SI"/>
        </w:rPr>
      </w:pPr>
      <w:r w:rsidRPr="004625A0">
        <w:rPr>
          <w:b/>
          <w:bCs/>
          <w:lang w:val="sl-SI"/>
        </w:rPr>
        <w:lastRenderedPageBreak/>
        <w:t>Programi, ki delujejo po načelih samopomoči</w:t>
      </w:r>
      <w:r w:rsidRPr="004625A0">
        <w:rPr>
          <w:lang w:val="sl-SI"/>
        </w:rPr>
        <w:t xml:space="preserve"> - </w:t>
      </w:r>
      <w:r w:rsidRPr="004625A0">
        <w:rPr>
          <w:u w:val="single"/>
          <w:lang w:val="sl-SI"/>
        </w:rPr>
        <w:t>cilj do leta 2030</w:t>
      </w:r>
      <w:r w:rsidRPr="004625A0">
        <w:rPr>
          <w:lang w:val="sl-SI"/>
        </w:rPr>
        <w:t xml:space="preserve">: povečanje števila programov za približno 20 </w:t>
      </w:r>
      <w:r w:rsidR="00D5220F" w:rsidRPr="004625A0">
        <w:rPr>
          <w:lang w:val="sl-SI"/>
        </w:rPr>
        <w:t xml:space="preserve"> %</w:t>
      </w:r>
      <w:r w:rsidRPr="004625A0">
        <w:rPr>
          <w:lang w:val="sl-SI"/>
        </w:rPr>
        <w:t xml:space="preserve"> in </w:t>
      </w:r>
      <w:r w:rsidRPr="004625A0">
        <w:rPr>
          <w:b/>
          <w:bCs/>
          <w:lang w:val="sl-SI"/>
        </w:rPr>
        <w:t>zagotovitev enakomerne regijske dostopnosti programov</w:t>
      </w:r>
      <w:r w:rsidRPr="004625A0">
        <w:rPr>
          <w:lang w:val="sl-SI"/>
        </w:rPr>
        <w:t xml:space="preserve"> ter medresorskega povezovanja.</w:t>
      </w:r>
    </w:p>
    <w:p w14:paraId="39277726" w14:textId="0A18E2D6" w:rsidR="00CA23EC" w:rsidRPr="004625A0" w:rsidRDefault="00CA23EC" w:rsidP="00877582">
      <w:pPr>
        <w:pStyle w:val="ListParagraph"/>
        <w:numPr>
          <w:ilvl w:val="0"/>
          <w:numId w:val="30"/>
        </w:numPr>
        <w:rPr>
          <w:lang w:val="sl-SI"/>
        </w:rPr>
      </w:pPr>
      <w:r w:rsidRPr="004625A0">
        <w:rPr>
          <w:b/>
          <w:bCs/>
          <w:lang w:val="sl-SI"/>
        </w:rPr>
        <w:t>Programi preventive in drugi programi</w:t>
      </w:r>
      <w:r w:rsidRPr="004625A0">
        <w:rPr>
          <w:lang w:val="sl-SI"/>
        </w:rPr>
        <w:t xml:space="preserve"> - </w:t>
      </w:r>
      <w:r w:rsidRPr="004625A0">
        <w:rPr>
          <w:u w:val="single"/>
          <w:lang w:val="sl-SI"/>
        </w:rPr>
        <w:t>cilj do leta 2030</w:t>
      </w:r>
      <w:r w:rsidRPr="004625A0">
        <w:rPr>
          <w:lang w:val="sl-SI"/>
        </w:rPr>
        <w:t xml:space="preserve">: povečanje števila programov za približno 30 </w:t>
      </w:r>
      <w:r w:rsidR="00D5220F" w:rsidRPr="004625A0">
        <w:rPr>
          <w:lang w:val="sl-SI"/>
        </w:rPr>
        <w:t xml:space="preserve"> %</w:t>
      </w:r>
      <w:r w:rsidRPr="004625A0">
        <w:rPr>
          <w:lang w:val="sl-SI"/>
        </w:rPr>
        <w:t xml:space="preserve"> ter </w:t>
      </w:r>
      <w:r w:rsidRPr="004625A0">
        <w:rPr>
          <w:b/>
          <w:bCs/>
          <w:lang w:val="sl-SI"/>
        </w:rPr>
        <w:t>zagotovitev enakomerne regijske dostopnosti programov</w:t>
      </w:r>
      <w:r w:rsidRPr="004625A0">
        <w:rPr>
          <w:lang w:val="sl-SI"/>
        </w:rPr>
        <w:t xml:space="preserve"> in medresorskega povezovanja.</w:t>
      </w:r>
    </w:p>
    <w:p w14:paraId="3A12C67F" w14:textId="77777777" w:rsidR="00CA23EC" w:rsidRPr="004625A0" w:rsidRDefault="00CA23EC" w:rsidP="00CA23EC">
      <w:r w:rsidRPr="004625A0">
        <w:t>Za uspešno izvajanje zastavljenih ciljev ReNPSV22−30 je treba pospešiti sprejetje ukrepov in aktivnosti, s katerimi  se bodo zagotovili ustrezne pogoje in okoliščine, da bodo cilji lahko doseženi. Omeniti velja zlasti ukrepe in aktivnosti na naslednjih področjih:</w:t>
      </w:r>
    </w:p>
    <w:p w14:paraId="7D55B9DE" w14:textId="77777777" w:rsidR="00CA23EC" w:rsidRPr="004625A0" w:rsidRDefault="00CA23EC" w:rsidP="00877582">
      <w:pPr>
        <w:pStyle w:val="ListParagraph"/>
        <w:numPr>
          <w:ilvl w:val="0"/>
          <w:numId w:val="31"/>
        </w:numPr>
        <w:rPr>
          <w:lang w:val="sl-SI"/>
        </w:rPr>
      </w:pPr>
      <w:r w:rsidRPr="004625A0">
        <w:rPr>
          <w:lang w:val="sl-SI"/>
        </w:rPr>
        <w:t>spodbuditi večjo zainteresiranost lokalnih skupnosti za socialni razvoj in vlaganje vanj;</w:t>
      </w:r>
    </w:p>
    <w:p w14:paraId="5CC881A4" w14:textId="77777777" w:rsidR="00CA23EC" w:rsidRPr="004625A0" w:rsidRDefault="00CA23EC" w:rsidP="00877582">
      <w:pPr>
        <w:pStyle w:val="ListParagraph"/>
        <w:numPr>
          <w:ilvl w:val="0"/>
          <w:numId w:val="31"/>
        </w:numPr>
        <w:rPr>
          <w:lang w:val="sl-SI"/>
        </w:rPr>
      </w:pPr>
      <w:r w:rsidRPr="004625A0">
        <w:rPr>
          <w:lang w:val="sl-SI"/>
        </w:rPr>
        <w:t>znotraj izvedbenih načrtov zagotoviti stabilne vire financiranja za izvedbo načrtovanih  ukrepov;</w:t>
      </w:r>
    </w:p>
    <w:p w14:paraId="1322647F" w14:textId="77777777" w:rsidR="00CA23EC" w:rsidRPr="004625A0" w:rsidRDefault="00CA23EC" w:rsidP="00877582">
      <w:pPr>
        <w:pStyle w:val="ListParagraph"/>
        <w:numPr>
          <w:ilvl w:val="0"/>
          <w:numId w:val="31"/>
        </w:numPr>
        <w:rPr>
          <w:lang w:val="sl-SI"/>
        </w:rPr>
      </w:pPr>
      <w:r w:rsidRPr="004625A0">
        <w:rPr>
          <w:lang w:val="sl-SI"/>
        </w:rPr>
        <w:t>okrepiti medresorsko sodelovanje na vseh ravneh in zagotoviti usklajenost politik na  ravni države.</w:t>
      </w:r>
    </w:p>
    <w:p w14:paraId="29760F8A" w14:textId="77777777" w:rsidR="00CA23EC" w:rsidRPr="004625A0" w:rsidRDefault="00CA23EC" w:rsidP="00CA23EC">
      <w:pPr>
        <w:pStyle w:val="Heading4"/>
      </w:pPr>
      <w:r w:rsidRPr="004625A0">
        <w:t>Strategija dolgožive družbe</w:t>
      </w:r>
    </w:p>
    <w:p w14:paraId="313EEBD6" w14:textId="77777777" w:rsidR="00CA23EC" w:rsidRPr="004625A0" w:rsidRDefault="00CA23EC" w:rsidP="00CA23EC">
      <w:r w:rsidRPr="004625A0">
        <w:t>Strategija dolgožive družbe je oblikovana na konceptu aktivnega staranja, ki poudarja aktivnost in ustvarjalnost v vseh življenjskih obdobjih, skrb za zdravje in medgeneracijsko sodelovanje ter solidarnost. To bo zagotovilo blaginjo in kakovostno življenje prebivalstva s poudarkom na medgeneracijskem sodelovanju ter zavedanju pomena kakovostnega staranja.</w:t>
      </w:r>
    </w:p>
    <w:p w14:paraId="55EA4E40" w14:textId="77777777" w:rsidR="00CA23EC" w:rsidRPr="004625A0" w:rsidRDefault="00CA23EC" w:rsidP="00CA23EC">
      <w:r w:rsidRPr="004625A0">
        <w:t>Usmeritve, ki kažejo smer potrebnih prilagoditev in sprememb, so razdeljene v štiri sklope (stebre):</w:t>
      </w:r>
    </w:p>
    <w:p w14:paraId="18C8E177" w14:textId="77777777" w:rsidR="00CA23EC" w:rsidRPr="004625A0" w:rsidRDefault="00CA23EC" w:rsidP="00877582">
      <w:pPr>
        <w:pStyle w:val="ListParagraph"/>
        <w:numPr>
          <w:ilvl w:val="0"/>
          <w:numId w:val="32"/>
        </w:numPr>
        <w:rPr>
          <w:lang w:val="sl-SI"/>
        </w:rPr>
      </w:pPr>
      <w:r w:rsidRPr="004625A0">
        <w:rPr>
          <w:lang w:val="sl-SI"/>
        </w:rPr>
        <w:t>trg dela in izobraževanje,</w:t>
      </w:r>
    </w:p>
    <w:p w14:paraId="6D7E6181" w14:textId="77777777" w:rsidR="00CA23EC" w:rsidRPr="004625A0" w:rsidRDefault="00CA23EC" w:rsidP="00877582">
      <w:pPr>
        <w:pStyle w:val="ListParagraph"/>
        <w:numPr>
          <w:ilvl w:val="0"/>
          <w:numId w:val="32"/>
        </w:numPr>
        <w:rPr>
          <w:lang w:val="sl-SI"/>
        </w:rPr>
      </w:pPr>
      <w:r w:rsidRPr="004625A0">
        <w:rPr>
          <w:lang w:val="sl-SI"/>
        </w:rPr>
        <w:t xml:space="preserve">samostojno, zdravo in varno življenje vseh generacij, </w:t>
      </w:r>
    </w:p>
    <w:p w14:paraId="246F7273" w14:textId="77777777" w:rsidR="00CA23EC" w:rsidRPr="004625A0" w:rsidRDefault="00CA23EC" w:rsidP="00877582">
      <w:pPr>
        <w:pStyle w:val="ListParagraph"/>
        <w:numPr>
          <w:ilvl w:val="0"/>
          <w:numId w:val="32"/>
        </w:numPr>
        <w:rPr>
          <w:lang w:val="sl-SI"/>
        </w:rPr>
      </w:pPr>
      <w:r w:rsidRPr="004625A0">
        <w:rPr>
          <w:lang w:val="sl-SI"/>
        </w:rPr>
        <w:t>vključenost v družbo,</w:t>
      </w:r>
    </w:p>
    <w:p w14:paraId="62865E7F" w14:textId="77777777" w:rsidR="00CA23EC" w:rsidRPr="004625A0" w:rsidRDefault="00CA23EC" w:rsidP="00877582">
      <w:pPr>
        <w:pStyle w:val="ListParagraph"/>
        <w:numPr>
          <w:ilvl w:val="0"/>
          <w:numId w:val="32"/>
        </w:numPr>
        <w:rPr>
          <w:lang w:val="sl-SI"/>
        </w:rPr>
      </w:pPr>
      <w:r w:rsidRPr="004625A0">
        <w:rPr>
          <w:lang w:val="sl-SI"/>
        </w:rPr>
        <w:t>oblikovanje okolja za aktivnost v celotnem življenjskem obdobju</w:t>
      </w:r>
    </w:p>
    <w:p w14:paraId="57E41B3B" w14:textId="77777777" w:rsidR="00CA23EC" w:rsidRPr="004625A0" w:rsidRDefault="00CA23EC" w:rsidP="00CA23EC">
      <w:r w:rsidRPr="004625A0">
        <w:t xml:space="preserve">Ker je </w:t>
      </w:r>
      <w:r w:rsidRPr="004625A0">
        <w:rPr>
          <w:b/>
          <w:bCs/>
        </w:rPr>
        <w:t>staranje po regijah neenakomerno</w:t>
      </w:r>
      <w:r w:rsidRPr="004625A0">
        <w:t xml:space="preserve">, strategija dolgožive družbe predlaga </w:t>
      </w:r>
      <w:r w:rsidRPr="004625A0">
        <w:rPr>
          <w:b/>
          <w:bCs/>
        </w:rPr>
        <w:t>krepitev regionalnih gospodarstev</w:t>
      </w:r>
      <w:r w:rsidRPr="004625A0">
        <w:t xml:space="preserve"> v skladu z njihovimi razvojnimi prednostmi ob ohranjanju policentrične strukture urbanega sistema.</w:t>
      </w:r>
    </w:p>
    <w:p w14:paraId="64F59241" w14:textId="77777777" w:rsidR="00CA23EC" w:rsidRPr="004625A0" w:rsidRDefault="00CA23EC" w:rsidP="00CA23EC">
      <w:r w:rsidRPr="004625A0">
        <w:t xml:space="preserve">Potem ko bo Vlada RS sprejela Strategijo dolgožive družbe, bodo pristojna ministrstva pripravila akcijske načrte s konkretnimi predlogi rešitev za uresničitev začrtanih usmeritev. Akcijski načrti morajo biti dosledni, da omogočijo uresničevanje začrtanih ciljev. Njihova medsebojna usklajenost in skladnost z usmeritvami strategije bosta zagotovljeni na </w:t>
      </w:r>
      <w:r w:rsidRPr="004625A0">
        <w:rPr>
          <w:b/>
          <w:bCs/>
        </w:rPr>
        <w:t>državni, lokalni in regionalni ravni</w:t>
      </w:r>
      <w:r w:rsidRPr="004625A0">
        <w:t>. Ker se na nekaterih področjih prepletajo vsebine politik, ki so v pristojnosti različnih resorjev, bodo ukrepi oblikovani z medresorskim usklajevanjem in sodelovanjem.</w:t>
      </w:r>
    </w:p>
    <w:p w14:paraId="3BF8B010" w14:textId="77777777" w:rsidR="00CA23EC" w:rsidRPr="004625A0" w:rsidRDefault="00CA23EC" w:rsidP="00CA23EC"/>
    <w:p w14:paraId="4E873798" w14:textId="77777777" w:rsidR="00CA23EC" w:rsidRPr="004625A0" w:rsidRDefault="00CA23EC" w:rsidP="006273D2">
      <w:pPr>
        <w:pStyle w:val="Heading3"/>
      </w:pPr>
      <w:bookmarkStart w:id="641" w:name="_Toc146984819"/>
      <w:bookmarkStart w:id="642" w:name="_Toc162600312"/>
      <w:bookmarkStart w:id="643" w:name="_Toc162702548"/>
      <w:r w:rsidRPr="004625A0">
        <w:rPr>
          <w:rStyle w:val="Emphasis"/>
          <w:i w:val="0"/>
          <w:iCs w:val="0"/>
        </w:rPr>
        <w:lastRenderedPageBreak/>
        <w:t>Ministrstvo za gospodarstvo, turizem in šport (MGRT)</w:t>
      </w:r>
      <w:bookmarkEnd w:id="641"/>
      <w:bookmarkEnd w:id="642"/>
      <w:bookmarkEnd w:id="643"/>
    </w:p>
    <w:p w14:paraId="346C9DA2" w14:textId="77777777" w:rsidR="00CA23EC" w:rsidRPr="004625A0" w:rsidRDefault="00CA23EC" w:rsidP="00CA23EC">
      <w:pPr>
        <w:pStyle w:val="Heading4"/>
      </w:pPr>
      <w:r w:rsidRPr="004625A0">
        <w:t>Operativni načrt trženja kulturnega turizma Slovenije 2018–2020 (ONKULT)</w:t>
      </w:r>
    </w:p>
    <w:p w14:paraId="45E81A68" w14:textId="77777777" w:rsidR="00CA23EC" w:rsidRPr="004625A0" w:rsidRDefault="00CA23EC" w:rsidP="00CA23EC">
      <w:r w:rsidRPr="004625A0">
        <w:t xml:space="preserve">V pričujočem dokumentu ONKULT se osredotočajo na dva gradnika: </w:t>
      </w:r>
      <w:proofErr w:type="spellStart"/>
      <w:r w:rsidRPr="004625A0">
        <w:t>pozicioniranje</w:t>
      </w:r>
      <w:proofErr w:type="spellEnd"/>
      <w:r w:rsidRPr="004625A0">
        <w:t xml:space="preserve"> in trženje. Za uspešen razvoj produkta kulturnega turizma bo v nadaljevanju ključno pripraviti tudi partnerski načrt razvoja produktov in povezovanja ter vzpostaviti ustrezno merjenje in analizo turističnega obiska kulturnih znamenitosti in dogodkov.</w:t>
      </w:r>
    </w:p>
    <w:p w14:paraId="7449D75A" w14:textId="77777777" w:rsidR="00CA23EC" w:rsidRPr="004625A0" w:rsidRDefault="00CA23EC" w:rsidP="00CA23EC">
      <w:r w:rsidRPr="004625A0">
        <w:t>Temeljna strateška cilja sta:</w:t>
      </w:r>
    </w:p>
    <w:p w14:paraId="4FD79427" w14:textId="77777777" w:rsidR="00CA23EC" w:rsidRPr="004625A0" w:rsidRDefault="00CA23EC" w:rsidP="00877582">
      <w:pPr>
        <w:pStyle w:val="ListParagraph"/>
        <w:numPr>
          <w:ilvl w:val="0"/>
          <w:numId w:val="33"/>
        </w:numPr>
        <w:rPr>
          <w:lang w:val="sl-SI"/>
        </w:rPr>
      </w:pPr>
      <w:r w:rsidRPr="004625A0">
        <w:rPr>
          <w:lang w:val="sl-SI"/>
        </w:rPr>
        <w:t xml:space="preserve">Tržno </w:t>
      </w:r>
      <w:proofErr w:type="spellStart"/>
      <w:r w:rsidRPr="004625A0">
        <w:rPr>
          <w:lang w:val="sl-SI"/>
        </w:rPr>
        <w:t>pozicionirati</w:t>
      </w:r>
      <w:proofErr w:type="spellEnd"/>
      <w:r w:rsidRPr="004625A0">
        <w:rPr>
          <w:lang w:val="sl-SI"/>
        </w:rPr>
        <w:t xml:space="preserve"> Slovenijo kot destinacijo kulturnega turizma s privlačno, raznoliko in kakovostno kulturno ponudbo. </w:t>
      </w:r>
    </w:p>
    <w:p w14:paraId="1C5B6AC5" w14:textId="77777777" w:rsidR="00CA23EC" w:rsidRPr="004625A0" w:rsidRDefault="00CA23EC" w:rsidP="00877582">
      <w:pPr>
        <w:pStyle w:val="ListParagraph"/>
        <w:numPr>
          <w:ilvl w:val="0"/>
          <w:numId w:val="33"/>
        </w:numPr>
        <w:rPr>
          <w:lang w:val="sl-SI"/>
        </w:rPr>
      </w:pPr>
      <w:r w:rsidRPr="004625A0">
        <w:rPr>
          <w:lang w:val="sl-SI"/>
        </w:rPr>
        <w:t>S promocijo produkta mesta in kultura doprinesti k povečanju števila turistov in njihovih prenočitev ter podaljšanju povprečne dolžine bivanja.</w:t>
      </w:r>
    </w:p>
    <w:p w14:paraId="7A1BCFCB" w14:textId="77777777" w:rsidR="00CA23EC" w:rsidRPr="004625A0" w:rsidRDefault="00CA23EC" w:rsidP="00CA23EC">
      <w:r w:rsidRPr="004625A0">
        <w:t xml:space="preserve">Na podlagi izsledkov delavnic, analize vprašalnikov, poglobljenih intervjujev in predlogov strokovne skupine so pripravili ožji izbor kulturno-turistične ponudbe po </w:t>
      </w:r>
      <w:r w:rsidRPr="004625A0">
        <w:rPr>
          <w:b/>
          <w:bCs/>
        </w:rPr>
        <w:t xml:space="preserve">štirih </w:t>
      </w:r>
      <w:proofErr w:type="spellStart"/>
      <w:r w:rsidRPr="004625A0">
        <w:rPr>
          <w:b/>
          <w:bCs/>
        </w:rPr>
        <w:t>makroregijah</w:t>
      </w:r>
      <w:proofErr w:type="spellEnd"/>
      <w:r w:rsidRPr="004625A0">
        <w:t xml:space="preserve">, ki bodo zaokrožena promocijska in vsebinska območja nove Strategije trajnostne rasti slovenskega turizma. </w:t>
      </w:r>
    </w:p>
    <w:p w14:paraId="17FFA2D9" w14:textId="77777777" w:rsidR="00CA23EC" w:rsidRPr="004625A0" w:rsidRDefault="00CA23EC" w:rsidP="00CA23EC">
      <w:pPr>
        <w:rPr>
          <w:b/>
          <w:bCs/>
        </w:rPr>
      </w:pPr>
      <w:r w:rsidRPr="004625A0">
        <w:rPr>
          <w:b/>
          <w:bCs/>
        </w:rPr>
        <w:t xml:space="preserve">Za vsako regijo so pripravili izbor elementov kulturne ponudbe na osmih kulturnih področjih: </w:t>
      </w:r>
      <w:r w:rsidRPr="004625A0">
        <w:t>kulturna in zgodovinska dediščina (kulturne znamenitosti, znamenite stavbe/arhitektura/gradovi/sakralni objekti/dvorci/spomeniki), muzeji, galerije, spominske hiše, zgodovinske ali umetniške zbirke, kulturne ustanove in programski izvajalci s kontinuirano ponudbo umetniških in zabavnih programov (glasba/opera/ples/gledališče/film), festivali (glasbeni/filmski/gledališki/literarni/zabavni/etnološka dediščina …) in tradicionalni dogodki ter prireditve (tudi kulinarične), kulturne poti, organizirana vodenja, kreativna doživetja, prikazi in delavnice (ustvarjalne, rokodelske …), kulturna krajina.</w:t>
      </w:r>
    </w:p>
    <w:p w14:paraId="45171B4D" w14:textId="77777777" w:rsidR="00CA23EC" w:rsidRPr="004625A0" w:rsidRDefault="00CA23EC" w:rsidP="00CA23EC">
      <w:r w:rsidRPr="004625A0">
        <w:t xml:space="preserve">Ustvarjalni oz. kreativni turizem ima zelo velik potencial, zato so po </w:t>
      </w:r>
      <w:proofErr w:type="spellStart"/>
      <w:r w:rsidRPr="004625A0">
        <w:t>makroregijah</w:t>
      </w:r>
      <w:proofErr w:type="spellEnd"/>
      <w:r w:rsidRPr="004625A0">
        <w:t xml:space="preserve"> izbrali tudi tovrstno ponudbo. V razvojnem smislu </w:t>
      </w:r>
      <w:proofErr w:type="spellStart"/>
      <w:r w:rsidRPr="004625A0">
        <w:t>vidimjo</w:t>
      </w:r>
      <w:proofErr w:type="spellEnd"/>
      <w:r w:rsidRPr="004625A0">
        <w:t xml:space="preserve"> tu še veliko priložnosti za dvig kakovosti ponudbe. Med analizo so bili identificirani tudi povezovalni projekti, ki povezujejo celotno Slovenijo.</w:t>
      </w:r>
    </w:p>
    <w:p w14:paraId="227F22DB" w14:textId="77777777" w:rsidR="00CA23EC" w:rsidRPr="004625A0" w:rsidRDefault="00CA23EC" w:rsidP="00CA23EC">
      <w:r w:rsidRPr="004625A0">
        <w:t xml:space="preserve">Za uspešno trženje kulturnega turizma je potrebno aktivno pristopiti k razvoju kulturnih turističnih produktov na nivoju </w:t>
      </w:r>
      <w:r w:rsidRPr="004625A0">
        <w:rPr>
          <w:b/>
          <w:bCs/>
        </w:rPr>
        <w:t>lokalnih, regionalnih ali nacionalnih</w:t>
      </w:r>
      <w:r w:rsidRPr="004625A0">
        <w:t xml:space="preserve"> organizacij. Ključno pri razvoju turističnih produktov je, da jih povezuje nosilna tema (sodobna umetnost, srednjeveška arhitektura, običaji in umetnostne obrti, gastronomija), ki obiskovalcu ponudi celovito doživetje in razumevanje.</w:t>
      </w:r>
    </w:p>
    <w:p w14:paraId="0268E2C9" w14:textId="77777777" w:rsidR="00CA23EC" w:rsidRPr="004625A0" w:rsidRDefault="00CA23EC" w:rsidP="00CA23EC">
      <w:pPr>
        <w:pStyle w:val="Heading4"/>
      </w:pPr>
      <w:r w:rsidRPr="004625A0">
        <w:t>Slovenska  industrijska strategija  2021–2030</w:t>
      </w:r>
    </w:p>
    <w:p w14:paraId="0CD0E77B" w14:textId="77777777" w:rsidR="00CA23EC" w:rsidRPr="004625A0" w:rsidRDefault="00CA23EC" w:rsidP="00CA23EC">
      <w:r w:rsidRPr="004625A0">
        <w:t xml:space="preserve">Slovenska industrijska strategija za obdobje do leta 2030 pomeni nadgradnjo v skladu z aktualnimi evropskimi in domačimi strateškimi dokumenti ter usmeritvami pod skupnim imenovalcem »zeleni, ustvarjalni in pametni razvoj«. </w:t>
      </w:r>
    </w:p>
    <w:p w14:paraId="454CFE7A" w14:textId="77777777" w:rsidR="00CA23EC" w:rsidRPr="004625A0" w:rsidRDefault="00CA23EC" w:rsidP="00CA23EC">
      <w:r w:rsidRPr="004625A0">
        <w:lastRenderedPageBreak/>
        <w:t xml:space="preserve">Institucionalni okvir izvajanja SIS tvorijo vsi resorji, na katere se nanašajo usmeritve posameznih področij. </w:t>
      </w:r>
    </w:p>
    <w:p w14:paraId="35CB5FE9" w14:textId="77777777" w:rsidR="00CA23EC" w:rsidRPr="004625A0" w:rsidRDefault="00CA23EC" w:rsidP="00CA23EC">
      <w:r w:rsidRPr="004625A0">
        <w:t>Pomembno vlogo na posameznih področjih pa imajo tudi naslednje institucije:</w:t>
      </w:r>
    </w:p>
    <w:p w14:paraId="562B30C7" w14:textId="77777777" w:rsidR="00CA23EC" w:rsidRPr="004625A0" w:rsidRDefault="00CA23EC" w:rsidP="00877582">
      <w:pPr>
        <w:pStyle w:val="ListParagraph"/>
        <w:numPr>
          <w:ilvl w:val="0"/>
          <w:numId w:val="34"/>
        </w:numPr>
        <w:rPr>
          <w:lang w:val="sl-SI"/>
        </w:rPr>
      </w:pPr>
      <w:r w:rsidRPr="004625A0">
        <w:rPr>
          <w:lang w:val="sl-SI"/>
        </w:rPr>
        <w:t>Javna agencija Republike Slovenije za spodbujanje podjetništva, internacionalizacije, tujih investicij in tehnologije</w:t>
      </w:r>
    </w:p>
    <w:p w14:paraId="51FB38E7" w14:textId="77777777" w:rsidR="00CA23EC" w:rsidRPr="004625A0" w:rsidRDefault="00CA23EC" w:rsidP="00877582">
      <w:pPr>
        <w:pStyle w:val="ListParagraph"/>
        <w:numPr>
          <w:ilvl w:val="0"/>
          <w:numId w:val="34"/>
        </w:numPr>
        <w:rPr>
          <w:lang w:val="sl-SI"/>
        </w:rPr>
      </w:pPr>
      <w:r w:rsidRPr="004625A0">
        <w:rPr>
          <w:lang w:val="sl-SI"/>
        </w:rPr>
        <w:t>SPIRIT</w:t>
      </w:r>
    </w:p>
    <w:p w14:paraId="2DC2E45D" w14:textId="77777777" w:rsidR="00CA23EC" w:rsidRPr="004625A0" w:rsidRDefault="00CA23EC" w:rsidP="00877582">
      <w:pPr>
        <w:pStyle w:val="ListParagraph"/>
        <w:numPr>
          <w:ilvl w:val="0"/>
          <w:numId w:val="34"/>
        </w:numPr>
        <w:rPr>
          <w:lang w:val="sl-SI"/>
        </w:rPr>
      </w:pPr>
      <w:r w:rsidRPr="004625A0">
        <w:rPr>
          <w:lang w:val="sl-SI"/>
        </w:rPr>
        <w:t>Slovenija javna agencija,</w:t>
      </w:r>
    </w:p>
    <w:p w14:paraId="28BF9396" w14:textId="77777777" w:rsidR="00CA23EC" w:rsidRPr="004625A0" w:rsidRDefault="00CA23EC" w:rsidP="00877582">
      <w:pPr>
        <w:pStyle w:val="ListParagraph"/>
        <w:numPr>
          <w:ilvl w:val="0"/>
          <w:numId w:val="34"/>
        </w:numPr>
        <w:rPr>
          <w:lang w:val="sl-SI"/>
        </w:rPr>
      </w:pPr>
      <w:r w:rsidRPr="004625A0">
        <w:rPr>
          <w:lang w:val="sl-SI"/>
        </w:rPr>
        <w:t>Slovenski podjetniški sklad – SPS,</w:t>
      </w:r>
    </w:p>
    <w:p w14:paraId="588DA620" w14:textId="77777777" w:rsidR="00CA23EC" w:rsidRPr="004625A0" w:rsidRDefault="00CA23EC" w:rsidP="00877582">
      <w:pPr>
        <w:pStyle w:val="ListParagraph"/>
        <w:numPr>
          <w:ilvl w:val="0"/>
          <w:numId w:val="34"/>
        </w:numPr>
        <w:rPr>
          <w:b/>
          <w:bCs/>
          <w:lang w:val="sl-SI"/>
        </w:rPr>
      </w:pPr>
      <w:r w:rsidRPr="004625A0">
        <w:rPr>
          <w:b/>
          <w:bCs/>
          <w:lang w:val="sl-SI"/>
        </w:rPr>
        <w:t>Slovenski regionalno razvojni sklad – SRRS,</w:t>
      </w:r>
    </w:p>
    <w:p w14:paraId="4D2B0226" w14:textId="46C9A611" w:rsidR="00CA23EC" w:rsidRPr="004625A0" w:rsidRDefault="00CA23EC" w:rsidP="00877582">
      <w:pPr>
        <w:pStyle w:val="ListParagraph"/>
        <w:numPr>
          <w:ilvl w:val="0"/>
          <w:numId w:val="34"/>
        </w:numPr>
        <w:rPr>
          <w:lang w:val="sl-SI"/>
        </w:rPr>
      </w:pPr>
      <w:r w:rsidRPr="004625A0">
        <w:rPr>
          <w:lang w:val="sl-SI"/>
        </w:rPr>
        <w:t>Slovenska izvozna</w:t>
      </w:r>
      <w:r w:rsidR="000B2AB7">
        <w:rPr>
          <w:lang w:val="sl-SI"/>
        </w:rPr>
        <w:t xml:space="preserve"> </w:t>
      </w:r>
      <w:r w:rsidRPr="004625A0">
        <w:rPr>
          <w:lang w:val="sl-SI"/>
        </w:rPr>
        <w:t>in razvojna banka - SID,</w:t>
      </w:r>
    </w:p>
    <w:p w14:paraId="05FE548F" w14:textId="77777777" w:rsidR="00CA23EC" w:rsidRPr="004625A0" w:rsidRDefault="00CA23EC" w:rsidP="00877582">
      <w:pPr>
        <w:pStyle w:val="ListParagraph"/>
        <w:numPr>
          <w:ilvl w:val="0"/>
          <w:numId w:val="34"/>
        </w:numPr>
        <w:rPr>
          <w:lang w:val="sl-SI"/>
        </w:rPr>
      </w:pPr>
      <w:r w:rsidRPr="004625A0">
        <w:rPr>
          <w:lang w:val="sl-SI"/>
        </w:rPr>
        <w:t>Javna agencija za raziskovalno dejavnost Republike Slovenije – ARRS,</w:t>
      </w:r>
    </w:p>
    <w:p w14:paraId="08FEA2E2" w14:textId="77777777" w:rsidR="00CA23EC" w:rsidRPr="004625A0" w:rsidRDefault="00CA23EC" w:rsidP="00877582">
      <w:pPr>
        <w:pStyle w:val="ListParagraph"/>
        <w:numPr>
          <w:ilvl w:val="0"/>
          <w:numId w:val="34"/>
        </w:numPr>
        <w:rPr>
          <w:lang w:val="sl-SI"/>
        </w:rPr>
      </w:pPr>
      <w:proofErr w:type="spellStart"/>
      <w:r w:rsidRPr="004625A0">
        <w:rPr>
          <w:lang w:val="sl-SI"/>
        </w:rPr>
        <w:t>Ekosklad</w:t>
      </w:r>
      <w:proofErr w:type="spellEnd"/>
      <w:r w:rsidRPr="004625A0">
        <w:rPr>
          <w:lang w:val="sl-SI"/>
        </w:rPr>
        <w:t xml:space="preserve"> idr..</w:t>
      </w:r>
    </w:p>
    <w:p w14:paraId="2BBB5CAB" w14:textId="77777777" w:rsidR="00CA23EC" w:rsidRPr="004625A0" w:rsidRDefault="00CA23EC" w:rsidP="00CA23EC">
      <w:r w:rsidRPr="004625A0">
        <w:rPr>
          <w:b/>
          <w:bCs/>
        </w:rPr>
        <w:t>Evropski zeleni dogovor</w:t>
      </w:r>
      <w:r w:rsidRPr="004625A0">
        <w:t xml:space="preserve"> - (v nadaljevanju EZD), predstavljen konec leta 2019, služi kot kažipot ukrepov za EU, ki naslavljajo </w:t>
      </w:r>
      <w:proofErr w:type="spellStart"/>
      <w:r w:rsidRPr="004625A0">
        <w:t>okoljske</w:t>
      </w:r>
      <w:proofErr w:type="spellEnd"/>
      <w:r w:rsidRPr="004625A0">
        <w:t xml:space="preserve"> in podnebne izzive sodobne družbe skozi različne družbene sektorje s ciljem, da bi do leta 2050 Evropa postala prva podnebno nevtralna celina na svetu. Del EZD je tudi t. i.</w:t>
      </w:r>
    </w:p>
    <w:p w14:paraId="4DDED82C" w14:textId="77777777" w:rsidR="00CA23EC" w:rsidRPr="004625A0" w:rsidRDefault="00CA23EC" w:rsidP="00CA23EC">
      <w:r w:rsidRPr="004625A0">
        <w:rPr>
          <w:b/>
          <w:bCs/>
        </w:rPr>
        <w:t>»Mehanizem za pravični prehod«</w:t>
      </w:r>
      <w:r w:rsidRPr="004625A0">
        <w:t>, ki bo spodbujal socialno pravičnost pri prehodu na podnebno</w:t>
      </w:r>
    </w:p>
    <w:p w14:paraId="7917F7D5" w14:textId="77777777" w:rsidR="00CA23EC" w:rsidRPr="004625A0" w:rsidRDefault="00CA23EC" w:rsidP="00CA23EC">
      <w:r w:rsidRPr="004625A0">
        <w:t xml:space="preserve">Nevtralno gospodarstvo v najbolj ranljivih premogovniških regijah in regijah z ogljično intenzivnim gospodarstvom. </w:t>
      </w:r>
    </w:p>
    <w:p w14:paraId="278B9D24" w14:textId="77777777" w:rsidR="00CA23EC" w:rsidRPr="004625A0" w:rsidRDefault="00CA23EC" w:rsidP="00CA23EC">
      <w:r w:rsidRPr="004625A0">
        <w:rPr>
          <w:b/>
          <w:bCs/>
        </w:rPr>
        <w:t>Sklad za pravični prehod</w:t>
      </w:r>
      <w:r w:rsidRPr="004625A0">
        <w:t xml:space="preserve"> ki je del že omenjenega Mehanizma za pravični prehod, bo podpiral gospodarsko diverzifikacijo v najbolj ranljivih </w:t>
      </w:r>
      <w:r w:rsidRPr="004625A0">
        <w:rPr>
          <w:b/>
          <w:bCs/>
        </w:rPr>
        <w:t>premogovniških regijah</w:t>
      </w:r>
      <w:r w:rsidRPr="004625A0">
        <w:t xml:space="preserve">. Načrtovanje programov Sklada za pravični prehod za obdobje 2021–2027 bo Sloveniji pomagalo nasloviti nekatere izzive, ki jih prinaša prehod na podnebno nevtralno gospodarstvo. </w:t>
      </w:r>
      <w:r w:rsidRPr="004625A0">
        <w:rPr>
          <w:b/>
          <w:bCs/>
        </w:rPr>
        <w:t>V Sloveniji sta upravičeni Savinjsko-šaleška regija in Zasavje.</w:t>
      </w:r>
      <w:r w:rsidRPr="004625A0">
        <w:t xml:space="preserve"> </w:t>
      </w:r>
    </w:p>
    <w:p w14:paraId="3218442C" w14:textId="77777777" w:rsidR="00CA23EC" w:rsidRPr="004625A0" w:rsidRDefault="00CA23EC" w:rsidP="00CA23EC">
      <w:r w:rsidRPr="004625A0">
        <w:t xml:space="preserve">Na področju infrastrukture se poudarjata čisti promet in logistika, vključno z namestitvijo polnilnih postaj za električna vozila, spodbudami za železniški promet ter čisto mobilnost v </w:t>
      </w:r>
      <w:r w:rsidRPr="004625A0">
        <w:rPr>
          <w:b/>
          <w:bCs/>
        </w:rPr>
        <w:t>mestih in regijah.</w:t>
      </w:r>
      <w:r w:rsidRPr="004625A0">
        <w:t xml:space="preserve"> </w:t>
      </w:r>
    </w:p>
    <w:p w14:paraId="67FC1A82" w14:textId="77777777" w:rsidR="00CA23EC" w:rsidRPr="004625A0" w:rsidRDefault="00CA23EC" w:rsidP="00CA23EC">
      <w:pPr>
        <w:pStyle w:val="Heading4"/>
      </w:pPr>
      <w:r w:rsidRPr="004625A0">
        <w:t xml:space="preserve">Strategija slovenskega turizma 2022 -2028 </w:t>
      </w:r>
    </w:p>
    <w:p w14:paraId="4D91D4DA" w14:textId="77777777" w:rsidR="00CA23EC" w:rsidRPr="004625A0" w:rsidRDefault="00CA23EC" w:rsidP="00CA23EC">
      <w:r w:rsidRPr="004625A0">
        <w:t>(ponavlja se pri MK)</w:t>
      </w:r>
    </w:p>
    <w:p w14:paraId="6E9F910D" w14:textId="77777777" w:rsidR="00CA23EC" w:rsidRPr="004625A0" w:rsidRDefault="00CA23EC" w:rsidP="00CA23EC">
      <w:r w:rsidRPr="004625A0">
        <w:t xml:space="preserve">Za razvoj slovenskega turizma je pomembna tudi vpetost nacionalne strategije v širše čezmejne in makro regionalne procese.  Slovenija je vključena v </w:t>
      </w:r>
      <w:r w:rsidRPr="004625A0">
        <w:rPr>
          <w:b/>
          <w:bCs/>
        </w:rPr>
        <w:t>tri makro regionalne strategije</w:t>
      </w:r>
      <w:r w:rsidRPr="004625A0">
        <w:t xml:space="preserve"> (MRS) – Strategije EU za Podonavsko regijo (EUSDR), Strategije EU za Jadransko-jonsko regijo (EUSAIR) in Strategije EU za Alpsko regijo (EUSALP).  </w:t>
      </w:r>
    </w:p>
    <w:p w14:paraId="7A8C821A" w14:textId="77777777" w:rsidR="00CA23EC" w:rsidRPr="004625A0" w:rsidRDefault="00CA23EC" w:rsidP="00CA23EC">
      <w:r w:rsidRPr="004625A0">
        <w:rPr>
          <w:b/>
          <w:bCs/>
        </w:rPr>
        <w:t xml:space="preserve">Analiza turizma Z vidika organizacijskega modela </w:t>
      </w:r>
      <w:proofErr w:type="spellStart"/>
      <w:r w:rsidRPr="004625A0">
        <w:rPr>
          <w:b/>
          <w:bCs/>
        </w:rPr>
        <w:t>destinacijskega</w:t>
      </w:r>
      <w:proofErr w:type="spellEnd"/>
      <w:r w:rsidRPr="004625A0">
        <w:rPr>
          <w:b/>
          <w:bCs/>
        </w:rPr>
        <w:t xml:space="preserve"> managementa (lokalni-regijski-nacionalni):</w:t>
      </w:r>
    </w:p>
    <w:p w14:paraId="7B680C50" w14:textId="77777777" w:rsidR="00CA23EC" w:rsidRPr="004625A0" w:rsidRDefault="00CA23EC" w:rsidP="00CA23EC">
      <w:r w:rsidRPr="004625A0">
        <w:t xml:space="preserve">V trenutnem zakonodajnem in podpornem okviru Slovenija nima predvidenih spodbud in pogojev za vzpostavitev regionalne turistične povezanosti na področju skupnega razvoja, načrtovanja in oblikovanja skupnih turističnih </w:t>
      </w:r>
      <w:r w:rsidRPr="004625A0">
        <w:lastRenderedPageBreak/>
        <w:t xml:space="preserve">produktov ali vloge regionalnih turističnih organizacij v vertikalni povezavi do slovenske turistične organizacije. Poskusi v preteklosti (t. i. RDO), ki so bili v večini izpeljani preko regionalnih razvojnih agencij, niso bili uspešni. Obstajajo posamični primeri geografskega regionalnega povezovanja, kot so Julijske Alpe, v začetkih so Kamniško-Savinjske Alpe, Kras, Pohorje in Obala (love </w:t>
      </w:r>
      <w:proofErr w:type="spellStart"/>
      <w:r w:rsidRPr="004625A0">
        <w:t>Istria</w:t>
      </w:r>
      <w:proofErr w:type="spellEnd"/>
      <w:r w:rsidRPr="004625A0">
        <w:t xml:space="preserve">), ki se povezujejo bolj ali manj izključno na področju skupnega trženja in snovanja skupnih krovnih produktov.   </w:t>
      </w:r>
    </w:p>
    <w:p w14:paraId="61AD566A" w14:textId="77777777" w:rsidR="00CA23EC" w:rsidRPr="004625A0" w:rsidRDefault="00CA23EC" w:rsidP="00CA23EC">
      <w:r w:rsidRPr="004625A0">
        <w:t>Za obvladovanje trenutnih/prihodnjih izzivov za turistično industrijo na regionalni/lokalni ravni (npr. digitalizacija, usklajen razvoj turističnih produktov, finančna sredstva za trženje/vzdrževanje obstoječe turistične infrastrukture) bo pomembno imeti vzpostavljeno ustrezno organizacijsko strukturo na regionalni/lokalni ravni, ter ustrezno financiranje teh regionalnih/lokalnih struktur za izvajanje potrebnih nalog, vključno z razvojem turističnih produktov, vzdrževanjem obstoječe turistične infrastrukture, vlaganji v nadgradnje in trženjem.</w:t>
      </w:r>
    </w:p>
    <w:p w14:paraId="51D91C5D" w14:textId="77777777" w:rsidR="00CA23EC" w:rsidRPr="004625A0" w:rsidRDefault="00CA23EC" w:rsidP="00CA23EC">
      <w:r w:rsidRPr="004625A0">
        <w:t xml:space="preserve">Za uresničevanje strategije razvoja turizma se vzpostavi trajno medsektorsko sodelovanje za spremljanje in usmerjanje uresničevanja strategije razvoja turizma tako na lokalni, regijski in nacionalni ravni. Na lokalni in regionalni ravni se le-to zagotavlja v okviru sodelovanja deležnikov v okviru </w:t>
      </w:r>
      <w:proofErr w:type="spellStart"/>
      <w:r w:rsidRPr="004625A0">
        <w:t>destinacijskih</w:t>
      </w:r>
      <w:proofErr w:type="spellEnd"/>
      <w:r w:rsidRPr="004625A0">
        <w:t xml:space="preserve"> in regionalnih turističnih organizacij. Na nacionalni ravni pa se vzpostavi stalna medresorska koordinacija in skupina za aktivno spremljanje in usmerjanje uresničevanja strateških ciljev in zadanih politik in ukrepov, ki jo imenuje in njeno delo spremlja Vlada RS.</w:t>
      </w:r>
    </w:p>
    <w:p w14:paraId="1121FF4B" w14:textId="77777777" w:rsidR="00CA23EC" w:rsidRPr="004625A0" w:rsidRDefault="00CA23EC" w:rsidP="00CA23EC">
      <w:r w:rsidRPr="004625A0">
        <w:t xml:space="preserve">Vzpostavitev programa »Avtentični okusi Slovenije« za povečanje  verige vrednosti, skrajšanje dobavnih poti, dviga kakovosti in prepoznavnosti okusov slovenskega turizma </w:t>
      </w:r>
    </w:p>
    <w:p w14:paraId="604B9C1D" w14:textId="77777777" w:rsidR="00CA23EC" w:rsidRPr="004625A0" w:rsidRDefault="00CA23EC" w:rsidP="00877582">
      <w:pPr>
        <w:pStyle w:val="ListParagraph"/>
        <w:numPr>
          <w:ilvl w:val="0"/>
          <w:numId w:val="35"/>
        </w:numPr>
        <w:rPr>
          <w:lang w:val="sl-SI"/>
        </w:rPr>
      </w:pPr>
      <w:r w:rsidRPr="004625A0">
        <w:rPr>
          <w:lang w:val="sl-SI"/>
        </w:rPr>
        <w:t xml:space="preserve">Program se vzpostavi v sodelovanju med vladnima sektorjema turizma in kmetijstva, Slovensko turistično organizacijo in </w:t>
      </w:r>
      <w:proofErr w:type="spellStart"/>
      <w:r w:rsidRPr="004625A0">
        <w:rPr>
          <w:lang w:val="sl-SI"/>
        </w:rPr>
        <w:t>destinacijskimi</w:t>
      </w:r>
      <w:proofErr w:type="spellEnd"/>
      <w:r w:rsidRPr="004625A0">
        <w:rPr>
          <w:lang w:val="sl-SI"/>
        </w:rPr>
        <w:t xml:space="preserve">/regionalnimi turističnimi organizacijami. Usklajeno ga vodita in usmerjata MGRT in MKGP.  </w:t>
      </w:r>
    </w:p>
    <w:p w14:paraId="4FB0E365" w14:textId="77777777" w:rsidR="00CA23EC" w:rsidRPr="004625A0" w:rsidRDefault="00CA23EC" w:rsidP="00CA23EC">
      <w:r w:rsidRPr="004625A0">
        <w:t>Vzpostavitev programa »Slovenija, dežela športa, rekreacije in  zdravja« za usmerjeno povečanje kakovosti in mednarodne prepoznavnosti storitev podjetnikov in Slovenije kot »naj« turistične destinacije na področju rekreacije, športa in zdravja:</w:t>
      </w:r>
    </w:p>
    <w:p w14:paraId="501071E2" w14:textId="77777777" w:rsidR="00CA23EC" w:rsidRPr="004625A0" w:rsidRDefault="00CA23EC" w:rsidP="00877582">
      <w:pPr>
        <w:pStyle w:val="ListParagraph"/>
        <w:numPr>
          <w:ilvl w:val="0"/>
          <w:numId w:val="35"/>
        </w:numPr>
        <w:rPr>
          <w:lang w:val="sl-SI"/>
        </w:rPr>
      </w:pPr>
      <w:r w:rsidRPr="004625A0">
        <w:rPr>
          <w:lang w:val="sl-SI"/>
        </w:rPr>
        <w:t xml:space="preserve">Vzpostavi se v sodelovanju med vladnimi sektorji turizma, športa in zdravja (MGRT, MOP, MIZŠ, MZ), Slovensko turistično organizacijo in </w:t>
      </w:r>
      <w:proofErr w:type="spellStart"/>
      <w:r w:rsidRPr="004625A0">
        <w:rPr>
          <w:lang w:val="sl-SI"/>
        </w:rPr>
        <w:t>destinacijskimi</w:t>
      </w:r>
      <w:proofErr w:type="spellEnd"/>
      <w:r w:rsidRPr="004625A0">
        <w:rPr>
          <w:lang w:val="sl-SI"/>
        </w:rPr>
        <w:t xml:space="preserve">/regionalnimi turističnimi organizacijami.  </w:t>
      </w:r>
    </w:p>
    <w:p w14:paraId="21EDBCED" w14:textId="77777777" w:rsidR="00CA23EC" w:rsidRPr="004625A0" w:rsidRDefault="00CA23EC" w:rsidP="00877582">
      <w:pPr>
        <w:pStyle w:val="ListParagraph"/>
        <w:numPr>
          <w:ilvl w:val="0"/>
          <w:numId w:val="35"/>
        </w:numPr>
        <w:rPr>
          <w:lang w:val="sl-SI"/>
        </w:rPr>
      </w:pPr>
      <w:r w:rsidRPr="004625A0">
        <w:rPr>
          <w:lang w:val="sl-SI"/>
        </w:rPr>
        <w:t xml:space="preserve">Oblikujejo se pogoji ter merila za tržno komunikacijsko podporo ponudbe slovenskega turizma na področju športa, rekreacije in zdravja, ki vključuje tudi turistične destinacije in regije (npr. delovno (ni kreativni, temveč zgolj vsebinski predlog za naziv). »Podčetrtek, naj destinacija zdravja Slovenije«, »Dolina Soče, naj destinacija aktivnosti v naravi in zdravja Slovenije« ipd.), ki jih STO in </w:t>
      </w:r>
      <w:proofErr w:type="spellStart"/>
      <w:r w:rsidRPr="004625A0">
        <w:rPr>
          <w:lang w:val="sl-SI"/>
        </w:rPr>
        <w:t>destinacijske</w:t>
      </w:r>
      <w:proofErr w:type="spellEnd"/>
      <w:r w:rsidRPr="004625A0">
        <w:rPr>
          <w:lang w:val="sl-SI"/>
        </w:rPr>
        <w:t xml:space="preserve">/ regionalne turistične organizacije vključujejo v promocijo in </w:t>
      </w:r>
      <w:proofErr w:type="spellStart"/>
      <w:r w:rsidRPr="004625A0">
        <w:rPr>
          <w:lang w:val="sl-SI"/>
        </w:rPr>
        <w:t>pozicioniranje</w:t>
      </w:r>
      <w:proofErr w:type="spellEnd"/>
      <w:r w:rsidRPr="004625A0">
        <w:rPr>
          <w:lang w:val="sl-SI"/>
        </w:rPr>
        <w:t xml:space="preserve"> turističnih destinacij/regij in Slovenije.   </w:t>
      </w:r>
    </w:p>
    <w:p w14:paraId="38759110" w14:textId="77777777" w:rsidR="00CA23EC" w:rsidRPr="004625A0" w:rsidRDefault="00CA23EC" w:rsidP="00CA23EC">
      <w:r w:rsidRPr="004625A0">
        <w:t>Vzpostavitev programa »Butična evropska kulturna identiteta in ustvarjalnost Slovenije bogati turizem in navdušuje naše goste«:</w:t>
      </w:r>
    </w:p>
    <w:p w14:paraId="114AD8CC" w14:textId="77777777" w:rsidR="00CA23EC" w:rsidRPr="004625A0" w:rsidRDefault="00CA23EC" w:rsidP="00877582">
      <w:pPr>
        <w:pStyle w:val="ListParagraph"/>
        <w:numPr>
          <w:ilvl w:val="0"/>
          <w:numId w:val="36"/>
        </w:numPr>
        <w:rPr>
          <w:lang w:val="sl-SI"/>
        </w:rPr>
      </w:pPr>
      <w:r w:rsidRPr="004625A0">
        <w:rPr>
          <w:lang w:val="sl-SI"/>
        </w:rPr>
        <w:lastRenderedPageBreak/>
        <w:t xml:space="preserve">Vzpostavi se v sodelovanju med vladnima sektorjema turizma in kulture, Slovensko turistično organizacijo in </w:t>
      </w:r>
      <w:proofErr w:type="spellStart"/>
      <w:r w:rsidRPr="004625A0">
        <w:rPr>
          <w:lang w:val="sl-SI"/>
        </w:rPr>
        <w:t>destinacijskimi</w:t>
      </w:r>
      <w:proofErr w:type="spellEnd"/>
      <w:r w:rsidRPr="004625A0">
        <w:rPr>
          <w:lang w:val="sl-SI"/>
        </w:rPr>
        <w:t xml:space="preserve">/regionalnimi turističnimi organizacijami.  </w:t>
      </w:r>
    </w:p>
    <w:p w14:paraId="7F6BD69C" w14:textId="77777777" w:rsidR="00CA23EC" w:rsidRPr="004625A0" w:rsidRDefault="00CA23EC" w:rsidP="00CA23EC">
      <w:r w:rsidRPr="004625A0">
        <w:t>Vzpostavitev platforme za vzpostavljane verig vrednosti, kratkih dobavnih poti in medpanožno sodelovanje:</w:t>
      </w:r>
    </w:p>
    <w:p w14:paraId="671509F8" w14:textId="77777777" w:rsidR="00CA23EC" w:rsidRPr="004625A0" w:rsidRDefault="00CA23EC" w:rsidP="00877582">
      <w:pPr>
        <w:pStyle w:val="ListParagraph"/>
        <w:numPr>
          <w:ilvl w:val="0"/>
          <w:numId w:val="36"/>
        </w:numPr>
        <w:rPr>
          <w:lang w:val="sl-SI"/>
        </w:rPr>
      </w:pPr>
      <w:r w:rsidRPr="004625A0">
        <w:rPr>
          <w:lang w:val="sl-SI"/>
        </w:rPr>
        <w:t xml:space="preserve">Spodbujajo se aktivnosti in naložbe, ki vzpostavljajo pogoje in okvir za sodelovanje in povezovanje podjetnikov in tudi javnih institucij v dobavnih verigah ter oblikovanju skupnih produktov in doživetij večjega števila ponudnikov v verigi vrednosti na lokalnem, regionalnem in nacionalnem nivoju. Ukrep se pripravi in izvaja medresorsko v sodelovanju med MGRT, MKGP, MK, MOP in MI.  </w:t>
      </w:r>
    </w:p>
    <w:p w14:paraId="2D2C4D21" w14:textId="77777777" w:rsidR="00CA23EC" w:rsidRPr="004625A0" w:rsidRDefault="00CA23EC" w:rsidP="00CA23EC">
      <w:r w:rsidRPr="004625A0">
        <w:t>Pospešitev javno-zasebnih partnerstev pri izvedbi in upravljanju projektov/produktov na področju turizma:</w:t>
      </w:r>
    </w:p>
    <w:p w14:paraId="1797C342" w14:textId="77777777" w:rsidR="00CA23EC" w:rsidRPr="004625A0" w:rsidRDefault="00CA23EC" w:rsidP="00877582">
      <w:pPr>
        <w:pStyle w:val="ListParagraph"/>
        <w:numPr>
          <w:ilvl w:val="0"/>
          <w:numId w:val="36"/>
        </w:numPr>
        <w:rPr>
          <w:lang w:val="sl-SI"/>
        </w:rPr>
      </w:pPr>
      <w:r w:rsidRPr="004625A0">
        <w:rPr>
          <w:lang w:val="sl-SI"/>
        </w:rPr>
        <w:t>Pri oblikovanju integralne turistične ponudbe je javna in skupna infrastruktura nepogrešljiv člen. Z ukrepom se uredi sistem javno-zasebnega partnerstva in spodbudi podjetniško skupno vlaganje v turistično ponudbo in oblike upravljanja na lokalni in regionalni ravni.</w:t>
      </w:r>
    </w:p>
    <w:p w14:paraId="342A6D68" w14:textId="77777777" w:rsidR="00CA23EC" w:rsidRPr="004625A0" w:rsidRDefault="00CA23EC" w:rsidP="00CA23EC">
      <w:r w:rsidRPr="004625A0">
        <w:t>Izdelava nacionalnega načrta upravljanja in trženja naravne, kulturne in tehnične dediščine z namenom vključevanja v turistično ponudbo(vključno z dediščino pod zaščito UNESCO):</w:t>
      </w:r>
    </w:p>
    <w:p w14:paraId="5AB3EB9F" w14:textId="77777777" w:rsidR="00CA23EC" w:rsidRPr="004625A0" w:rsidRDefault="00CA23EC" w:rsidP="00877582">
      <w:pPr>
        <w:pStyle w:val="ListParagraph"/>
        <w:numPr>
          <w:ilvl w:val="0"/>
          <w:numId w:val="36"/>
        </w:numPr>
        <w:rPr>
          <w:lang w:val="sl-SI"/>
        </w:rPr>
      </w:pPr>
      <w:r w:rsidRPr="004625A0">
        <w:rPr>
          <w:lang w:val="sl-SI"/>
        </w:rPr>
        <w:t xml:space="preserve">S ciljem izboljšanja varstva ter zaščite naravne in kulturne dediščine ter vključevanje le-te v turistično ponudbo ter večje strokovnosti je treba pripraviti celovit in transparenten načrt in standarde turistične rabe in trženja ter preučiti in po potrebi dopolniti zakonodajne podlage (oziroma predvsem politike upravljanja), ki bodo omogočale načrtovanje trajnostne, naravi prijazne turistične rabe na </w:t>
      </w:r>
      <w:r w:rsidRPr="004625A0">
        <w:rPr>
          <w:b/>
          <w:bCs/>
          <w:lang w:val="sl-SI"/>
        </w:rPr>
        <w:t>lokalni, regionalni in državni ravni</w:t>
      </w:r>
      <w:r w:rsidRPr="004625A0">
        <w:rPr>
          <w:lang w:val="sl-SI"/>
        </w:rPr>
        <w:t>, ob upoštevanju dejstva, da so varovani in zavarovani deli narave nacionalna dediščina.</w:t>
      </w:r>
    </w:p>
    <w:p w14:paraId="43631F7C" w14:textId="77777777" w:rsidR="00CA23EC" w:rsidRPr="004625A0" w:rsidRDefault="00CA23EC" w:rsidP="00CA23EC">
      <w:r w:rsidRPr="004625A0">
        <w:t>Večletni celostni program KARIERA V TURIZMU z nacionalno kampanjo</w:t>
      </w:r>
    </w:p>
    <w:p w14:paraId="4CBBA107" w14:textId="77777777" w:rsidR="00CA23EC" w:rsidRPr="004625A0" w:rsidRDefault="00CA23EC" w:rsidP="00CA23EC">
      <w:r w:rsidRPr="004625A0">
        <w:t>Izmed ključnih aktivnosti ki ta ukrep vključuje spadata:</w:t>
      </w:r>
    </w:p>
    <w:p w14:paraId="551D603C" w14:textId="77777777" w:rsidR="00CA23EC" w:rsidRPr="004625A0" w:rsidRDefault="00CA23EC" w:rsidP="00877582">
      <w:pPr>
        <w:pStyle w:val="ListParagraph"/>
        <w:numPr>
          <w:ilvl w:val="0"/>
          <w:numId w:val="36"/>
        </w:numPr>
        <w:rPr>
          <w:lang w:val="sl-SI"/>
        </w:rPr>
      </w:pPr>
      <w:r w:rsidRPr="004625A0">
        <w:rPr>
          <w:lang w:val="sl-SI"/>
        </w:rPr>
        <w:t xml:space="preserve">Vzpostavitev ozaveščevalnih aktivnosti v </w:t>
      </w:r>
      <w:r w:rsidRPr="004625A0">
        <w:rPr>
          <w:b/>
          <w:bCs/>
          <w:lang w:val="sl-SI"/>
        </w:rPr>
        <w:t>regijah</w:t>
      </w:r>
      <w:r w:rsidRPr="004625A0">
        <w:rPr>
          <w:lang w:val="sl-SI"/>
        </w:rPr>
        <w:t xml:space="preserve"> z aktivacijo obstoječe mreže ključnih regionalnih akterjev (pisarne za delodajalce in karierne svetovalce ZRSZ, šolski centri, RRA-ji, regionalne in območne zbornice, vodilne destinacije). Med regijskimi deležniki se opredeli povezovalec – regionalni promotor za kadre v turizmu;  </w:t>
      </w:r>
    </w:p>
    <w:p w14:paraId="6301BDB4" w14:textId="77777777" w:rsidR="00CA23EC" w:rsidRPr="004625A0" w:rsidRDefault="00CA23EC" w:rsidP="00877582">
      <w:pPr>
        <w:pStyle w:val="ListParagraph"/>
        <w:numPr>
          <w:ilvl w:val="0"/>
          <w:numId w:val="36"/>
        </w:numPr>
        <w:rPr>
          <w:lang w:val="sl-SI"/>
        </w:rPr>
      </w:pPr>
      <w:r w:rsidRPr="004625A0">
        <w:rPr>
          <w:lang w:val="sl-SI"/>
        </w:rPr>
        <w:t xml:space="preserve">Izvedba </w:t>
      </w:r>
      <w:r w:rsidRPr="004625A0">
        <w:rPr>
          <w:b/>
          <w:bCs/>
          <w:lang w:val="sl-SI"/>
        </w:rPr>
        <w:t>regionalnih strokovnih dogodkov</w:t>
      </w:r>
      <w:r w:rsidRPr="004625A0">
        <w:rPr>
          <w:lang w:val="sl-SI"/>
        </w:rPr>
        <w:t xml:space="preserve"> in usposabljanj za specifične ciljne skupine.</w:t>
      </w:r>
    </w:p>
    <w:p w14:paraId="54D78F69" w14:textId="77777777" w:rsidR="00CA23EC" w:rsidRPr="004625A0" w:rsidRDefault="00CA23EC" w:rsidP="00CA23EC">
      <w:r w:rsidRPr="004625A0">
        <w:t>»Trajnost in zelena shema slovenskega turizma«</w:t>
      </w:r>
    </w:p>
    <w:p w14:paraId="6CA593FF" w14:textId="77777777" w:rsidR="00CA23EC" w:rsidRPr="004625A0" w:rsidRDefault="00CA23EC" w:rsidP="00CA23EC">
      <w:r w:rsidRPr="004625A0">
        <w:t xml:space="preserve">Namen je zagotavljanje ustreznega upravljanja Zelene sheme slovenskega turizma ter preko tega identificiranje ključnih izzivov, vključno z razvojem in implementacijo potrebnih podpornih orodij. Ob tem poteka strateško načrtovanje razvoja turizma na </w:t>
      </w:r>
      <w:r w:rsidRPr="004625A0">
        <w:rPr>
          <w:b/>
          <w:bCs/>
        </w:rPr>
        <w:t>lokalni, regionalni in nacionalni</w:t>
      </w:r>
      <w:r w:rsidRPr="004625A0">
        <w:t xml:space="preserve"> ravni, preko oblikovanja ustreznih strateških razvojnih dokumentov, ki upoštevajo smernice krovne strategije slovenskega turizma kot tudi aktualne naravovarstvene smernice za posamezno območje. </w:t>
      </w:r>
    </w:p>
    <w:p w14:paraId="272B8A36" w14:textId="77777777" w:rsidR="00CA23EC" w:rsidRPr="004625A0" w:rsidRDefault="00CA23EC" w:rsidP="006273D2">
      <w:pPr>
        <w:pStyle w:val="Heading3"/>
      </w:pPr>
      <w:bookmarkStart w:id="644" w:name="_Toc146984820"/>
      <w:bookmarkStart w:id="645" w:name="_Toc162600313"/>
      <w:bookmarkStart w:id="646" w:name="_Toc162702549"/>
      <w:r w:rsidRPr="004625A0">
        <w:lastRenderedPageBreak/>
        <w:t>Ministrstvo za izobraževanje, znanost in šport (MIZŠ)</w:t>
      </w:r>
      <w:bookmarkEnd w:id="644"/>
      <w:bookmarkEnd w:id="645"/>
      <w:bookmarkEnd w:id="646"/>
    </w:p>
    <w:p w14:paraId="4C61F4BC" w14:textId="77777777" w:rsidR="00CA23EC" w:rsidRPr="004625A0" w:rsidRDefault="00CA23EC" w:rsidP="00CA23EC">
      <w:pPr>
        <w:pStyle w:val="Heading4"/>
      </w:pPr>
      <w:r w:rsidRPr="004625A0">
        <w:t>Nacionalni program športa v Republiki Sloveniji (NPS)</w:t>
      </w:r>
    </w:p>
    <w:p w14:paraId="64F6B633" w14:textId="77777777" w:rsidR="00CA23EC" w:rsidRPr="004625A0" w:rsidRDefault="00CA23EC" w:rsidP="00CA23EC">
      <w:r w:rsidRPr="004625A0">
        <w:t xml:space="preserve">Z nacionalnim programom športa država soustvarja pogoje za razvoj športa. Nacionalni program zajema celostno organizirano dejavnost športa, to je športno vzgojo, športno rekreacijo, kakovostni in vrhunski šport ter šport invalidov, ki je v javnem interesu in se sofinancira iz javnih sredstev.  </w:t>
      </w:r>
    </w:p>
    <w:p w14:paraId="67B89D90" w14:textId="77777777" w:rsidR="00CA23EC" w:rsidRPr="004625A0" w:rsidRDefault="00CA23EC" w:rsidP="00CA23EC">
      <w:r w:rsidRPr="004625A0">
        <w:t xml:space="preserve">Država uresničuje javni interes v športu z zagotavljanjem sredstev za izvajanje skupnih nalog javnega interesa, ki so opredeljene v poglavju “Vsebina in obseg nacionalnega programa”, s spodbujanjem in zagotavljanjem pogojev za razvoj športne dejavnosti, sodelovanjem pri načrtovanju, gradnji in vzdrževanju javnih športnih objektov in vodenjem stimulativne davčne politike na področju športa v okviru davčnega sistema.  </w:t>
      </w:r>
    </w:p>
    <w:p w14:paraId="308191C1" w14:textId="77777777" w:rsidR="00CA23EC" w:rsidRPr="004625A0" w:rsidRDefault="00CA23EC" w:rsidP="00CA23EC">
      <w:r w:rsidRPr="004625A0">
        <w:t xml:space="preserve">Lokalna skupnost uresničuje javni interes v športu z zagotavljanjem sredstev za realizacijo dela nacionalnega programa, opredeljenega v poglavju “Vsebina in obseg nacionalnega programa”, ki se nanaša na lokalne skupnosti, s spodbujanjem in zagotavljanjem pogojev za opravljanje in razvoj športnih dejavnosti ter načrtovanjem, gradnjo in vzdrževanjem javnih športnih objektov.  </w:t>
      </w:r>
    </w:p>
    <w:p w14:paraId="75C156ED" w14:textId="77777777" w:rsidR="00CA23EC" w:rsidRPr="004625A0" w:rsidRDefault="00CA23EC" w:rsidP="00CA23EC">
      <w:pPr>
        <w:pStyle w:val="Heading4"/>
      </w:pPr>
      <w:r w:rsidRPr="004625A0">
        <w:t>Resolucija o nacionalnem programu visokega šolstva do 2030 (RENPVŠ30)</w:t>
      </w:r>
    </w:p>
    <w:p w14:paraId="1530BCAF" w14:textId="77777777" w:rsidR="00CA23EC" w:rsidRPr="004625A0" w:rsidRDefault="00CA23EC" w:rsidP="00CA23EC">
      <w:r w:rsidRPr="004625A0">
        <w:t>Ključni cilji so dvigniti raven in kakovost visokošolske izobrazbe v Sloveniji, ob skrbi za kakovost izobraževanja in odličnost v raziskovanju, povečati odzivnost, prožnost in privlačnost visokošolskega sistema glede na potrebe gospodarstva, negospodarstva in celotne družbe, okrepiti njegovo mednarodno vpetost, izboljšati dostopnost izobraževanja in možnosti za nenehno izobraževanje ter vseživljenjsko učenje v visokem šolstvu v vsej Sloveniji, povečati intenzivnost raziskav in inovacij, izboljšati prenos znanja v družbeno okolje.</w:t>
      </w:r>
    </w:p>
    <w:p w14:paraId="09C33F59" w14:textId="77777777" w:rsidR="00CA23EC" w:rsidRPr="004625A0" w:rsidRDefault="00CA23EC" w:rsidP="00CA23EC">
      <w:r w:rsidRPr="004625A0">
        <w:t>Ukrepi za doseganje strateških ciljev na področju družbenega razvoja in visokošolskega:</w:t>
      </w:r>
    </w:p>
    <w:p w14:paraId="2261EE89" w14:textId="77777777" w:rsidR="00CA23EC" w:rsidRPr="004625A0" w:rsidRDefault="00CA23EC" w:rsidP="00877582">
      <w:pPr>
        <w:pStyle w:val="ListParagraph"/>
        <w:numPr>
          <w:ilvl w:val="0"/>
          <w:numId w:val="37"/>
        </w:numPr>
        <w:rPr>
          <w:lang w:val="sl-SI"/>
        </w:rPr>
      </w:pPr>
      <w:r w:rsidRPr="004625A0">
        <w:rPr>
          <w:lang w:val="sl-SI"/>
        </w:rPr>
        <w:t>sistema Izdelava kakovostne in trajnostne strategije izboljševanja zaposljivosti diplomantk in diplomantov</w:t>
      </w:r>
    </w:p>
    <w:p w14:paraId="2208AFE6" w14:textId="77777777" w:rsidR="00CA23EC" w:rsidRPr="004625A0" w:rsidRDefault="00CA23EC" w:rsidP="00877582">
      <w:pPr>
        <w:pStyle w:val="ListParagraph"/>
        <w:numPr>
          <w:ilvl w:val="0"/>
          <w:numId w:val="37"/>
        </w:numPr>
        <w:rPr>
          <w:lang w:val="sl-SI"/>
        </w:rPr>
      </w:pPr>
      <w:r w:rsidRPr="004625A0">
        <w:rPr>
          <w:lang w:val="sl-SI"/>
        </w:rPr>
        <w:t>Spodbujanje visokega šolstva kot prostora raziskovanja, kjer se lahko varno preskuša ustrezne rešitve in modele za prihodnost</w:t>
      </w:r>
    </w:p>
    <w:p w14:paraId="4250D1E3" w14:textId="77777777" w:rsidR="00CA23EC" w:rsidRPr="004625A0" w:rsidRDefault="00CA23EC" w:rsidP="00877582">
      <w:pPr>
        <w:pStyle w:val="ListParagraph"/>
        <w:numPr>
          <w:ilvl w:val="0"/>
          <w:numId w:val="37"/>
        </w:numPr>
        <w:rPr>
          <w:lang w:val="sl-SI"/>
        </w:rPr>
      </w:pPr>
      <w:r w:rsidRPr="004625A0">
        <w:rPr>
          <w:lang w:val="sl-SI"/>
        </w:rPr>
        <w:t>Spodbujanje sistema aktivne mednarodno odprte kadrovske politike</w:t>
      </w:r>
    </w:p>
    <w:p w14:paraId="3190C84F" w14:textId="77777777" w:rsidR="00CA23EC" w:rsidRPr="004625A0" w:rsidRDefault="00CA23EC" w:rsidP="00877582">
      <w:pPr>
        <w:pStyle w:val="ListParagraph"/>
        <w:numPr>
          <w:ilvl w:val="0"/>
          <w:numId w:val="37"/>
        </w:numPr>
        <w:rPr>
          <w:lang w:val="sl-SI"/>
        </w:rPr>
      </w:pPr>
      <w:r w:rsidRPr="004625A0">
        <w:rPr>
          <w:lang w:val="sl-SI"/>
        </w:rPr>
        <w:t>Spodbujanje sistemske kadrovske krepitve visokošolskih zavodov in zagotavljanje privlačnih raziskovalnih pogojev</w:t>
      </w:r>
    </w:p>
    <w:p w14:paraId="1A61462F" w14:textId="77777777" w:rsidR="00CA23EC" w:rsidRPr="004625A0" w:rsidRDefault="00CA23EC" w:rsidP="00877582">
      <w:pPr>
        <w:pStyle w:val="ListParagraph"/>
        <w:numPr>
          <w:ilvl w:val="0"/>
          <w:numId w:val="37"/>
        </w:numPr>
        <w:rPr>
          <w:lang w:val="sl-SI"/>
        </w:rPr>
      </w:pPr>
      <w:r w:rsidRPr="004625A0">
        <w:rPr>
          <w:lang w:val="sl-SI"/>
        </w:rPr>
        <w:t>Spodbujanje sistema prehajanja med srednješolskim in visokošolskim sistemom</w:t>
      </w:r>
    </w:p>
    <w:p w14:paraId="20CE377E" w14:textId="77777777" w:rsidR="00CA23EC" w:rsidRPr="004625A0" w:rsidRDefault="00CA23EC" w:rsidP="00877582">
      <w:pPr>
        <w:pStyle w:val="ListParagraph"/>
        <w:numPr>
          <w:ilvl w:val="0"/>
          <w:numId w:val="37"/>
        </w:numPr>
        <w:rPr>
          <w:lang w:val="sl-SI"/>
        </w:rPr>
      </w:pPr>
      <w:r w:rsidRPr="004625A0">
        <w:rPr>
          <w:lang w:val="sl-SI"/>
        </w:rPr>
        <w:t>Izboljšanje notranje organiziranosti univerz in visokošolskih zavodov z namenom spodbujanja medsebojnega sodelovanja</w:t>
      </w:r>
    </w:p>
    <w:p w14:paraId="22339C04" w14:textId="77777777" w:rsidR="00CA23EC" w:rsidRPr="004625A0" w:rsidRDefault="00CA23EC" w:rsidP="00877582">
      <w:pPr>
        <w:pStyle w:val="ListParagraph"/>
        <w:numPr>
          <w:ilvl w:val="0"/>
          <w:numId w:val="37"/>
        </w:numPr>
        <w:rPr>
          <w:lang w:val="sl-SI"/>
        </w:rPr>
      </w:pPr>
      <w:r w:rsidRPr="004625A0">
        <w:rPr>
          <w:lang w:val="sl-SI"/>
        </w:rPr>
        <w:t>Znanja financirana z javnimi sredstvi so odprto dostopna</w:t>
      </w:r>
    </w:p>
    <w:p w14:paraId="30F5049E" w14:textId="77777777" w:rsidR="00CA23EC" w:rsidRPr="004625A0" w:rsidRDefault="00CA23EC" w:rsidP="00877582">
      <w:pPr>
        <w:pStyle w:val="ListParagraph"/>
        <w:numPr>
          <w:ilvl w:val="0"/>
          <w:numId w:val="37"/>
        </w:numPr>
        <w:rPr>
          <w:lang w:val="sl-SI"/>
        </w:rPr>
      </w:pPr>
      <w:r w:rsidRPr="004625A0">
        <w:rPr>
          <w:lang w:val="sl-SI"/>
        </w:rPr>
        <w:lastRenderedPageBreak/>
        <w:t>Vzpostavitev mehanizmov oziroma sistema obveščanja javnosti o pomenu visokega šolstva za družbo</w:t>
      </w:r>
    </w:p>
    <w:p w14:paraId="42BEFFF5" w14:textId="77777777" w:rsidR="00CA23EC" w:rsidRPr="004625A0" w:rsidRDefault="00CA23EC" w:rsidP="00877582">
      <w:pPr>
        <w:pStyle w:val="ListParagraph"/>
        <w:numPr>
          <w:ilvl w:val="0"/>
          <w:numId w:val="37"/>
        </w:numPr>
        <w:rPr>
          <w:lang w:val="sl-SI"/>
        </w:rPr>
      </w:pPr>
      <w:r w:rsidRPr="004625A0">
        <w:rPr>
          <w:b/>
          <w:bCs/>
          <w:lang w:val="sl-SI"/>
        </w:rPr>
        <w:t>U 1.9. Spodbujanje trajnostno naravnane in vzdržne regionalizacije visokega šolstva</w:t>
      </w:r>
      <w:r w:rsidRPr="004625A0">
        <w:rPr>
          <w:lang w:val="sl-SI"/>
        </w:rPr>
        <w:t xml:space="preserve"> Omogočana in vzpodbujana bo trajnostno naravnana in vzdržna regionalizacija slovenskega visokošolskega prostora 2 s ciljem zagotavljanja kakovostnega študija, dostopnega vsem, in pospeševanja razvoja regij, katerega nosilci so tudi visokošolski zavodi, ki izpolnjujejo standarde kakovosti in razpolagajo z zadostnimi kadrovskimi in infrastrukturnimi pogoji.</w:t>
      </w:r>
    </w:p>
    <w:p w14:paraId="346E3CAF" w14:textId="77777777" w:rsidR="00CA23EC" w:rsidRPr="004625A0" w:rsidRDefault="00CA23EC" w:rsidP="00877582">
      <w:pPr>
        <w:pStyle w:val="ListParagraph"/>
        <w:numPr>
          <w:ilvl w:val="0"/>
          <w:numId w:val="37"/>
        </w:numPr>
        <w:rPr>
          <w:lang w:val="sl-SI"/>
        </w:rPr>
      </w:pPr>
      <w:r w:rsidRPr="004625A0">
        <w:rPr>
          <w:lang w:val="sl-SI"/>
        </w:rPr>
        <w:t>Opredelitev pogojev za ustanavljanje in delovanje posameznih vrst visokošolskih institucij</w:t>
      </w:r>
    </w:p>
    <w:p w14:paraId="041AE7E2" w14:textId="77777777" w:rsidR="00CA23EC" w:rsidRPr="004625A0" w:rsidRDefault="00CA23EC" w:rsidP="00877582">
      <w:pPr>
        <w:pStyle w:val="ListParagraph"/>
        <w:numPr>
          <w:ilvl w:val="0"/>
          <w:numId w:val="37"/>
        </w:numPr>
        <w:rPr>
          <w:lang w:val="sl-SI"/>
        </w:rPr>
      </w:pPr>
      <w:r w:rsidRPr="004625A0">
        <w:rPr>
          <w:lang w:val="sl-SI"/>
        </w:rPr>
        <w:t>Podeljevanje koncesij</w:t>
      </w:r>
    </w:p>
    <w:p w14:paraId="173E8892" w14:textId="77777777" w:rsidR="00CA23EC" w:rsidRPr="004625A0" w:rsidRDefault="00CA23EC" w:rsidP="00877582">
      <w:pPr>
        <w:pStyle w:val="ListParagraph"/>
        <w:numPr>
          <w:ilvl w:val="0"/>
          <w:numId w:val="37"/>
        </w:numPr>
        <w:rPr>
          <w:lang w:val="sl-SI"/>
        </w:rPr>
      </w:pPr>
      <w:r w:rsidRPr="004625A0">
        <w:rPr>
          <w:lang w:val="sl-SI"/>
        </w:rPr>
        <w:t>Zagotovitev gibalno-športne dejavnosti za vse študente</w:t>
      </w:r>
    </w:p>
    <w:p w14:paraId="5509F6BF" w14:textId="77777777" w:rsidR="00CA23EC" w:rsidRPr="004625A0" w:rsidRDefault="00CA23EC" w:rsidP="00CA23EC">
      <w:pPr>
        <w:pStyle w:val="Heading4"/>
      </w:pPr>
      <w:r w:rsidRPr="004625A0">
        <w:t>Nacionalni okvir za ugotavljanje in  zagotavljanje kakovosti na  področju vzgoje in izobraževanja</w:t>
      </w:r>
    </w:p>
    <w:p w14:paraId="7A4BCF94" w14:textId="77777777" w:rsidR="00CA23EC" w:rsidRPr="004625A0" w:rsidRDefault="00CA23EC" w:rsidP="00CA23EC">
      <w:r w:rsidRPr="004625A0">
        <w:t>Temeljni namen razvoja in dograjevanja UZK na področju vzgoje in izobraževanja v Sloveniji je dinamično ohranjanje kakovosti, kjer je dosežena, njeno doseganje/izboljšanje, kjer je prenizka ali pa je na posameznih področjih odsotna. Sistem UZK se osredotoča na ugotavljanje in zagotavljanje kombinacije preverjanja dosežkov (standardov znanja), zagotavljanja pravičnosti, prehodnosti in finančnih, organizacijskih in drugih sistemskih pogojev za kakovost vzgoje in izobraževanja.</w:t>
      </w:r>
    </w:p>
    <w:p w14:paraId="49676AEF" w14:textId="77777777" w:rsidR="00CA23EC" w:rsidRPr="004625A0" w:rsidRDefault="00CA23EC" w:rsidP="00CA23EC">
      <w:pPr>
        <w:pStyle w:val="Heading4"/>
      </w:pPr>
      <w:r w:rsidRPr="004625A0">
        <w:t xml:space="preserve">Načrt razvoja raziskovalne infrastrukture 2030 (NRRI 2030) </w:t>
      </w:r>
    </w:p>
    <w:p w14:paraId="1F7E2A91" w14:textId="77777777" w:rsidR="00CA23EC" w:rsidRPr="004625A0" w:rsidRDefault="00CA23EC" w:rsidP="00CA23EC">
      <w:r w:rsidRPr="004625A0">
        <w:t>Raziskovalne infrastrukture (RI) so zmogljivosti, viri ali storitve posebne narave, ki podpirajo vrhunske raziskovalne dejavnosti na njihovih področjih. Raziskovalne infrastrukture so močno zakoreninjene v regijah in kritično vplivajo na regionalni razvoj.</w:t>
      </w:r>
    </w:p>
    <w:p w14:paraId="4633CB0D" w14:textId="77777777" w:rsidR="00CA23EC" w:rsidRPr="004625A0" w:rsidRDefault="00CA23EC" w:rsidP="00CA23EC">
      <w:r w:rsidRPr="004625A0">
        <w:t>Ključni cilj NRRI 2030 je posodobiti obstoječ prednostni seznam mednarodnih projektov in nacionalnih prednostnih področij, pri čemer se predpostavljajo identifikacija novih projektov oziroma področij, analiza dosedanjega napredka posameznih projektov oziroma področij, finančnih vložkov vanje in ocene njihovih učinkov ter določitev ciljev za naslednje strateško obdobje, vključno z načrtovanjem implementacije in postavitvijo ustreznih podlag za njihovo nadgradnjo ter za vzdržno delovanje in financiranje.</w:t>
      </w:r>
    </w:p>
    <w:p w14:paraId="4C018B69" w14:textId="77777777" w:rsidR="00CA23EC" w:rsidRPr="004625A0" w:rsidRDefault="00CA23EC" w:rsidP="00CA23EC">
      <w:r w:rsidRPr="004625A0">
        <w:t xml:space="preserve">Največji sklop NRRI 2030 predstavlja prenovljen seznam prednostnih mednarodnih projektov in že implementiranih projektov. Med ključnimi vsebinskimi kriteriji za uvrstitev nekega novega mednarodnega projekta na prednostni seznam so poleg znanstvene relevantnosti še možnosti nadgradnje obstoječe raziskovalne infrastrukture in doseganje kritične mase na nacionalni ravni, vpliv raziskovalne infrastrukture na </w:t>
      </w:r>
      <w:r w:rsidRPr="004625A0">
        <w:rPr>
          <w:b/>
          <w:bCs/>
        </w:rPr>
        <w:t>regionalno sodelovanje</w:t>
      </w:r>
      <w:r w:rsidRPr="004625A0">
        <w:t>, primerljivost na evropski in globalni ravni ter njena umeščenost v ERA.</w:t>
      </w:r>
    </w:p>
    <w:p w14:paraId="724E253E" w14:textId="77777777" w:rsidR="00CA23EC" w:rsidRPr="004625A0" w:rsidRDefault="00CA23EC" w:rsidP="00CA23EC">
      <w:r w:rsidRPr="004625A0">
        <w:lastRenderedPageBreak/>
        <w:t xml:space="preserve">Predpogoj humanistične digitalne raziskovalne infrastrukture je digitalizacija gradiv, zato je najprej treba to nadaljevati na področju obširnega korpusa (tudi starejših) monografij, periodike, revij, pripomočkov in drugih virov ter dokumentacije na </w:t>
      </w:r>
      <w:r w:rsidRPr="004625A0">
        <w:rPr>
          <w:b/>
          <w:bCs/>
        </w:rPr>
        <w:t>nacionalni in regionalni ravni</w:t>
      </w:r>
      <w:r w:rsidRPr="004625A0">
        <w:t xml:space="preserve">. </w:t>
      </w:r>
    </w:p>
    <w:p w14:paraId="3AF79D28" w14:textId="77777777" w:rsidR="00CA23EC" w:rsidRPr="004625A0" w:rsidRDefault="00CA23EC" w:rsidP="00CA23EC">
      <w:r w:rsidRPr="004625A0">
        <w:t xml:space="preserve">Sofinanciranje nadgradnje in delovanja velike raziskovalne infrastrukture je najprej predvideno iz  sredstev Evropske kohezijske politike, in sicer Evropskega sklada za regionalni razvoj v okviru kohezijske politike kot ključne in najobsežnejše evropske naložbene politike za rast in delovna mesta, in sicer v okviru prednostne naloge 1 »Pametnejša Evropa s spodbujanjem inovativne in pametne gospodarske preobrazbe« in tudi prednostne naloge 10 »Sklad za pravičen prehod v premogovno intenzivnih regijah«, ki pa se bo predvidoma nanašal le na </w:t>
      </w:r>
      <w:r w:rsidRPr="004625A0">
        <w:rPr>
          <w:b/>
          <w:bCs/>
        </w:rPr>
        <w:t>regiji Zasavje in Savinjsko – Šaleška</w:t>
      </w:r>
      <w:r w:rsidRPr="004625A0">
        <w:t>.  Nadgradnja raziskovalne infrastrukture bo mogoča tudi prek regionalnih razvojnih programov oziroma procesov teritorialnega dialoga (dogovora za razvoj regij).</w:t>
      </w:r>
    </w:p>
    <w:p w14:paraId="4854D515" w14:textId="77777777" w:rsidR="00CA23EC" w:rsidRPr="004625A0" w:rsidRDefault="00CA23EC" w:rsidP="00CA23EC">
      <w:pPr>
        <w:pStyle w:val="Heading4"/>
      </w:pPr>
      <w:r w:rsidRPr="004625A0">
        <w:t>Resolucija o nacionalnem programu izobraževanja odraslih v republiki Sloveniji za obdobje 2022–2030 (RENPIO22–30)</w:t>
      </w:r>
    </w:p>
    <w:p w14:paraId="797F6064" w14:textId="77777777" w:rsidR="00CA23EC" w:rsidRPr="004625A0" w:rsidRDefault="00CA23EC" w:rsidP="00CA23EC">
      <w:proofErr w:type="spellStart"/>
      <w:r w:rsidRPr="004625A0">
        <w:t>ReNPIO</w:t>
      </w:r>
      <w:proofErr w:type="spellEnd"/>
      <w:r w:rsidRPr="004625A0">
        <w:t xml:space="preserve"> 2022–2030 usmerja politiko izobraževanja odraslih na državni ravni in prispeva k načrtnemu urejanju področja, vključno s stalnim financiranjem in določanjem ukrepov oziroma vsebinskih nalog za razvoj izobraževanja odraslih v državi.</w:t>
      </w:r>
    </w:p>
    <w:p w14:paraId="26A1CD66" w14:textId="77777777" w:rsidR="00CA23EC" w:rsidRPr="004625A0" w:rsidRDefault="00CA23EC" w:rsidP="00CA23EC">
      <w:r w:rsidRPr="004625A0">
        <w:t xml:space="preserve">Med glavnimi ukrepi resolucije spada tudi: povezovanje med </w:t>
      </w:r>
      <w:r w:rsidRPr="004625A0">
        <w:rPr>
          <w:b/>
          <w:bCs/>
        </w:rPr>
        <w:t>državno, regionalno in lokalno ravnijo</w:t>
      </w:r>
      <w:r w:rsidRPr="004625A0">
        <w:t xml:space="preserve"> s krepitvijo dialoga v procesu ugotavljanja izobraževalnih potreb, pri načrtovanju in izvajanju ukrepov </w:t>
      </w:r>
      <w:proofErr w:type="spellStart"/>
      <w:r w:rsidRPr="004625A0">
        <w:t>ReNPIO</w:t>
      </w:r>
      <w:proofErr w:type="spellEnd"/>
      <w:r w:rsidRPr="004625A0">
        <w:t xml:space="preserve"> 2022–2030 na področju razvoja človeških virov.</w:t>
      </w:r>
    </w:p>
    <w:p w14:paraId="28517947" w14:textId="77777777" w:rsidR="00CA23EC" w:rsidRPr="004625A0" w:rsidRDefault="00CA23EC" w:rsidP="00CA23EC">
      <w:proofErr w:type="spellStart"/>
      <w:r w:rsidRPr="004625A0">
        <w:t>ReNPIO</w:t>
      </w:r>
      <w:proofErr w:type="spellEnd"/>
      <w:r w:rsidRPr="004625A0">
        <w:t xml:space="preserve"> 2022–2030 opredeljuje pet prednostnih področij, ki so enakovredna in med seboj povezana. </w:t>
      </w:r>
    </w:p>
    <w:p w14:paraId="58A66D9C" w14:textId="77777777" w:rsidR="00CA23EC" w:rsidRPr="004625A0" w:rsidRDefault="00CA23EC" w:rsidP="00CA23EC">
      <w:r w:rsidRPr="004625A0">
        <w:t xml:space="preserve">Prednostna področja </w:t>
      </w:r>
      <w:proofErr w:type="spellStart"/>
      <w:r w:rsidRPr="004625A0">
        <w:t>ReNPIO</w:t>
      </w:r>
      <w:proofErr w:type="spellEnd"/>
      <w:r w:rsidRPr="004625A0">
        <w:t xml:space="preserve"> 2022–2030 so:</w:t>
      </w:r>
    </w:p>
    <w:p w14:paraId="03C7EB31" w14:textId="77777777" w:rsidR="00CA23EC" w:rsidRPr="004625A0" w:rsidRDefault="00CA23EC" w:rsidP="00877582">
      <w:pPr>
        <w:pStyle w:val="ListParagraph"/>
        <w:numPr>
          <w:ilvl w:val="0"/>
          <w:numId w:val="38"/>
        </w:numPr>
        <w:rPr>
          <w:lang w:val="sl-SI"/>
        </w:rPr>
      </w:pPr>
      <w:r w:rsidRPr="004625A0">
        <w:rPr>
          <w:lang w:val="sl-SI"/>
        </w:rPr>
        <w:t>splošno neformalno izobraževanje odraslih,</w:t>
      </w:r>
    </w:p>
    <w:p w14:paraId="27967166" w14:textId="77777777" w:rsidR="00CA23EC" w:rsidRPr="004625A0" w:rsidRDefault="00CA23EC" w:rsidP="00877582">
      <w:pPr>
        <w:pStyle w:val="ListParagraph"/>
        <w:numPr>
          <w:ilvl w:val="0"/>
          <w:numId w:val="38"/>
        </w:numPr>
        <w:rPr>
          <w:lang w:val="sl-SI"/>
        </w:rPr>
      </w:pPr>
      <w:r w:rsidRPr="004625A0">
        <w:rPr>
          <w:lang w:val="sl-SI"/>
        </w:rPr>
        <w:t>izobraževanje za pridobitev izobrazbe,</w:t>
      </w:r>
    </w:p>
    <w:p w14:paraId="51890B2E" w14:textId="77777777" w:rsidR="00CA23EC" w:rsidRPr="004625A0" w:rsidRDefault="00CA23EC" w:rsidP="00877582">
      <w:pPr>
        <w:pStyle w:val="ListParagraph"/>
        <w:numPr>
          <w:ilvl w:val="0"/>
          <w:numId w:val="38"/>
        </w:numPr>
        <w:rPr>
          <w:lang w:val="sl-SI"/>
        </w:rPr>
      </w:pPr>
      <w:r w:rsidRPr="004625A0">
        <w:rPr>
          <w:lang w:val="sl-SI"/>
        </w:rPr>
        <w:t>strokovno usposabljanje in izpopolnjevanje za potrebe dela,</w:t>
      </w:r>
    </w:p>
    <w:p w14:paraId="117EB53C" w14:textId="77777777" w:rsidR="00CA23EC" w:rsidRPr="004625A0" w:rsidRDefault="00CA23EC" w:rsidP="00877582">
      <w:pPr>
        <w:pStyle w:val="ListParagraph"/>
        <w:numPr>
          <w:ilvl w:val="0"/>
          <w:numId w:val="38"/>
        </w:numPr>
        <w:rPr>
          <w:lang w:val="sl-SI"/>
        </w:rPr>
      </w:pPr>
      <w:r w:rsidRPr="004625A0">
        <w:rPr>
          <w:lang w:val="sl-SI"/>
        </w:rPr>
        <w:t>raziskave in razvoj,</w:t>
      </w:r>
    </w:p>
    <w:p w14:paraId="44FB8A40" w14:textId="77777777" w:rsidR="00CA23EC" w:rsidRPr="004625A0" w:rsidRDefault="00CA23EC" w:rsidP="00877582">
      <w:pPr>
        <w:pStyle w:val="ListParagraph"/>
        <w:numPr>
          <w:ilvl w:val="0"/>
          <w:numId w:val="38"/>
        </w:numPr>
        <w:rPr>
          <w:lang w:val="sl-SI"/>
        </w:rPr>
      </w:pPr>
      <w:r w:rsidRPr="004625A0">
        <w:rPr>
          <w:lang w:val="sl-SI"/>
        </w:rPr>
        <w:t>dejavnosti na področju izobraževanju odraslih.</w:t>
      </w:r>
    </w:p>
    <w:p w14:paraId="00F38FB9" w14:textId="77777777" w:rsidR="00CA23EC" w:rsidRPr="004625A0" w:rsidRDefault="00CA23EC" w:rsidP="00CA23EC">
      <w:r w:rsidRPr="004625A0">
        <w:t xml:space="preserve">Pri neformalnem izobraževanju odraslih je zelo pomembno zagotoviti dostopnost do izobraževanja v vseh </w:t>
      </w:r>
      <w:r w:rsidRPr="004625A0">
        <w:rPr>
          <w:b/>
          <w:bCs/>
        </w:rPr>
        <w:t>statističnih regijah</w:t>
      </w:r>
      <w:r w:rsidRPr="004625A0">
        <w:t>.</w:t>
      </w:r>
    </w:p>
    <w:p w14:paraId="1ADD50D9" w14:textId="77777777" w:rsidR="00CA23EC" w:rsidRPr="004625A0" w:rsidRDefault="00CA23EC" w:rsidP="00CA23EC">
      <w:r w:rsidRPr="004625A0">
        <w:t xml:space="preserve">Med glavnimi ukrepi na področju neformalnih programov usposabljanja in izpopolnjevanja je krepitev partnerstev na </w:t>
      </w:r>
      <w:r w:rsidRPr="004625A0">
        <w:rPr>
          <w:b/>
          <w:bCs/>
        </w:rPr>
        <w:t>državni in regionalni ravni</w:t>
      </w:r>
      <w:r w:rsidRPr="004625A0">
        <w:t xml:space="preserve"> med socialnimi partnerji in drugimi odgovornimi deležniki s ponudniki izobraževanja za oblikovanje neformalnih programov izpopolnjevanja in usposabljanja v skladu s potrebami trga dela.</w:t>
      </w:r>
    </w:p>
    <w:p w14:paraId="377367DB" w14:textId="77777777" w:rsidR="00CA23EC" w:rsidRPr="004625A0" w:rsidRDefault="00CA23EC" w:rsidP="00CA23EC">
      <w:r w:rsidRPr="004625A0">
        <w:lastRenderedPageBreak/>
        <w:t xml:space="preserve">Na prednostnem področju »dejavnosti na področju izobraževanja odraslih« je pomembno zagotovitev partnerstva z različnimi deležniki na državni in lokalni oziroma </w:t>
      </w:r>
      <w:r w:rsidRPr="004625A0">
        <w:rPr>
          <w:b/>
          <w:bCs/>
        </w:rPr>
        <w:t>regionalni ravni</w:t>
      </w:r>
      <w:r w:rsidRPr="004625A0">
        <w:t xml:space="preserve"> pri razvijanju in izvajanju dejavnosti vrednotenja neformalno pridobljenega znanja odraslih.</w:t>
      </w:r>
    </w:p>
    <w:p w14:paraId="6164056D" w14:textId="77777777" w:rsidR="00CA23EC" w:rsidRPr="004625A0" w:rsidRDefault="00CA23EC" w:rsidP="00CA23EC">
      <w:pPr>
        <w:pStyle w:val="Heading4"/>
      </w:pPr>
      <w:r w:rsidRPr="004625A0">
        <w:t>Resolucija o nacionalnem programu za mladino 2013–2022 (RENPM13–22)</w:t>
      </w:r>
    </w:p>
    <w:p w14:paraId="5531060E" w14:textId="77777777" w:rsidR="00CA23EC" w:rsidRPr="004625A0" w:rsidRDefault="00CA23EC" w:rsidP="00CA23EC">
      <w:r w:rsidRPr="004625A0">
        <w:t>Na podlagi Zakona o javnem interesu v mladinskem sektorju (Uradni list RS, št. 42/10; v nadaljevanju: ZJIMS) je nacionalni program temeljni programski dokument, ki opredeljuje prednostne naloge in ukrepe, ki so v javnem interesu v mladinskem sektorju. Kot določa ZJIMS, vsebuje nacionalni program: programe, finančni načrt s prikazom stroškov in virov, nosilce, pričakovane razvojne učinke in kazalnike merjenja učinkov, obdobja in roke uresničevanja tega programa.</w:t>
      </w:r>
    </w:p>
    <w:p w14:paraId="54C230A9" w14:textId="77777777" w:rsidR="00CA23EC" w:rsidRPr="004625A0" w:rsidRDefault="00CA23EC" w:rsidP="00CA23EC">
      <w:r w:rsidRPr="004625A0">
        <w:t>Področja ki pokriva resolucija o nacionalnem programu za mladino 2013-2022 so:</w:t>
      </w:r>
    </w:p>
    <w:p w14:paraId="38D19A9D" w14:textId="77777777" w:rsidR="00CA23EC" w:rsidRPr="004625A0" w:rsidRDefault="00CA23EC" w:rsidP="00877582">
      <w:pPr>
        <w:pStyle w:val="ListParagraph"/>
        <w:numPr>
          <w:ilvl w:val="0"/>
          <w:numId w:val="39"/>
        </w:numPr>
        <w:rPr>
          <w:lang w:val="sl-SI"/>
        </w:rPr>
      </w:pPr>
      <w:r w:rsidRPr="004625A0">
        <w:rPr>
          <w:lang w:val="sl-SI"/>
        </w:rPr>
        <w:t>izobraževanje</w:t>
      </w:r>
    </w:p>
    <w:p w14:paraId="5C253CFE" w14:textId="77777777" w:rsidR="00CA23EC" w:rsidRPr="004625A0" w:rsidRDefault="00CA23EC" w:rsidP="00877582">
      <w:pPr>
        <w:pStyle w:val="ListParagraph"/>
        <w:numPr>
          <w:ilvl w:val="0"/>
          <w:numId w:val="39"/>
        </w:numPr>
        <w:rPr>
          <w:lang w:val="sl-SI"/>
        </w:rPr>
      </w:pPr>
      <w:r w:rsidRPr="004625A0">
        <w:rPr>
          <w:lang w:val="sl-SI"/>
        </w:rPr>
        <w:t>zaposlovanje in podjetništvo</w:t>
      </w:r>
    </w:p>
    <w:p w14:paraId="1BA1D2D0" w14:textId="77777777" w:rsidR="00CA23EC" w:rsidRPr="004625A0" w:rsidRDefault="00CA23EC" w:rsidP="00877582">
      <w:pPr>
        <w:pStyle w:val="ListParagraph"/>
        <w:numPr>
          <w:ilvl w:val="0"/>
          <w:numId w:val="39"/>
        </w:numPr>
        <w:rPr>
          <w:lang w:val="sl-SI"/>
        </w:rPr>
      </w:pPr>
      <w:r w:rsidRPr="004625A0">
        <w:rPr>
          <w:lang w:val="sl-SI"/>
        </w:rPr>
        <w:t>bivanjske razmere mladih</w:t>
      </w:r>
    </w:p>
    <w:p w14:paraId="2A2136AD" w14:textId="77777777" w:rsidR="00CA23EC" w:rsidRPr="004625A0" w:rsidRDefault="00CA23EC" w:rsidP="00877582">
      <w:pPr>
        <w:pStyle w:val="ListParagraph"/>
        <w:numPr>
          <w:ilvl w:val="0"/>
          <w:numId w:val="39"/>
        </w:numPr>
        <w:rPr>
          <w:lang w:val="sl-SI"/>
        </w:rPr>
      </w:pPr>
      <w:r w:rsidRPr="004625A0">
        <w:rPr>
          <w:lang w:val="sl-SI"/>
        </w:rPr>
        <w:t>zdravje in dobro počutje</w:t>
      </w:r>
    </w:p>
    <w:p w14:paraId="573B5EC4" w14:textId="77777777" w:rsidR="00CA23EC" w:rsidRPr="004625A0" w:rsidRDefault="00CA23EC" w:rsidP="00877582">
      <w:pPr>
        <w:pStyle w:val="ListParagraph"/>
        <w:numPr>
          <w:ilvl w:val="0"/>
          <w:numId w:val="39"/>
        </w:numPr>
        <w:rPr>
          <w:lang w:val="sl-SI"/>
        </w:rPr>
      </w:pPr>
      <w:r w:rsidRPr="004625A0">
        <w:rPr>
          <w:lang w:val="sl-SI"/>
        </w:rPr>
        <w:t>mladi in družba ter pomen mladinskega sektorja</w:t>
      </w:r>
    </w:p>
    <w:p w14:paraId="1BAF6FD4" w14:textId="77777777" w:rsidR="00CA23EC" w:rsidRPr="004625A0" w:rsidRDefault="00CA23EC" w:rsidP="00877582">
      <w:pPr>
        <w:pStyle w:val="ListParagraph"/>
        <w:numPr>
          <w:ilvl w:val="0"/>
          <w:numId w:val="39"/>
        </w:numPr>
        <w:rPr>
          <w:lang w:val="sl-SI"/>
        </w:rPr>
      </w:pPr>
      <w:r w:rsidRPr="004625A0">
        <w:rPr>
          <w:lang w:val="sl-SI"/>
        </w:rPr>
        <w:t>kultura, ustvarjalnost, dediščina in mediji</w:t>
      </w:r>
    </w:p>
    <w:p w14:paraId="3461DDB3" w14:textId="77777777" w:rsidR="00CA23EC" w:rsidRPr="004625A0" w:rsidRDefault="00CA23EC" w:rsidP="00CA23EC">
      <w:r w:rsidRPr="004625A0">
        <w:t xml:space="preserve">Vsako področje opisuje svojo pomembnost, cilje in </w:t>
      </w:r>
      <w:proofErr w:type="spellStart"/>
      <w:r w:rsidRPr="004625A0">
        <w:t>podpodročja</w:t>
      </w:r>
      <w:proofErr w:type="spellEnd"/>
      <w:r w:rsidRPr="004625A0">
        <w:t xml:space="preserve">. </w:t>
      </w:r>
    </w:p>
    <w:p w14:paraId="2982F305" w14:textId="77777777" w:rsidR="00CA23EC" w:rsidRPr="004625A0" w:rsidRDefault="00CA23EC" w:rsidP="00CA23EC">
      <w:r w:rsidRPr="004625A0">
        <w:t xml:space="preserve">Eno izmed mnogih </w:t>
      </w:r>
      <w:proofErr w:type="spellStart"/>
      <w:r w:rsidRPr="004625A0">
        <w:t>podpodročij</w:t>
      </w:r>
      <w:proofErr w:type="spellEnd"/>
      <w:r w:rsidRPr="004625A0">
        <w:t xml:space="preserve"> je </w:t>
      </w:r>
      <w:r w:rsidRPr="004625A0">
        <w:rPr>
          <w:b/>
          <w:bCs/>
        </w:rPr>
        <w:t>»zagotavljanje geografsko usklajenega razvoja organizacij v mladinskem sektorju in delovanja neorganizirane mladine«.</w:t>
      </w:r>
      <w:r w:rsidRPr="004625A0">
        <w:t xml:space="preserve"> Na podlagi analiz so ugotovili, da imamo v Sloveniji v določenih predelih visoko koncentracijo mladinskih centrov, v drugih predelih pa mladinskih centrov praktično ni. Pokazalo se je, da ima vzhodni del Slovenije namreč bistveno bolj razvit mladinski sektor, kadar govorimo o mladinskih centrih. </w:t>
      </w:r>
    </w:p>
    <w:p w14:paraId="1FB1DC3D" w14:textId="77777777" w:rsidR="00CA23EC" w:rsidRPr="004625A0" w:rsidRDefault="00CA23EC" w:rsidP="00CA23EC">
      <w:proofErr w:type="spellStart"/>
      <w:r w:rsidRPr="004625A0">
        <w:t>Podpodročje</w:t>
      </w:r>
      <w:proofErr w:type="spellEnd"/>
      <w:r w:rsidRPr="004625A0">
        <w:t xml:space="preserve"> »spodbujanje mobilnosti v mladinskem sektorju« poudarja, da vključevanje mladinskih organizacij in drugih akterjev v mladinskem sektorju v mednarodne strukture predstavlja možnost sodelovanja pri oblikovanju politik na evropski in svetovni ravni v reprezentativnih telesih in vključevanja v institucionalizirane oblike oblikovanja politik (na primer v EU, Svetu Evrope in v sistemu OZN). Pri tem velja opozoriti tudi na pomen vključevanja lokalnih organizacij znotraj posameznih nacionalnih organizacij v mednarodno sodelovanje in partnerstva </w:t>
      </w:r>
      <w:r w:rsidRPr="004625A0">
        <w:rPr>
          <w:b/>
          <w:bCs/>
        </w:rPr>
        <w:t>z lokalnimi ali regionalnimi</w:t>
      </w:r>
      <w:r w:rsidRPr="004625A0">
        <w:t xml:space="preserve"> »enotami« sestrskih organizacij v drugih državah.</w:t>
      </w:r>
    </w:p>
    <w:p w14:paraId="055AC656" w14:textId="77777777" w:rsidR="00CA23EC" w:rsidRPr="004625A0" w:rsidRDefault="00CA23EC" w:rsidP="00CA23EC">
      <w:r w:rsidRPr="004625A0">
        <w:t xml:space="preserve">Strategija Republike Slovenije za zdravje otrok in mladostnikov v povezavi z okoljem 2012–2020 (VRS, 1. december 2011) namenja posebno pozornost sodelovanju mladih. Ker se tudi mladi v Sloveniji zavedajo vpliva, ki ga ima okolje na njihovo zdravje, se v sodelovanju s političnimi odločevalci aktivno vključujejo v izvajanje Parmske deklaracije in bodo v ta namen pripravili Slovenski mladinski manifest o okolju in zdravju. Zavzemajo se za </w:t>
      </w:r>
      <w:r w:rsidRPr="004625A0">
        <w:lastRenderedPageBreak/>
        <w:t>oblikovanje dobrih politik v skladu s sprejeto deklaracijo na vseh ravneh (regionalni, nacionalni, evropski) ter izboljšanje tistih, ki niso dovolj učinkovite ali se izvajajo prepočasi.</w:t>
      </w:r>
    </w:p>
    <w:p w14:paraId="0677913C" w14:textId="77777777" w:rsidR="00CA23EC" w:rsidRPr="004625A0" w:rsidRDefault="00CA23EC" w:rsidP="00CA23EC">
      <w:pPr>
        <w:pStyle w:val="Heading4"/>
      </w:pPr>
      <w:r w:rsidRPr="004625A0">
        <w:t>Resolucija o znanstvenoraziskovalni in inovacijski strategiji Slovenije 2030  (REZRIS30)</w:t>
      </w:r>
    </w:p>
    <w:p w14:paraId="340B62EB" w14:textId="77777777" w:rsidR="00CA23EC" w:rsidRPr="004625A0" w:rsidRDefault="00CA23EC" w:rsidP="00CA23EC">
      <w:r w:rsidRPr="004625A0">
        <w:t xml:space="preserve">Znanstvenoraziskovalna in inovacijska strategija Slovenije 2030 (v nadaljevanju: ZRISS 2030) je ključni strateški dokument za področje raziskav, razvoja in inovacij, ki bo podlaga za oblikovanje politik, povezanih s področji družbenega, gospodarskega in trajnostnega razvoja ter družbenimi izzivi. Dodaten zagon in osredotočenost bodo ukrepi, opredeljeni v ZRISS 2030, dobili z izvajanjem Načrta za okrevanje in odpornost (NOO), ki v reformnem delu nadgrajuje in operacionalizira ZRISS 2030, ter Programom evropske kohezijske politike 2021–2027. </w:t>
      </w:r>
    </w:p>
    <w:p w14:paraId="33DEAD16" w14:textId="77777777" w:rsidR="00CA23EC" w:rsidRPr="004625A0" w:rsidRDefault="00CA23EC" w:rsidP="00CA23EC">
      <w:r w:rsidRPr="004625A0">
        <w:t>ZRISS 2030 se neločljivo vsebinsko prepleta z nacionalnim programom visokega šolstva, oba sta usklajena s Strategijo razvoja Slovenije 2030, komplementarno pa se povezuje tudi z drugimi področnimi strateškimi dokumenti na nacionalni ravni (npr. Slovensko industrijsko strategijo 2021–2030, Slovensko strategijo pametne specializacije, Nacionalnim energetskim in podnebnim načrtom, Nacionalnim programom varstva okolja 2030, Digitalno Slovenijo ter Nacionalnim programom spodbujanja razvoja in uporabe umetne inteligence v RS do leta 2025, Slovenija – dežela inovativnih zagonskih (</w:t>
      </w:r>
      <w:proofErr w:type="spellStart"/>
      <w:r w:rsidRPr="004625A0">
        <w:t>startup</w:t>
      </w:r>
      <w:proofErr w:type="spellEnd"/>
      <w:r w:rsidRPr="004625A0">
        <w:t xml:space="preserve">) podjetij). </w:t>
      </w:r>
    </w:p>
    <w:p w14:paraId="00A2E50F" w14:textId="77777777" w:rsidR="00CA23EC" w:rsidRPr="004625A0" w:rsidRDefault="00CA23EC" w:rsidP="00CA23EC">
      <w:r w:rsidRPr="004625A0">
        <w:t xml:space="preserve">ZRISS 2030 temelji na izhodiščih in usmeritvah, ki jih je 20. januarja 2021 sprejel Svet za znanost in tehnologijo Republike Slovenije (v nadaljevanju: SZT) in obravnavajo ključne izzive, pred katerimi je Slovenija, tj. družbene izzive, izzive na mednarodni in državni ravni in navsezadnje na organizacijski ravni. Zaradi vsebinske prepletenosti izzivov se tematike pojavljajo v okviru različnih izzivov, krovni cilji pa vsebujejo vse bistvene poudarke SZT. </w:t>
      </w:r>
    </w:p>
    <w:p w14:paraId="043A2F8B" w14:textId="77777777" w:rsidR="00CA23EC" w:rsidRPr="004625A0" w:rsidRDefault="00CA23EC" w:rsidP="006273D2">
      <w:pPr>
        <w:pStyle w:val="Heading3"/>
      </w:pPr>
      <w:bookmarkStart w:id="647" w:name="_Toc146984821"/>
      <w:bookmarkStart w:id="648" w:name="_Toc162600314"/>
      <w:bookmarkStart w:id="649" w:name="_Toc162702550"/>
      <w:r w:rsidRPr="004625A0">
        <w:t>Ministrstvo za javno upravo  (MJU)</w:t>
      </w:r>
      <w:bookmarkEnd w:id="647"/>
      <w:bookmarkEnd w:id="648"/>
      <w:bookmarkEnd w:id="649"/>
    </w:p>
    <w:p w14:paraId="473E98BA" w14:textId="77777777" w:rsidR="00CA23EC" w:rsidRPr="004625A0" w:rsidRDefault="00CA23EC" w:rsidP="00CA23EC">
      <w:pPr>
        <w:rPr>
          <w:rFonts w:asciiTheme="majorHAnsi" w:hAnsiTheme="majorHAnsi" w:cstheme="majorHAnsi"/>
        </w:rPr>
      </w:pPr>
      <w:r w:rsidRPr="004625A0">
        <w:rPr>
          <w:rFonts w:asciiTheme="majorHAnsi" w:hAnsiTheme="majorHAnsi" w:cstheme="majorHAnsi"/>
        </w:rPr>
        <w:t>Ni relevantnih dokumentov.</w:t>
      </w:r>
    </w:p>
    <w:p w14:paraId="4775E381" w14:textId="77777777" w:rsidR="00CA23EC" w:rsidRPr="004625A0" w:rsidRDefault="00CA23EC" w:rsidP="006273D2">
      <w:pPr>
        <w:pStyle w:val="Heading3"/>
      </w:pPr>
      <w:bookmarkStart w:id="650" w:name="_Toc146984822"/>
      <w:bookmarkStart w:id="651" w:name="_Toc162600315"/>
      <w:bookmarkStart w:id="652" w:name="_Toc162702551"/>
      <w:r w:rsidRPr="004625A0">
        <w:t>Ministrstvo za kulturo (MK)</w:t>
      </w:r>
      <w:bookmarkEnd w:id="650"/>
      <w:bookmarkEnd w:id="651"/>
      <w:bookmarkEnd w:id="652"/>
    </w:p>
    <w:p w14:paraId="10A5B4D7" w14:textId="77777777" w:rsidR="00CA23EC" w:rsidRPr="004625A0" w:rsidRDefault="00CA23EC" w:rsidP="00CA23EC">
      <w:pPr>
        <w:jc w:val="left"/>
        <w:rPr>
          <w:b/>
          <w:bCs/>
          <w:u w:val="single"/>
        </w:rPr>
      </w:pPr>
      <w:r w:rsidRPr="004625A0">
        <w:rPr>
          <w:rStyle w:val="Heading4Char"/>
        </w:rPr>
        <w:t>Resolucija o dolgoročni podnebni strategiji Slovenije do leta 2050 (REDPS50)</w:t>
      </w:r>
      <w:r w:rsidRPr="004625A0">
        <w:rPr>
          <w:rStyle w:val="Heading4Char"/>
        </w:rPr>
        <w:br/>
      </w:r>
      <w:r w:rsidRPr="004625A0">
        <w:t>(ponavlja se pri MOP)</w:t>
      </w:r>
    </w:p>
    <w:p w14:paraId="401761F0" w14:textId="77777777" w:rsidR="00CA23EC" w:rsidRPr="004625A0" w:rsidRDefault="00CA23EC" w:rsidP="00CA23EC">
      <w:r w:rsidRPr="004625A0">
        <w:t xml:space="preserve">Slovenija si z Resolucijo o Dolgoročni podnebni strategiji Slovenije 2050 (v nadaljnjem besedilu: podnebna strategija), zastavlja jasen cilj, in sicer da do leta 2050 doseže neto ničelne emisije oziroma podnebno nevtralnost. S postavljenim podnebnim ciljem podnebna strategija postavlja drugim sektorjem in njihovim sektorskim politikam cilj doseganja skupnih neto ničelnih emisij do leta 2050. Postavlja tudi strateške sektorske cilje za leti 2040 in 2050, ki jih morajo posamezni sektorji dosledno upoštevati ter vgraditi v svoje sektorske dokumente in načrte. </w:t>
      </w:r>
    </w:p>
    <w:p w14:paraId="5C15191D" w14:textId="77777777" w:rsidR="00CA23EC" w:rsidRPr="004625A0" w:rsidRDefault="00CA23EC" w:rsidP="00CA23EC">
      <w:r w:rsidRPr="004625A0">
        <w:lastRenderedPageBreak/>
        <w:t xml:space="preserve">Cilj na področju prilagajanja podnebnim spremembam je zmanjšati izpostavljenost vplivom podnebnih sprememb, občutljivost in ranljivost Slovenije ter povečati odpornost in prilagoditvene sposobnosti družbe. </w:t>
      </w:r>
    </w:p>
    <w:p w14:paraId="30716113" w14:textId="77777777" w:rsidR="00CA23EC" w:rsidRPr="004625A0" w:rsidRDefault="00CA23EC" w:rsidP="00CA23EC">
      <w:r w:rsidRPr="004625A0">
        <w:t xml:space="preserve">Za uspešno prilagajanje na podnebne spremembe je ključno intenzivnejše vključevanje varstva in trajnostnega upravljanja voda na področja drugih politik, kot so lokalni in </w:t>
      </w:r>
      <w:r w:rsidRPr="004625A0">
        <w:rPr>
          <w:b/>
          <w:bCs/>
        </w:rPr>
        <w:t>regionalni razvoj</w:t>
      </w:r>
      <w:r w:rsidRPr="004625A0">
        <w:t>, prostorsko načrtovanje, energetika, promet, kmetijstvo, ribištvo in turizem.</w:t>
      </w:r>
    </w:p>
    <w:p w14:paraId="08A5F331" w14:textId="77777777" w:rsidR="00CA23EC" w:rsidRPr="004625A0" w:rsidRDefault="00CA23EC" w:rsidP="00CA23EC">
      <w:r w:rsidRPr="004625A0">
        <w:t xml:space="preserve">Lokalnim skupnostim bo Slovenija zagotavljala podporo in znanje za pripravo oziroma implementacijo ukrepov prilagajanja. V načrtu je vzpostavitev kontaktne točke za koordinacijo in spodbudo izvajanju ukrepov na </w:t>
      </w:r>
      <w:r w:rsidRPr="004625A0">
        <w:rPr>
          <w:b/>
          <w:bCs/>
        </w:rPr>
        <w:t>regionalni in lokalni ravni</w:t>
      </w:r>
      <w:r w:rsidRPr="004625A0">
        <w:t>.</w:t>
      </w:r>
    </w:p>
    <w:p w14:paraId="616F57BF" w14:textId="77777777" w:rsidR="00CA23EC" w:rsidRPr="004625A0" w:rsidRDefault="00CA23EC" w:rsidP="00CA23EC">
      <w:r w:rsidRPr="004625A0">
        <w:t xml:space="preserve">Slovenija bo vzpostavila načrtovanje na </w:t>
      </w:r>
      <w:r w:rsidRPr="004625A0">
        <w:rPr>
          <w:b/>
          <w:bCs/>
        </w:rPr>
        <w:t>regionalni ravni</w:t>
      </w:r>
      <w:r w:rsidRPr="004625A0">
        <w:t xml:space="preserve">, saj je dosedanja praksa pokazala, da so slovenske občine pogosto za učinkovito izvajanje ukrepov premajhne, država pa preveč toga. </w:t>
      </w:r>
    </w:p>
    <w:p w14:paraId="07861607" w14:textId="77777777" w:rsidR="00CA23EC" w:rsidRPr="004625A0" w:rsidRDefault="00CA23EC" w:rsidP="00CA23EC">
      <w:r w:rsidRPr="004625A0">
        <w:t xml:space="preserve">Na emisije TGP pomembno vpliva mestni promet. Občine lahko prek celostnih prometnih strategij močno zmanjšajo obremenitev zraka na občutljivih območjih z različnimi prometnimi ureditvami (območja umirjenega prometa, prepoved parkiranja, prepoved prometa za določena mestna območja, </w:t>
      </w:r>
      <w:proofErr w:type="spellStart"/>
      <w:r w:rsidRPr="004625A0">
        <w:t>okoljske</w:t>
      </w:r>
      <w:proofErr w:type="spellEnd"/>
      <w:r w:rsidRPr="004625A0">
        <w:t xml:space="preserve"> cone) in režimom prepovedi izvorno-ciljnega prometa. Zaradi navedenega bo Slovenija zagotovila ustrezno usposobljenost deležnikov na občinski in regionalni ravni. Povečala bo število oseb, ki delajo na področju celostnega prometnega načrtovanja.</w:t>
      </w:r>
    </w:p>
    <w:p w14:paraId="3E07C3A4" w14:textId="77777777" w:rsidR="00CA23EC" w:rsidRPr="004625A0" w:rsidRDefault="00CA23EC" w:rsidP="00CA23EC">
      <w:r w:rsidRPr="004625A0">
        <w:rPr>
          <w:b/>
          <w:bCs/>
        </w:rPr>
        <w:t xml:space="preserve">Zeleno financiranje za prehod v </w:t>
      </w:r>
      <w:proofErr w:type="spellStart"/>
      <w:r w:rsidRPr="004625A0">
        <w:rPr>
          <w:b/>
          <w:bCs/>
        </w:rPr>
        <w:t>nizkoogljično</w:t>
      </w:r>
      <w:proofErr w:type="spellEnd"/>
      <w:r w:rsidRPr="004625A0">
        <w:rPr>
          <w:b/>
          <w:bCs/>
        </w:rPr>
        <w:t xml:space="preserve"> družbo </w:t>
      </w:r>
      <w:r w:rsidRPr="004625A0">
        <w:t xml:space="preserve">- Slovenija bo skladno z EZD v regijah, ki jih bo prehod najbolj prizadel, podporo usmerjala v prestrukturiranje za </w:t>
      </w:r>
      <w:proofErr w:type="spellStart"/>
      <w:r w:rsidRPr="004625A0">
        <w:t>nizkoogljično</w:t>
      </w:r>
      <w:proofErr w:type="spellEnd"/>
      <w:r w:rsidRPr="004625A0">
        <w:t xml:space="preserve"> gospodarstvo in na </w:t>
      </w:r>
      <w:proofErr w:type="spellStart"/>
      <w:r w:rsidRPr="004625A0">
        <w:t>nizkoogljične</w:t>
      </w:r>
      <w:proofErr w:type="spellEnd"/>
      <w:r w:rsidRPr="004625A0">
        <w:t xml:space="preserve"> dejavnosti, ki bodo odporne na podnebne spremembe ter omogočala ustvarjanje novih in stabilnih delovnih mest z višjo dodano vrednostjo. V ta namen bo pripravila območne načrte za pravični prehod za dve regiji, ki bosta najbolj prizadeti z izgubo delovnih mest v proizvodnji in rabi fosilnih goriv, ter predvidoma tudi za tri regije zaradi potreb po preoblikovanju proizvodnih procesov industrijskih obratov z največjo intenzivnostjo TGP. Enega od stebrov mehanizma za pravičen prehod predstavljajo nepovratna sredstva Sklada za pravičen prehod, pogoji črpanja pa bodo določeni v predlogu Uredbe Evropskega parlamenta in Sveta o ustanovitvi Sklada za pravični prehod (COM/2020/22).</w:t>
      </w:r>
    </w:p>
    <w:p w14:paraId="4AE92DCA" w14:textId="77777777" w:rsidR="00CA23EC" w:rsidRPr="004625A0" w:rsidRDefault="00CA23EC" w:rsidP="00CA23EC">
      <w:r w:rsidRPr="004625A0">
        <w:rPr>
          <w:b/>
          <w:bCs/>
        </w:rPr>
        <w:t>Lokalne politike in področja ukrepanja</w:t>
      </w:r>
      <w:r w:rsidRPr="004625A0">
        <w:t xml:space="preserve"> - Slovenija uradne regionalne delitve nima, se pa občine za potrebe različnih projektov in druge namene med seboj že povezujejo.</w:t>
      </w:r>
    </w:p>
    <w:p w14:paraId="6E8E7599" w14:textId="77777777" w:rsidR="00CA23EC" w:rsidRPr="004625A0" w:rsidRDefault="00CA23EC" w:rsidP="00CA23EC">
      <w:r w:rsidRPr="004625A0">
        <w:t xml:space="preserve">Mnoge slovenske občine so pristopile k različnim pobudam za zmanjševanje emisij TGP na občinski ali celo regijski ravni; ravno tako se na področju prilagajanja podnebnim spremembam izvajajo različni občinski projekti. Na nekaterih področjih so občine pri svojem izvajanju ukrepov korak pred državo. </w:t>
      </w:r>
    </w:p>
    <w:p w14:paraId="6A4258E7" w14:textId="77777777" w:rsidR="00CA23EC" w:rsidRPr="004625A0" w:rsidRDefault="00CA23EC" w:rsidP="00CA23EC">
      <w:r w:rsidRPr="004625A0">
        <w:t xml:space="preserve">Na </w:t>
      </w:r>
      <w:r w:rsidRPr="004625A0">
        <w:rPr>
          <w:b/>
          <w:bCs/>
        </w:rPr>
        <w:t>lokalni in regionalni ravni</w:t>
      </w:r>
      <w:r w:rsidRPr="004625A0">
        <w:t xml:space="preserve"> so podnebni ukrepi hitro vidni. Slovenija bo zato krepila dobro in vključujoče načrtovanje ukrepov na lokalni ravni, saj to omogoča integracijo podnebnih ciljev v različne sektorske cilje, hkrati </w:t>
      </w:r>
      <w:r w:rsidRPr="004625A0">
        <w:lastRenderedPageBreak/>
        <w:t xml:space="preserve">pa omogoča nova delovna mesta in daje nove inovativne rešitve. Potreben je celovit regijski prehod; od podnebnih, socialnih do gospodarskih ukrepov, kar prinaša gospodarske in družbene posledice prehoda. </w:t>
      </w:r>
    </w:p>
    <w:p w14:paraId="0E598C88" w14:textId="77777777" w:rsidR="00CA23EC" w:rsidRPr="004625A0" w:rsidRDefault="00CA23EC" w:rsidP="00CA23EC">
      <w:r w:rsidRPr="004625A0">
        <w:t xml:space="preserve">Zaradi odsotnosti delitve na regije bo Slovenija na področju podnebnih sprememb usmeritve načrtovala na ravni t. i. funkcionalnih regij, saj so občine velikokrat premajhne za načrtovanje oziroma oblikovanje določenih ukrepov (npr. načrtovanje trajnostnega prometa, ki sega prek meja občin), soočajo pa se tudi s pomanjkanjem človeških virov in znanja. </w:t>
      </w:r>
    </w:p>
    <w:p w14:paraId="1C71057D" w14:textId="77777777" w:rsidR="00CA23EC" w:rsidRPr="004625A0" w:rsidRDefault="00CA23EC" w:rsidP="00CA23EC">
      <w:r w:rsidRPr="004625A0">
        <w:t>Država bo občinam za potrebe načrtovanja oziroma izvajanja lokalnih podnebnih ukrepov zagotovila dostop do vseh javnih podatkov (študij, podlag), zbranih na enem mestu.</w:t>
      </w:r>
    </w:p>
    <w:p w14:paraId="36EC5C36" w14:textId="77777777" w:rsidR="00CA23EC" w:rsidRPr="004625A0" w:rsidRDefault="00CA23EC" w:rsidP="00CA23EC">
      <w:pPr>
        <w:pStyle w:val="Heading4"/>
      </w:pPr>
      <w:r w:rsidRPr="004625A0">
        <w:t>Resolucija o izvajanju nove agende za kulturo in strategije EU za mednarodne kulturne povezave (2022/2047(INI))</w:t>
      </w:r>
    </w:p>
    <w:p w14:paraId="249A4841" w14:textId="77777777" w:rsidR="00CA23EC" w:rsidRPr="004625A0" w:rsidRDefault="00CA23EC" w:rsidP="00CA23EC">
      <w:r w:rsidRPr="004625A0">
        <w:t xml:space="preserve">Splošni cilji evropskega leta kulturne dediščine 2018 so bili: „spodbujati in podpirati prizadevanja Unije, držav članic ter regionalnih in lokalnih organov, v sodelovanju s sektorjem kulturne dediščine in širšo civilno družbo, za zaščito, varstvo, ponovno uporabo, krepitev, vrednotenje in promocijo evropske kulturne dediščine“. </w:t>
      </w:r>
    </w:p>
    <w:p w14:paraId="4DD2A7C6" w14:textId="77777777" w:rsidR="00CA23EC" w:rsidRPr="004625A0" w:rsidRDefault="00CA23EC" w:rsidP="00CA23EC">
      <w:pPr>
        <w:rPr>
          <w:b/>
          <w:bCs/>
          <w:u w:val="single"/>
        </w:rPr>
      </w:pPr>
      <w:r w:rsidRPr="004625A0">
        <w:rPr>
          <w:rStyle w:val="Heading4Char"/>
        </w:rPr>
        <w:t>Resolucija o nacionalnem programu varstva okolja za obdobje 2020–2030 (RENPVO20-30)</w:t>
      </w:r>
      <w:r w:rsidRPr="004625A0">
        <w:rPr>
          <w:b/>
          <w:bCs/>
          <w:u w:val="single"/>
        </w:rPr>
        <w:t xml:space="preserve"> </w:t>
      </w:r>
      <w:r w:rsidRPr="004625A0">
        <w:t>(ponavlja se pri MOP)</w:t>
      </w:r>
    </w:p>
    <w:p w14:paraId="257B3FAE" w14:textId="77777777" w:rsidR="00CA23EC" w:rsidRPr="004625A0" w:rsidRDefault="00CA23EC" w:rsidP="00CA23EC">
      <w:r w:rsidRPr="004625A0">
        <w:t xml:space="preserve">NPVO 2020–2030 je krovni strateški dokument varstva okolja, ohranjanja narave in urejanja voda v Sloveniji. </w:t>
      </w:r>
    </w:p>
    <w:p w14:paraId="0446CD82" w14:textId="77777777" w:rsidR="00CA23EC" w:rsidRPr="004625A0" w:rsidRDefault="00CA23EC" w:rsidP="00CA23EC">
      <w:r w:rsidRPr="004625A0">
        <w:t xml:space="preserve">Pri njegovi izdelavi je upoštevano, da nekatere </w:t>
      </w:r>
      <w:proofErr w:type="spellStart"/>
      <w:r w:rsidRPr="004625A0">
        <w:t>okoljske</w:t>
      </w:r>
      <w:proofErr w:type="spellEnd"/>
      <w:r w:rsidRPr="004625A0">
        <w:t xml:space="preserve"> vsebine podrobneje urejajo že sprejeti programi s področja varstva okolja (npr. ravnanje z odpadki, zmanjševanje emisij toplogrednih plinov) in da je podrobna obravnava nekaterih </w:t>
      </w:r>
      <w:proofErr w:type="spellStart"/>
      <w:r w:rsidRPr="004625A0">
        <w:t>okoljskih</w:t>
      </w:r>
      <w:proofErr w:type="spellEnd"/>
      <w:r w:rsidRPr="004625A0">
        <w:t xml:space="preserve"> vsebin (kakovost zraka, varstvo pred hrupom, blaženje podnebnih sprememb, prilagajanje na podnebne spremembe) že predvidena z drugimi dokumenti.</w:t>
      </w:r>
    </w:p>
    <w:p w14:paraId="2B4698CB" w14:textId="77777777" w:rsidR="00CA23EC" w:rsidRPr="004625A0" w:rsidRDefault="00CA23EC" w:rsidP="00CA23EC">
      <w:r w:rsidRPr="004625A0">
        <w:rPr>
          <w:b/>
          <w:bCs/>
        </w:rPr>
        <w:t>Biotska raznovrstnost in naravne vrednote</w:t>
      </w:r>
      <w:r w:rsidRPr="004625A0">
        <w:t xml:space="preserve"> - Eden najpomembnejših izzivov je vključevanje ciljev ohranjanja biotske raznovrstnosti v politike ključnih sektorjev. Zlasti je treba usmerjati prostorski razvoj tako, da  se z usklajevanjem gospodarskih, družbenih in okoljevarstvenih vidikov zagotavlja ohranjanje biotske raznovrstnosti pri načrtovanju zelenega sistema urbanih območij in zelene infrastrukture na </w:t>
      </w:r>
      <w:r w:rsidRPr="004625A0">
        <w:rPr>
          <w:b/>
          <w:bCs/>
        </w:rPr>
        <w:t>državni, regionalni in občinski</w:t>
      </w:r>
      <w:r w:rsidRPr="004625A0">
        <w:t xml:space="preserve"> ravni. Bolje je treba uporabiti instrumente, kot so na primer presoje načrtov in programov za izvajanje politik drugih resorjev, ter doseči, da se ukrepi ohranjanja biotske raznovrstnosti, opredeljeni v načrtih in programih, v praksi tudi izvedejo.</w:t>
      </w:r>
    </w:p>
    <w:p w14:paraId="4E606FCC" w14:textId="77777777" w:rsidR="00CA23EC" w:rsidRPr="004625A0" w:rsidRDefault="00CA23EC" w:rsidP="00CA23EC">
      <w:r w:rsidRPr="004625A0">
        <w:rPr>
          <w:u w:val="single"/>
        </w:rPr>
        <w:t xml:space="preserve">Zrak </w:t>
      </w:r>
      <w:r w:rsidRPr="004625A0">
        <w:t xml:space="preserve">- V Sloveniji bodo za zmanjšanje regionalne onesnaženosti in onesnaževanja preko meja izvedeni ukrepi za znižanje izpustov onesnaževal zunanjega zraka skladno z mednarodnimi obvezami iz revidiranega protokola, ki ureja zmanjševanje </w:t>
      </w:r>
      <w:proofErr w:type="spellStart"/>
      <w:r w:rsidRPr="004625A0">
        <w:t>zakisljevanja</w:t>
      </w:r>
      <w:proofErr w:type="spellEnd"/>
      <w:r w:rsidRPr="004625A0">
        <w:t xml:space="preserve">, </w:t>
      </w:r>
      <w:proofErr w:type="spellStart"/>
      <w:r w:rsidRPr="004625A0">
        <w:t>evtrofikacije</w:t>
      </w:r>
      <w:proofErr w:type="spellEnd"/>
      <w:r w:rsidRPr="004625A0">
        <w:t xml:space="preserve"> in </w:t>
      </w:r>
      <w:proofErr w:type="spellStart"/>
      <w:r w:rsidRPr="004625A0">
        <w:t>prizemnega</w:t>
      </w:r>
      <w:proofErr w:type="spellEnd"/>
      <w:r w:rsidRPr="004625A0">
        <w:t xml:space="preserve"> ozona h Konvenciji iz leta 1979 o onesnaževanju zraka na velike  razdalje preko meja (v nadaljnjem besedilu: Göteborški protokol)  in nove direktive, ki ureja zmanjšanje nacionalnih izpustov za nekatera onesnaževala zraka (v nadaljnjem besedilu: direktiva NEC).</w:t>
      </w:r>
    </w:p>
    <w:p w14:paraId="64ADCCF5" w14:textId="77777777" w:rsidR="00CA23EC" w:rsidRPr="004625A0" w:rsidRDefault="00CA23EC" w:rsidP="00CA23EC">
      <w:r w:rsidRPr="004625A0">
        <w:rPr>
          <w:u w:val="single"/>
        </w:rPr>
        <w:lastRenderedPageBreak/>
        <w:t>Vode</w:t>
      </w:r>
      <w:r w:rsidRPr="004625A0">
        <w:t xml:space="preserve"> - Za doseganje ciljev upravljanja z vodami bo ključno intenzivnejše vključevanje varstva in trajnostnega upravljanja voda v področja drugih politik, kot so: lokalni in regionalni razvoj, energetika, promet, kmetijstvo, ribištvo in turizem.</w:t>
      </w:r>
    </w:p>
    <w:p w14:paraId="7A9CC9C3" w14:textId="77777777" w:rsidR="00CA23EC" w:rsidRPr="004625A0" w:rsidRDefault="00CA23EC" w:rsidP="00CA23EC">
      <w:r w:rsidRPr="004625A0">
        <w:t>Med</w:t>
      </w:r>
      <w:r w:rsidRPr="004625A0">
        <w:rPr>
          <w:b/>
          <w:bCs/>
        </w:rPr>
        <w:t xml:space="preserve"> ukrepov za zmanjšanje izpustov TGP, </w:t>
      </w:r>
      <w:r w:rsidRPr="004625A0">
        <w:t xml:space="preserve">učinkovito ravnanje z viri ter preprečevanje odpadkov in učinkovito ravnanje z njimi spadata tudi: </w:t>
      </w:r>
    </w:p>
    <w:p w14:paraId="6BF53A38" w14:textId="77777777" w:rsidR="00CA23EC" w:rsidRPr="004625A0" w:rsidRDefault="00CA23EC" w:rsidP="00877582">
      <w:pPr>
        <w:pStyle w:val="ListParagraph"/>
        <w:numPr>
          <w:ilvl w:val="0"/>
          <w:numId w:val="41"/>
        </w:numPr>
        <w:rPr>
          <w:lang w:val="sl-SI"/>
        </w:rPr>
      </w:pPr>
      <w:r w:rsidRPr="004625A0">
        <w:rPr>
          <w:lang w:val="sl-SI"/>
        </w:rPr>
        <w:t xml:space="preserve">Ozelenitev politik ključnih resorjev - prizadevanja resorjev za skladnost strateških in operativnih dokumentov njihovih politik (kmetijska, gozdarska, prehranska, energetska, prometna, prostorska, graditvena, gospodarska, finančna, regionalno- in lokalno razvojna) s konceptom učinkovite rabe virov in </w:t>
      </w:r>
      <w:proofErr w:type="spellStart"/>
      <w:r w:rsidRPr="004625A0">
        <w:rPr>
          <w:lang w:val="sl-SI"/>
        </w:rPr>
        <w:t>nizkoogljičnosti</w:t>
      </w:r>
      <w:proofErr w:type="spellEnd"/>
      <w:r w:rsidRPr="004625A0">
        <w:rPr>
          <w:lang w:val="sl-SI"/>
        </w:rPr>
        <w:t xml:space="preserve">.  </w:t>
      </w:r>
    </w:p>
    <w:p w14:paraId="39C76444" w14:textId="77777777" w:rsidR="00CA23EC" w:rsidRPr="004625A0" w:rsidRDefault="00CA23EC" w:rsidP="00877582">
      <w:pPr>
        <w:pStyle w:val="ListParagraph"/>
        <w:numPr>
          <w:ilvl w:val="0"/>
          <w:numId w:val="41"/>
        </w:numPr>
        <w:rPr>
          <w:lang w:val="sl-SI"/>
        </w:rPr>
      </w:pPr>
      <w:r w:rsidRPr="004625A0">
        <w:rPr>
          <w:lang w:val="sl-SI"/>
        </w:rPr>
        <w:t xml:space="preserve">Regionalni in lokalni razvoj - usklajeno usmerjanje regionalnega in lokalnega razvoja, da bodo razvojni ukrepi </w:t>
      </w:r>
      <w:proofErr w:type="spellStart"/>
      <w:r w:rsidRPr="004625A0">
        <w:rPr>
          <w:lang w:val="sl-SI"/>
        </w:rPr>
        <w:t>sinergijsko</w:t>
      </w:r>
      <w:proofErr w:type="spellEnd"/>
      <w:r w:rsidRPr="004625A0">
        <w:rPr>
          <w:lang w:val="sl-SI"/>
        </w:rPr>
        <w:t xml:space="preserve"> prispevali k ciljem varstva okolja.</w:t>
      </w:r>
    </w:p>
    <w:p w14:paraId="315E4A2A" w14:textId="77777777" w:rsidR="00CA23EC" w:rsidRPr="004625A0" w:rsidRDefault="00CA23EC" w:rsidP="00CA23EC">
      <w:r w:rsidRPr="004625A0">
        <w:rPr>
          <w:b/>
          <w:bCs/>
        </w:rPr>
        <w:t>Podporni ukrepi</w:t>
      </w:r>
      <w:r w:rsidRPr="004625A0">
        <w:t xml:space="preserve"> – Vzgoja in izobraževanje za varstvo okolja je del širšega koncepta vzgoje in izobraževanja za trajnostni razvoj  (VITR).</w:t>
      </w:r>
    </w:p>
    <w:p w14:paraId="094FEF59" w14:textId="77777777" w:rsidR="00CA23EC" w:rsidRPr="004625A0" w:rsidRDefault="00CA23EC" w:rsidP="00877582">
      <w:pPr>
        <w:pStyle w:val="ListParagraph"/>
        <w:numPr>
          <w:ilvl w:val="0"/>
          <w:numId w:val="42"/>
        </w:numPr>
        <w:rPr>
          <w:lang w:val="sl-SI"/>
        </w:rPr>
      </w:pPr>
      <w:r w:rsidRPr="004625A0">
        <w:rPr>
          <w:lang w:val="sl-SI"/>
        </w:rPr>
        <w:t xml:space="preserve">Zagotoviti bo treba tudi, da vsi okviri politik, načrti, strategije, programi in procesi na državni, regionalni in lokalni ravni vključujejo VITR kot orodje za implementacijo teh politik in da VITR postane tudi del dvostranskih in večstranskih okvirov za razvojno sodelovanje.  </w:t>
      </w:r>
    </w:p>
    <w:p w14:paraId="5A9DE4C0" w14:textId="77777777" w:rsidR="00CA23EC" w:rsidRPr="004625A0" w:rsidRDefault="00CA23EC" w:rsidP="00CA23EC">
      <w:pPr>
        <w:pStyle w:val="Heading4"/>
      </w:pPr>
      <w:r w:rsidRPr="004625A0">
        <w:t>Resolucija  o nacionalnem programu varstva pred naravnimi in drugimi nesrečami v letih od 2016 do 2022 (RenPVNDN16–22)</w:t>
      </w:r>
    </w:p>
    <w:p w14:paraId="765D7529" w14:textId="77777777" w:rsidR="00CA23EC" w:rsidRPr="004625A0" w:rsidRDefault="00CA23EC" w:rsidP="00CA23EC">
      <w:r w:rsidRPr="004625A0">
        <w:t xml:space="preserve">Nacionalni program varstva pred naravnimi in drugimi nesrečami upošteva vse nevarnosti naravnih in drugih nesreč, ki ogrožajo ljudi, živali, premoženje, kulturno dediščino in okolje. Upošteva tudi naravne in druge danosti, ki vplivajo na nesreče in varstvo pred njimi, ter človeške in materialne vire, ki jih je mogoče uporabiti pri obvladovanju nevarnosti in varstvu ogroženih. </w:t>
      </w:r>
    </w:p>
    <w:p w14:paraId="7A6496CF" w14:textId="77777777" w:rsidR="00CA23EC" w:rsidRPr="004625A0" w:rsidRDefault="00CA23EC" w:rsidP="00CA23EC">
      <w:r w:rsidRPr="004625A0">
        <w:t>Program poleg nacionalnih interesov upošteva tudi obveznosti Slovenije, ki izhajajo iz sprejetih mednarodnih in regionalnih pogodb, konvencij in sporazumov ter sklenjenih dvostranskih sporazumov s področja varstva pred nesrečami.</w:t>
      </w:r>
    </w:p>
    <w:p w14:paraId="7FFA7935" w14:textId="77777777" w:rsidR="00CA23EC" w:rsidRPr="004625A0" w:rsidRDefault="00CA23EC" w:rsidP="00CA23EC">
      <w:pPr>
        <w:pStyle w:val="Heading5"/>
      </w:pPr>
      <w:r w:rsidRPr="004625A0">
        <w:t xml:space="preserve">Stanje varstva pred naravnimi in drugimi nesrečami </w:t>
      </w:r>
    </w:p>
    <w:p w14:paraId="4708E9C1" w14:textId="77777777" w:rsidR="00CA23EC" w:rsidRPr="004625A0" w:rsidRDefault="00CA23EC" w:rsidP="00CA23EC">
      <w:r w:rsidRPr="004625A0">
        <w:t>Sile za zaščito, reševanje in pomoč so pretežno organizirane v lokalnih skupnostih, le manjši del je organiziran v gospodarskih družbah, zavodih in drugih organizacijah ter na ravni regij in države.</w:t>
      </w:r>
    </w:p>
    <w:p w14:paraId="3BFC6290" w14:textId="77777777" w:rsidR="00CA23EC" w:rsidRPr="004625A0" w:rsidRDefault="00CA23EC" w:rsidP="00CA23EC">
      <w:r w:rsidRPr="004625A0">
        <w:t>Nekatere priprave za ZRP (zaščito, reševanje in pomoč) se izvajajo tudi na ravni regij (13), torej geografsko zaključenih območij, ki jim je prilagojena upravna, strokovna in operativna organiziranost zmogljivosti ter sil za učinkovito ZRP.</w:t>
      </w:r>
    </w:p>
    <w:p w14:paraId="5C5DF2CC" w14:textId="77777777" w:rsidR="00CA23EC" w:rsidRPr="004625A0" w:rsidRDefault="00CA23EC" w:rsidP="00CA23EC">
      <w:pPr>
        <w:pStyle w:val="Heading5"/>
      </w:pPr>
      <w:r w:rsidRPr="004625A0">
        <w:lastRenderedPageBreak/>
        <w:t>Temeljni cilji varstva pred naravnimi in drugimi nesrečami</w:t>
      </w:r>
    </w:p>
    <w:p w14:paraId="1B3856B3" w14:textId="77777777" w:rsidR="00CA23EC" w:rsidRPr="004625A0" w:rsidRDefault="00CA23EC" w:rsidP="00CA23EC">
      <w:r w:rsidRPr="004625A0">
        <w:t xml:space="preserve">Na podlagi ocen ogroženosti (tveganja), ocene stanja na področju varstva pred naravnimi in drugimi nesrečami ter glede na človeške in materialne vire so med temeljni cilji v srednjeročnem obdobju do leta 2022, ki ga zajema ta program: </w:t>
      </w:r>
    </w:p>
    <w:p w14:paraId="5B62DBA8" w14:textId="77777777" w:rsidR="00CA23EC" w:rsidRPr="004625A0" w:rsidRDefault="00CA23EC" w:rsidP="00CA23EC">
      <w:r w:rsidRPr="004625A0">
        <w:t>nadaljevanje reorganizacije sil za ZRP na državni, regijski in lokalni ravni ter v gospodarskih družbah, zavodih in drugih organizacijah glede na sprejete in načrtovane nove normativne in druge rešitve, še posebej zmanjšanje sestave Civilne zaščite in povečanje njene specializacije, povečanje sposobnosti za posebno zahtevne intervencije in za odzivanje na sodobne vire ogrožanja. Stalnica bodo prizadevanja za ustreznejšo ureditev statusa prostovoljnih reševalcev;</w:t>
      </w:r>
    </w:p>
    <w:p w14:paraId="7A919292" w14:textId="77777777" w:rsidR="00CA23EC" w:rsidRPr="004625A0" w:rsidRDefault="00CA23EC" w:rsidP="00CA23EC">
      <w:r w:rsidRPr="004625A0">
        <w:t>reorganiziranje službe nujne medicinske pomoči, vključno s helikoptersko nujno medicinsko pomočjo, in sicer z uvedbo dispečerskih centrov ter urgentnih centrov pri regijskih bolnišnicah, ki bodo skupaj z bolnišnicami sposobni v kratkem času sprejeti povečano število obolelih ali poškodovanih oseb;</w:t>
      </w:r>
    </w:p>
    <w:p w14:paraId="3DB0E360" w14:textId="77777777" w:rsidR="00CA23EC" w:rsidRPr="004625A0" w:rsidRDefault="00CA23EC" w:rsidP="00CA23EC">
      <w:pPr>
        <w:pStyle w:val="Heading5"/>
      </w:pPr>
      <w:r w:rsidRPr="004625A0">
        <w:t xml:space="preserve">Razvoj opazovalnih, informacijskih, komunikacijskih, logističnih in drugih sistemov za zaščito, reševanje in pomoč </w:t>
      </w:r>
    </w:p>
    <w:p w14:paraId="460FA8ED" w14:textId="77777777" w:rsidR="00CA23EC" w:rsidRPr="004625A0" w:rsidRDefault="00CA23EC" w:rsidP="00CA23EC">
      <w:r w:rsidRPr="004625A0">
        <w:t xml:space="preserve">Razvojni cilji na področju informacijsko-komunikacijskih sistemov so: nadaljnji razvoj enotnega informacijsko-komunikacijskega sistema na področju sistema varstva pred naravnimi in drugimi nesrečami, prenova sistema javnega alarmiranja na način, da bo v državno pristojnost v tem srednjeročnem obdobju prevzetih še 699 siren, posodabljanje opreme, zmogljivosti in storitev regijskih centrov za obveščanje, razvoj aplikacij za področje varstva pred naravnimi in drugimi nesrečami, tudi za uporabo v informacijskih oblakih, nadaljnji razvoj osnovnih storitev klica v sili na številki 112 v obliki besedilnih klicev (SMS), </w:t>
      </w:r>
      <w:proofErr w:type="spellStart"/>
      <w:r w:rsidRPr="004625A0">
        <w:t>videoklicev</w:t>
      </w:r>
      <w:proofErr w:type="spellEnd"/>
      <w:r w:rsidRPr="004625A0">
        <w:t xml:space="preserve"> in samodejnih klicev v sili iz vozil (</w:t>
      </w:r>
      <w:proofErr w:type="spellStart"/>
      <w:r w:rsidRPr="004625A0">
        <w:t>eKlic</w:t>
      </w:r>
      <w:proofErr w:type="spellEnd"/>
      <w:r w:rsidRPr="004625A0">
        <w:t>).</w:t>
      </w:r>
    </w:p>
    <w:p w14:paraId="61D057C6" w14:textId="77777777" w:rsidR="00CA23EC" w:rsidRPr="004625A0" w:rsidRDefault="00CA23EC" w:rsidP="00CA23EC">
      <w:pPr>
        <w:pStyle w:val="Heading5"/>
      </w:pPr>
      <w:r w:rsidRPr="004625A0">
        <w:t>Razvoj zmogljivosti ter sil za zaščito, reševanje in pomoč</w:t>
      </w:r>
    </w:p>
    <w:p w14:paraId="10C4324E" w14:textId="77777777" w:rsidR="00CA23EC" w:rsidRPr="004625A0" w:rsidRDefault="00CA23EC" w:rsidP="00CA23EC">
      <w:r w:rsidRPr="004625A0">
        <w:t xml:space="preserve">Občine in regije bodo svoje načrte čim bolj uskladile s temeljnimi načrti zaščite in reševanja, ki so pripravljeni za določene nesreče na ravni države. Prednostno bodo občine dopolnile svoje načrte zaščite in reševanja za nesreče, ki lahko nastanejo pri zavezancih direktive </w:t>
      </w:r>
      <w:proofErr w:type="spellStart"/>
      <w:r w:rsidRPr="004625A0">
        <w:t>Seveso</w:t>
      </w:r>
      <w:proofErr w:type="spellEnd"/>
      <w:r w:rsidRPr="004625A0">
        <w:t xml:space="preserve"> III, ki delujejo na njihovem območju. Občine in regije bodo svoje načrte zaščite in reševanja usklajevale tudi z občinami in regijami v sosednjih državah, če gre za območja, ki jih ogrožajo enake ali podobne vrste nesreč. Načrte zaščite in reševanja bodo pripravili tudi v pokrajinah, ko bodo ustanovljene.</w:t>
      </w:r>
    </w:p>
    <w:p w14:paraId="51CA98FA" w14:textId="77777777" w:rsidR="00CA23EC" w:rsidRPr="004625A0" w:rsidRDefault="00CA23EC" w:rsidP="00CA23EC">
      <w:r w:rsidRPr="004625A0">
        <w:t>Reorganizacija sil za ZRP se bo, skladno z novimi ali dopolnjenimi normativnimi in organizacijskimi rešitvami, nadaljevala na državni in regijski ravni ter spodbujala na lokalni ravni.</w:t>
      </w:r>
    </w:p>
    <w:p w14:paraId="645B82F7" w14:textId="77777777" w:rsidR="00CA23EC" w:rsidRPr="004625A0" w:rsidRDefault="00CA23EC" w:rsidP="00CA23EC">
      <w:r w:rsidRPr="004625A0">
        <w:t>V vseh regijah (13) bodo načrtovane organizacijske in druge rešitve za začasno nastanitev določenega števila (okoli 1000) ogroženih oseb v stacionarnih objektih.</w:t>
      </w:r>
    </w:p>
    <w:p w14:paraId="25BC16E6" w14:textId="77777777" w:rsidR="00CA23EC" w:rsidRPr="004625A0" w:rsidRDefault="00CA23EC" w:rsidP="00CA23EC">
      <w:pPr>
        <w:pStyle w:val="Heading5"/>
      </w:pPr>
      <w:r w:rsidRPr="004625A0">
        <w:lastRenderedPageBreak/>
        <w:t>Usmeritve za izobraževanje in usposabljanje</w:t>
      </w:r>
    </w:p>
    <w:p w14:paraId="3BC72EE0" w14:textId="77777777" w:rsidR="00CA23EC" w:rsidRPr="004625A0" w:rsidRDefault="00CA23EC" w:rsidP="00CA23EC">
      <w:r w:rsidRPr="004625A0">
        <w:t>V prihodnjem obdobju bomo spodbujali pripravo in organizacijo teoretičnih vaj na lokalni, regijski in državni ravni. Organizirane bodo vaje regijskega in državnega pomena.</w:t>
      </w:r>
    </w:p>
    <w:p w14:paraId="635E1F7D" w14:textId="77777777" w:rsidR="00CA23EC" w:rsidRPr="004625A0" w:rsidRDefault="00CA23EC" w:rsidP="00CA23EC">
      <w:pPr>
        <w:pStyle w:val="Heading4"/>
      </w:pPr>
      <w:r w:rsidRPr="004625A0">
        <w:t>Resolucija o nacionalnem programu za kulturo 2022–2029 (RENPK22–29)</w:t>
      </w:r>
    </w:p>
    <w:p w14:paraId="2CEAEFA1" w14:textId="77777777" w:rsidR="00CA23EC" w:rsidRPr="004625A0" w:rsidRDefault="00CA23EC" w:rsidP="00CA23EC">
      <w:r w:rsidRPr="004625A0">
        <w:t>Nacionalni progam za kulturo je strategija kulturne politike, ki izhaja iz zgodovinsko doseženega položaja kulture, s katero se ugotovi vlogo kulture v razvoju Slovenije in slovenskega naroda ter javni interes zanjo, opredeli področja kulture, na katerih se zagotavljajo kulturne dobrine kot javne dobrine, in predvidi usmeritve na področju investicij v javno kulturno infrastrukturo. Sprejme se za obdobje najmanj osmih let. Na podlagi nacionalnega programa sprejme vlada akcijski načrt, s katerim za obdobje štirih let določi ukrepe (obseg in vrsto kulturnih dejavnosti), cilje, obseg sredstev in čas za njihovo uresničitev ter kazalce, po katerih se bo merilo njihovo doseganje.«</w:t>
      </w:r>
    </w:p>
    <w:p w14:paraId="4BF7B892" w14:textId="77777777" w:rsidR="00CA23EC" w:rsidRPr="004625A0" w:rsidRDefault="00CA23EC" w:rsidP="00CA23EC">
      <w:proofErr w:type="spellStart"/>
      <w:r w:rsidRPr="004625A0">
        <w:t>ReNPK</w:t>
      </w:r>
      <w:proofErr w:type="spellEnd"/>
      <w:r w:rsidRPr="004625A0">
        <w:t xml:space="preserve"> 2022–2029 celostno obravnava in povezuje vrsto različnih področij, njen cilj pa je oblikovanje celovite in heterogene strategije na področju kulture ter določitev prioritet. K vsakemu izmed področij pristopa posamično, a hkrati z zavedanjem, da je o sistemskih predlogih treba razmišljati celostno in povezovalno. Temelji na ugotovitvah o razvojnem potencialu in družbenih prispevkih kulture, hkrati pa izhaja iz temeljnega razumevanja, da sta kultura in umetnost vrednoti sami po sebi. Strategija ima ambicijo utemeljiti in podpreti skupno zavezo deležnikov področja, da se kulturo, umetnost in ustvarjalnost v Republiki Sloveniji umesti v središče družbe.</w:t>
      </w:r>
    </w:p>
    <w:p w14:paraId="7970A502" w14:textId="77777777" w:rsidR="00CA23EC" w:rsidRPr="004625A0" w:rsidRDefault="00CA23EC" w:rsidP="00CA23EC">
      <w:r w:rsidRPr="004625A0">
        <w:t xml:space="preserve">En izmed prednostnih ciljev </w:t>
      </w:r>
      <w:proofErr w:type="spellStart"/>
      <w:r w:rsidRPr="004625A0">
        <w:t>ReNPK</w:t>
      </w:r>
      <w:proofErr w:type="spellEnd"/>
      <w:r w:rsidRPr="004625A0">
        <w:t xml:space="preserve"> je: </w:t>
      </w:r>
    </w:p>
    <w:p w14:paraId="7177341C" w14:textId="77777777" w:rsidR="00CA23EC" w:rsidRPr="004625A0" w:rsidRDefault="00CA23EC" w:rsidP="00877582">
      <w:pPr>
        <w:pStyle w:val="ListParagraph"/>
        <w:numPr>
          <w:ilvl w:val="0"/>
          <w:numId w:val="40"/>
        </w:numPr>
        <w:rPr>
          <w:lang w:val="sl-SI"/>
        </w:rPr>
      </w:pPr>
      <w:r w:rsidRPr="004625A0">
        <w:rPr>
          <w:lang w:val="sl-SI"/>
        </w:rPr>
        <w:t>decentralizirati slovenski kulturni prostor in povečati dostopnost kulture na celotnem ozemlju Republike Slovenije in širše znotraj enotnega slovenskega kulturnega prostora – doseči večjo zastopanost kulture na regionalni in lokalni ravni,</w:t>
      </w:r>
    </w:p>
    <w:p w14:paraId="05171614" w14:textId="77777777" w:rsidR="00CA23EC" w:rsidRPr="004625A0" w:rsidRDefault="00CA23EC" w:rsidP="00CA23EC">
      <w:pPr>
        <w:pStyle w:val="Heading5"/>
      </w:pPr>
      <w:r w:rsidRPr="004625A0">
        <w:t xml:space="preserve">Razvojni cilji po področjih kulture </w:t>
      </w:r>
    </w:p>
    <w:p w14:paraId="61B6B323" w14:textId="77777777" w:rsidR="00CA23EC" w:rsidRPr="004625A0" w:rsidRDefault="00CA23EC" w:rsidP="00877582">
      <w:pPr>
        <w:pStyle w:val="ListParagraph"/>
        <w:numPr>
          <w:ilvl w:val="0"/>
          <w:numId w:val="40"/>
        </w:numPr>
        <w:rPr>
          <w:lang w:val="sl-SI"/>
        </w:rPr>
      </w:pPr>
      <w:proofErr w:type="spellStart"/>
      <w:r w:rsidRPr="004625A0">
        <w:rPr>
          <w:b/>
          <w:bCs/>
          <w:lang w:val="sl-SI"/>
        </w:rPr>
        <w:t>Intermedijske</w:t>
      </w:r>
      <w:proofErr w:type="spellEnd"/>
      <w:r w:rsidRPr="004625A0">
        <w:rPr>
          <w:b/>
          <w:bCs/>
          <w:lang w:val="sl-SI"/>
        </w:rPr>
        <w:t xml:space="preserve"> umetnosti</w:t>
      </w:r>
      <w:r w:rsidRPr="004625A0">
        <w:rPr>
          <w:lang w:val="sl-SI"/>
        </w:rPr>
        <w:t xml:space="preserve"> - S pomočjo evropskih kohezijskih sredstev se želi doseči vzpostavitev pogojev za delo r</w:t>
      </w:r>
      <w:r w:rsidRPr="004625A0">
        <w:rPr>
          <w:b/>
          <w:bCs/>
          <w:lang w:val="sl-SI"/>
        </w:rPr>
        <w:t>egionalnih središč</w:t>
      </w:r>
      <w:r w:rsidRPr="004625A0">
        <w:rPr>
          <w:lang w:val="sl-SI"/>
        </w:rPr>
        <w:t>, ki bodo po načelu soustvarjanja in mreženja tvorila celovito in mednarodno privlačno platformo za razvoj sodobnih raziskovalnih umetnosti v Sloveniji.</w:t>
      </w:r>
    </w:p>
    <w:p w14:paraId="3903368F" w14:textId="77777777" w:rsidR="00CA23EC" w:rsidRPr="004625A0" w:rsidRDefault="00CA23EC" w:rsidP="00877582">
      <w:pPr>
        <w:pStyle w:val="ListParagraph"/>
        <w:numPr>
          <w:ilvl w:val="0"/>
          <w:numId w:val="40"/>
        </w:numPr>
        <w:rPr>
          <w:lang w:val="sl-SI"/>
        </w:rPr>
      </w:pPr>
      <w:r w:rsidRPr="004625A0">
        <w:rPr>
          <w:b/>
          <w:bCs/>
          <w:lang w:val="sl-SI"/>
        </w:rPr>
        <w:t>Kulturna dediščina</w:t>
      </w:r>
      <w:r w:rsidRPr="004625A0">
        <w:rPr>
          <w:lang w:val="sl-SI"/>
        </w:rPr>
        <w:t xml:space="preserve"> - Kulturna dediščina je vrednota v vseh svojih pojavnih oblikah in pomemben, nedeljiv del lokalne, regionalne, nacionalne in evropske identitete. Vpliva na kakovost življenjskega okolja in je dejavnik uravnoteženega razvoja regij ter Republike Slovenije.</w:t>
      </w:r>
    </w:p>
    <w:p w14:paraId="4B50D48E" w14:textId="77777777" w:rsidR="00CA23EC" w:rsidRPr="004625A0" w:rsidRDefault="00CA23EC" w:rsidP="00CA23EC"/>
    <w:p w14:paraId="76F725CC" w14:textId="77777777" w:rsidR="00CA23EC" w:rsidRPr="004625A0" w:rsidRDefault="00CA23EC" w:rsidP="00CA23EC">
      <w:pPr>
        <w:pStyle w:val="Heading4"/>
      </w:pPr>
      <w:r w:rsidRPr="004625A0">
        <w:lastRenderedPageBreak/>
        <w:t>Resolucija o strategiji prostorskega razvoja Slovenije 2050 (RESPR50)</w:t>
      </w:r>
    </w:p>
    <w:p w14:paraId="0271F7A1" w14:textId="77777777" w:rsidR="00CA23EC" w:rsidRPr="004625A0" w:rsidRDefault="00CA23EC" w:rsidP="00CA23EC">
      <w:r w:rsidRPr="004625A0">
        <w:t>Strategija prostorskega razvoja Slovenije 2050 (v nadaljnjem besedilu: strategija) je temeljni strateški prostorski akt Republike Slovenije, ki na podlagi Zakona o urejanju prostora (Uradni list RS, št. 199/21 in 18/23 – ZDU-1O; v nadaljnjem besedilu: zakon) in v povezavi s Strategijo razvoja Slovenije 2030 ter drugimi državnimi razvojnimi akti in razvojnimi cilji EU določa dolgoročne strateške cilje države in usmeritve razvoja dejavnosti v prostoru. Strategija vsebuje vizijo prostorskega razvoja države, dolgoročne cilje in koncept prostorskega razvoja s prednostnimi nalogami ter usmeritve za doseganje ciljev. Temeljne usmeritve so pripravljene za dolgoročno obdobje do leta 2050, za izvajanje ciljev strategije v srednjeročnem obdobju pa bo pripravljen načrt, v katerem se opredelijo prednostne naloge in odgovorni organi za posamezna območja in dejavnosti.</w:t>
      </w:r>
    </w:p>
    <w:p w14:paraId="693579FB" w14:textId="77777777" w:rsidR="00CA23EC" w:rsidRPr="004625A0" w:rsidRDefault="00CA23EC" w:rsidP="00CA23EC">
      <w:r w:rsidRPr="004625A0">
        <w:t>Strategija opredeljuje dolgoročni strateški okvir prostorskega razvoja države do leta 2050 za vse razvojne in področne politike na državni, regionalni in lokalni ravni ter izhodišča za vključevanje prostorskih vidikov za doseganje načel trajnostnega prostorskega razvoja na različnih območjih.</w:t>
      </w:r>
    </w:p>
    <w:p w14:paraId="43958F9E" w14:textId="77777777" w:rsidR="00CA23EC" w:rsidRPr="004625A0" w:rsidRDefault="00CA23EC" w:rsidP="00CA23EC">
      <w:r w:rsidRPr="004625A0">
        <w:t>Cilji prostorskega razvoja Slovenije:</w:t>
      </w:r>
    </w:p>
    <w:p w14:paraId="5BB36D6C" w14:textId="77777777" w:rsidR="00CA23EC" w:rsidRPr="004625A0" w:rsidRDefault="00CA23EC" w:rsidP="00877582">
      <w:pPr>
        <w:pStyle w:val="ListParagraph"/>
        <w:numPr>
          <w:ilvl w:val="0"/>
          <w:numId w:val="40"/>
        </w:numPr>
        <w:rPr>
          <w:lang w:val="sl-SI"/>
        </w:rPr>
      </w:pPr>
      <w:r w:rsidRPr="004625A0">
        <w:rPr>
          <w:lang w:val="sl-SI"/>
        </w:rPr>
        <w:t>vzpostaviti ustrezne razmere za prehod v podnebno nevtralno družbo</w:t>
      </w:r>
    </w:p>
    <w:p w14:paraId="0D79BDF3" w14:textId="77777777" w:rsidR="00CA23EC" w:rsidRPr="004625A0" w:rsidRDefault="00CA23EC" w:rsidP="00877582">
      <w:pPr>
        <w:pStyle w:val="ListParagraph"/>
        <w:numPr>
          <w:ilvl w:val="0"/>
          <w:numId w:val="40"/>
        </w:numPr>
        <w:rPr>
          <w:lang w:val="sl-SI"/>
        </w:rPr>
      </w:pPr>
      <w:r w:rsidRPr="004625A0">
        <w:rPr>
          <w:lang w:val="sl-SI"/>
        </w:rPr>
        <w:t>doseči mednarodno konkurenčnost slovenskih mest</w:t>
      </w:r>
    </w:p>
    <w:p w14:paraId="1278D478" w14:textId="77777777" w:rsidR="00CA23EC" w:rsidRPr="004625A0" w:rsidRDefault="00CA23EC" w:rsidP="00877582">
      <w:pPr>
        <w:pStyle w:val="ListParagraph"/>
        <w:numPr>
          <w:ilvl w:val="0"/>
          <w:numId w:val="40"/>
        </w:numPr>
        <w:rPr>
          <w:lang w:val="sl-SI"/>
        </w:rPr>
      </w:pPr>
      <w:r w:rsidRPr="004625A0">
        <w:rPr>
          <w:lang w:val="sl-SI"/>
        </w:rPr>
        <w:t>zagotoviti kakovost življenja na urbanih in podeželskih območjih</w:t>
      </w:r>
    </w:p>
    <w:p w14:paraId="407BB41E" w14:textId="77777777" w:rsidR="00CA23EC" w:rsidRPr="004625A0" w:rsidRDefault="00CA23EC" w:rsidP="00877582">
      <w:pPr>
        <w:pStyle w:val="ListParagraph"/>
        <w:numPr>
          <w:ilvl w:val="0"/>
          <w:numId w:val="40"/>
        </w:numPr>
        <w:rPr>
          <w:lang w:val="sl-SI"/>
        </w:rPr>
      </w:pPr>
      <w:r w:rsidRPr="004625A0">
        <w:rPr>
          <w:lang w:val="sl-SI"/>
        </w:rPr>
        <w:t>okrepiti prostorsko identiteto</w:t>
      </w:r>
    </w:p>
    <w:p w14:paraId="64B9C966" w14:textId="77777777" w:rsidR="00CA23EC" w:rsidRPr="004625A0" w:rsidRDefault="00CA23EC" w:rsidP="00877582">
      <w:pPr>
        <w:pStyle w:val="ListParagraph"/>
        <w:numPr>
          <w:ilvl w:val="0"/>
          <w:numId w:val="40"/>
        </w:numPr>
        <w:rPr>
          <w:lang w:val="sl-SI"/>
        </w:rPr>
      </w:pPr>
      <w:r w:rsidRPr="004625A0">
        <w:rPr>
          <w:lang w:val="sl-SI"/>
        </w:rPr>
        <w:t>izboljšati odpornost in prilagodljivost prostora na spremembe</w:t>
      </w:r>
    </w:p>
    <w:p w14:paraId="46703A7A" w14:textId="77777777" w:rsidR="00CA23EC" w:rsidRPr="004625A0" w:rsidRDefault="00CA23EC" w:rsidP="00CA23EC">
      <w:r w:rsidRPr="004625A0">
        <w:rPr>
          <w:b/>
          <w:bCs/>
        </w:rPr>
        <w:t>Policentrični urbani sistem</w:t>
      </w:r>
      <w:r w:rsidRPr="004625A0">
        <w:t xml:space="preserve"> </w:t>
      </w:r>
    </w:p>
    <w:p w14:paraId="5A802DCA" w14:textId="77777777" w:rsidR="00CA23EC" w:rsidRPr="004625A0" w:rsidRDefault="00CA23EC" w:rsidP="00CA23EC">
      <w:r w:rsidRPr="004625A0">
        <w:t>V skladu s konceptom prostorskega razvoja bodo zeleni sistemi mest in regij zagotavljali kakovost bivanja v urbanem prostoru ter prostorsko zaokroženost naselij z ločitvenimi zelenimi pasovi med njimi.</w:t>
      </w:r>
    </w:p>
    <w:p w14:paraId="02698590" w14:textId="77777777" w:rsidR="00CA23EC" w:rsidRPr="004625A0" w:rsidRDefault="00CA23EC" w:rsidP="00CA23EC">
      <w:r w:rsidRPr="004625A0">
        <w:rPr>
          <w:b/>
          <w:bCs/>
        </w:rPr>
        <w:t>Širša mestna območja</w:t>
      </w:r>
      <w:r w:rsidRPr="004625A0">
        <w:t xml:space="preserve"> </w:t>
      </w:r>
    </w:p>
    <w:p w14:paraId="25359D5C" w14:textId="77777777" w:rsidR="00CA23EC" w:rsidRPr="004625A0" w:rsidRDefault="00CA23EC" w:rsidP="00CA23EC">
      <w:r w:rsidRPr="004625A0">
        <w:t>So nadgradnja policentričnega urbanega sistema z jedri urbanega razvoja, ki podpirajo konkurenčnost Slovenije. Glede na značilnosti imajo lahko širša mestna območja eno večje središče ali strnjena območja okrog večjega števila središč. Za razvoj takšnega območja se bo skrbelo z usklajenim oziroma skupnim regionalnim in prostorskim načrtovanjem.</w:t>
      </w:r>
    </w:p>
    <w:p w14:paraId="14E2A72C" w14:textId="6053D10A" w:rsidR="00CA23EC" w:rsidRPr="004625A0" w:rsidRDefault="00CA23EC" w:rsidP="00CA23EC">
      <w:r w:rsidRPr="004625A0">
        <w:t>V skladu s strategijo razvoja so opredeljena naslednja širša</w:t>
      </w:r>
      <w:r w:rsidR="000B2AB7">
        <w:t xml:space="preserve"> </w:t>
      </w:r>
      <w:r w:rsidRPr="004625A0">
        <w:t>mestna</w:t>
      </w:r>
      <w:r w:rsidR="000B2AB7">
        <w:t xml:space="preserve"> </w:t>
      </w:r>
      <w:r w:rsidRPr="004625A0">
        <w:t>območja nacionalnega pomena, ki imajo tudi funkcijo širšega mestnega območja regionalnega pomena: osrednjeslovensko širše mestno območje, podravsko širše mestno območje, širše mestno območje slovenske Istre.</w:t>
      </w:r>
    </w:p>
    <w:p w14:paraId="5633F7CF" w14:textId="1B4AB51B" w:rsidR="00CA23EC" w:rsidRPr="004625A0" w:rsidRDefault="00CA23EC" w:rsidP="00CA23EC">
      <w:r w:rsidRPr="004625A0">
        <w:t>V skladu s strategijo so opredeljena naslednja širša</w:t>
      </w:r>
      <w:r w:rsidR="000B2AB7">
        <w:t xml:space="preserve"> </w:t>
      </w:r>
      <w:r w:rsidRPr="004625A0">
        <w:t>mestna</w:t>
      </w:r>
      <w:r w:rsidR="000B2AB7">
        <w:t xml:space="preserve"> </w:t>
      </w:r>
      <w:r w:rsidRPr="004625A0">
        <w:t xml:space="preserve">območja regionalnega pomena: savinjsko-šaleško širše mestno območje, </w:t>
      </w:r>
      <w:r w:rsidR="000B2AB7">
        <w:t xml:space="preserve"> </w:t>
      </w:r>
      <w:r w:rsidRPr="004625A0">
        <w:t xml:space="preserve">dolenjsko-belokranjsko širše mestno območje, gorenjsko širše mestno območje, pomursko </w:t>
      </w:r>
      <w:r w:rsidRPr="004625A0">
        <w:lastRenderedPageBreak/>
        <w:t xml:space="preserve">širše mestno območje, </w:t>
      </w:r>
      <w:r w:rsidR="000B2AB7">
        <w:t xml:space="preserve"> </w:t>
      </w:r>
      <w:r w:rsidRPr="004625A0">
        <w:t>goriško širše mestno območje, koroško širše mestno območje, posavsko širše mestno območje, zasavsko širše mestno območje.</w:t>
      </w:r>
    </w:p>
    <w:p w14:paraId="22B69C37" w14:textId="77777777" w:rsidR="00CA23EC" w:rsidRPr="004625A0" w:rsidRDefault="00CA23EC" w:rsidP="00CA23EC">
      <w:r w:rsidRPr="004625A0">
        <w:rPr>
          <w:b/>
          <w:bCs/>
        </w:rPr>
        <w:t>Zelena infrastruktura</w:t>
      </w:r>
      <w:r w:rsidRPr="004625A0">
        <w:t xml:space="preserve"> - v okviru postopkov prostorskega načrtovanja bomo razvoj zelene infrastrukture načrtovali z zelenimi sistemi regij, zelenimi sistemi območij in zelenimi sistemi naselij. Z zeleno infrastrukturo bomo podeželje povezovali z urbanimi območji in tako izboljšali kakovost življenja.</w:t>
      </w:r>
    </w:p>
    <w:p w14:paraId="52939F8E" w14:textId="77777777" w:rsidR="00CA23EC" w:rsidRPr="004625A0" w:rsidRDefault="00CA23EC" w:rsidP="00CA23EC">
      <w:pPr>
        <w:pStyle w:val="Heading5"/>
        <w:rPr>
          <w:lang w:eastAsia="sl-SI"/>
        </w:rPr>
      </w:pPr>
      <w:r w:rsidRPr="004625A0">
        <w:rPr>
          <w:lang w:eastAsia="sl-SI"/>
        </w:rPr>
        <w:t>Strateške usmeritve prostorskega razvoja</w:t>
      </w:r>
    </w:p>
    <w:p w14:paraId="045CDF8F" w14:textId="77777777" w:rsidR="00CA23EC" w:rsidRPr="004625A0" w:rsidRDefault="00CA23EC" w:rsidP="00CA23EC">
      <w:r w:rsidRPr="004625A0">
        <w:t>Urejanje in razvoj naselja se načrtujeta v skladu z njegovo vlogo v policentričnem urbanem sistemu – mesta in druga urbana naselja, ki svojo vlogo izvajajo za širše (gravitacijsko) območje, so na podlagi meril iz strategije opredeljena kot središča.</w:t>
      </w:r>
    </w:p>
    <w:p w14:paraId="79F923AC" w14:textId="77777777" w:rsidR="00CA23EC" w:rsidRPr="004625A0" w:rsidRDefault="00CA23EC" w:rsidP="00CA23EC">
      <w:r w:rsidRPr="004625A0">
        <w:t>Druga naselja, pomembna za razvoj regije, se ob upoštevanju meril iz strategije določijo v regionalnem prostorskem planu.</w:t>
      </w:r>
    </w:p>
    <w:p w14:paraId="65DA7C90" w14:textId="77777777" w:rsidR="00CA23EC" w:rsidRPr="004625A0" w:rsidRDefault="00CA23EC" w:rsidP="00CA23EC">
      <w:r w:rsidRPr="004625A0">
        <w:t>Območja za dolgoročni razvoj – določijo se središčem policentričnega urbanega sistema (ali drugim naseljem, pomembnim za razvoj regije) v regionalnem prostorskem planu za izvajanje njihove razvojne vloge in vloge skladnega regionalnega razvoja.</w:t>
      </w:r>
    </w:p>
    <w:p w14:paraId="09E97C8E" w14:textId="77777777" w:rsidR="00CA23EC" w:rsidRPr="004625A0" w:rsidRDefault="00CA23EC" w:rsidP="00CA23EC">
      <w:r w:rsidRPr="004625A0">
        <w:t xml:space="preserve">Prednostna območja za </w:t>
      </w:r>
      <w:r w:rsidRPr="004625A0">
        <w:rPr>
          <w:b/>
          <w:bCs/>
        </w:rPr>
        <w:t>stanovanjsko oskrbo</w:t>
      </w:r>
      <w:r w:rsidRPr="004625A0">
        <w:t xml:space="preserve"> (v nadaljnjem besedilu: PROSO) se načrtujejo v regionalnem prostorskem planu na območjih z najboljšo dostopnostjo do sistema javnega potniškega prometa, v bližini prometnih vozlišč in prestopnih točk javnega potniškega prometa ter, predvsem železnice usklajeno s celostno prometno strategijo ob upoštevanju regionalnih demografskih projekcij</w:t>
      </w:r>
    </w:p>
    <w:p w14:paraId="5D5BF7B3" w14:textId="77777777" w:rsidR="00CA23EC" w:rsidRPr="004625A0" w:rsidRDefault="00CA23EC" w:rsidP="00CA23EC">
      <w:r w:rsidRPr="004625A0">
        <w:t xml:space="preserve">Zagotavlja se pravična dostopnost storitev splošnega in splošnega gospodarskega pomena – pomembnejša </w:t>
      </w:r>
      <w:r w:rsidRPr="004625A0">
        <w:rPr>
          <w:b/>
          <w:bCs/>
        </w:rPr>
        <w:t>družbena infrastruktura</w:t>
      </w:r>
      <w:r w:rsidRPr="004625A0">
        <w:t xml:space="preserve"> se glede na zahtevano raven opremljenosti središč policentričnega urbanega sistema določi v regionalnih prostorskih planih. </w:t>
      </w:r>
    </w:p>
    <w:p w14:paraId="2C3A7CFF" w14:textId="3EBC456F" w:rsidR="00CA23EC" w:rsidRPr="004625A0" w:rsidRDefault="00CA23EC" w:rsidP="00CA23EC">
      <w:r w:rsidRPr="004625A0">
        <w:rPr>
          <w:b/>
          <w:bCs/>
        </w:rPr>
        <w:t>Gospodarske cone</w:t>
      </w:r>
      <w:r w:rsidRPr="004625A0">
        <w:t xml:space="preserve">, ki lahko vključujejo logistične centre, se umeščajo ob vozliščnih lokacijah tako, da so dobro povezane z javnim potniškim prometom z vseh območij regije in sosednjih regij – pri izbiri lokacije se </w:t>
      </w:r>
      <w:r w:rsidR="00881002">
        <w:t>upošteva</w:t>
      </w:r>
      <w:r w:rsidRPr="004625A0">
        <w:t xml:space="preserve"> možnosti prenove in sanacije opuščenih in razvrednotenih območij. Prednostna območja za gospodarski razvoj se določajo v okviru regionalnih prostorskih planov v skladu z usmeritvami strategije.</w:t>
      </w:r>
    </w:p>
    <w:p w14:paraId="5ADA1CD9" w14:textId="77777777" w:rsidR="00CA23EC" w:rsidRPr="004625A0" w:rsidRDefault="00CA23EC" w:rsidP="00CA23EC">
      <w:r w:rsidRPr="004625A0">
        <w:t xml:space="preserve">Vsakodnevna preskrba prebivalcev v urbanih in podeželskih naseljih se zagotavlja na stanovanjskih območjih – zmogljivost storitev se dimenzionira glede na peš dostop za neposredne dnevne uporabnike na teh območjih. Središča, kjer se predvidijo </w:t>
      </w:r>
      <w:r w:rsidRPr="004625A0">
        <w:rPr>
          <w:b/>
          <w:bCs/>
        </w:rPr>
        <w:t>nakupovalna središča</w:t>
      </w:r>
      <w:r w:rsidRPr="004625A0">
        <w:t xml:space="preserve"> s površino več kot 5.000 m², se opredelijo v regionalnih prostorskih planih.</w:t>
      </w:r>
    </w:p>
    <w:p w14:paraId="7C91A558" w14:textId="77777777" w:rsidR="00CA23EC" w:rsidRPr="004625A0" w:rsidRDefault="00CA23EC" w:rsidP="00CA23EC">
      <w:r w:rsidRPr="004625A0">
        <w:t xml:space="preserve">V sklopu priprave regionalnih prostorskih planov se na širših mestnih območjih kmetijstvo usmerja v podporo oskrbi prebivalstva s kakovostno in lokalno pridelano hrano. </w:t>
      </w:r>
      <w:r w:rsidRPr="004625A0">
        <w:rPr>
          <w:b/>
          <w:bCs/>
        </w:rPr>
        <w:t xml:space="preserve">Podeželska območja z večjim deležem </w:t>
      </w:r>
      <w:r w:rsidRPr="004625A0">
        <w:rPr>
          <w:b/>
          <w:bCs/>
        </w:rPr>
        <w:lastRenderedPageBreak/>
        <w:t>gospodarskega gozda</w:t>
      </w:r>
      <w:r w:rsidRPr="004625A0">
        <w:t xml:space="preserve"> se usmerjajo v razvoj gozdno-lesnih verig kot podporo trajnostni gradnji ter razvoju celovitih in visokokakovostnih lesnih proizvodov ob podpori zelenega javnega naročanja.</w:t>
      </w:r>
    </w:p>
    <w:p w14:paraId="7A810C1D" w14:textId="77777777" w:rsidR="00CA23EC" w:rsidRPr="004625A0" w:rsidRDefault="00CA23EC" w:rsidP="00CA23EC">
      <w:r w:rsidRPr="004625A0">
        <w:rPr>
          <w:rFonts w:eastAsia="Times New Roman"/>
          <w:b/>
          <w:bCs/>
          <w:color w:val="000000"/>
          <w:kern w:val="0"/>
          <w:lang w:eastAsia="sl-SI"/>
          <w14:ligatures w14:val="none"/>
        </w:rPr>
        <w:t>Trajnostna raba mineralnih surovin</w:t>
      </w:r>
      <w:r w:rsidRPr="004625A0">
        <w:t xml:space="preserve"> - Na regionalni ravni prostorskega načrtovanja se zagotavljata varstvo virov mineralnih surovin za prihodnje generacije in omejevanje drugih dejavnosti na teh območjih. </w:t>
      </w:r>
    </w:p>
    <w:p w14:paraId="43BAAB26" w14:textId="1056D996" w:rsidR="00CA23EC" w:rsidRPr="004625A0" w:rsidRDefault="00CA23EC" w:rsidP="00CA23EC">
      <w:r w:rsidRPr="004625A0">
        <w:rPr>
          <w:rFonts w:eastAsia="Times New Roman"/>
          <w:b/>
          <w:bCs/>
          <w:color w:val="000000"/>
          <w:kern w:val="0"/>
          <w:sz w:val="18"/>
          <w:szCs w:val="18"/>
          <w:lang w:eastAsia="sl-SI"/>
          <w14:ligatures w14:val="none"/>
        </w:rPr>
        <w:t>Načrtovanje zelene infrastrukture na regionalni in lokalni ravni</w:t>
      </w:r>
      <w:r w:rsidR="000B2AB7">
        <w:rPr>
          <w:rFonts w:eastAsia="Times New Roman"/>
          <w:b/>
          <w:bCs/>
          <w:color w:val="000000"/>
          <w:kern w:val="0"/>
          <w:sz w:val="18"/>
          <w:szCs w:val="18"/>
          <w:lang w:eastAsia="sl-SI"/>
          <w14:ligatures w14:val="none"/>
        </w:rPr>
        <w:t xml:space="preserve"> </w:t>
      </w:r>
      <w:r w:rsidRPr="004625A0">
        <w:t xml:space="preserve"> - Zeleni sistem regije se načrtuje v okviru regionalnega prostorskega plana. </w:t>
      </w:r>
    </w:p>
    <w:p w14:paraId="6B4498F5" w14:textId="77777777" w:rsidR="00CA23EC" w:rsidRPr="004625A0" w:rsidRDefault="00CA23EC" w:rsidP="00CA23EC">
      <w:r w:rsidRPr="004625A0">
        <w:t xml:space="preserve">Z zelenim sistemom regije se zagotavljajo </w:t>
      </w:r>
      <w:proofErr w:type="spellStart"/>
      <w:r w:rsidRPr="004625A0">
        <w:t>večfunkcionalnost</w:t>
      </w:r>
      <w:proofErr w:type="spellEnd"/>
      <w:r w:rsidRPr="004625A0">
        <w:t xml:space="preserve"> prostora, zlasti ekološke in </w:t>
      </w:r>
      <w:proofErr w:type="spellStart"/>
      <w:r w:rsidRPr="004625A0">
        <w:t>okoljske</w:t>
      </w:r>
      <w:proofErr w:type="spellEnd"/>
      <w:r w:rsidRPr="004625A0">
        <w:t xml:space="preserve"> funkcije ter s tem združljive rabe prostora, ohranjanje oziroma izboljšanje ugodnega stanja habitatov na območjih Natura 2000, prilagajanje na podnebne spremembe, zlasti z ohranjanjem </w:t>
      </w:r>
      <w:proofErr w:type="spellStart"/>
      <w:r w:rsidRPr="004625A0">
        <w:t>razlivnih</w:t>
      </w:r>
      <w:proofErr w:type="spellEnd"/>
      <w:r w:rsidRPr="004625A0">
        <w:t xml:space="preserve"> površin voda, naravno obnavljanje naravnih ekosistemov, tal in gozda, prepoznavnost krajine ter rekreacija v krajini. Zagotovi se povezanost zelenega sistema regije z drugimi (sosednjimi) regionalnimi zelenimi sistemi in z zelenimi sistemi naselij. </w:t>
      </w:r>
    </w:p>
    <w:p w14:paraId="41ACEC22" w14:textId="77777777" w:rsidR="00CA23EC" w:rsidRPr="004625A0" w:rsidRDefault="00CA23EC" w:rsidP="00CA23EC">
      <w:r w:rsidRPr="004625A0">
        <w:rPr>
          <w:b/>
          <w:bCs/>
        </w:rPr>
        <w:t>Turistična območja</w:t>
      </w:r>
      <w:r w:rsidRPr="004625A0">
        <w:t xml:space="preserve"> - Razvoj turizma se načrtuje na strateški ravni in prilagaja zmogljivostim in naravni obnovljivosti prostora ter družbeni sprejemljivosti na posameznih območjih. </w:t>
      </w:r>
    </w:p>
    <w:p w14:paraId="21EBBB61" w14:textId="77777777" w:rsidR="00CA23EC" w:rsidRPr="004625A0" w:rsidRDefault="00CA23EC" w:rsidP="00CA23EC">
      <w:r w:rsidRPr="004625A0">
        <w:t xml:space="preserve">V akcijskem programu za izvajanje strategije se opredelijo posebna območja za turizem, ki so podlaga za strateške opredelitve v prostorskih planih na regionalni in v prostorskih načrtih na lokalni ravni. </w:t>
      </w:r>
    </w:p>
    <w:p w14:paraId="6B8048B5" w14:textId="77777777" w:rsidR="00CA23EC" w:rsidRPr="004625A0" w:rsidRDefault="00CA23EC" w:rsidP="00CA23EC">
      <w:r w:rsidRPr="004625A0">
        <w:t>Turistične možnosti rek in jezer ter omejitve se opredelijo in uskladijo v okviru regionalnega prostorskega plana.</w:t>
      </w:r>
    </w:p>
    <w:p w14:paraId="33724B1B" w14:textId="77777777" w:rsidR="00CA23EC" w:rsidRPr="004625A0" w:rsidRDefault="00CA23EC" w:rsidP="00CA23EC">
      <w:r w:rsidRPr="004625A0">
        <w:rPr>
          <w:b/>
          <w:bCs/>
        </w:rPr>
        <w:t>Ohranjanje in izboljšanje prepoznavnosti naselij in krajine</w:t>
      </w:r>
      <w:r w:rsidRPr="004625A0">
        <w:t xml:space="preserve"> - v strokovnih podlagah se za potrebe prostorskega načrtovanja na regionalni in lokalni ravni posebej opredelijo elementi prepoznavnosti, ki se ohranijo, in tisti, ki so potrebni izboljšanja.</w:t>
      </w:r>
    </w:p>
    <w:p w14:paraId="42B80E52" w14:textId="77777777" w:rsidR="00CA23EC" w:rsidRPr="004625A0" w:rsidRDefault="00CA23EC" w:rsidP="00CA23EC">
      <w:r w:rsidRPr="004625A0">
        <w:t>Regionalno specifične prepoznavne značilnosti se prepoznavajo in ohranjajo v okviru prostorskega načrtovanja in tudi v področnih politikah. Podrobnejše usmeritve za ohranjanje prepoznavnosti naselij in krajine se določijo v okviru načrtovanja na regionalni in lokalni ravni. Na regionalni ravni se določijo tudi območja prepoznavnosti, vključno na širših zavarovanih območjih, za katera se zagotavljajo integralna obravnava ter ohranjanje in razvoj v sklopu prostorskih aktov in razvojnih programov resorjev.</w:t>
      </w:r>
    </w:p>
    <w:p w14:paraId="2A0A2C84" w14:textId="77777777" w:rsidR="00CA23EC" w:rsidRPr="004625A0" w:rsidRDefault="00CA23EC" w:rsidP="00CA23EC">
      <w:r w:rsidRPr="004625A0">
        <w:rPr>
          <w:b/>
          <w:bCs/>
        </w:rPr>
        <w:t>Zavarovana in varovana območja narave ter območja kulturne dediščine</w:t>
      </w:r>
      <w:r w:rsidRPr="004625A0">
        <w:t xml:space="preserve"> so vir za regionalni in lokalni razvoj, zlasti ekosistemske storitve in koristi, ki jih nudijo (na primer ohranjenost življenjskih prostorov rastlinskih in živalskih vrst, obnavljanje vodnih virov, zagotavljanje čistega zraka, omogočanje telesne in duhovne sprostitve ljudi v naravnem okolju).</w:t>
      </w:r>
    </w:p>
    <w:p w14:paraId="635A9DCA" w14:textId="77777777" w:rsidR="00CA23EC" w:rsidRPr="004625A0" w:rsidRDefault="00CA23EC" w:rsidP="00CA23EC">
      <w:pPr>
        <w:pStyle w:val="Heading5"/>
        <w:rPr>
          <w:rFonts w:eastAsia="Times New Roman"/>
          <w:lang w:eastAsia="sl-SI"/>
        </w:rPr>
      </w:pPr>
      <w:r w:rsidRPr="004625A0">
        <w:rPr>
          <w:rFonts w:eastAsia="Times New Roman"/>
          <w:lang w:eastAsia="sl-SI"/>
        </w:rPr>
        <w:t>Usmeritve za oblikovanje politik</w:t>
      </w:r>
    </w:p>
    <w:p w14:paraId="2664466B" w14:textId="77777777" w:rsidR="00CA23EC" w:rsidRPr="004625A0" w:rsidRDefault="00CA23EC" w:rsidP="00CA23EC">
      <w:r w:rsidRPr="004625A0">
        <w:rPr>
          <w:b/>
          <w:bCs/>
        </w:rPr>
        <w:t>Prometna infrastruktura</w:t>
      </w:r>
      <w:r w:rsidRPr="004625A0">
        <w:t xml:space="preserve"> - se načrtuje integralno – celovito se razrešujejo vprašanja dostopnosti, povezanosti in oskrbe z gorivom ter izberejo take kombinacije prometnih podsistemov, ki omogočajo varno, cenovno dostopno, </w:t>
      </w:r>
      <w:proofErr w:type="spellStart"/>
      <w:r w:rsidRPr="004625A0">
        <w:t>okoljsko</w:t>
      </w:r>
      <w:proofErr w:type="spellEnd"/>
      <w:r w:rsidRPr="004625A0">
        <w:t xml:space="preserve"> nevtralno obliko mobilnosti in povezanost/dostopnost med stanovanji, delovnimi mesti ter storitvami. </w:t>
      </w:r>
      <w:r w:rsidRPr="004625A0">
        <w:lastRenderedPageBreak/>
        <w:t>Pri tem se rešitve prilagajajo problematiki dostopnosti in povezanosti glede na značilnosti in potrebe raznovrstnih območij – na širših mestnih in podeželskih območjih, vključno z odmaknjenimi in gorskimi območji.</w:t>
      </w:r>
    </w:p>
    <w:p w14:paraId="6FEE5042" w14:textId="77777777" w:rsidR="00CA23EC" w:rsidRPr="004625A0" w:rsidRDefault="00CA23EC" w:rsidP="00CA23EC">
      <w:r w:rsidRPr="004625A0">
        <w:t>Dogradijo se regionalne železniške povezave znotraj širših mestnih območij.</w:t>
      </w:r>
    </w:p>
    <w:p w14:paraId="2489E891" w14:textId="77777777" w:rsidR="00CA23EC" w:rsidRPr="004625A0" w:rsidRDefault="00CA23EC" w:rsidP="00CA23EC">
      <w:r w:rsidRPr="004625A0">
        <w:t>Ključna cestna infrastruktura so cestna infrastruktura najvišjega ranga in nanj navezujoče se regionalne povezave s središči v policentričnem urbanem sistemu.</w:t>
      </w:r>
    </w:p>
    <w:p w14:paraId="59ABCE6D" w14:textId="77777777" w:rsidR="00CA23EC" w:rsidRPr="004625A0" w:rsidRDefault="00CA23EC" w:rsidP="00CA23EC">
      <w:r w:rsidRPr="004625A0">
        <w:t xml:space="preserve">Potenciali za rabo </w:t>
      </w:r>
      <w:r w:rsidRPr="004625A0">
        <w:rPr>
          <w:b/>
          <w:bCs/>
        </w:rPr>
        <w:t>obnovljivih virov energij</w:t>
      </w:r>
      <w:r w:rsidRPr="004625A0">
        <w:t xml:space="preserve"> se opredelijo v regionalnih in lokalnih energetskih konceptih kot strokovna podlaga za prostorske akte na regionalni in lokalni ravni. </w:t>
      </w:r>
    </w:p>
    <w:p w14:paraId="2F1B1DF1" w14:textId="4A4D224F" w:rsidR="00CA23EC" w:rsidRPr="004625A0" w:rsidRDefault="00CA23EC" w:rsidP="00CA23EC">
      <w:r w:rsidRPr="004625A0">
        <w:rPr>
          <w:b/>
          <w:bCs/>
        </w:rPr>
        <w:t>Hidroenergija</w:t>
      </w:r>
      <w:r w:rsidRPr="004625A0">
        <w:t xml:space="preserve"> - male hidroelektrarne lahko omogočajo trajnostno rabo obnovljivega vira energije v sklopu regionalne energetske oskrbe. Možnosti za hidroenergetsko rabo posameznih vodotokov ali njihovih delov z malimi hidroelektrarnami za lokalne/regionalne potrebe se </w:t>
      </w:r>
      <w:r w:rsidR="00881002">
        <w:t>obravnavajo</w:t>
      </w:r>
      <w:r w:rsidRPr="004625A0">
        <w:t xml:space="preserve"> v okviru regionalnih ali občinskih prostorskih aktov ob </w:t>
      </w:r>
      <w:r w:rsidR="00881002">
        <w:t>upoštevanju</w:t>
      </w:r>
      <w:r w:rsidRPr="004625A0">
        <w:t xml:space="preserve"> izkoristljivega hidroenergetskega potenciala, prostorskih možnosti za rabo obstoječih pregrad, zahtev za varstvo vodnih in obvodnih habitatov, varstvo voda, ekološko povezljivost in ohranjanje prepoznavnosti krajine.</w:t>
      </w:r>
    </w:p>
    <w:p w14:paraId="3E586112" w14:textId="77777777" w:rsidR="00CA23EC" w:rsidRPr="004625A0" w:rsidRDefault="00CA23EC" w:rsidP="00CA23EC">
      <w:r w:rsidRPr="004625A0">
        <w:rPr>
          <w:b/>
          <w:bCs/>
        </w:rPr>
        <w:t>Energetska omrežja</w:t>
      </w:r>
      <w:r w:rsidRPr="004625A0">
        <w:t xml:space="preserve"> - Spodbujata se vključevanje obnovljivih plinov, sintetičnih in drugih </w:t>
      </w:r>
      <w:proofErr w:type="spellStart"/>
      <w:r w:rsidRPr="004625A0">
        <w:t>nizkoogljičnih</w:t>
      </w:r>
      <w:proofErr w:type="spellEnd"/>
      <w:r w:rsidRPr="004625A0">
        <w:t xml:space="preserve"> plinov v plinovodna omrežja ter njihova uporaba kot hranilnik presežne energije – upoštevajo se potrebe na regionalni in lokalni ravni ter usmeritve v strateških razvojnih dokumentih energetskega sektorja. Omogoči se širitev plinovodnega omrežja v regije, ki še niso pokrite s plinovodnim omrežjem. Omogoči se mednarodna prenosna plinska povezava z Madžarsko.</w:t>
      </w:r>
    </w:p>
    <w:p w14:paraId="5F90C40E" w14:textId="77777777" w:rsidR="00CA23EC" w:rsidRPr="004625A0" w:rsidRDefault="00CA23EC" w:rsidP="00CA23EC">
      <w:r w:rsidRPr="004625A0">
        <w:rPr>
          <w:b/>
          <w:bCs/>
        </w:rPr>
        <w:t>Usmeritve za razvoj turizma</w:t>
      </w:r>
      <w:r w:rsidRPr="004625A0">
        <w:t xml:space="preserve"> - Za </w:t>
      </w:r>
      <w:proofErr w:type="spellStart"/>
      <w:r w:rsidRPr="004625A0">
        <w:t>makroregije</w:t>
      </w:r>
      <w:proofErr w:type="spellEnd"/>
      <w:r w:rsidRPr="004625A0">
        <w:t xml:space="preserve">, ki so določene z državno strategijo razvoja turizma, se upoštevajo usmeritve za turistična območja – pri oblikovanju razvojnih dokumentov in akcijskih načrtov za vzpostavitev in uskladitev razvojnih ciljev za razvoj turizma z opredelitvijo naložb v nastanitev, infrastrukturo in znamenitosti za </w:t>
      </w:r>
      <w:proofErr w:type="spellStart"/>
      <w:r w:rsidRPr="004625A0">
        <w:t>makroregije</w:t>
      </w:r>
      <w:proofErr w:type="spellEnd"/>
      <w:r w:rsidRPr="004625A0">
        <w:t xml:space="preserve"> mediteranska in kraška Slovenija, alpska Slovenija, termalna panonska Slovenija, osrednja Slovenija in Ljubljana.</w:t>
      </w:r>
    </w:p>
    <w:p w14:paraId="4FBE4917" w14:textId="77777777" w:rsidR="00CA23EC" w:rsidRPr="004625A0" w:rsidRDefault="00CA23EC" w:rsidP="00CA23EC">
      <w:r w:rsidRPr="004625A0">
        <w:t>Pri oblikovanju usmeritev za razvoj turizma v regionalnih prostorskih planih se smiselno upoštevajo usmeritve iz prejšnjega odstavka ter prouči in vključi čezmejno povezovanje turističnih proizvodov.</w:t>
      </w:r>
    </w:p>
    <w:p w14:paraId="5206E8CC" w14:textId="77777777" w:rsidR="00CA23EC" w:rsidRPr="004625A0" w:rsidRDefault="00CA23EC" w:rsidP="00CA23EC">
      <w:r w:rsidRPr="004625A0">
        <w:rPr>
          <w:b/>
          <w:bCs/>
        </w:rPr>
        <w:t>Ravnanje z odpadki</w:t>
      </w:r>
      <w:r w:rsidRPr="004625A0">
        <w:t xml:space="preserve"> - Ravnanje s komunalnimi odpadki se zagotavlja na treh ravneh, in sicer na lokalni, regijski oziroma medobčinski in državni. V okviru obveznih gospodarskih javnih služb varstva okolja se na regijski oziroma medobčinski ravni zbrani odpadki naknadno sortirajo, zagotovijo se njihova obdelava in predelava, recikliranje in ponovna uporaba ločeno zbranih frakcij odpadkov, trženje sekundarnih surovin, za zbrane mešane komunalne odpadke zagotovi mehansko biološko obdelavo v centrih za ravnaje s komunalnimi odpadki, oddajo </w:t>
      </w:r>
      <w:proofErr w:type="spellStart"/>
      <w:r w:rsidRPr="004625A0">
        <w:t>nereciklabilnih</w:t>
      </w:r>
      <w:proofErr w:type="spellEnd"/>
      <w:r w:rsidRPr="004625A0">
        <w:t xml:space="preserve"> odpadkov, priprava odpadkov za v termično obdelavo ter odlaganje ostankov obdelave komunalnih odpadkov na odlagališč odpadkov. </w:t>
      </w:r>
    </w:p>
    <w:p w14:paraId="6E1DB419" w14:textId="77777777" w:rsidR="00CA23EC" w:rsidRPr="004625A0" w:rsidRDefault="00CA23EC" w:rsidP="00CA23EC">
      <w:r w:rsidRPr="004625A0">
        <w:lastRenderedPageBreak/>
        <w:t xml:space="preserve">Pri </w:t>
      </w:r>
      <w:r w:rsidRPr="004625A0">
        <w:rPr>
          <w:b/>
          <w:bCs/>
        </w:rPr>
        <w:t>izvajanju strategije</w:t>
      </w:r>
      <w:r w:rsidRPr="004625A0">
        <w:t xml:space="preserve"> medsebojno tesno sodelujejo vsi sistemi – prostorski, gospodarski, družbeni in </w:t>
      </w:r>
      <w:proofErr w:type="spellStart"/>
      <w:r w:rsidRPr="004625A0">
        <w:t>okoljski</w:t>
      </w:r>
      <w:proofErr w:type="spellEnd"/>
      <w:r w:rsidRPr="004625A0">
        <w:t xml:space="preserve">. Doseganje </w:t>
      </w:r>
      <w:proofErr w:type="spellStart"/>
      <w:r w:rsidRPr="004625A0">
        <w:t>sinergijskih</w:t>
      </w:r>
      <w:proofErr w:type="spellEnd"/>
      <w:r w:rsidRPr="004625A0">
        <w:t xml:space="preserve"> in presečnih rezultatov v prostoru na ravni države, regij ali lokalnih skupnosti se dosega s povezovanjem med sektorji in njihovimi ukrepi, pa tudi z aktivnim meddržavnim usklajevanjem razvojnih politik.</w:t>
      </w:r>
    </w:p>
    <w:p w14:paraId="049302B2" w14:textId="77777777" w:rsidR="00CA23EC" w:rsidRPr="004625A0" w:rsidRDefault="00CA23EC" w:rsidP="00CA23EC">
      <w:pPr>
        <w:pStyle w:val="Heading4"/>
      </w:pPr>
      <w:r w:rsidRPr="004625A0">
        <w:t>Strategija kulturne dediščine 2020–2023</w:t>
      </w:r>
    </w:p>
    <w:p w14:paraId="16DB1173" w14:textId="77777777" w:rsidR="00CA23EC" w:rsidRPr="004625A0" w:rsidRDefault="00CA23EC" w:rsidP="00CA23EC">
      <w:r w:rsidRPr="004625A0">
        <w:t xml:space="preserve">Strategija uveljavlja celostno ohranjanje dediščine v treh družbenih podsistemih, v besedilu  imenovanih trije nosilni stebri: družba (v ožjem pomenu), razvoj in znanje. </w:t>
      </w:r>
    </w:p>
    <w:p w14:paraId="6D3937C0" w14:textId="77777777" w:rsidR="00CA23EC" w:rsidRPr="004625A0" w:rsidRDefault="00CA23EC" w:rsidP="00CA23EC">
      <w:r w:rsidRPr="004625A0">
        <w:t xml:space="preserve">Namen strategije je spodbuditi in podpreti vlogo dediščine pri doseganju splošnih strateških ciljev, kot so vključujoča družba, uravnotežen – pametni razvoj in nenehno prenašanje znanj. </w:t>
      </w:r>
    </w:p>
    <w:p w14:paraId="471CABD3" w14:textId="77777777" w:rsidR="00CA23EC" w:rsidRPr="004625A0" w:rsidRDefault="00CA23EC" w:rsidP="00CA23EC">
      <w:r w:rsidRPr="004625A0">
        <w:t xml:space="preserve">Glavni izziv strategije je ustvariti sinergijo med obstoječimi sektorskimi cilji, usmeritvami in ukrepi na področjih, pomembnih za ohranjanje dediščine, ter jih izboljšati ali dopolniti, kjer je to potrebno. </w:t>
      </w:r>
    </w:p>
    <w:p w14:paraId="31F886DC" w14:textId="77777777" w:rsidR="00CA23EC" w:rsidRPr="004625A0" w:rsidRDefault="00CA23EC" w:rsidP="00CA23EC">
      <w:r w:rsidRPr="004625A0">
        <w:t xml:space="preserve">Med ukrepi strategije spada tudi: </w:t>
      </w:r>
      <w:r w:rsidRPr="004625A0">
        <w:rPr>
          <w:b/>
          <w:bCs/>
        </w:rPr>
        <w:t>vključevanje dediščine v razvojne in sektorske politike, zakonske in razvojne dokumente ter prostorske akte na državni, regionalni in občinski ravni</w:t>
      </w:r>
      <w:r w:rsidRPr="004625A0">
        <w:t>.</w:t>
      </w:r>
    </w:p>
    <w:p w14:paraId="265A6B28" w14:textId="77777777" w:rsidR="00CA23EC" w:rsidRPr="004625A0" w:rsidRDefault="00CA23EC" w:rsidP="00CA23EC">
      <w:r w:rsidRPr="004625A0">
        <w:t xml:space="preserve">Pri ukrepu »vključevanje dediščine v formalnem in neformalnem izobraževanju« se poudari možen ukrep dopolnjevanje učnih gradiv na temo dediščine za formalno in neformalno izobraževanje s  posebnim poudarkom na </w:t>
      </w:r>
      <w:r w:rsidRPr="004625A0">
        <w:rPr>
          <w:b/>
          <w:bCs/>
        </w:rPr>
        <w:t>regionalnih in lokalnih temah</w:t>
      </w:r>
      <w:r w:rsidRPr="004625A0">
        <w:t>.</w:t>
      </w:r>
    </w:p>
    <w:p w14:paraId="75CDB113" w14:textId="77777777" w:rsidR="00CA23EC" w:rsidRPr="004625A0" w:rsidRDefault="00CA23EC" w:rsidP="00CA23EC">
      <w:pPr>
        <w:pStyle w:val="Heading4"/>
      </w:pPr>
      <w:r w:rsidRPr="004625A0">
        <w:t xml:space="preserve">Strategija razvoja Slovenije 2030 </w:t>
      </w:r>
    </w:p>
    <w:p w14:paraId="6F0F140B" w14:textId="77777777" w:rsidR="00CA23EC" w:rsidRPr="004625A0" w:rsidRDefault="00CA23EC" w:rsidP="00CA23EC">
      <w:r w:rsidRPr="004625A0">
        <w:t>Strategija razvoja Slovenije 2030 pomeni krovni razvojni okvir, ki temelji na usmeritvah Vizije Slovenije 2050, razvojnem izhodišču in mednarodnih zavezah Slovenije ter trendih in izzivih na regionalni, nacionalni, evropski in globalni ravni. Za doseganje ciljev strategije je potrebno njeno aktivno uresničevanje.</w:t>
      </w:r>
    </w:p>
    <w:p w14:paraId="3080EACD" w14:textId="77777777" w:rsidR="00CA23EC" w:rsidRPr="004625A0" w:rsidRDefault="00CA23EC" w:rsidP="00CA23EC">
      <w:r w:rsidRPr="004625A0">
        <w:t xml:space="preserve">Osrednji cilj Strategije razvoja Slovenije 2030 je zagotoviti </w:t>
      </w:r>
      <w:r w:rsidRPr="004625A0">
        <w:rPr>
          <w:b/>
          <w:bCs/>
        </w:rPr>
        <w:t>kakovostno življenje za vse</w:t>
      </w:r>
      <w:r w:rsidRPr="004625A0">
        <w:t>.</w:t>
      </w:r>
    </w:p>
    <w:p w14:paraId="5CBC773D" w14:textId="77777777" w:rsidR="00CA23EC" w:rsidRPr="004625A0" w:rsidRDefault="00CA23EC" w:rsidP="00CA23EC">
      <w:r w:rsidRPr="004625A0">
        <w:rPr>
          <w:b/>
          <w:bCs/>
        </w:rPr>
        <w:t>Strateške usmeritve</w:t>
      </w:r>
      <w:r w:rsidRPr="004625A0">
        <w:t xml:space="preserve"> države za doseganje kakovostnega življenja so:</w:t>
      </w:r>
    </w:p>
    <w:p w14:paraId="453744EA" w14:textId="77777777" w:rsidR="00CA23EC" w:rsidRPr="004625A0" w:rsidRDefault="00CA23EC" w:rsidP="00877582">
      <w:pPr>
        <w:pStyle w:val="ListParagraph"/>
        <w:numPr>
          <w:ilvl w:val="0"/>
          <w:numId w:val="43"/>
        </w:numPr>
        <w:rPr>
          <w:lang w:val="sl-SI"/>
        </w:rPr>
      </w:pPr>
      <w:r w:rsidRPr="004625A0">
        <w:rPr>
          <w:lang w:val="sl-SI"/>
        </w:rPr>
        <w:t>vključujoča, zdrava, varna in odgovorna družba,</w:t>
      </w:r>
    </w:p>
    <w:p w14:paraId="745B921B" w14:textId="77777777" w:rsidR="00CA23EC" w:rsidRPr="004625A0" w:rsidRDefault="00CA23EC" w:rsidP="00877582">
      <w:pPr>
        <w:pStyle w:val="ListParagraph"/>
        <w:numPr>
          <w:ilvl w:val="0"/>
          <w:numId w:val="43"/>
        </w:numPr>
        <w:rPr>
          <w:lang w:val="sl-SI"/>
        </w:rPr>
      </w:pPr>
      <w:r w:rsidRPr="004625A0">
        <w:rPr>
          <w:lang w:val="sl-SI"/>
        </w:rPr>
        <w:t>učenje za in skozi vse življenje,</w:t>
      </w:r>
    </w:p>
    <w:p w14:paraId="7801127C" w14:textId="77777777" w:rsidR="00CA23EC" w:rsidRPr="004625A0" w:rsidRDefault="00CA23EC" w:rsidP="00877582">
      <w:pPr>
        <w:pStyle w:val="ListParagraph"/>
        <w:numPr>
          <w:ilvl w:val="0"/>
          <w:numId w:val="43"/>
        </w:numPr>
        <w:rPr>
          <w:lang w:val="sl-SI"/>
        </w:rPr>
      </w:pPr>
      <w:r w:rsidRPr="004625A0">
        <w:rPr>
          <w:lang w:val="sl-SI"/>
        </w:rPr>
        <w:t>visoko produktivno gospodarstvo, ki ustvarja dodano vrednost za vse,</w:t>
      </w:r>
    </w:p>
    <w:p w14:paraId="5C2F28D7" w14:textId="77777777" w:rsidR="00CA23EC" w:rsidRPr="004625A0" w:rsidRDefault="00CA23EC" w:rsidP="00877582">
      <w:pPr>
        <w:pStyle w:val="ListParagraph"/>
        <w:numPr>
          <w:ilvl w:val="0"/>
          <w:numId w:val="43"/>
        </w:numPr>
        <w:rPr>
          <w:lang w:val="sl-SI"/>
        </w:rPr>
      </w:pPr>
      <w:r w:rsidRPr="004625A0">
        <w:rPr>
          <w:lang w:val="sl-SI"/>
        </w:rPr>
        <w:t>ohranjeno zdravo naravno okolje,</w:t>
      </w:r>
    </w:p>
    <w:p w14:paraId="183E9B72" w14:textId="77777777" w:rsidR="00CA23EC" w:rsidRPr="004625A0" w:rsidRDefault="00CA23EC" w:rsidP="00877582">
      <w:pPr>
        <w:pStyle w:val="ListParagraph"/>
        <w:numPr>
          <w:ilvl w:val="0"/>
          <w:numId w:val="43"/>
        </w:numPr>
        <w:rPr>
          <w:lang w:val="sl-SI"/>
        </w:rPr>
      </w:pPr>
      <w:r w:rsidRPr="004625A0">
        <w:rPr>
          <w:lang w:val="sl-SI"/>
        </w:rPr>
        <w:t>visoka stopnja sodelovanja, usposobljenosti in učinkovitosti upravljanja.</w:t>
      </w:r>
    </w:p>
    <w:p w14:paraId="34DE2800" w14:textId="77777777" w:rsidR="00CA23EC" w:rsidRPr="004625A0" w:rsidRDefault="00CA23EC" w:rsidP="00CA23EC">
      <w:r w:rsidRPr="004625A0">
        <w:t xml:space="preserve">Pet strateških usmeritev za dosego osrednjega cilja strategije bomo uresničevali z delovanjem na različnih medsebojno povezanih in soodvisnih področjih, ki so zaokrožena v </w:t>
      </w:r>
      <w:r w:rsidRPr="004625A0">
        <w:rPr>
          <w:b/>
          <w:bCs/>
        </w:rPr>
        <w:t>dvanajstih</w:t>
      </w:r>
      <w:r w:rsidRPr="004625A0">
        <w:t xml:space="preserve"> </w:t>
      </w:r>
      <w:r w:rsidRPr="004625A0">
        <w:rPr>
          <w:b/>
          <w:bCs/>
        </w:rPr>
        <w:t>razvojnih ciljih strategije:</w:t>
      </w:r>
    </w:p>
    <w:p w14:paraId="49B15BB2" w14:textId="77777777" w:rsidR="00CA23EC" w:rsidRPr="004625A0" w:rsidRDefault="00CA23EC" w:rsidP="00877582">
      <w:pPr>
        <w:pStyle w:val="ListParagraph"/>
        <w:numPr>
          <w:ilvl w:val="0"/>
          <w:numId w:val="44"/>
        </w:numPr>
        <w:rPr>
          <w:lang w:val="sl-SI"/>
        </w:rPr>
      </w:pPr>
      <w:r w:rsidRPr="004625A0">
        <w:rPr>
          <w:b/>
          <w:bCs/>
          <w:lang w:val="sl-SI"/>
        </w:rPr>
        <w:lastRenderedPageBreak/>
        <w:t>Cilj 1: Zdravo in aktivno življenje</w:t>
      </w:r>
      <w:r w:rsidRPr="004625A0">
        <w:rPr>
          <w:lang w:val="sl-SI"/>
        </w:rPr>
        <w:t>- Zmanjšanje neenakosti v zdravju je med ključnimi izzivi pri ustvarjanju razmer za kakovostno življenje, pri čemer je treba izboljšati zdravstveno stanje prebivalstva v vseh regijah, zlasti med starejšimi, socialno šibkejšimi in manj izobraženimi.</w:t>
      </w:r>
    </w:p>
    <w:p w14:paraId="34179162" w14:textId="77777777" w:rsidR="00CA23EC" w:rsidRPr="004625A0" w:rsidRDefault="00CA23EC" w:rsidP="00877582">
      <w:pPr>
        <w:pStyle w:val="ListParagraph"/>
        <w:numPr>
          <w:ilvl w:val="0"/>
          <w:numId w:val="44"/>
        </w:numPr>
        <w:rPr>
          <w:lang w:val="sl-SI"/>
        </w:rPr>
      </w:pPr>
      <w:r w:rsidRPr="004625A0">
        <w:rPr>
          <w:b/>
          <w:bCs/>
          <w:lang w:val="sl-SI"/>
        </w:rPr>
        <w:t>Cilj 2: Znanje in spretnosti za kakovostno življenje in delo</w:t>
      </w:r>
      <w:r w:rsidRPr="004625A0">
        <w:rPr>
          <w:lang w:val="sl-SI"/>
        </w:rPr>
        <w:t xml:space="preserve"> – cilj se bo lahko dosegal s spodbujanjem razvoja znanosti in raziskav ter povezovanjem izobraževalnega sistema z gospodarstvom v skladu s potrebami trga dela in razvojnimi zmožnostmi regij.</w:t>
      </w:r>
    </w:p>
    <w:p w14:paraId="07312EA7" w14:textId="77777777" w:rsidR="00CA23EC" w:rsidRPr="004625A0" w:rsidRDefault="00CA23EC" w:rsidP="00877582">
      <w:pPr>
        <w:pStyle w:val="ListParagraph"/>
        <w:numPr>
          <w:ilvl w:val="0"/>
          <w:numId w:val="44"/>
        </w:numPr>
        <w:rPr>
          <w:kern w:val="0"/>
          <w:lang w:val="sl-SI"/>
        </w:rPr>
      </w:pPr>
      <w:r w:rsidRPr="004625A0">
        <w:rPr>
          <w:b/>
          <w:bCs/>
          <w:lang w:val="sl-SI"/>
        </w:rPr>
        <w:t>Cilj 3: Dostojno življenje za vse</w:t>
      </w:r>
      <w:r w:rsidRPr="004625A0">
        <w:rPr>
          <w:lang w:val="sl-SI"/>
        </w:rPr>
        <w:t xml:space="preserve"> – da, bi </w:t>
      </w:r>
      <w:r w:rsidRPr="004625A0">
        <w:rPr>
          <w:kern w:val="0"/>
          <w:lang w:val="sl-SI"/>
        </w:rPr>
        <w:t xml:space="preserve">lahko uživali koristi družbenega razvoja ne glede na osebne okoliščine  je treba hkrati obravnavati družbene, gospodarske, </w:t>
      </w:r>
      <w:proofErr w:type="spellStart"/>
      <w:r w:rsidRPr="004625A0">
        <w:rPr>
          <w:kern w:val="0"/>
          <w:lang w:val="sl-SI"/>
        </w:rPr>
        <w:t>okoljske</w:t>
      </w:r>
      <w:proofErr w:type="spellEnd"/>
      <w:r w:rsidRPr="004625A0">
        <w:rPr>
          <w:kern w:val="0"/>
          <w:lang w:val="sl-SI"/>
        </w:rPr>
        <w:t>, regionalne in kulturne vzroke,</w:t>
      </w:r>
      <w:r w:rsidRPr="004625A0">
        <w:rPr>
          <w:lang w:val="sl-SI"/>
        </w:rPr>
        <w:t xml:space="preserve"> ki lahko povzročajo neenakosti in poglabljajo revščino.</w:t>
      </w:r>
    </w:p>
    <w:p w14:paraId="04D76C2D" w14:textId="77777777" w:rsidR="00CA23EC" w:rsidRPr="004625A0" w:rsidRDefault="00CA23EC" w:rsidP="00877582">
      <w:pPr>
        <w:pStyle w:val="ListParagraph"/>
        <w:numPr>
          <w:ilvl w:val="0"/>
          <w:numId w:val="44"/>
        </w:numPr>
        <w:rPr>
          <w:lang w:val="sl-SI"/>
        </w:rPr>
      </w:pPr>
      <w:r w:rsidRPr="004625A0">
        <w:rPr>
          <w:b/>
          <w:bCs/>
          <w:lang w:val="sl-SI"/>
        </w:rPr>
        <w:t>Cilj 4: Kultura in jezik kot temeljna dejavnika nacionalne identitete</w:t>
      </w:r>
      <w:r w:rsidRPr="004625A0">
        <w:rPr>
          <w:lang w:val="sl-SI"/>
        </w:rPr>
        <w:t xml:space="preserve"> – kultura je pomemben dejavnik gospodarskega in regionalnega razvoja. </w:t>
      </w:r>
    </w:p>
    <w:p w14:paraId="575DB3F7" w14:textId="77777777" w:rsidR="00CA23EC" w:rsidRPr="004625A0" w:rsidRDefault="00CA23EC" w:rsidP="00877582">
      <w:pPr>
        <w:pStyle w:val="ListParagraph"/>
        <w:numPr>
          <w:ilvl w:val="0"/>
          <w:numId w:val="44"/>
        </w:numPr>
        <w:rPr>
          <w:lang w:val="sl-SI"/>
        </w:rPr>
      </w:pPr>
      <w:r w:rsidRPr="004625A0">
        <w:rPr>
          <w:b/>
          <w:bCs/>
          <w:lang w:val="sl-SI"/>
        </w:rPr>
        <w:t>Cilj 5: Gospodarska stabilnost</w:t>
      </w:r>
      <w:r w:rsidRPr="004625A0">
        <w:rPr>
          <w:lang w:val="sl-SI"/>
        </w:rPr>
        <w:t xml:space="preserve"> - rast gospodarstva mora biti vključujoča in zelena ter mora temeljiti na visoki konkurenčnosti in inovativnosti. Vključujoča rast predvideva tudi regionalno enakomernost razvoja. Ta cilj lahko dosežemo s krepitvijo funkcionalnih regij kot razvojnih in gospodarskih celot ter s spodbujanjem razvoja, ki bo temeljil na izkoriščanju razvojnih zmožnosti, prometni povezanosti ter izboljšanju funkcionalnih povezav med mesti kot razvojnimi poli;</w:t>
      </w:r>
    </w:p>
    <w:p w14:paraId="40CDFEB8" w14:textId="77777777" w:rsidR="00CA23EC" w:rsidRPr="004625A0" w:rsidRDefault="00CA23EC" w:rsidP="00877582">
      <w:pPr>
        <w:pStyle w:val="ListParagraph"/>
        <w:numPr>
          <w:ilvl w:val="0"/>
          <w:numId w:val="44"/>
        </w:numPr>
        <w:rPr>
          <w:lang w:val="sl-SI"/>
        </w:rPr>
      </w:pPr>
      <w:r w:rsidRPr="004625A0">
        <w:rPr>
          <w:b/>
          <w:bCs/>
          <w:lang w:val="sl-SI"/>
        </w:rPr>
        <w:t>Cilj 6: Konkurenčen in družbeno odgovoren podjetniški in raziskovalni sektor</w:t>
      </w:r>
      <w:r w:rsidRPr="004625A0">
        <w:rPr>
          <w:lang w:val="sl-SI"/>
        </w:rPr>
        <w:t xml:space="preserve"> - država raziskave in inovacije umestiti v središče razvojnih politik za doseganje bolj konkurenčnega in odgovornega podjetniškega in raziskovalnega sektorja.</w:t>
      </w:r>
    </w:p>
    <w:p w14:paraId="39B1B994" w14:textId="77777777" w:rsidR="00CA23EC" w:rsidRPr="004625A0" w:rsidRDefault="00CA23EC" w:rsidP="00877582">
      <w:pPr>
        <w:pStyle w:val="ListParagraph"/>
        <w:numPr>
          <w:ilvl w:val="0"/>
          <w:numId w:val="44"/>
        </w:numPr>
        <w:rPr>
          <w:lang w:val="sl-SI"/>
        </w:rPr>
      </w:pPr>
      <w:r w:rsidRPr="004625A0">
        <w:rPr>
          <w:b/>
          <w:bCs/>
          <w:lang w:val="sl-SI"/>
        </w:rPr>
        <w:t>Cilj 7: Vključujoč trg dela in kakovostna delovna mesta</w:t>
      </w:r>
      <w:r w:rsidRPr="004625A0">
        <w:rPr>
          <w:lang w:val="sl-SI"/>
        </w:rPr>
        <w:t xml:space="preserve"> - da bi vzpostavili vključujoč trg dela in kakovostna delovna mesta, je treba izboljšati sisteme varne prožnosti, kar bi lahko povečalo zaposlenost, zmanjšalo segmentacijo in omogočilo učinkovitejšo alokacijo delovne sile.</w:t>
      </w:r>
    </w:p>
    <w:p w14:paraId="72292958" w14:textId="77777777" w:rsidR="00CA23EC" w:rsidRPr="004625A0" w:rsidRDefault="00CA23EC" w:rsidP="00877582">
      <w:pPr>
        <w:pStyle w:val="ListParagraph"/>
        <w:numPr>
          <w:ilvl w:val="0"/>
          <w:numId w:val="44"/>
        </w:numPr>
        <w:rPr>
          <w:lang w:val="sl-SI"/>
        </w:rPr>
      </w:pPr>
      <w:r w:rsidRPr="004625A0">
        <w:rPr>
          <w:b/>
          <w:bCs/>
          <w:lang w:val="sl-SI"/>
        </w:rPr>
        <w:t xml:space="preserve">Cilj 8: </w:t>
      </w:r>
      <w:proofErr w:type="spellStart"/>
      <w:r w:rsidRPr="004625A0">
        <w:rPr>
          <w:b/>
          <w:bCs/>
          <w:lang w:val="sl-SI"/>
        </w:rPr>
        <w:t>Nizkoogljično</w:t>
      </w:r>
      <w:proofErr w:type="spellEnd"/>
      <w:r w:rsidRPr="004625A0">
        <w:rPr>
          <w:b/>
          <w:bCs/>
          <w:lang w:val="sl-SI"/>
        </w:rPr>
        <w:t xml:space="preserve"> krožno gospodarstvo</w:t>
      </w:r>
      <w:r w:rsidRPr="004625A0">
        <w:rPr>
          <w:lang w:val="sl-SI"/>
        </w:rPr>
        <w:t xml:space="preserve"> – cilj se med drugim lahko doseže z uporabo prostorskega načrtovanja za oblikovanje vozlišč </w:t>
      </w:r>
      <w:proofErr w:type="spellStart"/>
      <w:r w:rsidRPr="004625A0">
        <w:rPr>
          <w:lang w:val="sl-SI"/>
        </w:rPr>
        <w:t>nizkoogljičnega</w:t>
      </w:r>
      <w:proofErr w:type="spellEnd"/>
      <w:r w:rsidRPr="004625A0">
        <w:rPr>
          <w:lang w:val="sl-SI"/>
        </w:rPr>
        <w:t xml:space="preserve"> krožnega gospodarstva in razvojnih rešitev na regionalni in lokalni ravni.</w:t>
      </w:r>
    </w:p>
    <w:p w14:paraId="30241938" w14:textId="77777777" w:rsidR="00CA23EC" w:rsidRPr="004625A0" w:rsidRDefault="00CA23EC" w:rsidP="00877582">
      <w:pPr>
        <w:pStyle w:val="ListParagraph"/>
        <w:numPr>
          <w:ilvl w:val="0"/>
          <w:numId w:val="44"/>
        </w:numPr>
        <w:rPr>
          <w:lang w:val="sl-SI"/>
        </w:rPr>
      </w:pPr>
      <w:r w:rsidRPr="004625A0">
        <w:rPr>
          <w:b/>
          <w:bCs/>
          <w:lang w:val="sl-SI"/>
        </w:rPr>
        <w:t>Cilj 9: Trajnostno upravljanje naravnih virov</w:t>
      </w:r>
      <w:r w:rsidRPr="004625A0">
        <w:rPr>
          <w:lang w:val="sl-SI"/>
        </w:rPr>
        <w:t xml:space="preserve"> - cilj se med drugim lahko doseže z zagotavljanjem kakovostnega bivalnega okolja ob odgovornem in učinkovitem ravnanju s prostorom, s prednostno rabo funkcionalno degradiranih območij, na podlagi usklajenih prednostnih in uravnoteženih nalog, tudi v luči skladnejšega regionalnega razvoja.</w:t>
      </w:r>
    </w:p>
    <w:p w14:paraId="73E843BF" w14:textId="77777777" w:rsidR="00CA23EC" w:rsidRPr="004625A0" w:rsidRDefault="00CA23EC" w:rsidP="00877582">
      <w:pPr>
        <w:pStyle w:val="ListParagraph"/>
        <w:numPr>
          <w:ilvl w:val="0"/>
          <w:numId w:val="44"/>
        </w:numPr>
        <w:rPr>
          <w:lang w:val="sl-SI"/>
        </w:rPr>
      </w:pPr>
      <w:r w:rsidRPr="004625A0">
        <w:rPr>
          <w:b/>
          <w:bCs/>
          <w:lang w:val="sl-SI"/>
        </w:rPr>
        <w:t>Cilj 10: Zaupanja vreden pravni sistem</w:t>
      </w:r>
      <w:r w:rsidRPr="004625A0">
        <w:rPr>
          <w:lang w:val="sl-SI"/>
        </w:rPr>
        <w:t xml:space="preserve"> – cilji bomo dosegli z varovanjem vseh človekovih pravic in temeljnih svoboščin, odpravljanjem diskriminacije in zagotavljanjem enakih možnosti na nacionalni, regionalni in globalni ravni;</w:t>
      </w:r>
    </w:p>
    <w:p w14:paraId="307BDE63" w14:textId="77777777" w:rsidR="00CA23EC" w:rsidRPr="004625A0" w:rsidRDefault="00CA23EC" w:rsidP="00877582">
      <w:pPr>
        <w:pStyle w:val="ListParagraph"/>
        <w:numPr>
          <w:ilvl w:val="0"/>
          <w:numId w:val="44"/>
        </w:numPr>
        <w:rPr>
          <w:lang w:val="sl-SI"/>
        </w:rPr>
      </w:pPr>
      <w:r w:rsidRPr="004625A0">
        <w:rPr>
          <w:b/>
          <w:bCs/>
          <w:lang w:val="sl-SI"/>
        </w:rPr>
        <w:t>Cilj 11: Varna in globalno odgovorna Slovenija</w:t>
      </w:r>
      <w:r w:rsidRPr="004625A0">
        <w:rPr>
          <w:lang w:val="sl-SI"/>
        </w:rPr>
        <w:t xml:space="preserve"> - cilji bomo dosegli med drugim z zagotavljanjem zaščite pred terorističnimi in drugimi nadnacionalnimi grožnjami, z zagotavljanjem visoke ravni varnosti ljudi, njihovega premoženja in nemotenega delovanja kritične infrastrukture.</w:t>
      </w:r>
    </w:p>
    <w:p w14:paraId="1B0F5A4D" w14:textId="77777777" w:rsidR="00CA23EC" w:rsidRPr="004625A0" w:rsidRDefault="00CA23EC" w:rsidP="00877582">
      <w:pPr>
        <w:pStyle w:val="ListParagraph"/>
        <w:numPr>
          <w:ilvl w:val="0"/>
          <w:numId w:val="44"/>
        </w:numPr>
        <w:rPr>
          <w:lang w:val="sl-SI"/>
        </w:rPr>
      </w:pPr>
      <w:r w:rsidRPr="004625A0">
        <w:rPr>
          <w:b/>
          <w:bCs/>
          <w:lang w:val="sl-SI"/>
        </w:rPr>
        <w:t>Cilj 12: Učinkovito upravljanje in kakovostne javne storitve</w:t>
      </w:r>
      <w:r w:rsidRPr="004625A0">
        <w:rPr>
          <w:lang w:val="sl-SI"/>
        </w:rPr>
        <w:t xml:space="preserve"> - Da bi izkoristili razvojne potenciale na regionalni in lokalni ravni, pa je ključno ustrezno spodbujanje uravnoteženega gospodarskega, </w:t>
      </w:r>
      <w:r w:rsidRPr="004625A0">
        <w:rPr>
          <w:lang w:val="sl-SI"/>
        </w:rPr>
        <w:lastRenderedPageBreak/>
        <w:t xml:space="preserve">družbenega in prostorskega razvoja, ki zahteva tudi primerno upravno organiziranost in </w:t>
      </w:r>
      <w:proofErr w:type="spellStart"/>
      <w:r w:rsidRPr="004625A0">
        <w:rPr>
          <w:lang w:val="sl-SI"/>
        </w:rPr>
        <w:t>večnivojski</w:t>
      </w:r>
      <w:proofErr w:type="spellEnd"/>
      <w:r w:rsidRPr="004625A0">
        <w:rPr>
          <w:lang w:val="sl-SI"/>
        </w:rPr>
        <w:t xml:space="preserve"> razvojni dialog. </w:t>
      </w:r>
    </w:p>
    <w:p w14:paraId="370809C0" w14:textId="77777777" w:rsidR="00CA23EC" w:rsidRPr="004625A0" w:rsidRDefault="00CA23EC" w:rsidP="00CA23EC">
      <w:r w:rsidRPr="004625A0">
        <w:t xml:space="preserve">Za izvajanje in spremljanje strategije bo treba krepiti tudi </w:t>
      </w:r>
      <w:proofErr w:type="spellStart"/>
      <w:r w:rsidRPr="004625A0">
        <w:t>večnivojske</w:t>
      </w:r>
      <w:proofErr w:type="spellEnd"/>
      <w:r w:rsidRPr="004625A0">
        <w:t xml:space="preserve"> mehanizme upravljanja za </w:t>
      </w:r>
      <w:r w:rsidRPr="004625A0">
        <w:rPr>
          <w:b/>
          <w:bCs/>
        </w:rPr>
        <w:t>zagotavljanje skladnejšega regionalnega razvoja</w:t>
      </w:r>
      <w:r w:rsidRPr="004625A0">
        <w:t>, kjer je prostorsko načrtovanje eden od pomembnih vzvodov za doseganje razvojnih sinergij.</w:t>
      </w:r>
    </w:p>
    <w:p w14:paraId="4A6AD30E" w14:textId="77777777" w:rsidR="00CA23EC" w:rsidRPr="004625A0" w:rsidRDefault="00CA23EC" w:rsidP="00CA23EC">
      <w:r w:rsidRPr="004625A0">
        <w:t xml:space="preserve">Urad RS za makroekonomske analize in razvoj v vsakoletnem poročilu o razvoju spremlja izvajanje ciljev strategije razvoja Slovenije, ki za potrebe analize poleg v strategiji določenih kazalnikov vključuje tudi širši nabor drugih razvojnih kazalnikov. Kjer je to smiselno in podatki omogočajo, se kazalniki spremljajo in analizirajo ločeno po spolu, starostnih skupinah in </w:t>
      </w:r>
      <w:r w:rsidRPr="004625A0">
        <w:rPr>
          <w:b/>
          <w:bCs/>
        </w:rPr>
        <w:t>statističnih regijah</w:t>
      </w:r>
      <w:r w:rsidRPr="004625A0">
        <w:t>.</w:t>
      </w:r>
    </w:p>
    <w:p w14:paraId="7F2FA4C9" w14:textId="77777777" w:rsidR="00CA23EC" w:rsidRPr="004625A0" w:rsidRDefault="00CA23EC" w:rsidP="006273D2">
      <w:pPr>
        <w:pStyle w:val="Heading3"/>
      </w:pPr>
      <w:bookmarkStart w:id="653" w:name="_Toc146984823"/>
      <w:bookmarkStart w:id="654" w:name="_Toc162600316"/>
      <w:bookmarkStart w:id="655" w:name="_Toc162702552"/>
      <w:r w:rsidRPr="004625A0">
        <w:t>Ministrstvo za okolje in prostor (MOP)</w:t>
      </w:r>
      <w:bookmarkEnd w:id="653"/>
      <w:bookmarkEnd w:id="654"/>
      <w:bookmarkEnd w:id="655"/>
    </w:p>
    <w:p w14:paraId="61D1B804" w14:textId="77777777" w:rsidR="00CA23EC" w:rsidRPr="004625A0" w:rsidRDefault="00CA23EC" w:rsidP="00CA23EC">
      <w:pPr>
        <w:jc w:val="left"/>
      </w:pPr>
      <w:r w:rsidRPr="004625A0">
        <w:rPr>
          <w:rStyle w:val="Heading4Char"/>
        </w:rPr>
        <w:t xml:space="preserve">Resolucija o dolgoročni podnebni strategiji Slovenije do leta 2050 (REDPS50) </w:t>
      </w:r>
      <w:r w:rsidRPr="004625A0">
        <w:rPr>
          <w:rStyle w:val="Heading4Char"/>
        </w:rPr>
        <w:br/>
      </w:r>
      <w:r w:rsidRPr="004625A0">
        <w:t>(ponavlja se pri MK)</w:t>
      </w:r>
    </w:p>
    <w:p w14:paraId="458D5B2D" w14:textId="77777777" w:rsidR="00CA23EC" w:rsidRPr="004625A0" w:rsidRDefault="00CA23EC" w:rsidP="00CA23EC">
      <w:r w:rsidRPr="004625A0">
        <w:t xml:space="preserve">Slovenija si z Resolucijo o Dolgoročni podnebni strategiji Slovenije 2050 (v nadaljnjem besedilu: podnebna strategija), zastavlja jasen cilj, in sicer da do leta 2050 doseže neto ničelne emisije oziroma podnebno nevtralnost. S postavljenim podnebnim ciljem podnebna strategija postavlja drugim sektorjem in njihovim sektorskim politikam cilj doseganja skupnih neto ničelnih emisij do leta 2050. Postavlja tudi strateške sektorske cilje za leti 2040 in 2050, ki jih morajo posamezni sektorji dosledno upoštevati ter vgraditi v svoje sektorske dokumente in načrte. </w:t>
      </w:r>
    </w:p>
    <w:p w14:paraId="5AEFB280" w14:textId="77777777" w:rsidR="00CA23EC" w:rsidRPr="004625A0" w:rsidRDefault="00CA23EC" w:rsidP="00CA23EC">
      <w:r w:rsidRPr="004625A0">
        <w:t xml:space="preserve">Cilj na področju prilagajanja podnebnim spremembam je zmanjšati izpostavljenost vplivom podnebnih sprememb, občutljivost in ranljivost Slovenije ter povečati odpornost in prilagoditvene sposobnosti družbe. </w:t>
      </w:r>
    </w:p>
    <w:p w14:paraId="389FBA95" w14:textId="77777777" w:rsidR="00CA23EC" w:rsidRPr="004625A0" w:rsidRDefault="00CA23EC" w:rsidP="00CA23EC">
      <w:r w:rsidRPr="004625A0">
        <w:t xml:space="preserve">Za uspešno prilagajanje na podnebne spremembe je ključno intenzivnejše vključevanje varstva in trajnostnega upravljanja voda na področja drugih politik, kot so lokalni in </w:t>
      </w:r>
      <w:r w:rsidRPr="004625A0">
        <w:rPr>
          <w:b/>
          <w:bCs/>
        </w:rPr>
        <w:t>regionalni razvoj</w:t>
      </w:r>
      <w:r w:rsidRPr="004625A0">
        <w:t>, prostorsko načrtovanje, energetika, promet, kmetijstvo, ribištvo in turizem.</w:t>
      </w:r>
    </w:p>
    <w:p w14:paraId="62C5B70D" w14:textId="77777777" w:rsidR="00CA23EC" w:rsidRPr="004625A0" w:rsidRDefault="00CA23EC" w:rsidP="00CA23EC">
      <w:pPr>
        <w:rPr>
          <w:b/>
          <w:bCs/>
        </w:rPr>
      </w:pPr>
      <w:r w:rsidRPr="004625A0">
        <w:t xml:space="preserve">Lokalnim skupnostim bo Slovenija zagotavljala podporo in znanje za pripravo oziroma implementacijo ukrepov prilagajanja. V načrtu je vzpostavitev kontaktne točke za koordinacijo in spodbudo izvajanju ukrepov na </w:t>
      </w:r>
      <w:r w:rsidRPr="004625A0">
        <w:rPr>
          <w:b/>
          <w:bCs/>
        </w:rPr>
        <w:t>regionalni in lokalni ravni.</w:t>
      </w:r>
    </w:p>
    <w:p w14:paraId="560C4E28" w14:textId="77777777" w:rsidR="00CA23EC" w:rsidRPr="004625A0" w:rsidRDefault="00CA23EC" w:rsidP="00CA23EC">
      <w:r w:rsidRPr="004625A0">
        <w:t xml:space="preserve">Slovenija bo vzpostavila načrtovanje na </w:t>
      </w:r>
      <w:r w:rsidRPr="004625A0">
        <w:rPr>
          <w:b/>
          <w:bCs/>
        </w:rPr>
        <w:t>regionalni ravni</w:t>
      </w:r>
      <w:r w:rsidRPr="004625A0">
        <w:t xml:space="preserve">, saj je dosedanja praksa pokazala, da so slovenske občine pogosto za učinkovito izvajanje ukrepov premajhne, država pa preveč toga. </w:t>
      </w:r>
    </w:p>
    <w:p w14:paraId="311F259B" w14:textId="77777777" w:rsidR="00CA23EC" w:rsidRPr="004625A0" w:rsidRDefault="00CA23EC" w:rsidP="00CA23EC">
      <w:r w:rsidRPr="004625A0">
        <w:t xml:space="preserve">Na emisije TGP pomembno vpliva mestni promet. Občine lahko prek celostnih prometnih strategij močno zmanjšajo obremenitev zraka na občutljivih območjih z različnimi prometnimi ureditvami (območja umirjenega prometa, prepoved parkiranja, prepoved prometa za določena mestna območja, </w:t>
      </w:r>
      <w:proofErr w:type="spellStart"/>
      <w:r w:rsidRPr="004625A0">
        <w:t>okoljske</w:t>
      </w:r>
      <w:proofErr w:type="spellEnd"/>
      <w:r w:rsidRPr="004625A0">
        <w:t xml:space="preserve"> cone) in režimom </w:t>
      </w:r>
      <w:r w:rsidRPr="004625A0">
        <w:lastRenderedPageBreak/>
        <w:t>prepovedi izvorno-ciljnega prometa. Zaradi navedenega bo Slovenija zagotovila ustrezno usposobljenost deležnikov na občinski in regionalni ravni. Povečala bo število oseb, ki delajo na področju celostnega prometnega načrtovanja.</w:t>
      </w:r>
    </w:p>
    <w:p w14:paraId="12F27351" w14:textId="77777777" w:rsidR="00CA23EC" w:rsidRPr="004625A0" w:rsidRDefault="00CA23EC" w:rsidP="00CA23EC">
      <w:r w:rsidRPr="004625A0">
        <w:rPr>
          <w:b/>
          <w:bCs/>
        </w:rPr>
        <w:t xml:space="preserve">Zeleno financiranje za prehod v </w:t>
      </w:r>
      <w:proofErr w:type="spellStart"/>
      <w:r w:rsidRPr="004625A0">
        <w:rPr>
          <w:b/>
          <w:bCs/>
        </w:rPr>
        <w:t>nizkoogljično</w:t>
      </w:r>
      <w:proofErr w:type="spellEnd"/>
      <w:r w:rsidRPr="004625A0">
        <w:rPr>
          <w:b/>
          <w:bCs/>
        </w:rPr>
        <w:t xml:space="preserve"> družbo </w:t>
      </w:r>
      <w:r w:rsidRPr="004625A0">
        <w:t xml:space="preserve">- Slovenija bo skladno z EZD v regijah, ki jih bo prehod najbolj prizadel, podporo usmerjala v prestrukturiranje za </w:t>
      </w:r>
      <w:proofErr w:type="spellStart"/>
      <w:r w:rsidRPr="004625A0">
        <w:t>nizkoogljično</w:t>
      </w:r>
      <w:proofErr w:type="spellEnd"/>
      <w:r w:rsidRPr="004625A0">
        <w:t xml:space="preserve"> gospodarstvo in na </w:t>
      </w:r>
      <w:proofErr w:type="spellStart"/>
      <w:r w:rsidRPr="004625A0">
        <w:t>nizkoogljične</w:t>
      </w:r>
      <w:proofErr w:type="spellEnd"/>
      <w:r w:rsidRPr="004625A0">
        <w:t xml:space="preserve"> dejavnosti, ki bodo odporne na podnebne spremembe ter omogočala ustvarjanje novih in stabilnih delovnih mest z višjo dodano vrednostjo. V ta namen bo pripravila območne načrte za pravični prehod za dve regiji, ki bosta najbolj prizadeti z izgubo delovnih mest v proizvodnji in rabi fosilnih goriv, ter predvidoma tudi za tri regije zaradi potreb po preoblikovanju proizvodnih procesov industrijskih obratov z največjo intenzivnostjo TGP. Enega od stebrov mehanizma za pravičen prehod predstavljajo nepovratna sredstva Sklada za pravičen prehod, pogoji črpanja pa bodo določeni v predlogu Uredbe Evropskega parlamenta in Sveta o ustanovitvi Sklada za pravični prehod (COM/2020/22).</w:t>
      </w:r>
    </w:p>
    <w:p w14:paraId="7A3EB341" w14:textId="77777777" w:rsidR="00CA23EC" w:rsidRPr="004625A0" w:rsidRDefault="00CA23EC" w:rsidP="00CA23EC">
      <w:r w:rsidRPr="004625A0">
        <w:rPr>
          <w:b/>
          <w:bCs/>
        </w:rPr>
        <w:t>Lokalne politike in področja ukrepanja</w:t>
      </w:r>
      <w:r w:rsidRPr="004625A0">
        <w:t xml:space="preserve"> - Slovenija uradne regionalne delitve nima, se pa občine za potrebe različnih projektov in druge namene med seboj že povezujejo.</w:t>
      </w:r>
    </w:p>
    <w:p w14:paraId="526FB3BB" w14:textId="77777777" w:rsidR="00CA23EC" w:rsidRPr="004625A0" w:rsidRDefault="00CA23EC" w:rsidP="00CA23EC">
      <w:r w:rsidRPr="004625A0">
        <w:t xml:space="preserve">Mnoge slovenske občine so pristopile k različnim pobudam za zmanjševanje emisij TGP na občinski ali celo regijski ravni; ravno tako se na področju prilagajanja podnebnim spremembam izvajajo različni občinski projekti. Na nekaterih področjih so občine pri svojem izvajanju ukrepov korak pred državo. </w:t>
      </w:r>
    </w:p>
    <w:p w14:paraId="224EF529" w14:textId="77777777" w:rsidR="00CA23EC" w:rsidRPr="004625A0" w:rsidRDefault="00CA23EC" w:rsidP="00CA23EC">
      <w:r w:rsidRPr="004625A0">
        <w:t xml:space="preserve">Na </w:t>
      </w:r>
      <w:r w:rsidRPr="004625A0">
        <w:rPr>
          <w:b/>
          <w:bCs/>
        </w:rPr>
        <w:t>lokalni in regionalni ravni</w:t>
      </w:r>
      <w:r w:rsidRPr="004625A0">
        <w:t xml:space="preserve"> so podnebni ukrepi hitro vidni. Slovenija bo zato krepila dobro in vključujoče načrtovanje ukrepov na lokalni ravni, saj to omogoča integracijo podnebnih ciljev v različne sektorske cilje, hkrati pa omogoča nova delovna mesta in daje nove inovativne rešitve. Potreben je celovit regijski prehod; od podnebnih, socialnih do gospodarskih ukrepov, kar prinaša gospodarske in družbene posledice prehoda. </w:t>
      </w:r>
    </w:p>
    <w:p w14:paraId="4A1FF2C5" w14:textId="77777777" w:rsidR="00CA23EC" w:rsidRPr="004625A0" w:rsidRDefault="00CA23EC" w:rsidP="00CA23EC">
      <w:r w:rsidRPr="004625A0">
        <w:t xml:space="preserve">Zaradi odsotnosti delitve na regije bo Slovenija na področju podnebnih sprememb usmeritve načrtovala na ravni t. i. funkcionalnih regij, saj so občine velikokrat premajhne za načrtovanje oziroma oblikovanje določenih ukrepov (npr. načrtovanje trajnostnega prometa, ki sega prek meja občin), soočajo pa se tudi s pomanjkanjem človeških virov in znanja. </w:t>
      </w:r>
    </w:p>
    <w:p w14:paraId="46B15758" w14:textId="77777777" w:rsidR="00CA23EC" w:rsidRPr="004625A0" w:rsidRDefault="00CA23EC" w:rsidP="00CA23EC">
      <w:r w:rsidRPr="004625A0">
        <w:t>Država bo občinam za potrebe načrtovanja oziroma izvajanja lokalnih podnebnih ukrepov zagotovila dostop do vseh javnih podatkov (študij, podlag), zbranih na enem mestu.</w:t>
      </w:r>
    </w:p>
    <w:p w14:paraId="1C709467" w14:textId="77777777" w:rsidR="00CA23EC" w:rsidRPr="004625A0" w:rsidRDefault="00CA23EC" w:rsidP="00CA23EC">
      <w:pPr>
        <w:pStyle w:val="Heading4"/>
      </w:pPr>
      <w:r w:rsidRPr="004625A0">
        <w:t xml:space="preserve">Resolucija o nacionalnem programu varstva okolja za obdobje 2020–2030 (RENPVO20-30) </w:t>
      </w:r>
    </w:p>
    <w:p w14:paraId="25F9E732" w14:textId="77777777" w:rsidR="00CA23EC" w:rsidRPr="004625A0" w:rsidRDefault="00CA23EC" w:rsidP="00CA23EC">
      <w:r w:rsidRPr="004625A0">
        <w:t>(ponavlja se pri MK)</w:t>
      </w:r>
    </w:p>
    <w:p w14:paraId="7F273058" w14:textId="77777777" w:rsidR="00CA23EC" w:rsidRPr="004625A0" w:rsidRDefault="00CA23EC" w:rsidP="00CA23EC">
      <w:r w:rsidRPr="004625A0">
        <w:t xml:space="preserve">NPVO 2020–2030 je krovni strateški dokument varstva okolja, ohranjanja narave in urejanja voda v Sloveniji. </w:t>
      </w:r>
    </w:p>
    <w:p w14:paraId="1D768F3D" w14:textId="77777777" w:rsidR="00CA23EC" w:rsidRPr="004625A0" w:rsidRDefault="00CA23EC" w:rsidP="00CA23EC">
      <w:r w:rsidRPr="004625A0">
        <w:t xml:space="preserve">Pri njegovi izdelavi je upoštevano, da nekatere </w:t>
      </w:r>
      <w:proofErr w:type="spellStart"/>
      <w:r w:rsidRPr="004625A0">
        <w:t>okoljske</w:t>
      </w:r>
      <w:proofErr w:type="spellEnd"/>
      <w:r w:rsidRPr="004625A0">
        <w:t xml:space="preserve"> vsebine podrobneje urejajo že sprejeti programi s področja varstva okolja (npr. ravnanje z odpadki, zmanjševanje emisij toplogrednih plinov) in da je podrobna </w:t>
      </w:r>
      <w:r w:rsidRPr="004625A0">
        <w:lastRenderedPageBreak/>
        <w:t xml:space="preserve">obravnava nekaterih </w:t>
      </w:r>
      <w:proofErr w:type="spellStart"/>
      <w:r w:rsidRPr="004625A0">
        <w:t>okoljskih</w:t>
      </w:r>
      <w:proofErr w:type="spellEnd"/>
      <w:r w:rsidRPr="004625A0">
        <w:t xml:space="preserve"> vsebin (kakovost zraka, varstvo pred hrupom, blaženje podnebnih sprememb, prilagajanje na podnebne spremembe) že predvidena z drugimi dokumenti.</w:t>
      </w:r>
    </w:p>
    <w:p w14:paraId="6861E6F5" w14:textId="77777777" w:rsidR="00CA23EC" w:rsidRPr="004625A0" w:rsidRDefault="00CA23EC" w:rsidP="00CA23EC">
      <w:r w:rsidRPr="004625A0">
        <w:rPr>
          <w:b/>
          <w:bCs/>
        </w:rPr>
        <w:t>Biotska raznovrstnost in naravne vrednote</w:t>
      </w:r>
      <w:r w:rsidRPr="004625A0">
        <w:t xml:space="preserve"> - Eden najpomembnejših izzivov je vključevanje ciljev ohranjanja biotske raznovrstnosti v politike ključnih sektorjev. Zlasti je treba usmerjati prostorski razvoj tako, da  se z usklajevanjem gospodarskih, družbenih in okoljevarstvenih vidikov zagotavlja ohranjanje biotske raznovrstnosti pri načrtovanju zelenega sistema urbanih območij in zelene infrastrukture na državni, regionalni in občinski ravni. Bolje je treba uporabiti instrumente, kot so na primer presoje načrtov in programov za izvajanje politik drugih resorjev, ter doseči, da se ukrepi ohranjanja biotske raznovrstnosti, opredeljeni v načrtih in programih, v praksi tudi izvedejo.  </w:t>
      </w:r>
    </w:p>
    <w:p w14:paraId="0EE63001" w14:textId="77777777" w:rsidR="00CA23EC" w:rsidRPr="004625A0" w:rsidRDefault="00CA23EC" w:rsidP="00CA23EC">
      <w:r w:rsidRPr="004625A0">
        <w:rPr>
          <w:b/>
          <w:bCs/>
        </w:rPr>
        <w:t>Zrak</w:t>
      </w:r>
      <w:r w:rsidRPr="004625A0">
        <w:t xml:space="preserve"> - V Sloveniji bodo za zmanjšanje regionalne onesnaženosti in onesnaževanja preko meja izvedeni ukrepi za znižanje izpustov onesnaževal zunanjega zraka skladno z mednarodnimi obvezami iz revidiranega protokola, ki ureja zmanjševanje </w:t>
      </w:r>
      <w:proofErr w:type="spellStart"/>
      <w:r w:rsidRPr="004625A0">
        <w:t>zakisljevanja</w:t>
      </w:r>
      <w:proofErr w:type="spellEnd"/>
      <w:r w:rsidRPr="004625A0">
        <w:t xml:space="preserve">, </w:t>
      </w:r>
      <w:proofErr w:type="spellStart"/>
      <w:r w:rsidRPr="004625A0">
        <w:t>evtrofikacije</w:t>
      </w:r>
      <w:proofErr w:type="spellEnd"/>
      <w:r w:rsidRPr="004625A0">
        <w:t xml:space="preserve"> in </w:t>
      </w:r>
      <w:proofErr w:type="spellStart"/>
      <w:r w:rsidRPr="004625A0">
        <w:t>prizemnega</w:t>
      </w:r>
      <w:proofErr w:type="spellEnd"/>
      <w:r w:rsidRPr="004625A0">
        <w:t xml:space="preserve"> ozona h Konvenciji iz leta 1979 o onesnaževanju zraka na velike  razdalje preko meja (v nadaljnjem besedilu: Göteborški protokol)  in nove direktive, ki ureja zmanjšanje nacionalnih izpustov za nekatera onesnaževala zraka (v nadaljnjem besedilu: direktiva NEC).</w:t>
      </w:r>
    </w:p>
    <w:p w14:paraId="2FCC5887" w14:textId="77777777" w:rsidR="00CA23EC" w:rsidRPr="004625A0" w:rsidRDefault="00CA23EC" w:rsidP="00CA23EC">
      <w:r w:rsidRPr="004625A0">
        <w:rPr>
          <w:b/>
          <w:bCs/>
        </w:rPr>
        <w:t>Vode</w:t>
      </w:r>
      <w:r w:rsidRPr="004625A0">
        <w:t xml:space="preserve"> - Za doseganje ciljev upravljanja z vodami bo ključno intenzivnejše vključevanje varstva in trajnostnega upravljanja voda v področja drugih politik, kot so: lokalni in regionalni razvoj, energetika, promet, kmetijstvo, ribištvo in turizem.</w:t>
      </w:r>
    </w:p>
    <w:p w14:paraId="4D6CF56E" w14:textId="77777777" w:rsidR="00CA23EC" w:rsidRPr="004625A0" w:rsidRDefault="00CA23EC" w:rsidP="00CA23EC">
      <w:r w:rsidRPr="004625A0">
        <w:t xml:space="preserve">Med </w:t>
      </w:r>
      <w:r w:rsidRPr="004625A0">
        <w:rPr>
          <w:b/>
          <w:bCs/>
        </w:rPr>
        <w:t>ukrepov za zmanjšanje izpustov TGP,</w:t>
      </w:r>
      <w:r w:rsidRPr="004625A0">
        <w:t xml:space="preserve"> učinkovito ravnanje z viri ter preprečevanje odpadkov in učinkovito ravnanje z njimi spadata tudi: </w:t>
      </w:r>
    </w:p>
    <w:p w14:paraId="68105440" w14:textId="77777777" w:rsidR="00CA23EC" w:rsidRPr="004625A0" w:rsidRDefault="00CA23EC" w:rsidP="00877582">
      <w:pPr>
        <w:pStyle w:val="ListParagraph"/>
        <w:numPr>
          <w:ilvl w:val="0"/>
          <w:numId w:val="45"/>
        </w:numPr>
        <w:rPr>
          <w:lang w:val="sl-SI"/>
        </w:rPr>
      </w:pPr>
      <w:r w:rsidRPr="004625A0">
        <w:rPr>
          <w:lang w:val="sl-SI"/>
        </w:rPr>
        <w:t xml:space="preserve">Ozelenitev politik ključnih resorjev - prizadevanja resorjev za skladnost strateških in operativnih dokumentov njihovih politik (kmetijska, gozdarska, prehranska, energetska, prometna, prostorska, graditvena, gospodarska, finančna, regionalno- in lokalno razvojna) s konceptom učinkovite rabe virov in </w:t>
      </w:r>
      <w:proofErr w:type="spellStart"/>
      <w:r w:rsidRPr="004625A0">
        <w:rPr>
          <w:lang w:val="sl-SI"/>
        </w:rPr>
        <w:t>nizkoogljičnosti</w:t>
      </w:r>
      <w:proofErr w:type="spellEnd"/>
      <w:r w:rsidRPr="004625A0">
        <w:rPr>
          <w:lang w:val="sl-SI"/>
        </w:rPr>
        <w:t xml:space="preserve">.  </w:t>
      </w:r>
    </w:p>
    <w:p w14:paraId="557D0C8A" w14:textId="77777777" w:rsidR="00CA23EC" w:rsidRPr="004625A0" w:rsidRDefault="00CA23EC" w:rsidP="00877582">
      <w:pPr>
        <w:pStyle w:val="ListParagraph"/>
        <w:numPr>
          <w:ilvl w:val="0"/>
          <w:numId w:val="45"/>
        </w:numPr>
        <w:rPr>
          <w:lang w:val="sl-SI"/>
        </w:rPr>
      </w:pPr>
      <w:r w:rsidRPr="004625A0">
        <w:rPr>
          <w:lang w:val="sl-SI"/>
        </w:rPr>
        <w:t xml:space="preserve">Regionalni in lokalni razvoj - usklajeno usmerjanje regionalnega in lokalnega razvoja, da bodo razvojni ukrepi </w:t>
      </w:r>
      <w:proofErr w:type="spellStart"/>
      <w:r w:rsidRPr="004625A0">
        <w:rPr>
          <w:lang w:val="sl-SI"/>
        </w:rPr>
        <w:t>sinergijsko</w:t>
      </w:r>
      <w:proofErr w:type="spellEnd"/>
      <w:r w:rsidRPr="004625A0">
        <w:rPr>
          <w:lang w:val="sl-SI"/>
        </w:rPr>
        <w:t xml:space="preserve"> prispevali k ciljem varstva okolja.</w:t>
      </w:r>
    </w:p>
    <w:p w14:paraId="3956FC8D" w14:textId="77777777" w:rsidR="00CA23EC" w:rsidRPr="004625A0" w:rsidRDefault="00CA23EC" w:rsidP="00CA23EC">
      <w:r w:rsidRPr="004625A0">
        <w:t>Podporni ukrepi – Vzgoja in izobraževanje za varstvo okolja je del širšega koncepta vzgoje in izobraževanja za trajnostni razvoj  (VITR).</w:t>
      </w:r>
    </w:p>
    <w:p w14:paraId="59236EB5" w14:textId="77777777" w:rsidR="00CA23EC" w:rsidRPr="004625A0" w:rsidRDefault="00CA23EC" w:rsidP="00877582">
      <w:pPr>
        <w:pStyle w:val="ListParagraph"/>
        <w:numPr>
          <w:ilvl w:val="0"/>
          <w:numId w:val="46"/>
        </w:numPr>
        <w:rPr>
          <w:lang w:val="sl-SI"/>
        </w:rPr>
      </w:pPr>
      <w:r w:rsidRPr="004625A0">
        <w:rPr>
          <w:lang w:val="sl-SI"/>
        </w:rPr>
        <w:t xml:space="preserve">Zagotoviti bo treba tudi, da vsi okviri politik, načrti, strategije, programi in procesi na državni, regionalni in lokalni ravni vključujejo VITR kot orodje za implementacijo teh politik in da VITR postane tudi del dvostranskih in večstranskih okvirov za razvojno sodelovanje.  </w:t>
      </w:r>
    </w:p>
    <w:p w14:paraId="3F5B0C84" w14:textId="77777777" w:rsidR="00CA23EC" w:rsidRPr="004625A0" w:rsidRDefault="00CA23EC" w:rsidP="00CA23EC">
      <w:pPr>
        <w:pStyle w:val="Heading4"/>
      </w:pPr>
      <w:r w:rsidRPr="004625A0">
        <w:lastRenderedPageBreak/>
        <w:t>Resolucija o programu varstva in razvoja parka škocjanske jame za obdobje 2019–2023 (REPVRPŠJ19–23)</w:t>
      </w:r>
    </w:p>
    <w:p w14:paraId="22FBF9F9" w14:textId="77777777" w:rsidR="00CA23EC" w:rsidRPr="004625A0" w:rsidRDefault="00CA23EC" w:rsidP="00CA23EC">
      <w:r w:rsidRPr="004625A0">
        <w:t xml:space="preserve">PVR je podlaga za letne programe dela upravljavca parka – javnega zavoda Park Škocjanske jame, Slovenija.  </w:t>
      </w:r>
    </w:p>
    <w:p w14:paraId="37B18D04" w14:textId="77777777" w:rsidR="00CA23EC" w:rsidRPr="004625A0" w:rsidRDefault="00CA23EC" w:rsidP="00CA23EC">
      <w:r w:rsidRPr="004625A0">
        <w:t xml:space="preserve">PVR je temelj za usmerjanje razvoja na zavarovanem območju, ki v največji meri upošteva cilje varstva narave in možnosti za razvoj lokalnih skupnosti. Hkrati je tudi </w:t>
      </w:r>
      <w:r w:rsidRPr="004625A0">
        <w:rPr>
          <w:b/>
          <w:bCs/>
        </w:rPr>
        <w:t>podlaga za regionalne in lokalne dokumente</w:t>
      </w:r>
      <w:r w:rsidRPr="004625A0">
        <w:t xml:space="preserve"> s področja gospodarskega, družbenega, kulturnega, </w:t>
      </w:r>
      <w:proofErr w:type="spellStart"/>
      <w:r w:rsidRPr="004625A0">
        <w:t>okoljskega</w:t>
      </w:r>
      <w:proofErr w:type="spellEnd"/>
      <w:r w:rsidRPr="004625A0">
        <w:t xml:space="preserve"> in prostorskega razvoja.</w:t>
      </w:r>
    </w:p>
    <w:p w14:paraId="317B97D7" w14:textId="77777777" w:rsidR="00CA23EC" w:rsidRPr="004625A0" w:rsidRDefault="00CA23EC" w:rsidP="00CA23EC">
      <w:r w:rsidRPr="004625A0">
        <w:t xml:space="preserve">Cilji: </w:t>
      </w:r>
    </w:p>
    <w:p w14:paraId="6D7CCE39" w14:textId="77777777" w:rsidR="00CA23EC" w:rsidRPr="004625A0" w:rsidRDefault="00CA23EC" w:rsidP="00877582">
      <w:pPr>
        <w:pStyle w:val="ListParagraph"/>
        <w:numPr>
          <w:ilvl w:val="0"/>
          <w:numId w:val="46"/>
        </w:numPr>
        <w:rPr>
          <w:lang w:val="sl-SI"/>
        </w:rPr>
      </w:pPr>
      <w:r w:rsidRPr="004625A0">
        <w:rPr>
          <w:lang w:val="sl-SI"/>
        </w:rPr>
        <w:t>ohranjanje Škocjanskih jam in drugega podzemnega sveta</w:t>
      </w:r>
    </w:p>
    <w:p w14:paraId="6800469B" w14:textId="77777777" w:rsidR="00CA23EC" w:rsidRPr="004625A0" w:rsidRDefault="00CA23EC" w:rsidP="00877582">
      <w:pPr>
        <w:pStyle w:val="ListParagraph"/>
        <w:numPr>
          <w:ilvl w:val="0"/>
          <w:numId w:val="46"/>
        </w:numPr>
        <w:rPr>
          <w:lang w:val="sl-SI"/>
        </w:rPr>
      </w:pPr>
      <w:r w:rsidRPr="004625A0">
        <w:rPr>
          <w:lang w:val="sl-SI"/>
        </w:rPr>
        <w:t>ohranjanje ugodnega stanja naravnih vrednot, živalskih in rastlinskih vrst ter habitatnih tipov</w:t>
      </w:r>
    </w:p>
    <w:p w14:paraId="6DA1A9B5" w14:textId="77777777" w:rsidR="00CA23EC" w:rsidRPr="004625A0" w:rsidRDefault="00CA23EC" w:rsidP="00877582">
      <w:pPr>
        <w:pStyle w:val="ListParagraph"/>
        <w:numPr>
          <w:ilvl w:val="0"/>
          <w:numId w:val="46"/>
        </w:numPr>
        <w:rPr>
          <w:lang w:val="sl-SI"/>
        </w:rPr>
      </w:pPr>
      <w:r w:rsidRPr="004625A0">
        <w:rPr>
          <w:lang w:val="sl-SI"/>
        </w:rPr>
        <w:t>sodelovanje pri varstvu kulturne dediščine</w:t>
      </w:r>
    </w:p>
    <w:p w14:paraId="6DF87931" w14:textId="77777777" w:rsidR="00CA23EC" w:rsidRPr="004625A0" w:rsidRDefault="00CA23EC" w:rsidP="00877582">
      <w:pPr>
        <w:pStyle w:val="ListParagraph"/>
        <w:numPr>
          <w:ilvl w:val="0"/>
          <w:numId w:val="46"/>
        </w:numPr>
        <w:rPr>
          <w:lang w:val="sl-SI"/>
        </w:rPr>
      </w:pPr>
      <w:r w:rsidRPr="004625A0">
        <w:rPr>
          <w:lang w:val="sl-SI"/>
        </w:rPr>
        <w:t>razvijanje okolju prijaznega obiskovanja in širjenje zavesti o parku</w:t>
      </w:r>
    </w:p>
    <w:p w14:paraId="704E3121" w14:textId="77777777" w:rsidR="00CA23EC" w:rsidRPr="004625A0" w:rsidRDefault="00CA23EC" w:rsidP="00877582">
      <w:pPr>
        <w:pStyle w:val="ListParagraph"/>
        <w:numPr>
          <w:ilvl w:val="0"/>
          <w:numId w:val="46"/>
        </w:numPr>
        <w:rPr>
          <w:lang w:val="sl-SI"/>
        </w:rPr>
      </w:pPr>
      <w:r w:rsidRPr="004625A0">
        <w:rPr>
          <w:lang w:val="sl-SI"/>
        </w:rPr>
        <w:t>krepitev vključevanja lokalnega prebivalstva v razvoj dejavnosti in aktivnosti v parku</w:t>
      </w:r>
    </w:p>
    <w:p w14:paraId="02BFA139" w14:textId="77777777" w:rsidR="00CA23EC" w:rsidRPr="004625A0" w:rsidRDefault="00CA23EC" w:rsidP="00877582">
      <w:pPr>
        <w:pStyle w:val="ListParagraph"/>
        <w:numPr>
          <w:ilvl w:val="0"/>
          <w:numId w:val="46"/>
        </w:numPr>
        <w:rPr>
          <w:lang w:val="sl-SI"/>
        </w:rPr>
      </w:pPr>
      <w:r w:rsidRPr="004625A0">
        <w:rPr>
          <w:lang w:val="sl-SI"/>
        </w:rPr>
        <w:t>krepitev vloge upravljavca parka na vplivnem in prehodnem območju</w:t>
      </w:r>
    </w:p>
    <w:p w14:paraId="0C98C048" w14:textId="77777777" w:rsidR="00CA23EC" w:rsidRPr="004625A0" w:rsidRDefault="00CA23EC" w:rsidP="00877582">
      <w:pPr>
        <w:pStyle w:val="ListParagraph"/>
        <w:numPr>
          <w:ilvl w:val="0"/>
          <w:numId w:val="46"/>
        </w:numPr>
        <w:rPr>
          <w:b/>
          <w:bCs/>
          <w:lang w:val="sl-SI"/>
        </w:rPr>
      </w:pPr>
      <w:r w:rsidRPr="004625A0">
        <w:rPr>
          <w:b/>
          <w:bCs/>
          <w:lang w:val="sl-SI"/>
        </w:rPr>
        <w:t>učinkovitejše delovanje upravljavca in mednarodno sodelovanje</w:t>
      </w:r>
    </w:p>
    <w:p w14:paraId="5B1542F4" w14:textId="77777777" w:rsidR="00CA23EC" w:rsidRPr="004625A0" w:rsidRDefault="00CA23EC" w:rsidP="00CA23EC">
      <w:r w:rsidRPr="004625A0">
        <w:t>V parku bi z ustreznim občinskim prostorskim načrtom Občine Divača zagotovili učinkovitejše doseganje ciljev parka. Pri tem bi bilo treba posebno pozornost nameniti reševanju izzivov, povezanih z infrastrukturo na območju občine Divača, ki bi se morala prilagoditi povečanemu številu obiskovalcev Škocjanskih jam v zadnjih letih. Poleg tega je ključnega pomena sodelovanje zavoda pri načrtovanju regionalnih in državnih posegov v vplivnem in prehodnem območju.</w:t>
      </w:r>
    </w:p>
    <w:p w14:paraId="59B66F55" w14:textId="77777777" w:rsidR="00CA23EC" w:rsidRPr="004625A0" w:rsidRDefault="00CA23EC" w:rsidP="00CA23EC">
      <w:r w:rsidRPr="004625A0">
        <w:t>Usmeritve za upravljanje:</w:t>
      </w:r>
    </w:p>
    <w:p w14:paraId="46DA0597" w14:textId="77777777" w:rsidR="00CA23EC" w:rsidRPr="004625A0" w:rsidRDefault="00CA23EC" w:rsidP="00877582">
      <w:pPr>
        <w:pStyle w:val="ListParagraph"/>
        <w:numPr>
          <w:ilvl w:val="0"/>
          <w:numId w:val="47"/>
        </w:numPr>
        <w:rPr>
          <w:lang w:val="sl-SI"/>
        </w:rPr>
      </w:pPr>
      <w:r w:rsidRPr="004625A0">
        <w:rPr>
          <w:lang w:val="sl-SI"/>
        </w:rPr>
        <w:t xml:space="preserve">aktivno sodelovati v </w:t>
      </w:r>
      <w:r w:rsidRPr="004625A0">
        <w:rPr>
          <w:b/>
          <w:bCs/>
          <w:lang w:val="sl-SI"/>
        </w:rPr>
        <w:t>regionalnih in globalnih mrežah</w:t>
      </w:r>
      <w:r w:rsidRPr="004625A0">
        <w:rPr>
          <w:lang w:val="sl-SI"/>
        </w:rPr>
        <w:t xml:space="preserve"> lokacij svetovne dediščine in   mednarodno pomembnih mokrišč ter delovnih skupinah (CEPA, STRP, </w:t>
      </w:r>
      <w:proofErr w:type="spellStart"/>
      <w:r w:rsidRPr="004625A0">
        <w:rPr>
          <w:lang w:val="sl-SI"/>
        </w:rPr>
        <w:t>EuroMAB</w:t>
      </w:r>
      <w:proofErr w:type="spellEnd"/>
      <w:r w:rsidRPr="004625A0">
        <w:rPr>
          <w:lang w:val="sl-SI"/>
        </w:rPr>
        <w:t xml:space="preserve">, WLI ipd.) s ciljem izmenjave in razvoja znanj ter primerov dobrih praks, </w:t>
      </w:r>
    </w:p>
    <w:p w14:paraId="35155968" w14:textId="77777777" w:rsidR="00CA23EC" w:rsidRPr="004625A0" w:rsidRDefault="00CA23EC" w:rsidP="00877582">
      <w:pPr>
        <w:pStyle w:val="ListParagraph"/>
        <w:numPr>
          <w:ilvl w:val="0"/>
          <w:numId w:val="47"/>
        </w:numPr>
        <w:rPr>
          <w:lang w:val="sl-SI"/>
        </w:rPr>
      </w:pPr>
      <w:r w:rsidRPr="004625A0">
        <w:rPr>
          <w:lang w:val="sl-SI"/>
        </w:rPr>
        <w:t xml:space="preserve">spodbujati integracijo ekosistemskega pristopa v vse ravni izvajanja in načrtovanja dejavnosti ter upravljanja lokacije svetovne dediščine in mednarodno pomembnih mokrišč, </w:t>
      </w:r>
    </w:p>
    <w:p w14:paraId="0F13C5AC" w14:textId="77777777" w:rsidR="00CA23EC" w:rsidRPr="004625A0" w:rsidRDefault="00CA23EC" w:rsidP="00877582">
      <w:pPr>
        <w:pStyle w:val="ListParagraph"/>
        <w:numPr>
          <w:ilvl w:val="0"/>
          <w:numId w:val="47"/>
        </w:numPr>
        <w:rPr>
          <w:lang w:val="sl-SI"/>
        </w:rPr>
      </w:pPr>
      <w:r w:rsidRPr="004625A0">
        <w:rPr>
          <w:lang w:val="sl-SI"/>
        </w:rPr>
        <w:t>izvajati strategije in načrte relevantnih mednarodnih sporazumov in programov,</w:t>
      </w:r>
    </w:p>
    <w:p w14:paraId="049317A0" w14:textId="77777777" w:rsidR="00CA23EC" w:rsidRPr="004625A0" w:rsidRDefault="00CA23EC" w:rsidP="00877582">
      <w:pPr>
        <w:pStyle w:val="ListParagraph"/>
        <w:numPr>
          <w:ilvl w:val="0"/>
          <w:numId w:val="47"/>
        </w:numPr>
        <w:rPr>
          <w:lang w:val="sl-SI"/>
        </w:rPr>
      </w:pPr>
      <w:r w:rsidRPr="004625A0">
        <w:rPr>
          <w:lang w:val="sl-SI"/>
        </w:rPr>
        <w:t xml:space="preserve">krepiti sodelovanje z različnimi institucijami, ki imajo podoben interes pri upravljanju zavarovanega območja kot zavod, </w:t>
      </w:r>
    </w:p>
    <w:p w14:paraId="19FE1B30" w14:textId="77777777" w:rsidR="00CA23EC" w:rsidRPr="004625A0" w:rsidRDefault="00CA23EC" w:rsidP="00877582">
      <w:pPr>
        <w:pStyle w:val="ListParagraph"/>
        <w:numPr>
          <w:ilvl w:val="0"/>
          <w:numId w:val="47"/>
        </w:numPr>
        <w:rPr>
          <w:lang w:val="sl-SI"/>
        </w:rPr>
      </w:pPr>
      <w:r w:rsidRPr="004625A0">
        <w:rPr>
          <w:lang w:val="sl-SI"/>
        </w:rPr>
        <w:t xml:space="preserve">pri izvajanju splošnih aktivnosti velja načelo dobrega in gospodarnega poslovanja in upravljanja, </w:t>
      </w:r>
    </w:p>
    <w:p w14:paraId="4465AD8B" w14:textId="77777777" w:rsidR="00CA23EC" w:rsidRPr="004625A0" w:rsidRDefault="00CA23EC" w:rsidP="00877582">
      <w:pPr>
        <w:pStyle w:val="ListParagraph"/>
        <w:numPr>
          <w:ilvl w:val="0"/>
          <w:numId w:val="47"/>
        </w:numPr>
        <w:rPr>
          <w:lang w:val="sl-SI"/>
        </w:rPr>
      </w:pPr>
      <w:r w:rsidRPr="004625A0">
        <w:rPr>
          <w:lang w:val="sl-SI"/>
        </w:rPr>
        <w:t xml:space="preserve">spodbujati prostorski razvoj, ki ohranja prostorska razmerja med obdelovalnimi in poseljenimi površinami ter ohranja značilni vzorec poselitve, </w:t>
      </w:r>
    </w:p>
    <w:p w14:paraId="0BBF94AD" w14:textId="77777777" w:rsidR="00CA23EC" w:rsidRPr="004625A0" w:rsidRDefault="00CA23EC" w:rsidP="00877582">
      <w:pPr>
        <w:pStyle w:val="ListParagraph"/>
        <w:numPr>
          <w:ilvl w:val="0"/>
          <w:numId w:val="47"/>
        </w:numPr>
        <w:rPr>
          <w:lang w:val="sl-SI"/>
        </w:rPr>
      </w:pPr>
      <w:r w:rsidRPr="004625A0">
        <w:rPr>
          <w:lang w:val="sl-SI"/>
        </w:rPr>
        <w:t>pri prenovah in morebitnih novogradnjah v Matavunu upoštevati urbanistične in arhitekturne značilnosti obstoječe poselitve.</w:t>
      </w:r>
    </w:p>
    <w:p w14:paraId="4FB768E5" w14:textId="77777777" w:rsidR="00CA23EC" w:rsidRPr="004625A0" w:rsidRDefault="00CA23EC" w:rsidP="006273D2">
      <w:pPr>
        <w:pStyle w:val="Heading3"/>
      </w:pPr>
      <w:bookmarkStart w:id="656" w:name="_Toc146984824"/>
      <w:bookmarkStart w:id="657" w:name="_Toc162600317"/>
      <w:bookmarkStart w:id="658" w:name="_Toc162702553"/>
      <w:r w:rsidRPr="004625A0">
        <w:lastRenderedPageBreak/>
        <w:t>Ministrstvo za okolje, podnebje in energijo (MOPE)</w:t>
      </w:r>
      <w:bookmarkEnd w:id="656"/>
      <w:bookmarkEnd w:id="657"/>
      <w:bookmarkEnd w:id="658"/>
    </w:p>
    <w:p w14:paraId="4A3FEDEF" w14:textId="77777777" w:rsidR="00CA23EC" w:rsidRPr="004625A0" w:rsidRDefault="00CA23EC" w:rsidP="00CA23EC">
      <w:r w:rsidRPr="004625A0">
        <w:t>Večina dokumentov je narejenih v sklopu LIFE IP CARE4CLIMATE (LIFE17 IPC/SI/000007), ki je integralni projekt, sofinanciran s sredstvi evropskega programa LIFE, sredstvi Sklada za podnebne spremembe in sredstvi partnerjev projekta.</w:t>
      </w:r>
    </w:p>
    <w:p w14:paraId="1197D460" w14:textId="77777777" w:rsidR="00CA23EC" w:rsidRPr="004625A0" w:rsidRDefault="00CA23EC" w:rsidP="00CA23EC">
      <w:pPr>
        <w:pStyle w:val="Heading4"/>
      </w:pPr>
      <w:r w:rsidRPr="004625A0">
        <w:t xml:space="preserve">Analiza kakovosti storitve in konkurenčnosti </w:t>
      </w:r>
      <w:proofErr w:type="spellStart"/>
      <w:r w:rsidRPr="004625A0">
        <w:t>jpp</w:t>
      </w:r>
      <w:proofErr w:type="spellEnd"/>
      <w:r w:rsidRPr="004625A0">
        <w:t xml:space="preserve"> ter predlogi možnih izboljšav</w:t>
      </w:r>
    </w:p>
    <w:p w14:paraId="08BB2598" w14:textId="77777777" w:rsidR="00CA23EC" w:rsidRPr="004625A0" w:rsidRDefault="00CA23EC" w:rsidP="00CA23EC">
      <w:r w:rsidRPr="004625A0">
        <w:t>Namen tega dokumenta je analizirati kakovost storitve in konkurenčnost JPP v Sloveniji in podati predloge njunih izboljšav, ki bi pripomogle k večjemu zadovoljstvu uporabnikov, boljši kakovosti sistema in njegove bolj množične uporabe.</w:t>
      </w:r>
    </w:p>
    <w:p w14:paraId="0E9DECF9" w14:textId="77777777" w:rsidR="00CA23EC" w:rsidRPr="004625A0" w:rsidRDefault="00CA23EC" w:rsidP="00CA23EC">
      <w:r w:rsidRPr="004625A0">
        <w:t>Naredili so raziskavo o kakovosti javnega potniškega prometa po mednarodnem standardu, na državni ravni – ločeno za medkrajevni avtobusni promet in železniški promet.</w:t>
      </w:r>
    </w:p>
    <w:p w14:paraId="5B98BB23" w14:textId="77777777" w:rsidR="00CA23EC" w:rsidRPr="004625A0" w:rsidRDefault="00CA23EC" w:rsidP="00CA23EC">
      <w:r w:rsidRPr="004625A0">
        <w:t>Pomembna prvina JPP je tudi konkurenčnost sploh ko imajo ljudje na razpolago več potovalnih načinov, na primer osebni avtomobil.</w:t>
      </w:r>
    </w:p>
    <w:p w14:paraId="0D500DC7" w14:textId="77777777" w:rsidR="00CA23EC" w:rsidRPr="004625A0" w:rsidRDefault="00CA23EC" w:rsidP="00CA23EC">
      <w:r w:rsidRPr="004625A0">
        <w:t>Predlogi izboljšav:</w:t>
      </w:r>
    </w:p>
    <w:p w14:paraId="532D3986" w14:textId="77777777" w:rsidR="00CA23EC" w:rsidRPr="004625A0" w:rsidRDefault="00CA23EC" w:rsidP="00877582">
      <w:pPr>
        <w:pStyle w:val="ListParagraph"/>
        <w:numPr>
          <w:ilvl w:val="0"/>
          <w:numId w:val="48"/>
        </w:numPr>
        <w:rPr>
          <w:lang w:val="sl-SI"/>
        </w:rPr>
      </w:pPr>
      <w:r w:rsidRPr="004625A0">
        <w:rPr>
          <w:lang w:val="sl-SI"/>
        </w:rPr>
        <w:t>Povečati pogostnost voženj, zlasti na linijah z največjim številom dnevnih vozačev, in uvesti (omrežni) taktni vozni red.</w:t>
      </w:r>
    </w:p>
    <w:p w14:paraId="0904A64B" w14:textId="77777777" w:rsidR="00CA23EC" w:rsidRPr="004625A0" w:rsidRDefault="00CA23EC" w:rsidP="00877582">
      <w:pPr>
        <w:pStyle w:val="ListParagraph"/>
        <w:numPr>
          <w:ilvl w:val="0"/>
          <w:numId w:val="48"/>
        </w:numPr>
        <w:rPr>
          <w:lang w:val="sl-SI"/>
        </w:rPr>
      </w:pPr>
      <w:r w:rsidRPr="004625A0">
        <w:rPr>
          <w:lang w:val="sl-SI"/>
        </w:rPr>
        <w:t>Pospešiti proces integracije medkrajevnega prometa s sistemi mestnega prometa.</w:t>
      </w:r>
    </w:p>
    <w:p w14:paraId="126C5235" w14:textId="77777777" w:rsidR="00CA23EC" w:rsidRPr="004625A0" w:rsidRDefault="00CA23EC" w:rsidP="00877582">
      <w:pPr>
        <w:pStyle w:val="ListParagraph"/>
        <w:numPr>
          <w:ilvl w:val="0"/>
          <w:numId w:val="48"/>
        </w:numPr>
        <w:rPr>
          <w:lang w:val="sl-SI"/>
        </w:rPr>
      </w:pPr>
      <w:r w:rsidRPr="004625A0">
        <w:rPr>
          <w:lang w:val="sl-SI"/>
        </w:rPr>
        <w:t>Označiti vsa postajališča v državi, olajšati dostop do njih in jih opremiti s čakalnicami, nadstrešnicami in voznimi red.</w:t>
      </w:r>
    </w:p>
    <w:p w14:paraId="609A6F41" w14:textId="77777777" w:rsidR="00CA23EC" w:rsidRPr="004625A0" w:rsidRDefault="00CA23EC" w:rsidP="00877582">
      <w:pPr>
        <w:pStyle w:val="ListParagraph"/>
        <w:numPr>
          <w:ilvl w:val="0"/>
          <w:numId w:val="48"/>
        </w:numPr>
        <w:rPr>
          <w:lang w:val="sl-SI"/>
        </w:rPr>
      </w:pPr>
      <w:r w:rsidRPr="004625A0">
        <w:rPr>
          <w:lang w:val="sl-SI"/>
        </w:rPr>
        <w:t>Vzpostaviti državni spletni informacijski portal o JPP.</w:t>
      </w:r>
    </w:p>
    <w:p w14:paraId="1FAAECB4" w14:textId="77777777" w:rsidR="00CA23EC" w:rsidRPr="004625A0" w:rsidRDefault="00CA23EC" w:rsidP="00877582">
      <w:pPr>
        <w:pStyle w:val="ListParagraph"/>
        <w:numPr>
          <w:ilvl w:val="0"/>
          <w:numId w:val="48"/>
        </w:numPr>
        <w:rPr>
          <w:lang w:val="sl-SI"/>
        </w:rPr>
      </w:pPr>
      <w:r w:rsidRPr="004625A0">
        <w:rPr>
          <w:lang w:val="sl-SI"/>
        </w:rPr>
        <w:t>Povečati časovno konkurenčnost JPP s hitrimi linijami in infrastrukturnimi izboljšavami.</w:t>
      </w:r>
    </w:p>
    <w:p w14:paraId="7B4771EE" w14:textId="77777777" w:rsidR="00CA23EC" w:rsidRPr="004625A0" w:rsidRDefault="00CA23EC" w:rsidP="00877582">
      <w:pPr>
        <w:pStyle w:val="ListParagraph"/>
        <w:numPr>
          <w:ilvl w:val="0"/>
          <w:numId w:val="48"/>
        </w:numPr>
        <w:rPr>
          <w:lang w:val="sl-SI"/>
        </w:rPr>
      </w:pPr>
      <w:r w:rsidRPr="004625A0">
        <w:rPr>
          <w:lang w:val="sl-SI"/>
        </w:rPr>
        <w:t>Vzpostaviti sistem rednega in objektivnega spremljanja kakovosti in v ospredje delovanja postaviti skrb za uporabnika.</w:t>
      </w:r>
    </w:p>
    <w:p w14:paraId="7EEAAEAB" w14:textId="77777777" w:rsidR="00CA23EC" w:rsidRPr="004625A0" w:rsidRDefault="00CA23EC" w:rsidP="00877582">
      <w:pPr>
        <w:pStyle w:val="ListParagraph"/>
        <w:numPr>
          <w:ilvl w:val="0"/>
          <w:numId w:val="48"/>
        </w:numPr>
        <w:rPr>
          <w:lang w:val="sl-SI"/>
        </w:rPr>
      </w:pPr>
      <w:r w:rsidRPr="004625A0">
        <w:rPr>
          <w:lang w:val="sl-SI"/>
        </w:rPr>
        <w:t>Ozavestiti potnike, da ima vožnja z vlakom ali avtobusom pozitivne učinke na okolje.</w:t>
      </w:r>
    </w:p>
    <w:p w14:paraId="0C3BD607" w14:textId="77777777" w:rsidR="00CA23EC" w:rsidRPr="004625A0" w:rsidRDefault="00CA23EC" w:rsidP="00CA23EC">
      <w:r w:rsidRPr="004625A0">
        <w:t>Dokument govori o JPP na državni ravni, analizira kakovost in konkurenčnost JPP v Sloveniji, vendar ne poda nobene usmeritve na regionalni ravni.</w:t>
      </w:r>
    </w:p>
    <w:p w14:paraId="6E8E806A" w14:textId="77777777" w:rsidR="00CA23EC" w:rsidRPr="004625A0" w:rsidRDefault="00CA23EC" w:rsidP="00CA23EC">
      <w:pPr>
        <w:pStyle w:val="Heading4"/>
      </w:pPr>
      <w:r w:rsidRPr="004625A0">
        <w:t>Analiza dnevne mobilnosti in ugotavljanje glavnih koridorjev javnega potniškega prometa</w:t>
      </w:r>
    </w:p>
    <w:p w14:paraId="6BE15359" w14:textId="77777777" w:rsidR="00CA23EC" w:rsidRPr="004625A0" w:rsidRDefault="00CA23EC" w:rsidP="00CA23EC">
      <w:r w:rsidRPr="004625A0">
        <w:t>V tem dokumentu so na podlagi statističnih podatkov (dnevno mobilnost dijakov, študentov in delavcev) napisali in kartografsko prikazali glavne koridorje na katerih je mogoče organizirati učinkovit javni potniški promet. V okviru teh koridorjev bodo v naslednjih fazah projekta pripravljeni ukrepi za izboljšanje javnega potniškega prometa.</w:t>
      </w:r>
    </w:p>
    <w:p w14:paraId="3E476C73" w14:textId="77777777" w:rsidR="00CA23EC" w:rsidRPr="004625A0" w:rsidRDefault="00CA23EC" w:rsidP="00CA23EC">
      <w:r w:rsidRPr="004625A0">
        <w:lastRenderedPageBreak/>
        <w:t>Nič konkretnega o regionalni ravni.</w:t>
      </w:r>
    </w:p>
    <w:p w14:paraId="55186000" w14:textId="77777777" w:rsidR="00CA23EC" w:rsidRPr="004625A0" w:rsidRDefault="00CA23EC" w:rsidP="00CA23EC">
      <w:pPr>
        <w:pStyle w:val="Heading4"/>
      </w:pPr>
      <w:r w:rsidRPr="004625A0">
        <w:t>Analiza dostopnosti javnega potniškega prometa s prepoznavanjem glavnih vrzeli v njegovi ponudbi</w:t>
      </w:r>
    </w:p>
    <w:p w14:paraId="2327D33E" w14:textId="77777777" w:rsidR="00CA23EC" w:rsidRPr="004625A0" w:rsidRDefault="00CA23EC" w:rsidP="00CA23EC">
      <w:r w:rsidRPr="004625A0">
        <w:t>Dokument vsebuje analize dostopnosti postajališč javnega potniškega prometa v Sloveniji. S povezovanjem Centralnega registra prebivalcev in podatkov o ponudbi javnega potniškega prometa so izračunali delež prebivalcev, ki živijo v 500- in 1000-metrski oddaljenosti od postajališč s primernim številom dnevnih povezav. Primerjali so stanje med letoma 2006 in 2019, analizirali regionalne razlike v dostopnosti in prepoznali glavne vrzeli v ponudbi. Glavna ugotovitev je, da za izboljšanje dostopnosti ni treba zelo spreminjati omrežja javnega potniškega prometa, ampak je treba predvsem večati pogostost voženj v obstoječem omrežju. Regionalne razlike v dostopnosti javnega potniškega prometa V Sloveniji so precejšnje regionalne razlike v ponudbi javnega potniškega prometa, posledično pa se po regijah precej razlikuje tudi delež prebivalcev v ustrezni oddaljenosti postajališč s primerno ali vsaj zadovoljivo pogostostjo voženj.</w:t>
      </w:r>
    </w:p>
    <w:p w14:paraId="49DFB2F0" w14:textId="77777777" w:rsidR="00CA23EC" w:rsidRPr="004625A0" w:rsidRDefault="00CA23EC" w:rsidP="00CA23EC">
      <w:r w:rsidRPr="004625A0">
        <w:t>V Sloveniji ima 92 odstotkov prebivalcev najbližje postajališče v oddaljenosti en kilometer ali manj. Zanimivo je, da v tem pogledu ni velike razlike med regijami, saj se deleži gibljejo med 89 in 96 odstotki. Veliko večjo variabilnost pa nam kažejo podatki o deležih prebivalcev, ki imajo ustrezen dostop do postajališč z zadovoljivo in primerno pogostostjo. Že ob zadovoljivi pogostosti voženj je razpon veliko večji, to je med 60 in 91 odstotki, pri primerni dostopnosti pa je še večji, to je med 30 in 80 odstotki.</w:t>
      </w:r>
    </w:p>
    <w:p w14:paraId="25E06A9F" w14:textId="77777777" w:rsidR="00CA23EC" w:rsidRPr="004625A0" w:rsidRDefault="00CA23EC" w:rsidP="00CA23EC">
      <w:r w:rsidRPr="004625A0">
        <w:t>Razlike so deloma povezane z različnimi poselitvenimi vzorci, gostoto prebivalstva in deleži mestnega prebivalstva, deloma pa tudi z razvitostjo regij.</w:t>
      </w:r>
    </w:p>
    <w:p w14:paraId="2D67098A" w14:textId="77777777" w:rsidR="00CA23EC" w:rsidRPr="004625A0" w:rsidRDefault="00CA23EC" w:rsidP="00CA23EC">
      <w:pPr>
        <w:pStyle w:val="Heading4"/>
      </w:pPr>
      <w:r w:rsidRPr="004625A0">
        <w:t>Shema izboljšanega javnega potniškega prometa v izbranih koridorjih</w:t>
      </w:r>
    </w:p>
    <w:p w14:paraId="64E5BA50" w14:textId="77777777" w:rsidR="00CA23EC" w:rsidRPr="004625A0" w:rsidRDefault="00CA23EC" w:rsidP="00CA23EC">
      <w:r w:rsidRPr="004625A0">
        <w:t>Shema JPP je pripravljena na dveh primerih. Prvi je koroška statistična regija, drugi pa dolenjski koridor, ki v več krakih poteka med Ljubljano ter Trebnjim, Žužemberkom in Kočevjem.</w:t>
      </w:r>
    </w:p>
    <w:p w14:paraId="5C297E54" w14:textId="77777777" w:rsidR="00CA23EC" w:rsidRPr="004625A0" w:rsidRDefault="00CA23EC" w:rsidP="00CA23EC">
      <w:r w:rsidRPr="004625A0">
        <w:t>Shema je pripravljena na podlagi analiz in smernic, ki so jih pripravili v preteklih izročkih v okviru projekta LIFE IP CARE4CLIMATE. Pripravljena shema je le strokovna podlaga za morebitno reorganizacijo JPP v obravnavanih koridorjih. Pred morebitno uvedbo sprememb je nujno posvetovanje z vsemi vpletenimi oziroma vzpostavitev ustreznega sodelovanja. Konkretno samo za JPP koroške regije in dolenjskem koridorju.</w:t>
      </w:r>
    </w:p>
    <w:p w14:paraId="3EE0529A" w14:textId="77777777" w:rsidR="00CA23EC" w:rsidRPr="004625A0" w:rsidRDefault="00CA23EC" w:rsidP="00CA23EC">
      <w:pPr>
        <w:pStyle w:val="Heading4"/>
      </w:pPr>
      <w:r w:rsidRPr="004625A0">
        <w:t>Predlog novega modela povračila stroškov prevoza na delo</w:t>
      </w:r>
    </w:p>
    <w:p w14:paraId="3ECDC1FA" w14:textId="77777777" w:rsidR="00CA23EC" w:rsidRPr="004625A0" w:rsidRDefault="00CA23EC" w:rsidP="00CA23EC">
      <w:r w:rsidRPr="004625A0">
        <w:t xml:space="preserve">Dokument predlaga spremembo modela povračila stroškov prevoza na delo, po katerem delavci še vedno dobijo povrnjene celotne stroške, vendar le v primeru potovanj z javnim prometom. Predlagani model je ne le </w:t>
      </w:r>
      <w:proofErr w:type="spellStart"/>
      <w:r w:rsidRPr="004625A0">
        <w:t>okoljsko</w:t>
      </w:r>
      <w:proofErr w:type="spellEnd"/>
      <w:r w:rsidRPr="004625A0">
        <w:t xml:space="preserve">, </w:t>
      </w:r>
      <w:r w:rsidRPr="004625A0">
        <w:lastRenderedPageBreak/>
        <w:t xml:space="preserve">temveč tudi družbeno pravičnejši, kajti delavec za enako dolžino poti na delo ne more dobiti močno različnega povračila stroškov. </w:t>
      </w:r>
    </w:p>
    <w:p w14:paraId="76975A1A" w14:textId="77777777" w:rsidR="00CA23EC" w:rsidRPr="004625A0" w:rsidRDefault="00CA23EC" w:rsidP="00CA23EC">
      <w:r w:rsidRPr="004625A0">
        <w:t>Uvedba predlaganega modela ni mogoča, če javni promet ne izpolnjuje minimalnih standardov kakovosti. Ključni sta ustrezna časovna konkurenčnost in dostopnost do postajališča z ustreznimi povezavami v primerni oddaljenosti. Ker časovne konkurenčnosti ni mogoče vzpostaviti do vsakega bivališča, predlagajo, da se zanjo poskrbi v glavnih koridorjih. V teh mora biti frekventen in časovno konkurenčen JPP, prebivalci pa do postajališč v teh koridorjih ne smejo biti oddaljeni več kot 10 kilometrov.</w:t>
      </w:r>
    </w:p>
    <w:p w14:paraId="27687FD2" w14:textId="77777777" w:rsidR="00CA23EC" w:rsidRPr="004625A0" w:rsidRDefault="00CA23EC" w:rsidP="00CA23EC">
      <w:pPr>
        <w:pStyle w:val="Heading4"/>
      </w:pPr>
      <w:r w:rsidRPr="004625A0">
        <w:t>Celostna prometna strategija koroške regije</w:t>
      </w:r>
    </w:p>
    <w:p w14:paraId="6EFC762D" w14:textId="77777777" w:rsidR="00CA23EC" w:rsidRPr="004625A0" w:rsidRDefault="00CA23EC" w:rsidP="00CA23EC">
      <w:r w:rsidRPr="004625A0">
        <w:t xml:space="preserve">Celostna prometna strategija koroške regije je dokument, ki na podlagi občinskih celostnih prometnih strategij skuša celotno prometno načrtovanje prenesti in prilagoditi tudi na regionalno raven načrtovanja, Strategija poleg skupne vizije in ciljev vključuje akcijski načrt skupnih aktivnosti za naslednjih deset let. Koroška regija je bila izbrana kot pilotno izvedbo regionalne CSP, in vključuje vse 12 občin te regije. </w:t>
      </w:r>
    </w:p>
    <w:p w14:paraId="664E82D9" w14:textId="77777777" w:rsidR="00CA23EC" w:rsidRPr="004625A0" w:rsidRDefault="00CA23EC" w:rsidP="00CA23EC">
      <w:r w:rsidRPr="004625A0">
        <w:t>Vizija CPS koroške regije je »Koroška je regija z visoko kakovostjo bivanja, prebivalcem in drugim enostavno dostopna ter dobro povezana s sosednjimi regijami v Sloveniji in Avstriji«. Dokument poleg drugih vsebin ima razdelan tudi »Akcijski načrt«, ki vsebuje pregled vseh aktivnosti, predvidenih za uresničitev izhodišč in zastavljenih ciljev na področjih: načrtovanja, hoje in kolesarjenja, JPP in motornega prometa.</w:t>
      </w:r>
    </w:p>
    <w:p w14:paraId="6CFEAB40" w14:textId="77777777" w:rsidR="00CA23EC" w:rsidRPr="004625A0" w:rsidRDefault="00CA23EC" w:rsidP="00CA23EC">
      <w:pPr>
        <w:pStyle w:val="Heading4"/>
      </w:pPr>
      <w:r w:rsidRPr="004625A0">
        <w:t>Celostna prometna strategija ljubljanske urbane regije</w:t>
      </w:r>
    </w:p>
    <w:p w14:paraId="00FCB016" w14:textId="77777777" w:rsidR="00CA23EC" w:rsidRPr="004625A0" w:rsidRDefault="00CA23EC" w:rsidP="00CA23EC">
      <w:r w:rsidRPr="004625A0">
        <w:t>Priprava celostne prometne strategije regije je vključevala različne deležnike in javnosti v vseh fazah priprave. V okviru analize stanja sta bili izvedeni delavnici za deležnike in predstavnike občin. Opravljeni so bili intervjuji z vsemi 26 župani LUR. Za širšo javnost je bila pripravljena spletna anketa o potovalnih navadah, izzivih na področju mobilnosti v regiji in pogledih o prioritetah za razvoj trajnostne mobilnosti, v kateri je sodelovalo skoraj 2000 posameznikov. Analiza stanja je tako postavila temelje za opredelitev vizije regije in ciljev, ki jih želijo doseči, kar je bilo preverjeno na petih delavnicah, izvedenih na različnih prometno povezanih delih regije in na spletnem GIS portalu, na katerem so prebivalci regije, deležniki in odločevalci v regiji lahko tudi grafično podajali svoje pobude za prioritetne ukrepe, ki bodo pripomogli k doseganju ciljev. Prioritetni ukrepi, ki so sestavni del akcijskega načrta, so bili preverjeni na delavnicah s predstavniki občin in ključnimi deležniki ter dodatno s pomočjo intervjujev s ključnimi deležniki, ki bodo v prihodnje tudi nosilci izvedbe teh ukrepov. V strategiji navedejo pet ključnih stebrov trajnostne mobilnosti in sicer:</w:t>
      </w:r>
    </w:p>
    <w:p w14:paraId="78FBFCF4" w14:textId="77777777" w:rsidR="00CA23EC" w:rsidRPr="004625A0" w:rsidRDefault="00CA23EC" w:rsidP="00877582">
      <w:pPr>
        <w:pStyle w:val="ListParagraph"/>
        <w:numPr>
          <w:ilvl w:val="0"/>
          <w:numId w:val="49"/>
        </w:numPr>
        <w:rPr>
          <w:lang w:val="sl-SI"/>
        </w:rPr>
      </w:pPr>
      <w:r w:rsidRPr="004625A0">
        <w:rPr>
          <w:lang w:val="sl-SI"/>
        </w:rPr>
        <w:t>hoja in kolesarjenje,</w:t>
      </w:r>
    </w:p>
    <w:p w14:paraId="762408FC" w14:textId="77777777" w:rsidR="00CA23EC" w:rsidRPr="004625A0" w:rsidRDefault="00CA23EC" w:rsidP="00877582">
      <w:pPr>
        <w:pStyle w:val="ListParagraph"/>
        <w:numPr>
          <w:ilvl w:val="0"/>
          <w:numId w:val="49"/>
        </w:numPr>
        <w:rPr>
          <w:lang w:val="sl-SI"/>
        </w:rPr>
      </w:pPr>
      <w:r w:rsidRPr="004625A0">
        <w:rPr>
          <w:lang w:val="sl-SI"/>
        </w:rPr>
        <w:t>javni potniški promet,</w:t>
      </w:r>
    </w:p>
    <w:p w14:paraId="5F79A9F3" w14:textId="77777777" w:rsidR="00CA23EC" w:rsidRPr="004625A0" w:rsidRDefault="00CA23EC" w:rsidP="00877582">
      <w:pPr>
        <w:pStyle w:val="ListParagraph"/>
        <w:numPr>
          <w:ilvl w:val="0"/>
          <w:numId w:val="49"/>
        </w:numPr>
        <w:rPr>
          <w:lang w:val="sl-SI"/>
        </w:rPr>
      </w:pPr>
      <w:r w:rsidRPr="004625A0">
        <w:rPr>
          <w:lang w:val="sl-SI"/>
        </w:rPr>
        <w:t>motorni promet,</w:t>
      </w:r>
    </w:p>
    <w:p w14:paraId="5979B999" w14:textId="77777777" w:rsidR="00CA23EC" w:rsidRPr="004625A0" w:rsidRDefault="00CA23EC" w:rsidP="00877582">
      <w:pPr>
        <w:pStyle w:val="ListParagraph"/>
        <w:numPr>
          <w:ilvl w:val="0"/>
          <w:numId w:val="49"/>
        </w:numPr>
        <w:rPr>
          <w:lang w:val="sl-SI"/>
        </w:rPr>
      </w:pPr>
      <w:r w:rsidRPr="004625A0">
        <w:rPr>
          <w:lang w:val="sl-SI"/>
        </w:rPr>
        <w:t>tovorni promet in logistika,</w:t>
      </w:r>
    </w:p>
    <w:p w14:paraId="2DD2191F" w14:textId="77777777" w:rsidR="00CA23EC" w:rsidRPr="004625A0" w:rsidRDefault="00CA23EC" w:rsidP="00877582">
      <w:pPr>
        <w:pStyle w:val="ListParagraph"/>
        <w:numPr>
          <w:ilvl w:val="0"/>
          <w:numId w:val="49"/>
        </w:numPr>
        <w:rPr>
          <w:lang w:val="sl-SI"/>
        </w:rPr>
      </w:pPr>
      <w:r w:rsidRPr="004625A0">
        <w:rPr>
          <w:lang w:val="sl-SI"/>
        </w:rPr>
        <w:lastRenderedPageBreak/>
        <w:t>celostno prometno načrtovanje</w:t>
      </w:r>
    </w:p>
    <w:p w14:paraId="701A7B5F" w14:textId="77777777" w:rsidR="00CA23EC" w:rsidRPr="004625A0" w:rsidRDefault="00CA23EC" w:rsidP="00CA23EC">
      <w:r w:rsidRPr="004625A0">
        <w:t>Za vsak steber so postavili tudi strateške in operativne cilje.</w:t>
      </w:r>
    </w:p>
    <w:p w14:paraId="42FBE5CB" w14:textId="77777777" w:rsidR="00CA23EC" w:rsidRPr="004625A0" w:rsidRDefault="00CA23EC" w:rsidP="00CA23EC">
      <w:r w:rsidRPr="004625A0">
        <w:t>Dokument poleg drugih vsebin ima razdelan tudi »Akcijski načrt«, ki vsebuje pregled vseh aktivnosti, predvidenih za uresničitev izhodišč in zastavljenih ciljev za vsak steber trajnostne mobilnosti posebej.</w:t>
      </w:r>
    </w:p>
    <w:p w14:paraId="54AB875E" w14:textId="77777777" w:rsidR="00CA23EC" w:rsidRPr="004625A0" w:rsidRDefault="00CA23EC" w:rsidP="00CA23EC">
      <w:pPr>
        <w:pStyle w:val="Heading4"/>
      </w:pPr>
      <w:r w:rsidRPr="004625A0">
        <w:t>Regijska celostna prometna strategija za širše območje julijskih Alp</w:t>
      </w:r>
    </w:p>
    <w:p w14:paraId="53750D32" w14:textId="77777777" w:rsidR="00CA23EC" w:rsidRPr="004625A0" w:rsidRDefault="00CA23EC" w:rsidP="00CA23EC">
      <w:r w:rsidRPr="004625A0">
        <w:t>Celostno prometno načrtovanje se izvaja s celostnimi prometnimi strategijami na različnih ravneh. V Sloveniji so postale občinske celostne prometne strategije že uveljavljena praksa v načrtovanju prometa v naših občinah in se pripravljajo skladno z nacionalnimi smernicami. Na regionalni ravni so izvedeni posamezni pilotni projekti, ki bodo služili kot podlaga za izdelavo nacionalnih smernic za pripravo regionalnih celostnih prometnih strategij. Regijska celostna prometna strategija za širše območje Julijskih Alp je pilotni projekt problemske regije, ki bo skupaj z drugimi podobnimi projekti omogočil pripravo v praksi preizkušenih nacionalnih smernic za pripravo regijskih celostnih prometnih strategij. Postopek priprave pričujočega dokumenta je sledil osnovnim korakom za pripravo občinskih celostnih prometnih strategij, vendar ima regijska raven svoje posebnosti, tako vsebinske kot postopkovne, ki jih je treba ovrednotiti in skladno z izkušnjami pilotnih projektov postaviti jasne usmeritve za pripravo prometnih strategij na regionalni ravni.</w:t>
      </w:r>
    </w:p>
    <w:p w14:paraId="4C880E28" w14:textId="77777777" w:rsidR="00CA23EC" w:rsidRPr="004625A0" w:rsidRDefault="00CA23EC" w:rsidP="00CA23EC">
      <w:r w:rsidRPr="004625A0">
        <w:t>Regijska celostna prometna strategija za širše območje Julijskih Alp (RCPS JA) vključuje štirinajst občin: Bled, Bohinj, Bovec, Brda, Cerkno, Gorje, Idrija, Jesenice, Kanal ob Soči, Kobarid, Kranjska Gora, Radovljica, Tolmin in Žirovnica. Predstavlja pilotni primer izdelave celostne prometne strategije za problemsko regijo, torej regijo, ki kot taka ni opredeljena v administrativnem smislu, saj se deli med dve statistični regiji: Goriško in Gorenjsko. Odločitev za izdelavo strategije izhaja iz vedno bolj prisotne potrebe po celoviti obravnavi prometnega načrtovanja na tem območju, ki se v zadnjih letih uveljavlja kot ena vodilnih turističnih destinacij v Sloveniji. RCPS vključuje analizo prometnih izzivov in priložnosti, vizijo razvoja prometa v prihodnosti, strateške cilje ter prioritetne stebre. Ti določajo ključna področja ukrepanja in konkretne ukrepe. Pomemben del strategije je akcijski načrt do leta 2O28, v katerem so opredeljeni ukrepi z vidika potrebnih sredstev, terminskega načrta izvedbe in odgovornosti za izvajanje. Vključuje merljive cilje in kazalnike, ki bodo omogočili spremljanje uspešnosti izvajanja strategije v prihodnosti.</w:t>
      </w:r>
    </w:p>
    <w:p w14:paraId="1A93E9F4" w14:textId="77777777" w:rsidR="00CA23EC" w:rsidRPr="004625A0" w:rsidRDefault="00CA23EC" w:rsidP="00CA23EC">
      <w:r w:rsidRPr="004625A0">
        <w:t>V strategiji navedejo pet ključnih stebrov trajnostne mobilnosti in sicer:</w:t>
      </w:r>
    </w:p>
    <w:p w14:paraId="3782EBD1" w14:textId="77777777" w:rsidR="00CA23EC" w:rsidRPr="004625A0" w:rsidRDefault="00CA23EC" w:rsidP="00877582">
      <w:pPr>
        <w:pStyle w:val="ListParagraph"/>
        <w:numPr>
          <w:ilvl w:val="0"/>
          <w:numId w:val="50"/>
        </w:numPr>
        <w:rPr>
          <w:lang w:val="sl-SI"/>
        </w:rPr>
      </w:pPr>
      <w:r w:rsidRPr="004625A0">
        <w:rPr>
          <w:lang w:val="sl-SI"/>
        </w:rPr>
        <w:t>hoja in kolesarjenje,</w:t>
      </w:r>
    </w:p>
    <w:p w14:paraId="349D70EA" w14:textId="77777777" w:rsidR="00CA23EC" w:rsidRPr="004625A0" w:rsidRDefault="00CA23EC" w:rsidP="00877582">
      <w:pPr>
        <w:pStyle w:val="ListParagraph"/>
        <w:numPr>
          <w:ilvl w:val="0"/>
          <w:numId w:val="50"/>
        </w:numPr>
        <w:rPr>
          <w:lang w:val="sl-SI"/>
        </w:rPr>
      </w:pPr>
      <w:r w:rsidRPr="004625A0">
        <w:rPr>
          <w:lang w:val="sl-SI"/>
        </w:rPr>
        <w:t>javni potniški promet,</w:t>
      </w:r>
    </w:p>
    <w:p w14:paraId="17019F7F" w14:textId="77777777" w:rsidR="00CA23EC" w:rsidRPr="004625A0" w:rsidRDefault="00CA23EC" w:rsidP="00877582">
      <w:pPr>
        <w:pStyle w:val="ListParagraph"/>
        <w:numPr>
          <w:ilvl w:val="0"/>
          <w:numId w:val="50"/>
        </w:numPr>
        <w:rPr>
          <w:lang w:val="sl-SI"/>
        </w:rPr>
      </w:pPr>
      <w:r w:rsidRPr="004625A0">
        <w:rPr>
          <w:lang w:val="sl-SI"/>
        </w:rPr>
        <w:t>motorni promet,</w:t>
      </w:r>
    </w:p>
    <w:p w14:paraId="3450807D" w14:textId="77777777" w:rsidR="00CA23EC" w:rsidRPr="004625A0" w:rsidRDefault="00CA23EC" w:rsidP="00877582">
      <w:pPr>
        <w:pStyle w:val="ListParagraph"/>
        <w:numPr>
          <w:ilvl w:val="0"/>
          <w:numId w:val="50"/>
        </w:numPr>
        <w:rPr>
          <w:lang w:val="sl-SI"/>
        </w:rPr>
      </w:pPr>
      <w:r w:rsidRPr="004625A0">
        <w:rPr>
          <w:lang w:val="sl-SI"/>
        </w:rPr>
        <w:t>prometno načrtovanje, upravljanje in digitalizacija</w:t>
      </w:r>
    </w:p>
    <w:p w14:paraId="0F5DFB7A" w14:textId="77777777" w:rsidR="00CA23EC" w:rsidRPr="004625A0" w:rsidRDefault="00CA23EC" w:rsidP="00877582">
      <w:pPr>
        <w:pStyle w:val="ListParagraph"/>
        <w:numPr>
          <w:ilvl w:val="0"/>
          <w:numId w:val="50"/>
        </w:numPr>
        <w:rPr>
          <w:lang w:val="sl-SI"/>
        </w:rPr>
      </w:pPr>
      <w:r w:rsidRPr="004625A0">
        <w:rPr>
          <w:lang w:val="sl-SI"/>
        </w:rPr>
        <w:t>prometno načrtovanje, upravljanje in digitalizacija</w:t>
      </w:r>
    </w:p>
    <w:p w14:paraId="23853669" w14:textId="77777777" w:rsidR="00CA23EC" w:rsidRPr="004625A0" w:rsidRDefault="00CA23EC" w:rsidP="00CA23EC">
      <w:r w:rsidRPr="004625A0">
        <w:lastRenderedPageBreak/>
        <w:t>Za vsak steber so predstavili trenutno stanje v regiji, izzive, dosežke in akcijski načrt z vsemi aktivnostmi na določenem področju.</w:t>
      </w:r>
    </w:p>
    <w:p w14:paraId="488531BC" w14:textId="77777777" w:rsidR="00CA23EC" w:rsidRPr="004625A0" w:rsidRDefault="00CA23EC" w:rsidP="00CA23EC">
      <w:r w:rsidRPr="004625A0">
        <w:t xml:space="preserve">Pred </w:t>
      </w:r>
      <w:hyperlink r:id="rId286" w:history="1">
        <w:r w:rsidRPr="004625A0">
          <w:rPr>
            <w:rStyle w:val="Hyperlink"/>
            <w:rFonts w:asciiTheme="majorHAnsi" w:hAnsiTheme="majorHAnsi" w:cstheme="majorHAnsi"/>
          </w:rPr>
          <w:t>Regijska celostna prometna strategija za širše območje Julijskih Alp | Publikacije | Posoški razvojni center (prc.si)</w:t>
        </w:r>
      </w:hyperlink>
      <w:r w:rsidRPr="004625A0">
        <w:rPr>
          <w:rStyle w:val="Hyperlink"/>
          <w:rFonts w:asciiTheme="majorHAnsi" w:hAnsiTheme="majorHAnsi" w:cstheme="majorHAnsi"/>
        </w:rPr>
        <w:t xml:space="preserve"> </w:t>
      </w:r>
      <w:r w:rsidRPr="004625A0">
        <w:t xml:space="preserve"> je bila pripravljena tudi RCPS za LUR, ki pa ni povsem skladna s predvideno vsebino in metodami, zato je kvečjemu pogojno primerna podlaga:</w:t>
      </w:r>
    </w:p>
    <w:p w14:paraId="38D1E019" w14:textId="77777777" w:rsidR="00CA23EC" w:rsidRPr="004625A0" w:rsidRDefault="00E82738" w:rsidP="00CA23EC">
      <w:hyperlink r:id="rId287" w:history="1">
        <w:r w:rsidR="00CA23EC" w:rsidRPr="004625A0">
          <w:rPr>
            <w:rStyle w:val="Hyperlink"/>
            <w:rFonts w:asciiTheme="majorHAnsi" w:hAnsiTheme="majorHAnsi" w:cstheme="majorHAnsi"/>
          </w:rPr>
          <w:t>CPS-LUR_november2018_0_0-1.pdf (rralur.si)</w:t>
        </w:r>
      </w:hyperlink>
    </w:p>
    <w:p w14:paraId="668F0103" w14:textId="77777777" w:rsidR="00CA23EC" w:rsidRPr="004625A0" w:rsidRDefault="00CA23EC" w:rsidP="00CA23EC">
      <w:r w:rsidRPr="004625A0">
        <w:t xml:space="preserve">Informacije s </w:t>
      </w:r>
      <w:proofErr w:type="spellStart"/>
      <w:r w:rsidRPr="004625A0">
        <w:t>strain</w:t>
      </w:r>
      <w:proofErr w:type="spellEnd"/>
      <w:r w:rsidRPr="004625A0">
        <w:t xml:space="preserve"> MOPE: “Žal ažurnih podatkov o JPP, oziroma podatkov o JPP, ki bo aktualen po uveljavitvi novih koncesijskih pogodb, najkasneje v prvi polovici 2024, nimamo Podatki naj bi bili pripravljeni v dveh do treh mesecih. Ker gre za znatno povečanje prevoženih kilometrov in posledično tudi števila navezav po postajališčih, bi bilo nujno upoštevati te nove podatke, ko bodo na voljo.”</w:t>
      </w:r>
    </w:p>
    <w:p w14:paraId="1726B971" w14:textId="77777777" w:rsidR="00CA23EC" w:rsidRPr="004625A0" w:rsidRDefault="00CA23EC" w:rsidP="00CA23EC">
      <w:r w:rsidRPr="004625A0">
        <w:t xml:space="preserve">Izhodišče za načrtovanje JPP je v </w:t>
      </w:r>
      <w:hyperlink r:id="rId288" w:history="1">
        <w:r w:rsidRPr="004625A0">
          <w:rPr>
            <w:rStyle w:val="Hyperlink"/>
            <w:rFonts w:asciiTheme="majorHAnsi" w:hAnsiTheme="majorHAnsi" w:cstheme="majorHAnsi"/>
          </w:rPr>
          <w:t>Uredba o načinu izvajanja gospodarske javne službe javni linijski prevoz potnikov v notranjem cestnem prometu, o koncesiji te javne službe in o ureditvi sistema enotne vozovnice (pisrs.si)</w:t>
        </w:r>
      </w:hyperlink>
      <w:r w:rsidRPr="004625A0">
        <w:t>, ki razvršča občinska središča in druga naselja v razrede navezanosti od A do E, glede na število potencialnih potnikov.</w:t>
      </w:r>
    </w:p>
    <w:p w14:paraId="43A4E65D" w14:textId="2F256BA8" w:rsidR="00CA23EC" w:rsidRPr="004625A0" w:rsidRDefault="00CA23EC" w:rsidP="00CA23EC">
      <w:pPr>
        <w:pStyle w:val="Caption"/>
      </w:pPr>
      <w:bookmarkStart w:id="659" w:name="_Toc162702445"/>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72</w:t>
      </w:r>
      <w:r w:rsidR="002E24E5" w:rsidRPr="004625A0">
        <w:fldChar w:fldCharType="end"/>
      </w:r>
      <w:r w:rsidRPr="004625A0">
        <w:t>: Naselja glede na razrede</w:t>
      </w:r>
      <w:bookmarkEnd w:id="659"/>
    </w:p>
    <w:p w14:paraId="28264E1C" w14:textId="77777777" w:rsidR="00CA23EC" w:rsidRPr="004625A0" w:rsidRDefault="00CA23EC" w:rsidP="00CA23EC">
      <w:pPr>
        <w:spacing w:line="240" w:lineRule="auto"/>
        <w:rPr>
          <w:rFonts w:asciiTheme="majorHAnsi" w:hAnsiTheme="majorHAnsi" w:cstheme="majorHAnsi"/>
        </w:rPr>
      </w:pPr>
      <w:r w:rsidRPr="004625A0">
        <w:rPr>
          <w:rFonts w:asciiTheme="majorHAnsi" w:hAnsiTheme="majorHAnsi" w:cstheme="majorHAnsi"/>
          <w:noProof/>
        </w:rPr>
        <w:drawing>
          <wp:inline distT="0" distB="0" distL="0" distR="0" wp14:anchorId="3A3F403F" wp14:editId="27909584">
            <wp:extent cx="5760720" cy="2308225"/>
            <wp:effectExtent l="0" t="0" r="0" b="0"/>
            <wp:docPr id="831134085" name="Picture 83113408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16860" name="Picture 1" descr="A screenshot of a computer&#10;&#10;Description automatically generated"/>
                    <pic:cNvPicPr>
                      <a:picLocks noChangeAspect="1" noChangeArrowheads="1"/>
                    </pic:cNvPicPr>
                  </pic:nvPicPr>
                  <pic:blipFill>
                    <a:blip r:embed="rId289" r:link="rId58">
                      <a:extLst>
                        <a:ext uri="{28A0092B-C50C-407E-A947-70E740481C1C}">
                          <a14:useLocalDpi xmlns:a14="http://schemas.microsoft.com/office/drawing/2010/main" val="0"/>
                        </a:ext>
                      </a:extLst>
                    </a:blip>
                    <a:srcRect/>
                    <a:stretch>
                      <a:fillRect/>
                    </a:stretch>
                  </pic:blipFill>
                  <pic:spPr bwMode="auto">
                    <a:xfrm>
                      <a:off x="0" y="0"/>
                      <a:ext cx="5760720" cy="2308225"/>
                    </a:xfrm>
                    <a:prstGeom prst="rect">
                      <a:avLst/>
                    </a:prstGeom>
                    <a:noFill/>
                    <a:ln>
                      <a:noFill/>
                    </a:ln>
                  </pic:spPr>
                </pic:pic>
              </a:graphicData>
            </a:graphic>
          </wp:inline>
        </w:drawing>
      </w:r>
    </w:p>
    <w:p w14:paraId="608F5738" w14:textId="77777777" w:rsidR="00CA23EC" w:rsidRPr="004625A0" w:rsidRDefault="00CA23EC" w:rsidP="00CA23EC">
      <w:r w:rsidRPr="004625A0">
        <w:t>Za vsak razred navezanosti je predpisano število navezav (prihod + odhod) na določeno vrsto dneva – npr. na delovni dan v šolskem letu od 5 (E) do 38 (A) navezav.</w:t>
      </w:r>
    </w:p>
    <w:p w14:paraId="7611F162" w14:textId="77777777" w:rsidR="00CA23EC" w:rsidRPr="004625A0" w:rsidRDefault="00CA23EC" w:rsidP="00CA23EC">
      <w:r w:rsidRPr="004625A0">
        <w:t>Karta postajališč JPP s standardom dostopnosti bi morala biti ključna strokovna podlaga na področju JPP za RPP. Pripravljena bo lahko, ko bodo usklajeni vozni redi po novih koncesijskih pogodbah za JPP, predvidoma v dveh do treh mesecih.</w:t>
      </w:r>
    </w:p>
    <w:p w14:paraId="296627FA" w14:textId="77777777" w:rsidR="00CA23EC" w:rsidRPr="004625A0" w:rsidRDefault="00CA23EC" w:rsidP="00CA23EC">
      <w:r w:rsidRPr="004625A0">
        <w:t xml:space="preserve">Vsi podatki, ki so že na razpolago (postajališča, obstoječi vozni redi po iztekajočih se koncesijah) so dostopni preko </w:t>
      </w:r>
      <w:hyperlink r:id="rId290" w:history="1">
        <w:r w:rsidRPr="004625A0">
          <w:rPr>
            <w:rStyle w:val="Hyperlink"/>
            <w:rFonts w:asciiTheme="majorHAnsi" w:hAnsiTheme="majorHAnsi" w:cstheme="majorHAnsi"/>
          </w:rPr>
          <w:t>NAP - Nacionalna točka dostopa</w:t>
        </w:r>
      </w:hyperlink>
      <w:r w:rsidRPr="004625A0">
        <w:t>.</w:t>
      </w:r>
    </w:p>
    <w:p w14:paraId="4F186089" w14:textId="77777777" w:rsidR="00CA23EC" w:rsidRPr="004625A0" w:rsidRDefault="00CA23EC" w:rsidP="006273D2">
      <w:pPr>
        <w:pStyle w:val="Heading3"/>
      </w:pPr>
      <w:bookmarkStart w:id="660" w:name="_Toc146984825"/>
      <w:bookmarkStart w:id="661" w:name="_Toc162600318"/>
      <w:bookmarkStart w:id="662" w:name="_Toc162702554"/>
      <w:r w:rsidRPr="004625A0">
        <w:lastRenderedPageBreak/>
        <w:t>Ministrstvo za kmetijstvo, gozdarstvo in prehrano (MKGP)</w:t>
      </w:r>
      <w:bookmarkEnd w:id="660"/>
      <w:bookmarkEnd w:id="661"/>
      <w:bookmarkEnd w:id="662"/>
    </w:p>
    <w:p w14:paraId="753C42E1" w14:textId="77777777" w:rsidR="00CA23EC" w:rsidRPr="004625A0" w:rsidRDefault="00CA23EC" w:rsidP="00CA23EC">
      <w:pPr>
        <w:pStyle w:val="Heading4"/>
      </w:pPr>
      <w:r w:rsidRPr="004625A0">
        <w:t>Nacionalni strateški načrt za razvoj akvakulture v republiki Sloveniji za obdobje 2021–2030</w:t>
      </w:r>
    </w:p>
    <w:p w14:paraId="23DEAD26" w14:textId="77777777" w:rsidR="00CA23EC" w:rsidRPr="004625A0" w:rsidRDefault="00CA23EC" w:rsidP="00CA23EC">
      <w:r w:rsidRPr="004625A0">
        <w:t>Nacionalni strateški načrt za razvoj akvakulture v Republiki Sloveniji za obdobje 2021–2030 (v nadaljnjem besedilu: načrt) postavlja okvir in prednostne naloge za razvoj akvakulture kot gospodarske dejavnosti v Republiki Sloveniji v obdobju 2021–2030.</w:t>
      </w:r>
    </w:p>
    <w:p w14:paraId="30A54493" w14:textId="77777777" w:rsidR="00CA23EC" w:rsidRPr="004625A0" w:rsidRDefault="00CA23EC" w:rsidP="00CA23EC">
      <w:pPr>
        <w:pStyle w:val="Heading5"/>
      </w:pPr>
      <w:r w:rsidRPr="004625A0">
        <w:t>Vključevanje akvakulture v lokalno gospodarstvo</w:t>
      </w:r>
    </w:p>
    <w:p w14:paraId="4F4496F7" w14:textId="77777777" w:rsidR="00CA23EC" w:rsidRPr="004625A0" w:rsidRDefault="00CA23EC" w:rsidP="00CA23EC">
      <w:r w:rsidRPr="004625A0">
        <w:t>Širše gledano strategija za obdobje 2021–2030 sledi dvema splošnima ciljema, in sicer:</w:t>
      </w:r>
    </w:p>
    <w:p w14:paraId="15605A39" w14:textId="77777777" w:rsidR="00CA23EC" w:rsidRPr="004625A0" w:rsidRDefault="00CA23EC" w:rsidP="00877582">
      <w:pPr>
        <w:pStyle w:val="ListParagraph"/>
        <w:numPr>
          <w:ilvl w:val="0"/>
          <w:numId w:val="51"/>
        </w:numPr>
        <w:rPr>
          <w:lang w:val="sl-SI"/>
        </w:rPr>
      </w:pPr>
      <w:r w:rsidRPr="004625A0">
        <w:rPr>
          <w:lang w:val="sl-SI"/>
        </w:rPr>
        <w:t>zagotoviti dober prehranski sistem z večjo porabo proizvodov iz akvakulture na prebivalca in</w:t>
      </w:r>
    </w:p>
    <w:p w14:paraId="2C72040A" w14:textId="77777777" w:rsidR="00CA23EC" w:rsidRPr="004625A0" w:rsidRDefault="00CA23EC" w:rsidP="00877582">
      <w:pPr>
        <w:pStyle w:val="ListParagraph"/>
        <w:numPr>
          <w:ilvl w:val="0"/>
          <w:numId w:val="51"/>
        </w:numPr>
        <w:rPr>
          <w:lang w:val="sl-SI"/>
        </w:rPr>
      </w:pPr>
      <w:r w:rsidRPr="004625A0">
        <w:rPr>
          <w:lang w:val="sl-SI"/>
        </w:rPr>
        <w:t>prehod na trajnostni sistem z večjo samooskrbo s proizvodi iz akvakulture ob ohranjanju biotske raznovrstnosti ter zmanjševanju izgub in odpadkov hrane iz akvakulture.</w:t>
      </w:r>
    </w:p>
    <w:p w14:paraId="2D11CA7A" w14:textId="77777777" w:rsidR="00CA23EC" w:rsidRPr="004625A0" w:rsidRDefault="00CA23EC" w:rsidP="00CA23EC">
      <w:r w:rsidRPr="004625A0">
        <w:t xml:space="preserve">V obeh segmentih je Slovenija daleč pod povprečjem EU, zato ima za proizvode iz akvakulture še dovolj tržnih priložnosti. Ključno je zagotoviti lokalno oskrbo z ribiškimi proizvodi in proizvodi iz akvakulture ter ohranjati kratke verige z namenom zmanjševanja </w:t>
      </w:r>
      <w:proofErr w:type="spellStart"/>
      <w:r w:rsidRPr="004625A0">
        <w:t>ogljičnega</w:t>
      </w:r>
      <w:proofErr w:type="spellEnd"/>
      <w:r w:rsidRPr="004625A0">
        <w:t xml:space="preserve"> odtisa. Strateške smernice za razvoj EU akvakulture ugotavljajo velik potencial za ustvarjanje lokalnih vrednostnih verig in kratkih verig preskrbe s hrano, kar bi moralo prispevati k </w:t>
      </w:r>
      <w:proofErr w:type="spellStart"/>
      <w:r w:rsidRPr="004625A0">
        <w:t>okoljsko</w:t>
      </w:r>
      <w:proofErr w:type="spellEnd"/>
      <w:r w:rsidRPr="004625A0">
        <w:t>, gospodarsko in družbeno trajnostni proizvodnji hrane. Ena od ključnih prednosti majhnih podjetij je zagotovo prispevanje h kratkim lokalnim verigam, s katerimi pokrijejo potrebe lokalnega trga.</w:t>
      </w:r>
    </w:p>
    <w:p w14:paraId="1E9171CE" w14:textId="77777777" w:rsidR="00CA23EC" w:rsidRPr="004625A0" w:rsidRDefault="00CA23EC" w:rsidP="00CA23EC">
      <w:pPr>
        <w:pStyle w:val="Heading4"/>
      </w:pPr>
      <w:r w:rsidRPr="004625A0">
        <w:t xml:space="preserve">Resolucija: »Naša hrana, podeželje in naravni viri po 2021«, Strateški okvir razvoja slovenskega kmetijstva, predelave hrane in podeželja   </w:t>
      </w:r>
    </w:p>
    <w:p w14:paraId="4CC7AA40" w14:textId="77777777" w:rsidR="00CA23EC" w:rsidRPr="004625A0" w:rsidRDefault="00CA23EC" w:rsidP="00CA23EC">
      <w:r w:rsidRPr="004625A0">
        <w:t>Namen tega dokumenta je opredeliti temeljni strateški okvir delovanja kmetijstva, živilstva in podeželja ter je podlaga za novo strateško načrtovanje po letu 2021.</w:t>
      </w:r>
    </w:p>
    <w:p w14:paraId="22DB3EDB" w14:textId="77777777" w:rsidR="00CA23EC" w:rsidRPr="004625A0" w:rsidRDefault="00CA23EC" w:rsidP="00CA23EC">
      <w:r w:rsidRPr="004625A0">
        <w:t xml:space="preserve">Specifične cilje, ki jih podrobneje opisuje v nadaljnjih poglavjih, so združili v štiri skupine ciljev: </w:t>
      </w:r>
    </w:p>
    <w:p w14:paraId="500716B9" w14:textId="77777777" w:rsidR="00CA23EC" w:rsidRPr="004625A0" w:rsidRDefault="00CA23EC" w:rsidP="00877582">
      <w:pPr>
        <w:pStyle w:val="ListParagraph"/>
        <w:numPr>
          <w:ilvl w:val="0"/>
          <w:numId w:val="52"/>
        </w:numPr>
        <w:rPr>
          <w:lang w:val="sl-SI"/>
        </w:rPr>
      </w:pPr>
      <w:r w:rsidRPr="004625A0">
        <w:rPr>
          <w:lang w:val="sl-SI"/>
        </w:rPr>
        <w:t>Odporna in konkurenčna pridelava in predelava hrane</w:t>
      </w:r>
    </w:p>
    <w:p w14:paraId="3AFF95C4" w14:textId="77777777" w:rsidR="00CA23EC" w:rsidRPr="004625A0" w:rsidRDefault="00CA23EC" w:rsidP="00877582">
      <w:pPr>
        <w:pStyle w:val="ListParagraph"/>
        <w:numPr>
          <w:ilvl w:val="0"/>
          <w:numId w:val="52"/>
        </w:numPr>
        <w:rPr>
          <w:lang w:val="sl-SI"/>
        </w:rPr>
      </w:pPr>
      <w:r w:rsidRPr="004625A0">
        <w:rPr>
          <w:lang w:val="sl-SI"/>
        </w:rPr>
        <w:t>Trajnostno upravljanje z naravnimi viri in zagotavljanje javnih dobrin</w:t>
      </w:r>
    </w:p>
    <w:p w14:paraId="7A2162E1" w14:textId="77777777" w:rsidR="00CA23EC" w:rsidRPr="004625A0" w:rsidRDefault="00CA23EC" w:rsidP="00877582">
      <w:pPr>
        <w:pStyle w:val="ListParagraph"/>
        <w:numPr>
          <w:ilvl w:val="0"/>
          <w:numId w:val="52"/>
        </w:numPr>
        <w:rPr>
          <w:lang w:val="sl-SI"/>
        </w:rPr>
      </w:pPr>
      <w:r w:rsidRPr="004625A0">
        <w:rPr>
          <w:lang w:val="sl-SI"/>
        </w:rPr>
        <w:t>Dvig kakovosti življenja in gospodarske aktivnosti na podeželju</w:t>
      </w:r>
    </w:p>
    <w:p w14:paraId="6DDB5A68" w14:textId="77777777" w:rsidR="00CA23EC" w:rsidRPr="004625A0" w:rsidRDefault="00CA23EC" w:rsidP="00877582">
      <w:pPr>
        <w:pStyle w:val="ListParagraph"/>
        <w:numPr>
          <w:ilvl w:val="0"/>
          <w:numId w:val="52"/>
        </w:numPr>
        <w:rPr>
          <w:lang w:val="sl-SI"/>
        </w:rPr>
      </w:pPr>
      <w:r w:rsidRPr="004625A0">
        <w:rPr>
          <w:lang w:val="sl-SI"/>
        </w:rPr>
        <w:t>Horizontalni cilj: krepitev oblikovanja in prenosa znanja</w:t>
      </w:r>
    </w:p>
    <w:p w14:paraId="13282D9D" w14:textId="77777777" w:rsidR="00CA23EC" w:rsidRPr="004625A0" w:rsidRDefault="00CA23EC" w:rsidP="00CA23EC">
      <w:r w:rsidRPr="004625A0">
        <w:rPr>
          <w:b/>
          <w:bCs/>
        </w:rPr>
        <w:t>Odporna in konkurenčna pridelava in predelava hrane</w:t>
      </w:r>
      <w:r w:rsidRPr="004625A0">
        <w:t xml:space="preserve"> - glede na možnosti, ki jih ponuja SKP v prihodnje, bodo k ciljem prispevali predvsem </w:t>
      </w:r>
      <w:r w:rsidRPr="004625A0">
        <w:rPr>
          <w:b/>
          <w:bCs/>
        </w:rPr>
        <w:t>osnovna dohodkovna podpora</w:t>
      </w:r>
      <w:r w:rsidRPr="004625A0">
        <w:t xml:space="preserve"> preko neposrednih plačil, sektorske intervencije, plačila za območja z naravnimi omejitvami, podpora naložbam, ki zagotavljajo dvig dohodka iz naslova pridelave, predelave, prireje in trženja in regulatorni mehanizmi, predvsem na davčnem področju. Na drugi strani pa bodo morale biti kmetije podprte pri njihovih vlaganjih v znanje za doseganje večje ekonomske učinkovitosti. </w:t>
      </w:r>
    </w:p>
    <w:p w14:paraId="076A8DD2" w14:textId="77777777" w:rsidR="00CA23EC" w:rsidRPr="004625A0" w:rsidRDefault="00CA23EC" w:rsidP="00CA23EC">
      <w:r w:rsidRPr="004625A0">
        <w:lastRenderedPageBreak/>
        <w:t xml:space="preserve">Osnovna dohodkovna podpora bo nadomestila sedanje osnovno plačilo. Zgodovinsko vezane podpore bodo ukinjene, saj v pomembnem delu ne odražajo več sedanjih proizvodnih usmeritev. V smislu zagotavljanja osnovnega dohodka, ki ima tudi pomembno stabilizacijsko vlogo, se predvideva postopen prehod na čisti </w:t>
      </w:r>
      <w:r w:rsidRPr="004625A0">
        <w:rPr>
          <w:b/>
          <w:bCs/>
        </w:rPr>
        <w:t>regionalni model</w:t>
      </w:r>
      <w:r w:rsidRPr="004625A0">
        <w:t xml:space="preserve"> brez plačilnih pravic. Slednje pomeni tudi bistveno poenostavitev izvajanja tega ukrepa.</w:t>
      </w:r>
    </w:p>
    <w:p w14:paraId="1DCF6418" w14:textId="77777777" w:rsidR="00CA23EC" w:rsidRPr="004625A0" w:rsidRDefault="00CA23EC" w:rsidP="00CA23EC">
      <w:pPr>
        <w:pStyle w:val="Heading4"/>
      </w:pPr>
      <w:r w:rsidRPr="004625A0">
        <w:t>Resolucija o nacionalnem gozdnem programu (RENGP)</w:t>
      </w:r>
    </w:p>
    <w:p w14:paraId="383FA60A" w14:textId="77777777" w:rsidR="00CA23EC" w:rsidRPr="004625A0" w:rsidRDefault="00CA23EC" w:rsidP="00CA23EC">
      <w:r w:rsidRPr="004625A0">
        <w:t xml:space="preserve">Nacionalni gozdni program (NGP) je temeljni strateški dokument, namenjen določitvi nacionalne politike trajnostnega razvoja gospodarjenja z gozdovi. Glavna načela NGP so usmerjena v ohranitev gozda ter zagotavljanje večnamenske vloge, ki vključuje </w:t>
      </w:r>
      <w:proofErr w:type="spellStart"/>
      <w:r w:rsidRPr="004625A0">
        <w:t>okoljski</w:t>
      </w:r>
      <w:proofErr w:type="spellEnd"/>
      <w:r w:rsidRPr="004625A0">
        <w:t>, socialni in gospodarski vidik.</w:t>
      </w:r>
    </w:p>
    <w:p w14:paraId="7CD1A5BF" w14:textId="77777777" w:rsidR="00CA23EC" w:rsidRPr="004625A0" w:rsidRDefault="00CA23EC" w:rsidP="00CA23EC">
      <w:pPr>
        <w:rPr>
          <w:b/>
          <w:bCs/>
        </w:rPr>
      </w:pPr>
      <w:r w:rsidRPr="004625A0">
        <w:t xml:space="preserve">Nacionalni gozdni program pomeni tudi izvajanje </w:t>
      </w:r>
      <w:proofErr w:type="spellStart"/>
      <w:r w:rsidRPr="004625A0">
        <w:t>Okoljskega</w:t>
      </w:r>
      <w:proofErr w:type="spellEnd"/>
      <w:r w:rsidRPr="004625A0">
        <w:t xml:space="preserve"> akcijskega programa na nacionalni ravni, ki opredeljuje štiri prednostne naloge: podnebne spremembe, naravo in biotsko raznovrstnost, okolje in zdravje ter kakovost življenja, naravne vire in odpadke. Evropska tematska strategija trajnostne rabe in upravljanja naravnih virov prav tako predstavlja </w:t>
      </w:r>
      <w:r w:rsidRPr="004625A0">
        <w:rPr>
          <w:b/>
          <w:bCs/>
        </w:rPr>
        <w:t>izhodišče</w:t>
      </w:r>
      <w:r w:rsidRPr="004625A0">
        <w:t xml:space="preserve"> za Nacionalni gozdni program, ki </w:t>
      </w:r>
      <w:r w:rsidRPr="004625A0">
        <w:rPr>
          <w:b/>
          <w:bCs/>
        </w:rPr>
        <w:t>temelji na regionalnih značilnostih in ekosistemskem pristopu.</w:t>
      </w:r>
    </w:p>
    <w:p w14:paraId="11D0819B" w14:textId="77777777" w:rsidR="00CA23EC" w:rsidRPr="004625A0" w:rsidRDefault="00CA23EC" w:rsidP="00CA23EC">
      <w:r w:rsidRPr="004625A0">
        <w:rPr>
          <w:b/>
          <w:bCs/>
        </w:rPr>
        <w:t>Temeljni cilji</w:t>
      </w:r>
      <w:r w:rsidRPr="004625A0">
        <w:t xml:space="preserve"> nacionalnega gozdnega programa:</w:t>
      </w:r>
    </w:p>
    <w:p w14:paraId="0708DC79" w14:textId="77777777" w:rsidR="00CA23EC" w:rsidRPr="004625A0" w:rsidRDefault="00CA23EC" w:rsidP="00877582">
      <w:pPr>
        <w:pStyle w:val="ListParagraph"/>
        <w:numPr>
          <w:ilvl w:val="0"/>
          <w:numId w:val="53"/>
        </w:numPr>
        <w:rPr>
          <w:lang w:val="sl-SI"/>
        </w:rPr>
      </w:pPr>
      <w:r w:rsidRPr="004625A0">
        <w:rPr>
          <w:lang w:val="sl-SI"/>
        </w:rPr>
        <w:t xml:space="preserve">trajnostni razvoj gozda kot ekosistema v smislu njegove biotske raznovrstnosti ter vseh njegovih ekoloških, gospodarskih in socialnih funkcij.  </w:t>
      </w:r>
    </w:p>
    <w:p w14:paraId="79FEB42B" w14:textId="77777777" w:rsidR="00CA23EC" w:rsidRPr="004625A0" w:rsidRDefault="00CA23EC" w:rsidP="00877582">
      <w:pPr>
        <w:pStyle w:val="ListParagraph"/>
        <w:numPr>
          <w:ilvl w:val="0"/>
          <w:numId w:val="53"/>
        </w:numPr>
        <w:rPr>
          <w:lang w:val="sl-SI"/>
        </w:rPr>
      </w:pPr>
      <w:r w:rsidRPr="004625A0">
        <w:rPr>
          <w:lang w:val="sl-SI"/>
        </w:rPr>
        <w:t>ohranitev in razvoj populacij prostoživečih živali in njihovega okolja.</w:t>
      </w:r>
    </w:p>
    <w:p w14:paraId="3B52C7E3" w14:textId="77777777" w:rsidR="00CA23EC" w:rsidRPr="004625A0" w:rsidRDefault="00CA23EC" w:rsidP="00877582">
      <w:pPr>
        <w:pStyle w:val="ListParagraph"/>
        <w:numPr>
          <w:ilvl w:val="0"/>
          <w:numId w:val="53"/>
        </w:numPr>
        <w:rPr>
          <w:lang w:val="sl-SI"/>
        </w:rPr>
      </w:pPr>
      <w:r w:rsidRPr="004625A0">
        <w:rPr>
          <w:lang w:val="sl-SI"/>
        </w:rPr>
        <w:t xml:space="preserve">trajnostna raba vseh materialnih danosti gozda za lastnika, razvoj podeželja in vso  družbo. </w:t>
      </w:r>
    </w:p>
    <w:p w14:paraId="71CB2973" w14:textId="77777777" w:rsidR="00CA23EC" w:rsidRPr="004625A0" w:rsidRDefault="00CA23EC" w:rsidP="00877582">
      <w:pPr>
        <w:pStyle w:val="ListParagraph"/>
        <w:numPr>
          <w:ilvl w:val="0"/>
          <w:numId w:val="53"/>
        </w:numPr>
        <w:rPr>
          <w:lang w:val="sl-SI"/>
        </w:rPr>
      </w:pPr>
      <w:r w:rsidRPr="004625A0">
        <w:rPr>
          <w:lang w:val="sl-SI"/>
        </w:rPr>
        <w:t xml:space="preserve">trajnostno upravljanje z divjadjo. </w:t>
      </w:r>
    </w:p>
    <w:p w14:paraId="1A0226C0" w14:textId="77777777" w:rsidR="00CA23EC" w:rsidRPr="004625A0" w:rsidRDefault="00CA23EC" w:rsidP="00877582">
      <w:pPr>
        <w:pStyle w:val="ListParagraph"/>
        <w:numPr>
          <w:ilvl w:val="0"/>
          <w:numId w:val="53"/>
        </w:numPr>
        <w:rPr>
          <w:lang w:val="sl-SI"/>
        </w:rPr>
      </w:pPr>
      <w:r w:rsidRPr="004625A0">
        <w:rPr>
          <w:lang w:val="sl-SI"/>
        </w:rPr>
        <w:t xml:space="preserve">učinkovit sistem komuniciranja z lastniki gozdov in javnostmi, ki zagotavlja uspešno  usmerjanje razvoja gozdov. </w:t>
      </w:r>
    </w:p>
    <w:p w14:paraId="5F9564E5" w14:textId="77777777" w:rsidR="00CA23EC" w:rsidRPr="004625A0" w:rsidRDefault="00CA23EC" w:rsidP="00877582">
      <w:pPr>
        <w:pStyle w:val="ListParagraph"/>
        <w:numPr>
          <w:ilvl w:val="0"/>
          <w:numId w:val="53"/>
        </w:numPr>
        <w:rPr>
          <w:lang w:val="sl-SI"/>
        </w:rPr>
      </w:pPr>
      <w:r w:rsidRPr="004625A0">
        <w:rPr>
          <w:lang w:val="sl-SI"/>
        </w:rPr>
        <w:t xml:space="preserve">ugodno </w:t>
      </w:r>
      <w:proofErr w:type="spellStart"/>
      <w:r w:rsidRPr="004625A0">
        <w:rPr>
          <w:lang w:val="sl-SI"/>
        </w:rPr>
        <w:t>javnopolitično</w:t>
      </w:r>
      <w:proofErr w:type="spellEnd"/>
      <w:r w:rsidRPr="004625A0">
        <w:rPr>
          <w:lang w:val="sl-SI"/>
        </w:rPr>
        <w:t>, zakonodajno in institucionalno okolje, ki bo podprlo trajnostno  gospodarjenje z gozdovi in njihovo večnamensko rabo.</w:t>
      </w:r>
    </w:p>
    <w:p w14:paraId="014C9A89" w14:textId="77777777" w:rsidR="00CA23EC" w:rsidRPr="004625A0" w:rsidRDefault="00CA23EC" w:rsidP="00CA23EC">
      <w:pPr>
        <w:pStyle w:val="Heading4"/>
      </w:pPr>
      <w:r w:rsidRPr="004625A0">
        <w:t>Resolucija  o strateških usmeritvah razvoja slovenskega kmetijstva in živilstva do leta 2020 –  »Zagotovimo.si hrano za jutri« (</w:t>
      </w:r>
      <w:proofErr w:type="spellStart"/>
      <w:r w:rsidRPr="004625A0">
        <w:t>ResURSKŽ</w:t>
      </w:r>
      <w:proofErr w:type="spellEnd"/>
      <w:r w:rsidRPr="004625A0">
        <w:t>)</w:t>
      </w:r>
    </w:p>
    <w:p w14:paraId="72D1181D" w14:textId="77777777" w:rsidR="00CA23EC" w:rsidRPr="004625A0" w:rsidRDefault="00CA23EC" w:rsidP="00CA23EC">
      <w:r w:rsidRPr="004625A0">
        <w:t>Resolucija opredeljuje vizijo in cilje razvoja kmetijstva v Sloveniji v naslednjem srednjeročnem obdobju do leta 2020. Predstavlja odgovor na izzive, s katerimi se sooča kmetijstvo v 21. stoletju. V svojih usmeritvah resolucija izhaja iz omenjene Strategije razvoja slovenskega kmetijstva in drugih strateških in zakonskih dokumentov, ki so začrtali oblikovanje kmetijske politike po osamosvojitvi.</w:t>
      </w:r>
    </w:p>
    <w:p w14:paraId="5A970007" w14:textId="77777777" w:rsidR="00CA23EC" w:rsidRPr="004625A0" w:rsidRDefault="00CA23EC" w:rsidP="00CA23EC">
      <w:r w:rsidRPr="004625A0">
        <w:t xml:space="preserve">Resolucija predstavlja skupen dokument vseh nosilcev razvoja agroživilstva. Vzpostavlja partnerski odnos, v katerem odgovornost za razvoj skupaj prevzemajo kmetijska in živilska podjetja in kmetje, njihove stanovske </w:t>
      </w:r>
      <w:r w:rsidRPr="004625A0">
        <w:lastRenderedPageBreak/>
        <w:t>organizacije, lokalne skupnosti, izobraževalne ustanove in raziskovalne institucije, civilna družba ter Vlada Republike Slovenije.</w:t>
      </w:r>
    </w:p>
    <w:p w14:paraId="6DE8FCB5" w14:textId="77777777" w:rsidR="00CA23EC" w:rsidRPr="004625A0" w:rsidRDefault="00CA23EC" w:rsidP="00CA23EC">
      <w:r w:rsidRPr="004625A0">
        <w:t>Trajnostno kmetijstvo - V skladu z načeli trajnostnega razvoja kmetijstva so strateški cilji kmetijske politike naslednji:</w:t>
      </w:r>
    </w:p>
    <w:p w14:paraId="1E33A8BD" w14:textId="77777777" w:rsidR="00CA23EC" w:rsidRPr="004625A0" w:rsidRDefault="00CA23EC" w:rsidP="00877582">
      <w:pPr>
        <w:pStyle w:val="ListParagraph"/>
        <w:numPr>
          <w:ilvl w:val="0"/>
          <w:numId w:val="54"/>
        </w:numPr>
        <w:rPr>
          <w:sz w:val="24"/>
          <w:szCs w:val="24"/>
          <w:lang w:val="sl-SI"/>
        </w:rPr>
      </w:pPr>
      <w:r w:rsidRPr="004625A0">
        <w:rPr>
          <w:lang w:val="sl-SI"/>
        </w:rPr>
        <w:t>zagotavljanje prehranske varnosti s stabilno pridelavo varne, kakovostne in potrošniku  dostopne hrane.</w:t>
      </w:r>
    </w:p>
    <w:p w14:paraId="3EDD0D3D" w14:textId="77777777" w:rsidR="00CA23EC" w:rsidRPr="004625A0" w:rsidRDefault="00CA23EC" w:rsidP="00877582">
      <w:pPr>
        <w:pStyle w:val="ListParagraph"/>
        <w:numPr>
          <w:ilvl w:val="0"/>
          <w:numId w:val="54"/>
        </w:numPr>
        <w:rPr>
          <w:sz w:val="24"/>
          <w:szCs w:val="24"/>
          <w:lang w:val="sl-SI"/>
        </w:rPr>
      </w:pPr>
      <w:r w:rsidRPr="004625A0">
        <w:rPr>
          <w:lang w:val="sl-SI"/>
        </w:rPr>
        <w:t>povečevanje konkurenčne sposobnosti kmetijstva in živilstva.</w:t>
      </w:r>
    </w:p>
    <w:p w14:paraId="4151A7F0" w14:textId="77777777" w:rsidR="00CA23EC" w:rsidRPr="004625A0" w:rsidRDefault="00CA23EC" w:rsidP="00877582">
      <w:pPr>
        <w:pStyle w:val="ListParagraph"/>
        <w:numPr>
          <w:ilvl w:val="0"/>
          <w:numId w:val="54"/>
        </w:numPr>
        <w:rPr>
          <w:sz w:val="24"/>
          <w:szCs w:val="24"/>
          <w:lang w:val="sl-SI"/>
        </w:rPr>
      </w:pPr>
      <w:r w:rsidRPr="004625A0">
        <w:rPr>
          <w:lang w:val="sl-SI"/>
        </w:rPr>
        <w:t>trajnostna raba proizvodnih potencialov in zagotavljanje s kmetijstvom povezanih javnih dobrin.</w:t>
      </w:r>
    </w:p>
    <w:p w14:paraId="74A486AA" w14:textId="77777777" w:rsidR="00CA23EC" w:rsidRPr="004625A0" w:rsidRDefault="00CA23EC" w:rsidP="00877582">
      <w:pPr>
        <w:pStyle w:val="ListParagraph"/>
        <w:numPr>
          <w:ilvl w:val="0"/>
          <w:numId w:val="54"/>
        </w:numPr>
        <w:rPr>
          <w:sz w:val="24"/>
          <w:szCs w:val="24"/>
          <w:lang w:val="sl-SI"/>
        </w:rPr>
      </w:pPr>
      <w:r w:rsidRPr="004625A0">
        <w:rPr>
          <w:lang w:val="sl-SI"/>
        </w:rPr>
        <w:t>zagotavljanje skladnega in socialno vzdržnega razvoja podeželja (v sodelovanju z  drugimi politikami).</w:t>
      </w:r>
    </w:p>
    <w:p w14:paraId="66CF17D9" w14:textId="77777777" w:rsidR="00CA23EC" w:rsidRPr="004625A0" w:rsidRDefault="00CA23EC" w:rsidP="00CA23EC">
      <w:r w:rsidRPr="004625A0">
        <w:t>Eden pomembnih pogojev za to je učinkovita usklajenost z drugimi politikami (regionalni razvoj, šolstvo, infrastruktura ipd.), ki odločilno vplivajo na skladen.</w:t>
      </w:r>
    </w:p>
    <w:p w14:paraId="31D2D5D8" w14:textId="77777777" w:rsidR="00CA23EC" w:rsidRPr="004625A0" w:rsidRDefault="00CA23EC" w:rsidP="00CA23EC">
      <w:r w:rsidRPr="004625A0">
        <w:rPr>
          <w:b/>
          <w:bCs/>
        </w:rPr>
        <w:t>Področja ukrepanja po prednostnih usmeritvah</w:t>
      </w:r>
      <w:r w:rsidRPr="004625A0">
        <w:t xml:space="preserve"> - Cilje je mogoče dosegati z različnimi politikami in instrumenti, kot so neposredna plačila, ukrepi za stabiliziranje cen, ukrepi upravljanja s tveganji in davčna politika. </w:t>
      </w:r>
    </w:p>
    <w:p w14:paraId="00629C89" w14:textId="77777777" w:rsidR="00CA23EC" w:rsidRPr="004625A0" w:rsidRDefault="00CA23EC" w:rsidP="00CA23EC">
      <w:r w:rsidRPr="004625A0">
        <w:t>Neposredna plačila bodo oblikovana tako, da bodo v največji možni meri upoštevane nacionalne in regionalne naravne in strukturne značilnosti kmetijstva. Preverjene bodo možnosti nove regionalizacije kmetijskih območij kot dodatnega kriterija za določitev višine plačil.</w:t>
      </w:r>
    </w:p>
    <w:p w14:paraId="621BD7CF" w14:textId="77777777" w:rsidR="00CA23EC" w:rsidRPr="004625A0" w:rsidRDefault="00CA23EC" w:rsidP="00CA23EC">
      <w:pPr>
        <w:pStyle w:val="Heading4"/>
      </w:pPr>
      <w:r w:rsidRPr="004625A0">
        <w:t>Strategija za izvajanje resolucije o strateških usmeritvah razvoja  slovenskega kmetijstva in živilstva do leta 2020</w:t>
      </w:r>
    </w:p>
    <w:p w14:paraId="61330833" w14:textId="77777777" w:rsidR="00CA23EC" w:rsidRPr="004625A0" w:rsidRDefault="00CA23EC" w:rsidP="00CA23EC">
      <w:r w:rsidRPr="004625A0">
        <w:t>Osnovni namen strategije je  opredelitev ključnih ukrepov in aktivnosti, ki bodo omogočili uresničitev z resolucijo postavljenih ciljev.</w:t>
      </w:r>
    </w:p>
    <w:p w14:paraId="7DCE793F" w14:textId="77777777" w:rsidR="00CA23EC" w:rsidRPr="004625A0" w:rsidRDefault="00CA23EC" w:rsidP="00CA23EC">
      <w:r w:rsidRPr="004625A0">
        <w:t xml:space="preserve">Strategija obsega v prvem delu analizo  stanja,  cilje in ukrepe, ki so po svoji vsebini horizontalne narave, in v drugem delu analizo stanja, cilje in ukrepe po posameznih kmetijskih panogah. V zaključnem delu pa je podano okvirno finančno ovrednotenje ukrepov po strukturi virov sredstev ter  način spremljanja izvajanja. </w:t>
      </w:r>
    </w:p>
    <w:p w14:paraId="750E553A" w14:textId="77777777" w:rsidR="00CA23EC" w:rsidRPr="004625A0" w:rsidRDefault="00CA23EC" w:rsidP="00CA23EC">
      <w:r w:rsidRPr="004625A0">
        <w:t>Strateški cilji in prednostne programske usmeritve resolucije so podlaga za umeščanje kmetijske politike pri razvojnem strateškem načrtovanju Republike Slovenije v obdobju do leta 2020.</w:t>
      </w:r>
    </w:p>
    <w:p w14:paraId="41E88F47" w14:textId="77777777" w:rsidR="00CA23EC" w:rsidRPr="004625A0" w:rsidRDefault="00CA23EC" w:rsidP="00CA23EC">
      <w:pPr>
        <w:pStyle w:val="Heading4"/>
      </w:pPr>
      <w:r w:rsidRPr="004625A0">
        <w:t xml:space="preserve">Smernice s področja varstva kmetijskih zemljišč  za pripravo državnih prostorskih načrtov </w:t>
      </w:r>
    </w:p>
    <w:p w14:paraId="11CD5E5A" w14:textId="77777777" w:rsidR="00CA23EC" w:rsidRPr="004625A0" w:rsidRDefault="00CA23EC" w:rsidP="00CA23EC">
      <w:pPr>
        <w:rPr>
          <w:b/>
          <w:bCs/>
          <w:sz w:val="32"/>
          <w:szCs w:val="32"/>
        </w:rPr>
      </w:pPr>
      <w:r w:rsidRPr="004625A0">
        <w:t xml:space="preserve">Ministrstvo, pristojno za kmetijstvo (v nadaljnjem besedilu: ministrstvo), na podlagi prvega odstavka 16. člena Zakona o urejanju prostora (Uradni list RS, št. 199/21; v nadaljnjem besedilu: ZUreP-3) izdaja </w:t>
      </w:r>
      <w:r w:rsidRPr="004625A0">
        <w:rPr>
          <w:b/>
          <w:bCs/>
        </w:rPr>
        <w:t>smernice s področja varstva kmetijskih zemljišč za pripravo državnih prostorskih načrtov</w:t>
      </w:r>
      <w:r w:rsidRPr="004625A0">
        <w:t>.</w:t>
      </w:r>
      <w:r w:rsidRPr="004625A0">
        <w:rPr>
          <w:b/>
          <w:bCs/>
          <w:sz w:val="32"/>
          <w:szCs w:val="32"/>
        </w:rPr>
        <w:t xml:space="preserve"> </w:t>
      </w:r>
    </w:p>
    <w:p w14:paraId="0EA96815" w14:textId="77777777" w:rsidR="00CA23EC" w:rsidRPr="004625A0" w:rsidRDefault="00CA23EC" w:rsidP="00CA23EC">
      <w:r w:rsidRPr="004625A0">
        <w:lastRenderedPageBreak/>
        <w:t>V dokumentu so najprej naštete 18 splošnih usmeritve, ki jih je treba upoštevati pri načrtovanju DPN . Potem so dodatne usmeritve na bolj specifičnih področij, kot so:</w:t>
      </w:r>
    </w:p>
    <w:p w14:paraId="140AA8C0" w14:textId="77777777" w:rsidR="00CA23EC" w:rsidRPr="004625A0" w:rsidRDefault="00CA23EC" w:rsidP="00877582">
      <w:pPr>
        <w:pStyle w:val="ListParagraph"/>
        <w:numPr>
          <w:ilvl w:val="0"/>
          <w:numId w:val="55"/>
        </w:numPr>
        <w:rPr>
          <w:lang w:val="sl-SI"/>
        </w:rPr>
      </w:pPr>
      <w:r w:rsidRPr="004625A0">
        <w:rPr>
          <w:lang w:val="sl-SI"/>
        </w:rPr>
        <w:t>načrtovane DPN, ko strokovna podlaga s področja kmetijstva, v okviru katere se določi predlog trajno varovanih in ostalih kmetijskih zemljišč, še ni izdelana</w:t>
      </w:r>
    </w:p>
    <w:p w14:paraId="77F88D49" w14:textId="77777777" w:rsidR="00CA23EC" w:rsidRPr="004625A0" w:rsidRDefault="00CA23EC" w:rsidP="00877582">
      <w:pPr>
        <w:pStyle w:val="ListParagraph"/>
        <w:numPr>
          <w:ilvl w:val="0"/>
          <w:numId w:val="55"/>
        </w:numPr>
        <w:rPr>
          <w:lang w:val="sl-SI"/>
        </w:rPr>
      </w:pPr>
      <w:r w:rsidRPr="004625A0">
        <w:rPr>
          <w:lang w:val="sl-SI"/>
        </w:rPr>
        <w:t>načrtovane DPN, ko trajno varovana in ostala kmetijska zemljišča še niso določena, izdelana pa je strokovna podlaga s področja kmetijstva, v okviru katere je določen predlog trajno varovanih in ostalih kmetijskih zemljišč</w:t>
      </w:r>
    </w:p>
    <w:p w14:paraId="15512AEC" w14:textId="77777777" w:rsidR="00CA23EC" w:rsidRPr="004625A0" w:rsidRDefault="00CA23EC" w:rsidP="00877582">
      <w:pPr>
        <w:pStyle w:val="ListParagraph"/>
        <w:numPr>
          <w:ilvl w:val="0"/>
          <w:numId w:val="55"/>
        </w:numPr>
        <w:rPr>
          <w:lang w:val="sl-SI"/>
        </w:rPr>
      </w:pPr>
      <w:r w:rsidRPr="004625A0">
        <w:rPr>
          <w:lang w:val="sl-SI"/>
        </w:rPr>
        <w:t>načrtovane DPN, ko so trajno varovana in ostala kmetijska zemljišča določena.</w:t>
      </w:r>
    </w:p>
    <w:p w14:paraId="65E86DE2" w14:textId="77777777" w:rsidR="00CA23EC" w:rsidRPr="004625A0" w:rsidRDefault="00CA23EC" w:rsidP="00CA23EC">
      <w:pPr>
        <w:pStyle w:val="Heading4"/>
      </w:pPr>
      <w:r w:rsidRPr="004625A0">
        <w:t>Smernice s področja varstva kmetijskih zemljišč  za pripravo občinskih prostorskih načrtov</w:t>
      </w:r>
    </w:p>
    <w:p w14:paraId="20CC6240" w14:textId="77777777" w:rsidR="00CA23EC" w:rsidRPr="004625A0" w:rsidRDefault="00CA23EC" w:rsidP="00CA23EC">
      <w:pPr>
        <w:rPr>
          <w:szCs w:val="20"/>
        </w:rPr>
      </w:pPr>
      <w:r w:rsidRPr="004625A0">
        <w:rPr>
          <w:szCs w:val="20"/>
        </w:rPr>
        <w:t>Ministrstvo, pristojno za kmetijstvo (v nadaljnjem besedilu: ministrstvo), na podlagi prvega odstavka 16. člena Zakona o urejanju prostora (Uradni list RS, št. 199/21 in 18/23 – ZDU-1O; v nadaljnjem besedilu: ZUreP-3) izdaja smernice s področja varstva kmetijskih zemljišč (v nadaljnjem besedilu: smernice).</w:t>
      </w:r>
    </w:p>
    <w:p w14:paraId="5BE20159" w14:textId="77777777" w:rsidR="00CA23EC" w:rsidRPr="004625A0" w:rsidRDefault="00CA23EC" w:rsidP="00CA23EC">
      <w:pPr>
        <w:rPr>
          <w:szCs w:val="20"/>
        </w:rPr>
      </w:pPr>
      <w:r w:rsidRPr="004625A0">
        <w:rPr>
          <w:szCs w:val="20"/>
        </w:rPr>
        <w:t>Smernice se uporablja za pripravo in sprejem občinskih prostorskih načrtov (v nadaljnjem besedilu: OPN), v katerih se:</w:t>
      </w:r>
    </w:p>
    <w:p w14:paraId="085A93D8" w14:textId="77777777" w:rsidR="00CA23EC" w:rsidRPr="004625A0" w:rsidRDefault="00CA23EC" w:rsidP="00877582">
      <w:pPr>
        <w:pStyle w:val="ListParagraph"/>
        <w:numPr>
          <w:ilvl w:val="0"/>
          <w:numId w:val="56"/>
        </w:numPr>
        <w:rPr>
          <w:szCs w:val="20"/>
          <w:lang w:val="sl-SI"/>
        </w:rPr>
      </w:pPr>
      <w:r w:rsidRPr="004625A0">
        <w:rPr>
          <w:szCs w:val="20"/>
          <w:lang w:val="sl-SI"/>
        </w:rPr>
        <w:t>določa oziroma spreminja območja trajno varovanih in ostalih kmetijskih zemljišč,</w:t>
      </w:r>
    </w:p>
    <w:p w14:paraId="15E67726" w14:textId="77777777" w:rsidR="00CA23EC" w:rsidRPr="004625A0" w:rsidRDefault="00CA23EC" w:rsidP="00877582">
      <w:pPr>
        <w:pStyle w:val="ListParagraph"/>
        <w:numPr>
          <w:ilvl w:val="0"/>
          <w:numId w:val="56"/>
        </w:numPr>
        <w:rPr>
          <w:szCs w:val="20"/>
          <w:lang w:val="sl-SI"/>
        </w:rPr>
      </w:pPr>
      <w:r w:rsidRPr="004625A0">
        <w:rPr>
          <w:szCs w:val="20"/>
          <w:lang w:val="sl-SI"/>
        </w:rPr>
        <w:t>ne določa območij trajno varovanih in ostalih kmetijskih zemljišč.</w:t>
      </w:r>
    </w:p>
    <w:p w14:paraId="4575B0B1" w14:textId="77777777" w:rsidR="00CA23EC" w:rsidRPr="004625A0" w:rsidRDefault="00CA23EC" w:rsidP="00CA23EC">
      <w:pPr>
        <w:rPr>
          <w:szCs w:val="20"/>
        </w:rPr>
      </w:pPr>
      <w:r w:rsidRPr="004625A0">
        <w:rPr>
          <w:szCs w:val="20"/>
        </w:rPr>
        <w:t xml:space="preserve">Pri pripravi </w:t>
      </w:r>
      <w:r w:rsidRPr="004625A0">
        <w:rPr>
          <w:b/>
          <w:szCs w:val="20"/>
        </w:rPr>
        <w:t>OPN, v katerih se ne določa območij trajno varovanih in ostalih kmetijskih zemljišč</w:t>
      </w:r>
      <w:r w:rsidRPr="004625A0">
        <w:rPr>
          <w:szCs w:val="20"/>
        </w:rPr>
        <w:t xml:space="preserve"> mora občina upoštevati splošne usmeritve  tega dokumenta in usmeritve pri poglavju » podatki in predpisi za pripravo OPN.</w:t>
      </w:r>
    </w:p>
    <w:p w14:paraId="4F083F81" w14:textId="77777777" w:rsidR="00CA23EC" w:rsidRPr="004625A0" w:rsidRDefault="00CA23EC" w:rsidP="00CA23EC">
      <w:pPr>
        <w:rPr>
          <w:szCs w:val="20"/>
        </w:rPr>
      </w:pPr>
      <w:r w:rsidRPr="004625A0">
        <w:rPr>
          <w:szCs w:val="20"/>
        </w:rPr>
        <w:t xml:space="preserve">Pri pripravi </w:t>
      </w:r>
      <w:r w:rsidRPr="004625A0">
        <w:rPr>
          <w:b/>
          <w:szCs w:val="20"/>
        </w:rPr>
        <w:t>OPN, v katerih se določa oziroma spreminja območja trajno varovanih in ostalih kmetijskih zemljišč</w:t>
      </w:r>
      <w:r w:rsidRPr="004625A0">
        <w:rPr>
          <w:szCs w:val="20"/>
        </w:rPr>
        <w:t xml:space="preserve"> mora občina upoštevati usmeritve poglavja:</w:t>
      </w:r>
    </w:p>
    <w:p w14:paraId="0A792377" w14:textId="77777777" w:rsidR="00CA23EC" w:rsidRPr="004625A0" w:rsidRDefault="00CA23EC" w:rsidP="00877582">
      <w:pPr>
        <w:pStyle w:val="ListParagraph"/>
        <w:numPr>
          <w:ilvl w:val="0"/>
          <w:numId w:val="57"/>
        </w:numPr>
        <w:rPr>
          <w:szCs w:val="20"/>
          <w:lang w:val="sl-SI"/>
        </w:rPr>
      </w:pPr>
      <w:r w:rsidRPr="004625A0">
        <w:rPr>
          <w:szCs w:val="20"/>
          <w:lang w:val="sl-SI"/>
        </w:rPr>
        <w:t xml:space="preserve">splošne usmeritve, razen točk 3., 6., 10.2., 17.2. In 19.2., </w:t>
      </w:r>
    </w:p>
    <w:p w14:paraId="64523969" w14:textId="77777777" w:rsidR="00CA23EC" w:rsidRPr="004625A0" w:rsidRDefault="00CA23EC" w:rsidP="00877582">
      <w:pPr>
        <w:pStyle w:val="ListParagraph"/>
        <w:numPr>
          <w:ilvl w:val="0"/>
          <w:numId w:val="57"/>
        </w:numPr>
        <w:rPr>
          <w:szCs w:val="20"/>
          <w:lang w:val="sl-SI"/>
        </w:rPr>
      </w:pPr>
      <w:r w:rsidRPr="004625A0">
        <w:rPr>
          <w:szCs w:val="20"/>
          <w:lang w:val="sl-SI"/>
        </w:rPr>
        <w:t>ii. Določitev območij trajno varovanih kmetijskih zemljišč in območij ostalih kmetijskih zemljišč,</w:t>
      </w:r>
    </w:p>
    <w:p w14:paraId="41715F4A" w14:textId="77777777" w:rsidR="00CA23EC" w:rsidRPr="004625A0" w:rsidRDefault="00CA23EC" w:rsidP="00877582">
      <w:pPr>
        <w:pStyle w:val="ListParagraph"/>
        <w:numPr>
          <w:ilvl w:val="0"/>
          <w:numId w:val="57"/>
        </w:numPr>
        <w:rPr>
          <w:szCs w:val="20"/>
          <w:lang w:val="sl-SI"/>
        </w:rPr>
      </w:pPr>
      <w:r w:rsidRPr="004625A0">
        <w:rPr>
          <w:szCs w:val="20"/>
          <w:lang w:val="sl-SI"/>
        </w:rPr>
        <w:t xml:space="preserve">iii. Spreminjanje območij trajno varovanih kmetijskih zemljišč in območij ostalih kmetijskih zemljišč in </w:t>
      </w:r>
    </w:p>
    <w:p w14:paraId="3561742C" w14:textId="77777777" w:rsidR="00CA23EC" w:rsidRPr="004625A0" w:rsidRDefault="00CA23EC" w:rsidP="00877582">
      <w:pPr>
        <w:pStyle w:val="ListParagraph"/>
        <w:numPr>
          <w:ilvl w:val="0"/>
          <w:numId w:val="57"/>
        </w:numPr>
        <w:rPr>
          <w:szCs w:val="20"/>
          <w:lang w:val="sl-SI"/>
        </w:rPr>
      </w:pPr>
      <w:r w:rsidRPr="004625A0">
        <w:rPr>
          <w:szCs w:val="20"/>
          <w:lang w:val="sl-SI"/>
        </w:rPr>
        <w:t>iv. Podatki in predpisi za pripravo OPN.</w:t>
      </w:r>
    </w:p>
    <w:p w14:paraId="76B2911A" w14:textId="77777777" w:rsidR="00CA23EC" w:rsidRPr="004625A0" w:rsidRDefault="00CA23EC" w:rsidP="00CA23EC">
      <w:pPr>
        <w:pStyle w:val="Heading4"/>
      </w:pPr>
      <w:r w:rsidRPr="004625A0">
        <w:t>Smernice s področja varstva kmetijskih zemljišč za pripravo lokacijskih preveritev, v okviru katerih se preoblikuje ali spremeni obseg stavbnih zemljišč, kot so določena v občinskem prostorskem načrtu</w:t>
      </w:r>
    </w:p>
    <w:p w14:paraId="3B757979" w14:textId="77777777" w:rsidR="00CA23EC" w:rsidRPr="004625A0" w:rsidRDefault="00CA23EC" w:rsidP="00CA23EC">
      <w:r w:rsidRPr="004625A0">
        <w:t xml:space="preserve">Ministrstvo, pristojno za kmetijstvo (v nadaljnjem besedilu: ministrstvo), na podlagi prvega odstavka 16. člena Zakona o urejanju prostora (Uradni list RS, št. 199/21; v nadaljnjem besedilu: ZUreP-3) izdaja smernice s področja </w:t>
      </w:r>
      <w:r w:rsidRPr="004625A0">
        <w:lastRenderedPageBreak/>
        <w:t xml:space="preserve">varstva kmetijskih zemljišč za pripravo lokacijskih preveritev, v okviru katerih se preoblikuje ali spremeni obseg stavbnih zemljišč, kot so določena v občinskem prostorskem načrtu. </w:t>
      </w:r>
    </w:p>
    <w:p w14:paraId="24C1E782" w14:textId="77777777" w:rsidR="00CA23EC" w:rsidRPr="004625A0" w:rsidRDefault="00CA23EC" w:rsidP="00CA23EC">
      <w:r w:rsidRPr="004625A0">
        <w:t xml:space="preserve">Občina mora pri pripravi LP upoštevati naslednje usmeritve: </w:t>
      </w:r>
    </w:p>
    <w:p w14:paraId="3DDB23D1" w14:textId="77777777" w:rsidR="00CA23EC" w:rsidRPr="004625A0" w:rsidRDefault="00CA23EC" w:rsidP="00877582">
      <w:pPr>
        <w:pStyle w:val="ListParagraph"/>
        <w:numPr>
          <w:ilvl w:val="0"/>
          <w:numId w:val="58"/>
        </w:numPr>
        <w:rPr>
          <w:szCs w:val="20"/>
          <w:lang w:val="sl-SI"/>
        </w:rPr>
      </w:pPr>
      <w:r w:rsidRPr="004625A0">
        <w:rPr>
          <w:szCs w:val="20"/>
          <w:lang w:val="sl-SI"/>
        </w:rPr>
        <w:t>skrbeti za varovanje kmetijskih zemljišč, ohranjati in izboljševati pridelovalni potencial ter povečevati obseg kmetijskih zemljišč,</w:t>
      </w:r>
    </w:p>
    <w:p w14:paraId="1AF9EE9B" w14:textId="77777777" w:rsidR="00CA23EC" w:rsidRPr="004625A0" w:rsidRDefault="00CA23EC" w:rsidP="00877582">
      <w:pPr>
        <w:pStyle w:val="ListParagraph"/>
        <w:numPr>
          <w:ilvl w:val="0"/>
          <w:numId w:val="58"/>
        </w:numPr>
        <w:rPr>
          <w:szCs w:val="20"/>
          <w:lang w:val="sl-SI" w:eastAsia="sl-SI"/>
        </w:rPr>
      </w:pPr>
      <w:r w:rsidRPr="004625A0">
        <w:rPr>
          <w:szCs w:val="20"/>
          <w:lang w:val="sl-SI"/>
        </w:rPr>
        <w:t>p</w:t>
      </w:r>
      <w:r w:rsidRPr="004625A0">
        <w:rPr>
          <w:szCs w:val="20"/>
          <w:lang w:val="sl-SI" w:eastAsia="sl-SI"/>
        </w:rPr>
        <w:t>ri pripravi LP je treba upoštevati načela prostorske zakonodaje in gradnjo načrtovati najprej na zemljiščih nekmetijske namenske rabe,</w:t>
      </w:r>
    </w:p>
    <w:p w14:paraId="01437672" w14:textId="77777777" w:rsidR="00CA23EC" w:rsidRPr="004625A0" w:rsidRDefault="00CA23EC" w:rsidP="00877582">
      <w:pPr>
        <w:pStyle w:val="ListParagraph"/>
        <w:numPr>
          <w:ilvl w:val="0"/>
          <w:numId w:val="58"/>
        </w:numPr>
        <w:rPr>
          <w:szCs w:val="20"/>
          <w:lang w:val="sl-SI" w:eastAsia="sl-SI"/>
        </w:rPr>
      </w:pPr>
      <w:r w:rsidRPr="004625A0">
        <w:rPr>
          <w:szCs w:val="20"/>
          <w:lang w:val="sl-SI"/>
        </w:rPr>
        <w:t>za potrebe izvajanja kmetijske dejavnosti je treba omogočiti neoviran dostop kmetijski in drugi mehanizaciji do kmetijskih zemljišč,</w:t>
      </w:r>
    </w:p>
    <w:p w14:paraId="1423A77E" w14:textId="77777777" w:rsidR="00CA23EC" w:rsidRPr="004625A0" w:rsidRDefault="00CA23EC" w:rsidP="00877582">
      <w:pPr>
        <w:pStyle w:val="ListParagraph"/>
        <w:numPr>
          <w:ilvl w:val="0"/>
          <w:numId w:val="58"/>
        </w:numPr>
        <w:rPr>
          <w:szCs w:val="20"/>
          <w:lang w:val="sl-SI" w:eastAsia="sl-SI"/>
        </w:rPr>
      </w:pPr>
      <w:r w:rsidRPr="004625A0">
        <w:rPr>
          <w:szCs w:val="20"/>
          <w:lang w:val="sl-SI"/>
        </w:rPr>
        <w:t>za poseg za potrebe kmetijskega gospodarstva je treba priložiti obrazec »Utemeljenost posega na kmetijsko zemljišče za potrebe kmetijskega gospodarstva«,</w:t>
      </w:r>
    </w:p>
    <w:p w14:paraId="36DD4978" w14:textId="77777777" w:rsidR="00CA23EC" w:rsidRPr="004625A0" w:rsidRDefault="00CA23EC" w:rsidP="00CA23EC">
      <w:r w:rsidRPr="004625A0">
        <w:t>Smernice bo ministrstvo upoštevalo pri izdaji mnenja o ustreznosti elaborata LP.</w:t>
      </w:r>
    </w:p>
    <w:p w14:paraId="62584484" w14:textId="77777777" w:rsidR="00CA23EC" w:rsidRPr="004625A0" w:rsidRDefault="00CA23EC" w:rsidP="006273D2">
      <w:pPr>
        <w:pStyle w:val="Heading3"/>
      </w:pPr>
      <w:bookmarkStart w:id="663" w:name="_Toc146984826"/>
      <w:bookmarkStart w:id="664" w:name="_Toc162600319"/>
      <w:bookmarkStart w:id="665" w:name="_Toc162702555"/>
      <w:r w:rsidRPr="004625A0">
        <w:t>Ministrstvo za notranje zadeve (MNZ)</w:t>
      </w:r>
      <w:bookmarkEnd w:id="663"/>
      <w:bookmarkEnd w:id="664"/>
      <w:bookmarkEnd w:id="665"/>
    </w:p>
    <w:p w14:paraId="6F495BDC" w14:textId="77777777" w:rsidR="00CA23EC" w:rsidRPr="004625A0" w:rsidRDefault="00CA23EC" w:rsidP="00CA23EC">
      <w:pPr>
        <w:pStyle w:val="Heading4"/>
      </w:pPr>
      <w:r w:rsidRPr="004625A0">
        <w:t>Resolucija o nacionalnem programu varnosti cestnega prometa  za obdobje od 2013 do 2022 (RenPVCP13-22)</w:t>
      </w:r>
    </w:p>
    <w:p w14:paraId="6C55F3F1" w14:textId="77777777" w:rsidR="00CA23EC" w:rsidRPr="004625A0" w:rsidRDefault="00CA23EC" w:rsidP="00CA23EC">
      <w:pPr>
        <w:rPr>
          <w:rFonts w:asciiTheme="majorHAnsi" w:hAnsiTheme="majorHAnsi" w:cstheme="majorHAnsi"/>
          <w:color w:val="000000"/>
          <w:kern w:val="0"/>
        </w:rPr>
      </w:pPr>
      <w:r w:rsidRPr="004625A0">
        <w:rPr>
          <w:rFonts w:asciiTheme="majorHAnsi" w:hAnsiTheme="majorHAnsi" w:cstheme="majorHAnsi"/>
          <w:color w:val="000000"/>
          <w:kern w:val="0"/>
        </w:rPr>
        <w:t>Strategija nacionalnega programa zagotavlja načrtno približevanje zastavljenim ciljem in njihovo doseganje. Ustvarja podlago za skupno načrtovanje, izvajanje nacionalnega programa in vključitev vseh možnih dejavnosti in subjektov, ki so dolžni ali želijo kakor koli prispevati k varnosti v cestnem prometu.</w:t>
      </w:r>
    </w:p>
    <w:p w14:paraId="387C497B" w14:textId="77777777" w:rsidR="00CA23EC" w:rsidRPr="004625A0" w:rsidRDefault="00CA23EC" w:rsidP="00CA23EC">
      <w:pPr>
        <w:rPr>
          <w:rFonts w:asciiTheme="majorHAnsi" w:hAnsiTheme="majorHAnsi" w:cstheme="majorHAnsi"/>
          <w:color w:val="000000"/>
          <w:kern w:val="0"/>
        </w:rPr>
      </w:pPr>
      <w:r w:rsidRPr="004625A0">
        <w:rPr>
          <w:rFonts w:asciiTheme="majorHAnsi" w:hAnsiTheme="majorHAnsi" w:cstheme="majorHAnsi"/>
          <w:color w:val="000000"/>
          <w:kern w:val="0"/>
        </w:rPr>
        <w:t xml:space="preserve">Za uveljavitev strategije nacionalni program v splošnem predvideva uresničitev naslednjih osnovnih strateških nalog na državni in lokalni ravni. </w:t>
      </w:r>
    </w:p>
    <w:p w14:paraId="131BC0F0" w14:textId="77777777" w:rsidR="00CA23EC" w:rsidRPr="004625A0" w:rsidRDefault="00CA23EC" w:rsidP="00CA23EC">
      <w:pPr>
        <w:rPr>
          <w:rFonts w:asciiTheme="majorHAnsi" w:hAnsiTheme="majorHAnsi" w:cstheme="majorHAnsi"/>
          <w:color w:val="000000"/>
          <w:kern w:val="0"/>
        </w:rPr>
      </w:pPr>
      <w:r w:rsidRPr="004625A0">
        <w:rPr>
          <w:rFonts w:asciiTheme="majorHAnsi" w:hAnsiTheme="majorHAnsi" w:cstheme="majorHAnsi"/>
          <w:color w:val="000000"/>
          <w:kern w:val="0"/>
        </w:rPr>
        <w:t xml:space="preserve">Na </w:t>
      </w:r>
      <w:r w:rsidRPr="004625A0">
        <w:rPr>
          <w:rFonts w:asciiTheme="majorHAnsi" w:hAnsiTheme="majorHAnsi" w:cstheme="majorHAnsi"/>
          <w:b/>
          <w:color w:val="000000"/>
          <w:kern w:val="0"/>
        </w:rPr>
        <w:t>državni ravni</w:t>
      </w:r>
      <w:r w:rsidRPr="004625A0">
        <w:rPr>
          <w:rFonts w:asciiTheme="majorHAnsi" w:hAnsiTheme="majorHAnsi" w:cstheme="majorHAnsi"/>
          <w:color w:val="000000"/>
          <w:kern w:val="0"/>
        </w:rPr>
        <w:t xml:space="preserve"> je potrebno:</w:t>
      </w:r>
    </w:p>
    <w:p w14:paraId="2AC57514" w14:textId="77777777" w:rsidR="00CA23EC" w:rsidRPr="004625A0" w:rsidRDefault="00CA23EC" w:rsidP="00877582">
      <w:pPr>
        <w:pStyle w:val="ListParagraph"/>
        <w:numPr>
          <w:ilvl w:val="0"/>
          <w:numId w:val="59"/>
        </w:numPr>
        <w:rPr>
          <w:rFonts w:asciiTheme="majorHAnsi" w:hAnsiTheme="majorHAnsi" w:cstheme="majorHAnsi"/>
          <w:color w:val="000000"/>
          <w:kern w:val="0"/>
          <w:lang w:val="sl-SI"/>
        </w:rPr>
      </w:pPr>
      <w:r w:rsidRPr="004625A0">
        <w:rPr>
          <w:rFonts w:asciiTheme="majorHAnsi" w:hAnsiTheme="majorHAnsi" w:cstheme="majorHAnsi"/>
          <w:color w:val="000000"/>
          <w:kern w:val="0"/>
          <w:lang w:val="sl-SI"/>
        </w:rPr>
        <w:t>vzpostaviti in zagotoviti kar najboljšo organizacijsko in funkcionalno sestavo,</w:t>
      </w:r>
    </w:p>
    <w:p w14:paraId="74295B73" w14:textId="77777777" w:rsidR="00CA23EC" w:rsidRPr="004625A0" w:rsidRDefault="00CA23EC" w:rsidP="00877582">
      <w:pPr>
        <w:pStyle w:val="ListParagraph"/>
        <w:numPr>
          <w:ilvl w:val="0"/>
          <w:numId w:val="59"/>
        </w:numPr>
        <w:rPr>
          <w:rFonts w:asciiTheme="majorHAnsi" w:hAnsiTheme="majorHAnsi" w:cstheme="majorHAnsi"/>
          <w:color w:val="000000"/>
          <w:kern w:val="0"/>
          <w:lang w:val="sl-SI"/>
        </w:rPr>
      </w:pPr>
      <w:r w:rsidRPr="004625A0">
        <w:rPr>
          <w:rFonts w:asciiTheme="majorHAnsi" w:hAnsiTheme="majorHAnsi" w:cstheme="majorHAnsi"/>
          <w:color w:val="000000"/>
          <w:kern w:val="0"/>
          <w:lang w:val="sl-SI"/>
        </w:rPr>
        <w:t>zagotoviti horizontalno in vertikalno usklajevanje,</w:t>
      </w:r>
    </w:p>
    <w:p w14:paraId="71A64D26" w14:textId="77777777" w:rsidR="00CA23EC" w:rsidRPr="004625A0" w:rsidRDefault="00CA23EC" w:rsidP="00877582">
      <w:pPr>
        <w:pStyle w:val="ListParagraph"/>
        <w:numPr>
          <w:ilvl w:val="0"/>
          <w:numId w:val="59"/>
        </w:numPr>
        <w:rPr>
          <w:rFonts w:asciiTheme="majorHAnsi" w:hAnsiTheme="majorHAnsi" w:cstheme="majorHAnsi"/>
          <w:color w:val="000000"/>
          <w:kern w:val="0"/>
          <w:lang w:val="sl-SI"/>
        </w:rPr>
      </w:pPr>
      <w:r w:rsidRPr="004625A0">
        <w:rPr>
          <w:rFonts w:asciiTheme="majorHAnsi" w:hAnsiTheme="majorHAnsi" w:cstheme="majorHAnsi"/>
          <w:color w:val="000000"/>
          <w:kern w:val="0"/>
          <w:lang w:val="sl-SI"/>
        </w:rPr>
        <w:t>opredeliti finančno strategijo in zagotoviti sistemske vire,</w:t>
      </w:r>
    </w:p>
    <w:p w14:paraId="13EAAD1C" w14:textId="77777777" w:rsidR="00CA23EC" w:rsidRPr="004625A0" w:rsidRDefault="00CA23EC" w:rsidP="00877582">
      <w:pPr>
        <w:pStyle w:val="ListParagraph"/>
        <w:numPr>
          <w:ilvl w:val="0"/>
          <w:numId w:val="59"/>
        </w:numPr>
        <w:rPr>
          <w:rFonts w:asciiTheme="majorHAnsi" w:hAnsiTheme="majorHAnsi" w:cstheme="majorHAnsi"/>
          <w:color w:val="000000"/>
          <w:kern w:val="0"/>
          <w:lang w:val="sl-SI"/>
        </w:rPr>
      </w:pPr>
      <w:r w:rsidRPr="004625A0">
        <w:rPr>
          <w:rFonts w:asciiTheme="majorHAnsi" w:hAnsiTheme="majorHAnsi" w:cstheme="majorHAnsi"/>
          <w:color w:val="000000"/>
          <w:kern w:val="0"/>
          <w:lang w:val="sl-SI"/>
        </w:rPr>
        <w:t xml:space="preserve">zagotoviti programu družbeno-politično podporo. </w:t>
      </w:r>
    </w:p>
    <w:p w14:paraId="2CFFB9DB" w14:textId="77777777" w:rsidR="00CA23EC" w:rsidRPr="004625A0" w:rsidRDefault="00CA23EC" w:rsidP="00CA23EC">
      <w:pPr>
        <w:rPr>
          <w:rFonts w:asciiTheme="majorHAnsi" w:hAnsiTheme="majorHAnsi" w:cstheme="majorHAnsi"/>
          <w:color w:val="000000"/>
          <w:kern w:val="0"/>
        </w:rPr>
      </w:pPr>
      <w:r w:rsidRPr="004625A0">
        <w:rPr>
          <w:rFonts w:asciiTheme="majorHAnsi" w:hAnsiTheme="majorHAnsi" w:cstheme="majorHAnsi"/>
          <w:color w:val="000000"/>
          <w:kern w:val="0"/>
        </w:rPr>
        <w:t xml:space="preserve">Na </w:t>
      </w:r>
      <w:r w:rsidRPr="004625A0">
        <w:rPr>
          <w:rFonts w:asciiTheme="majorHAnsi" w:hAnsiTheme="majorHAnsi" w:cstheme="majorHAnsi"/>
          <w:b/>
          <w:color w:val="000000"/>
          <w:kern w:val="0"/>
        </w:rPr>
        <w:t>lokalni ravni</w:t>
      </w:r>
      <w:r w:rsidRPr="004625A0">
        <w:rPr>
          <w:rFonts w:asciiTheme="majorHAnsi" w:hAnsiTheme="majorHAnsi" w:cstheme="majorHAnsi"/>
          <w:color w:val="000000"/>
          <w:kern w:val="0"/>
        </w:rPr>
        <w:t xml:space="preserve"> je potrebno:</w:t>
      </w:r>
    </w:p>
    <w:p w14:paraId="6989C040" w14:textId="77777777" w:rsidR="00CA23EC" w:rsidRPr="004625A0" w:rsidRDefault="00CA23EC" w:rsidP="00877582">
      <w:pPr>
        <w:pStyle w:val="ListParagraph"/>
        <w:numPr>
          <w:ilvl w:val="0"/>
          <w:numId w:val="60"/>
        </w:numPr>
        <w:rPr>
          <w:rFonts w:asciiTheme="majorHAnsi" w:hAnsiTheme="majorHAnsi" w:cstheme="majorHAnsi"/>
          <w:color w:val="000000"/>
          <w:kern w:val="0"/>
          <w:lang w:val="sl-SI"/>
        </w:rPr>
      </w:pPr>
      <w:r w:rsidRPr="004625A0">
        <w:rPr>
          <w:rFonts w:asciiTheme="majorHAnsi" w:hAnsiTheme="majorHAnsi" w:cstheme="majorHAnsi"/>
          <w:color w:val="000000"/>
          <w:kern w:val="0"/>
          <w:lang w:val="sl-SI"/>
        </w:rPr>
        <w:t>sprejeti program varnosti cestnega prometa z opredeljenimi cilji, nosilci in nalogami,</w:t>
      </w:r>
    </w:p>
    <w:p w14:paraId="64A15235" w14:textId="77777777" w:rsidR="00CA23EC" w:rsidRPr="004625A0" w:rsidRDefault="00CA23EC" w:rsidP="00877582">
      <w:pPr>
        <w:pStyle w:val="ListParagraph"/>
        <w:numPr>
          <w:ilvl w:val="0"/>
          <w:numId w:val="60"/>
        </w:numPr>
        <w:rPr>
          <w:rFonts w:asciiTheme="majorHAnsi" w:hAnsiTheme="majorHAnsi" w:cstheme="majorHAnsi"/>
          <w:color w:val="000000"/>
          <w:kern w:val="0"/>
          <w:lang w:val="sl-SI"/>
        </w:rPr>
      </w:pPr>
      <w:r w:rsidRPr="004625A0">
        <w:rPr>
          <w:rFonts w:asciiTheme="majorHAnsi" w:hAnsiTheme="majorHAnsi" w:cstheme="majorHAnsi"/>
          <w:color w:val="000000"/>
          <w:kern w:val="0"/>
          <w:lang w:val="sl-SI"/>
        </w:rPr>
        <w:t>izvajati naloge, ki se nanašajo na varen in nemoten promet na občinskih cestah,</w:t>
      </w:r>
    </w:p>
    <w:p w14:paraId="1BDB97DE" w14:textId="77777777" w:rsidR="00CA23EC" w:rsidRPr="004625A0" w:rsidRDefault="00CA23EC" w:rsidP="00877582">
      <w:pPr>
        <w:pStyle w:val="ListParagraph"/>
        <w:numPr>
          <w:ilvl w:val="0"/>
          <w:numId w:val="60"/>
        </w:numPr>
        <w:rPr>
          <w:rFonts w:asciiTheme="majorHAnsi" w:hAnsiTheme="majorHAnsi" w:cstheme="majorHAnsi"/>
          <w:color w:val="000000"/>
          <w:kern w:val="0"/>
          <w:lang w:val="sl-SI"/>
        </w:rPr>
      </w:pPr>
      <w:r w:rsidRPr="004625A0">
        <w:rPr>
          <w:rFonts w:asciiTheme="majorHAnsi" w:hAnsiTheme="majorHAnsi" w:cstheme="majorHAnsi"/>
          <w:color w:val="000000"/>
          <w:kern w:val="0"/>
          <w:lang w:val="sl-SI"/>
        </w:rPr>
        <w:t>zagotoviti sistemski vir financiranja,</w:t>
      </w:r>
    </w:p>
    <w:p w14:paraId="525DE69B" w14:textId="77777777" w:rsidR="00CA23EC" w:rsidRPr="004625A0" w:rsidRDefault="00CA23EC" w:rsidP="00877582">
      <w:pPr>
        <w:pStyle w:val="ListParagraph"/>
        <w:numPr>
          <w:ilvl w:val="0"/>
          <w:numId w:val="60"/>
        </w:numPr>
        <w:rPr>
          <w:rFonts w:asciiTheme="majorHAnsi" w:hAnsiTheme="majorHAnsi" w:cstheme="majorHAnsi"/>
          <w:color w:val="000000"/>
          <w:kern w:val="0"/>
          <w:lang w:val="sl-SI"/>
        </w:rPr>
      </w:pPr>
      <w:r w:rsidRPr="004625A0">
        <w:rPr>
          <w:rFonts w:asciiTheme="majorHAnsi" w:hAnsiTheme="majorHAnsi" w:cstheme="majorHAnsi"/>
          <w:color w:val="000000"/>
          <w:kern w:val="0"/>
          <w:lang w:val="sl-SI"/>
        </w:rPr>
        <w:t>podpirati dejavnosti svetov za preventivno delovanje na področju cestnoprometne varnosti,</w:t>
      </w:r>
    </w:p>
    <w:p w14:paraId="7764A2AB" w14:textId="77777777" w:rsidR="00CA23EC" w:rsidRPr="004625A0" w:rsidRDefault="00CA23EC" w:rsidP="00877582">
      <w:pPr>
        <w:pStyle w:val="ListParagraph"/>
        <w:numPr>
          <w:ilvl w:val="0"/>
          <w:numId w:val="60"/>
        </w:numPr>
        <w:rPr>
          <w:rFonts w:asciiTheme="majorHAnsi" w:hAnsiTheme="majorHAnsi" w:cstheme="majorHAnsi"/>
          <w:color w:val="000000"/>
          <w:kern w:val="0"/>
          <w:lang w:val="sl-SI"/>
        </w:rPr>
      </w:pPr>
      <w:r w:rsidRPr="004625A0">
        <w:rPr>
          <w:rFonts w:asciiTheme="majorHAnsi" w:hAnsiTheme="majorHAnsi" w:cstheme="majorHAnsi"/>
          <w:color w:val="000000"/>
          <w:kern w:val="0"/>
          <w:lang w:val="sl-SI"/>
        </w:rPr>
        <w:lastRenderedPageBreak/>
        <w:t>sodelovati z nosilci programa varnosti cestnega prometa na svojem območju.</w:t>
      </w:r>
    </w:p>
    <w:p w14:paraId="6AC17C92" w14:textId="77777777" w:rsidR="00CA23EC" w:rsidRPr="004625A0" w:rsidRDefault="00CA23EC" w:rsidP="00CA23EC">
      <w:pPr>
        <w:rPr>
          <w:rFonts w:asciiTheme="majorHAnsi" w:hAnsiTheme="majorHAnsi" w:cstheme="majorHAnsi"/>
          <w:color w:val="000000"/>
          <w:kern w:val="0"/>
        </w:rPr>
      </w:pPr>
      <w:r w:rsidRPr="004625A0">
        <w:rPr>
          <w:rFonts w:asciiTheme="majorHAnsi" w:hAnsiTheme="majorHAnsi" w:cstheme="majorHAnsi"/>
          <w:color w:val="000000"/>
          <w:kern w:val="0"/>
        </w:rPr>
        <w:t xml:space="preserve">Področja varnosti cestnega prometa so: </w:t>
      </w:r>
    </w:p>
    <w:p w14:paraId="1BD4D006" w14:textId="77777777" w:rsidR="00CA23EC" w:rsidRPr="004625A0" w:rsidRDefault="00CA23EC" w:rsidP="00877582">
      <w:pPr>
        <w:pStyle w:val="ListParagraph"/>
        <w:numPr>
          <w:ilvl w:val="0"/>
          <w:numId w:val="61"/>
        </w:numPr>
        <w:rPr>
          <w:rFonts w:asciiTheme="majorHAnsi" w:hAnsiTheme="majorHAnsi" w:cstheme="majorHAnsi"/>
          <w:color w:val="000000"/>
          <w:kern w:val="0"/>
          <w:lang w:val="sl-SI"/>
        </w:rPr>
      </w:pPr>
      <w:r w:rsidRPr="004625A0">
        <w:rPr>
          <w:rFonts w:asciiTheme="majorHAnsi" w:hAnsiTheme="majorHAnsi" w:cstheme="majorHAnsi"/>
          <w:bCs/>
          <w:color w:val="000000"/>
          <w:kern w:val="0"/>
          <w:lang w:val="sl-SI"/>
        </w:rPr>
        <w:t>cestna infrastruktura</w:t>
      </w:r>
      <w:r w:rsidRPr="004625A0">
        <w:rPr>
          <w:rFonts w:asciiTheme="majorHAnsi" w:hAnsiTheme="majorHAnsi" w:cstheme="majorHAnsi"/>
          <w:color w:val="000000"/>
          <w:kern w:val="0"/>
          <w:lang w:val="sl-SI"/>
        </w:rPr>
        <w:t xml:space="preserve"> - Najpomembneje pri vsem tem je, da se v tem programu prepoznajo tudi občine. Prometna varnost na njihovih cestah je pomemben generator prometnih nesreč, zato je zagotavljanje varnih rešitev cestne infrastrukture tudi na lokalnem cestnem omrežju zelo pomemben dejavnik k skupnemu cilju</w:t>
      </w:r>
    </w:p>
    <w:p w14:paraId="4E3D27A2" w14:textId="77777777" w:rsidR="00CA23EC" w:rsidRPr="004625A0" w:rsidRDefault="00CA23EC" w:rsidP="00877582">
      <w:pPr>
        <w:pStyle w:val="ListParagraph"/>
        <w:numPr>
          <w:ilvl w:val="0"/>
          <w:numId w:val="61"/>
        </w:numPr>
        <w:rPr>
          <w:rFonts w:asciiTheme="majorHAnsi" w:hAnsiTheme="majorHAnsi" w:cstheme="majorHAnsi"/>
          <w:color w:val="000000"/>
          <w:kern w:val="0"/>
          <w:lang w:val="sl-SI"/>
        </w:rPr>
      </w:pPr>
      <w:r w:rsidRPr="004625A0">
        <w:rPr>
          <w:rFonts w:asciiTheme="majorHAnsi" w:hAnsiTheme="majorHAnsi" w:cstheme="majorHAnsi"/>
          <w:bCs/>
          <w:color w:val="000000"/>
          <w:kern w:val="0"/>
          <w:lang w:val="sl-SI"/>
        </w:rPr>
        <w:t xml:space="preserve">vozila </w:t>
      </w:r>
      <w:r w:rsidRPr="004625A0">
        <w:rPr>
          <w:rFonts w:asciiTheme="majorHAnsi" w:hAnsiTheme="majorHAnsi" w:cstheme="majorHAnsi"/>
          <w:lang w:val="sl-SI"/>
        </w:rPr>
        <w:t>- zagotavljanje varnih vozil v cestnem prometu</w:t>
      </w:r>
    </w:p>
    <w:p w14:paraId="1B264733" w14:textId="77777777" w:rsidR="00CA23EC" w:rsidRPr="004625A0" w:rsidRDefault="00CA23EC" w:rsidP="00877582">
      <w:pPr>
        <w:pStyle w:val="ListParagraph"/>
        <w:numPr>
          <w:ilvl w:val="0"/>
          <w:numId w:val="61"/>
        </w:numPr>
        <w:rPr>
          <w:rFonts w:asciiTheme="majorHAnsi" w:hAnsiTheme="majorHAnsi" w:cstheme="majorHAnsi"/>
          <w:bCs/>
          <w:color w:val="000000"/>
          <w:kern w:val="0"/>
          <w:lang w:val="sl-SI"/>
        </w:rPr>
      </w:pPr>
      <w:r w:rsidRPr="004625A0">
        <w:rPr>
          <w:rFonts w:asciiTheme="majorHAnsi" w:hAnsiTheme="majorHAnsi" w:cstheme="majorHAnsi"/>
          <w:bCs/>
          <w:color w:val="000000"/>
          <w:kern w:val="0"/>
          <w:lang w:val="sl-SI"/>
        </w:rPr>
        <w:t>prometna vzgoja in vseživljenjsko učenje</w:t>
      </w:r>
    </w:p>
    <w:p w14:paraId="26861EBC" w14:textId="77777777" w:rsidR="00CA23EC" w:rsidRPr="004625A0" w:rsidRDefault="00CA23EC" w:rsidP="00877582">
      <w:pPr>
        <w:pStyle w:val="ListParagraph"/>
        <w:numPr>
          <w:ilvl w:val="0"/>
          <w:numId w:val="61"/>
        </w:numPr>
        <w:rPr>
          <w:rFonts w:asciiTheme="majorHAnsi" w:hAnsiTheme="majorHAnsi" w:cstheme="majorHAnsi"/>
          <w:bCs/>
          <w:color w:val="000000"/>
          <w:kern w:val="0"/>
          <w:lang w:val="sl-SI"/>
        </w:rPr>
      </w:pPr>
      <w:r w:rsidRPr="004625A0">
        <w:rPr>
          <w:rFonts w:asciiTheme="majorHAnsi" w:hAnsiTheme="majorHAnsi" w:cstheme="majorHAnsi"/>
          <w:bCs/>
          <w:color w:val="000000"/>
          <w:kern w:val="0"/>
          <w:lang w:val="sl-SI"/>
        </w:rPr>
        <w:t>zdravstvena oskrba ponesrečencem</w:t>
      </w:r>
    </w:p>
    <w:p w14:paraId="0255D669" w14:textId="77777777" w:rsidR="00CA23EC" w:rsidRPr="004625A0" w:rsidRDefault="00CA23EC" w:rsidP="00877582">
      <w:pPr>
        <w:pStyle w:val="ListParagraph"/>
        <w:numPr>
          <w:ilvl w:val="0"/>
          <w:numId w:val="61"/>
        </w:numPr>
        <w:rPr>
          <w:rFonts w:asciiTheme="majorHAnsi" w:hAnsiTheme="majorHAnsi" w:cstheme="majorHAnsi"/>
          <w:bCs/>
          <w:color w:val="000000"/>
          <w:kern w:val="0"/>
          <w:lang w:val="sl-SI"/>
        </w:rPr>
      </w:pPr>
      <w:r w:rsidRPr="004625A0">
        <w:rPr>
          <w:rFonts w:asciiTheme="majorHAnsi" w:hAnsiTheme="majorHAnsi" w:cstheme="majorHAnsi"/>
          <w:bCs/>
          <w:color w:val="000000"/>
          <w:kern w:val="0"/>
          <w:lang w:val="sl-SI"/>
        </w:rPr>
        <w:t>nadzor</w:t>
      </w:r>
    </w:p>
    <w:p w14:paraId="320F31E4" w14:textId="77777777" w:rsidR="00CA23EC" w:rsidRPr="004625A0" w:rsidRDefault="00CA23EC" w:rsidP="00877582">
      <w:pPr>
        <w:pStyle w:val="ListParagraph"/>
        <w:numPr>
          <w:ilvl w:val="0"/>
          <w:numId w:val="61"/>
        </w:numPr>
        <w:rPr>
          <w:rFonts w:asciiTheme="majorHAnsi" w:hAnsiTheme="majorHAnsi" w:cstheme="majorHAnsi"/>
          <w:bCs/>
          <w:color w:val="000000"/>
          <w:kern w:val="0"/>
          <w:lang w:val="sl-SI"/>
        </w:rPr>
      </w:pPr>
      <w:r w:rsidRPr="004625A0">
        <w:rPr>
          <w:rFonts w:asciiTheme="majorHAnsi" w:hAnsiTheme="majorHAnsi" w:cstheme="majorHAnsi"/>
          <w:bCs/>
          <w:color w:val="000000"/>
          <w:kern w:val="0"/>
          <w:lang w:val="sl-SI"/>
        </w:rPr>
        <w:t>varnost in zdravje pri delu</w:t>
      </w:r>
    </w:p>
    <w:p w14:paraId="0BF9D711" w14:textId="77777777" w:rsidR="00CA23EC" w:rsidRPr="004625A0" w:rsidRDefault="00CA23EC" w:rsidP="00877582">
      <w:pPr>
        <w:pStyle w:val="ListParagraph"/>
        <w:numPr>
          <w:ilvl w:val="0"/>
          <w:numId w:val="61"/>
        </w:numPr>
        <w:rPr>
          <w:rFonts w:asciiTheme="majorHAnsi" w:hAnsiTheme="majorHAnsi" w:cstheme="majorHAnsi"/>
          <w:bCs/>
          <w:color w:val="000000"/>
          <w:kern w:val="0"/>
          <w:lang w:val="sl-SI"/>
        </w:rPr>
      </w:pPr>
      <w:r w:rsidRPr="004625A0">
        <w:rPr>
          <w:rFonts w:asciiTheme="majorHAnsi" w:hAnsiTheme="majorHAnsi" w:cstheme="majorHAnsi"/>
          <w:bCs/>
          <w:color w:val="000000"/>
          <w:kern w:val="0"/>
          <w:lang w:val="sl-SI"/>
        </w:rPr>
        <w:t>pomoč žrtvam in svojcem žrtev prometnih nesreč</w:t>
      </w:r>
    </w:p>
    <w:p w14:paraId="0ABC6C7D" w14:textId="77777777" w:rsidR="00CA23EC" w:rsidRPr="004625A0" w:rsidRDefault="00CA23EC" w:rsidP="00CA23EC">
      <w:pPr>
        <w:rPr>
          <w:rFonts w:asciiTheme="majorHAnsi" w:hAnsiTheme="majorHAnsi" w:cstheme="majorHAnsi"/>
          <w:color w:val="000000"/>
          <w:kern w:val="0"/>
        </w:rPr>
      </w:pPr>
      <w:r w:rsidRPr="004625A0">
        <w:rPr>
          <w:rFonts w:asciiTheme="majorHAnsi" w:hAnsiTheme="majorHAnsi" w:cstheme="majorHAnsi"/>
          <w:color w:val="000000"/>
          <w:kern w:val="0"/>
        </w:rPr>
        <w:t>Vsako področje ima napisano razlago, glavne cilje, ki jim sledijo manjši cilji in ukrepi.</w:t>
      </w:r>
    </w:p>
    <w:p w14:paraId="799AAB8F" w14:textId="77777777" w:rsidR="00CA23EC" w:rsidRPr="004625A0" w:rsidRDefault="00CA23EC" w:rsidP="00CA23EC">
      <w:pPr>
        <w:pStyle w:val="Heading4"/>
      </w:pPr>
      <w:r w:rsidRPr="004625A0">
        <w:t xml:space="preserve">Revizijsko poročilo - zagotavljanje poslovnih prostorov za potrebe ministrstva za notranje zadeve  </w:t>
      </w:r>
    </w:p>
    <w:p w14:paraId="3DB476F9" w14:textId="77777777" w:rsidR="00CA23EC" w:rsidRPr="004625A0" w:rsidRDefault="00CA23EC" w:rsidP="00CA23EC">
      <w:r w:rsidRPr="004625A0">
        <w:t xml:space="preserve">Računsko sodišče je izvedlo revizijo pravilnosti in smotrnosti zagotavljanja poslovnih prostorov za  potrebe Ministrstva za notranje zadeve (v nadaljevanju: ministrstvo) v obdobju od 1. 1. 2007 do 30. 6. 2010 v delu, ki se nanaša na najem stavbe na </w:t>
      </w:r>
      <w:proofErr w:type="spellStart"/>
      <w:r w:rsidRPr="004625A0">
        <w:t>Litostrojski</w:t>
      </w:r>
      <w:proofErr w:type="spellEnd"/>
      <w:r w:rsidRPr="004625A0">
        <w:t xml:space="preserve"> cesti v Ljubljani in najem stavbe na Dimičevi ulici 16 v Ljubljani. </w:t>
      </w:r>
    </w:p>
    <w:p w14:paraId="4F450932" w14:textId="77777777" w:rsidR="00CA23EC" w:rsidRPr="004625A0" w:rsidRDefault="00CA23EC" w:rsidP="00CA23EC">
      <w:r w:rsidRPr="004625A0">
        <w:t xml:space="preserve">Cilj revizije je bil izrek mnenja o pravilnosti zagotavljanja poslovnih prostorov in izrek mnenja o smotrnosti zagotavljanja poslovnih prostorov za potrebe ministrstva. </w:t>
      </w:r>
    </w:p>
    <w:p w14:paraId="267E9BBB" w14:textId="77777777" w:rsidR="00CA23EC" w:rsidRPr="004625A0" w:rsidRDefault="00CA23EC" w:rsidP="00CA23EC">
      <w:pPr>
        <w:pStyle w:val="Heading4"/>
      </w:pPr>
      <w:r w:rsidRPr="004625A0">
        <w:t>Resolucija o dolgoročnem razvojnem programu policije do leta 2025 – »Kakovostna policija za varno Slovenijo« (</w:t>
      </w:r>
      <w:proofErr w:type="spellStart"/>
      <w:r w:rsidRPr="004625A0">
        <w:t>RedRPPOL</w:t>
      </w:r>
      <w:proofErr w:type="spellEnd"/>
      <w:r w:rsidRPr="004625A0">
        <w:t>)</w:t>
      </w:r>
    </w:p>
    <w:p w14:paraId="6229233B" w14:textId="77777777" w:rsidR="00CA23EC" w:rsidRPr="004625A0" w:rsidRDefault="00CA23EC" w:rsidP="00CA23EC">
      <w:pPr>
        <w:rPr>
          <w:rFonts w:asciiTheme="minorHAnsi" w:hAnsiTheme="minorHAnsi" w:cstheme="minorHAnsi"/>
          <w:color w:val="000000"/>
          <w:kern w:val="0"/>
        </w:rPr>
      </w:pPr>
      <w:r w:rsidRPr="004625A0">
        <w:rPr>
          <w:rFonts w:asciiTheme="minorHAnsi" w:hAnsiTheme="minorHAnsi" w:cstheme="minorHAnsi"/>
          <w:color w:val="000000"/>
          <w:kern w:val="0"/>
        </w:rPr>
        <w:t>Policija, organ v sestavi Ministrstva za notranje zadeve, je največji državni upravni organ v Republiki Sloveniji.</w:t>
      </w:r>
    </w:p>
    <w:p w14:paraId="5F398784" w14:textId="77777777" w:rsidR="00CA23EC" w:rsidRPr="004625A0" w:rsidRDefault="00CA23EC" w:rsidP="00CA23EC">
      <w:pPr>
        <w:rPr>
          <w:rFonts w:asciiTheme="minorHAnsi" w:hAnsiTheme="minorHAnsi" w:cstheme="minorHAnsi"/>
          <w:color w:val="000000"/>
          <w:kern w:val="0"/>
        </w:rPr>
      </w:pPr>
      <w:r w:rsidRPr="004625A0">
        <w:rPr>
          <w:rFonts w:asciiTheme="minorHAnsi" w:hAnsiTheme="minorHAnsi" w:cstheme="minorHAnsi"/>
          <w:color w:val="000000"/>
          <w:kern w:val="0"/>
        </w:rPr>
        <w:t>Resolucija je najvišji ključni razvojno usmerjevalni dokument, namenjen policiji, in hkrati dolgoročni planski dokument, ki zagotavlja platformo in okvir za dolgoročni razvoj policije in je hkrati temelj srednjeročnih načrtov dela policije. Gre za strateški dokument, ki odgovarja na ključna vprašanja dolgoročnega razvoja policije in zagotavlja konstantnost prioritet in vlaganje v varnost.</w:t>
      </w:r>
    </w:p>
    <w:p w14:paraId="3D10C12C" w14:textId="77777777" w:rsidR="00CA23EC" w:rsidRPr="004625A0" w:rsidRDefault="00CA23EC" w:rsidP="00CA23EC">
      <w:pPr>
        <w:rPr>
          <w:rFonts w:asciiTheme="minorHAnsi" w:hAnsiTheme="minorHAnsi" w:cstheme="minorHAnsi"/>
          <w:color w:val="000000"/>
          <w:kern w:val="0"/>
        </w:rPr>
      </w:pPr>
      <w:r w:rsidRPr="004625A0">
        <w:rPr>
          <w:rFonts w:asciiTheme="minorHAnsi" w:hAnsiTheme="minorHAnsi" w:cstheme="minorHAnsi"/>
          <w:color w:val="000000"/>
          <w:kern w:val="0"/>
        </w:rPr>
        <w:t>Resolucijo morata Ministrstvo za notranje zadeve in policija upoštevati pri pripravi:</w:t>
      </w:r>
    </w:p>
    <w:p w14:paraId="46CF963E" w14:textId="77777777" w:rsidR="00CA23EC" w:rsidRPr="004625A0" w:rsidRDefault="00CA23EC" w:rsidP="00877582">
      <w:pPr>
        <w:pStyle w:val="ListParagraph"/>
        <w:numPr>
          <w:ilvl w:val="0"/>
          <w:numId w:val="62"/>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srednjeročnih načrtov razvoja in dela policije za petletna obdobja,</w:t>
      </w:r>
    </w:p>
    <w:p w14:paraId="24C39986" w14:textId="77777777" w:rsidR="00CA23EC" w:rsidRPr="004625A0" w:rsidRDefault="00CA23EC" w:rsidP="00877582">
      <w:pPr>
        <w:pStyle w:val="ListParagraph"/>
        <w:numPr>
          <w:ilvl w:val="0"/>
          <w:numId w:val="62"/>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letnih načrtov dela policije,</w:t>
      </w:r>
    </w:p>
    <w:p w14:paraId="7EE56AB7" w14:textId="77777777" w:rsidR="00CA23EC" w:rsidRPr="004625A0" w:rsidRDefault="00CA23EC" w:rsidP="00877582">
      <w:pPr>
        <w:pStyle w:val="ListParagraph"/>
        <w:numPr>
          <w:ilvl w:val="0"/>
          <w:numId w:val="62"/>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lastRenderedPageBreak/>
        <w:t xml:space="preserve">pripravi predlogov proračuna Republike Slovenije in </w:t>
      </w:r>
    </w:p>
    <w:p w14:paraId="423BE1CC" w14:textId="77777777" w:rsidR="00CA23EC" w:rsidRPr="004625A0" w:rsidRDefault="00CA23EC" w:rsidP="00877582">
      <w:pPr>
        <w:pStyle w:val="ListParagraph"/>
        <w:numPr>
          <w:ilvl w:val="0"/>
          <w:numId w:val="62"/>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pripravi internih finančnih načrtov.</w:t>
      </w:r>
    </w:p>
    <w:p w14:paraId="0E521792" w14:textId="77777777" w:rsidR="00CA23EC" w:rsidRPr="004625A0" w:rsidRDefault="00CA23EC" w:rsidP="00CA23EC">
      <w:pPr>
        <w:pStyle w:val="Heading5"/>
      </w:pPr>
      <w:r w:rsidRPr="004625A0">
        <w:t xml:space="preserve">Vzpostavitev sistema upravljanja kakovosti </w:t>
      </w:r>
    </w:p>
    <w:p w14:paraId="7E5EE1F3" w14:textId="77777777" w:rsidR="00CA23EC" w:rsidRPr="004625A0" w:rsidRDefault="00CA23EC" w:rsidP="00CA23EC">
      <w:pPr>
        <w:rPr>
          <w:rFonts w:asciiTheme="minorHAnsi" w:hAnsiTheme="minorHAnsi" w:cstheme="minorHAnsi"/>
          <w:color w:val="000000"/>
          <w:kern w:val="0"/>
        </w:rPr>
      </w:pPr>
      <w:r w:rsidRPr="004625A0">
        <w:rPr>
          <w:rFonts w:asciiTheme="minorHAnsi" w:hAnsiTheme="minorHAnsi" w:cstheme="minorHAnsi"/>
          <w:color w:val="000000"/>
          <w:kern w:val="0"/>
        </w:rPr>
        <w:t>Dolgoročen sistemski cilj projekta uvajanja kakovosti v policijo je podpora vodenju in upravljanju, posamični cilji pa so:</w:t>
      </w:r>
    </w:p>
    <w:p w14:paraId="190F2409" w14:textId="77777777" w:rsidR="00CA23EC" w:rsidRPr="004625A0" w:rsidRDefault="00CA23EC" w:rsidP="00877582">
      <w:pPr>
        <w:pStyle w:val="ListParagraph"/>
        <w:numPr>
          <w:ilvl w:val="0"/>
          <w:numId w:val="63"/>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uporaba modelov poslovne odličnosti,</w:t>
      </w:r>
    </w:p>
    <w:p w14:paraId="74E63160" w14:textId="77777777" w:rsidR="00CA23EC" w:rsidRPr="004625A0" w:rsidRDefault="00CA23EC" w:rsidP="00877582">
      <w:pPr>
        <w:pStyle w:val="ListParagraph"/>
        <w:numPr>
          <w:ilvl w:val="0"/>
          <w:numId w:val="63"/>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razvoj in nadgradnja relevantnih kazalnikov učinkovitosti in uspešnosti policije,</w:t>
      </w:r>
    </w:p>
    <w:p w14:paraId="3E013459" w14:textId="77777777" w:rsidR="00CA23EC" w:rsidRPr="004625A0" w:rsidRDefault="00CA23EC" w:rsidP="00877582">
      <w:pPr>
        <w:pStyle w:val="ListParagraph"/>
        <w:numPr>
          <w:ilvl w:val="0"/>
          <w:numId w:val="63"/>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vzpostavitev kroga PDCA 4 pri vodenju policijskih enot,</w:t>
      </w:r>
    </w:p>
    <w:p w14:paraId="4F421991" w14:textId="77777777" w:rsidR="00CA23EC" w:rsidRPr="004625A0" w:rsidRDefault="00CA23EC" w:rsidP="00877582">
      <w:pPr>
        <w:pStyle w:val="ListParagraph"/>
        <w:numPr>
          <w:ilvl w:val="0"/>
          <w:numId w:val="63"/>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medinstitucionalne primerjave učinkovitosti in uspešnosti ter pridobivanje certifikatov kakovosti,</w:t>
      </w:r>
    </w:p>
    <w:p w14:paraId="35DBA458" w14:textId="77777777" w:rsidR="00CA23EC" w:rsidRPr="004625A0" w:rsidRDefault="00CA23EC" w:rsidP="00877582">
      <w:pPr>
        <w:pStyle w:val="ListParagraph"/>
        <w:numPr>
          <w:ilvl w:val="0"/>
          <w:numId w:val="63"/>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večja kakovost in količina opravljenega dela,</w:t>
      </w:r>
    </w:p>
    <w:p w14:paraId="463CA78C" w14:textId="77777777" w:rsidR="00CA23EC" w:rsidRPr="004625A0" w:rsidRDefault="00CA23EC" w:rsidP="00877582">
      <w:pPr>
        <w:pStyle w:val="ListParagraph"/>
        <w:numPr>
          <w:ilvl w:val="0"/>
          <w:numId w:val="63"/>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povečanje zadovoljstva odjemalcev storitev in zaposlenih,</w:t>
      </w:r>
    </w:p>
    <w:p w14:paraId="1FF48F10" w14:textId="77777777" w:rsidR="00CA23EC" w:rsidRPr="004625A0" w:rsidRDefault="00CA23EC" w:rsidP="00877582">
      <w:pPr>
        <w:pStyle w:val="ListParagraph"/>
        <w:numPr>
          <w:ilvl w:val="0"/>
          <w:numId w:val="63"/>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optimizacija delovnih procesov in</w:t>
      </w:r>
    </w:p>
    <w:p w14:paraId="04210D31" w14:textId="77777777" w:rsidR="00CA23EC" w:rsidRPr="004625A0" w:rsidRDefault="00CA23EC" w:rsidP="00877582">
      <w:pPr>
        <w:pStyle w:val="ListParagraph"/>
        <w:numPr>
          <w:ilvl w:val="0"/>
          <w:numId w:val="63"/>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 xml:space="preserve">racionalizacija porabe virov. </w:t>
      </w:r>
    </w:p>
    <w:p w14:paraId="0303C302" w14:textId="77777777" w:rsidR="00CA23EC" w:rsidRPr="004625A0" w:rsidRDefault="00CA23EC" w:rsidP="00CA23EC">
      <w:pPr>
        <w:rPr>
          <w:rFonts w:asciiTheme="minorHAnsi" w:hAnsiTheme="minorHAnsi" w:cstheme="minorHAnsi"/>
          <w:color w:val="000000"/>
          <w:kern w:val="0"/>
        </w:rPr>
      </w:pPr>
      <w:r w:rsidRPr="004625A0">
        <w:rPr>
          <w:rFonts w:asciiTheme="minorHAnsi" w:hAnsiTheme="minorHAnsi" w:cstheme="minorHAnsi"/>
          <w:color w:val="000000"/>
          <w:kern w:val="0"/>
        </w:rPr>
        <w:t xml:space="preserve">Policija bo pri upravljanju enot zagotovila širšo uporabo metodoloških orodij za zagotavljanje kakovosti opravljenega dela. Razširila bo uporabo kroga PDCA oziroma »kroga nenehnih izboljšav« pri vodenju policijskih enot. V ta namen bo razširila in prilagodila uporabo modelov poslovne odličnosti (CAF,5 EFQM, 6 BSC 7 </w:t>
      </w:r>
      <w:proofErr w:type="spellStart"/>
      <w:r w:rsidRPr="004625A0">
        <w:rPr>
          <w:rFonts w:asciiTheme="minorHAnsi" w:hAnsiTheme="minorHAnsi" w:cstheme="minorHAnsi"/>
          <w:color w:val="000000"/>
          <w:kern w:val="0"/>
        </w:rPr>
        <w:t>ipd</w:t>
      </w:r>
      <w:proofErr w:type="spellEnd"/>
      <w:r w:rsidRPr="004625A0">
        <w:rPr>
          <w:rFonts w:asciiTheme="minorHAnsi" w:hAnsiTheme="minorHAnsi" w:cstheme="minorHAnsi"/>
          <w:color w:val="000000"/>
          <w:kern w:val="0"/>
        </w:rPr>
        <w:t>). Vodstvenim in vodilnim uslužbencem na državni in regionalni ravni bo omogočila uporabo orodij za optimiziranje obstoječih omejenih virov za uspešno in učinkovito delo, uvedla pa bo tudi primerjavo policijskih enot.</w:t>
      </w:r>
    </w:p>
    <w:p w14:paraId="425CCBAA" w14:textId="77777777" w:rsidR="00CA23EC" w:rsidRPr="004625A0" w:rsidRDefault="00CA23EC" w:rsidP="00CA23EC">
      <w:pPr>
        <w:pStyle w:val="Heading4"/>
      </w:pPr>
      <w:r w:rsidRPr="004625A0">
        <w:t>Srednjeročni načrt razvoja in dela policije za 2018–2022</w:t>
      </w:r>
    </w:p>
    <w:p w14:paraId="7CFE0B7A" w14:textId="77777777" w:rsidR="00CA23EC" w:rsidRPr="004625A0" w:rsidRDefault="00CA23EC" w:rsidP="00CA23EC">
      <w:pPr>
        <w:rPr>
          <w:rFonts w:asciiTheme="minorHAnsi" w:hAnsiTheme="minorHAnsi" w:cstheme="minorHAnsi"/>
          <w:color w:val="000000"/>
          <w:kern w:val="0"/>
        </w:rPr>
      </w:pPr>
      <w:r w:rsidRPr="004625A0">
        <w:rPr>
          <w:rFonts w:asciiTheme="minorHAnsi" w:hAnsiTheme="minorHAnsi" w:cstheme="minorHAnsi"/>
          <w:color w:val="000000"/>
          <w:kern w:val="0"/>
        </w:rPr>
        <w:t>Načrt je oblikovan na podlagi temeljnih usmeritev, ki določajo poslanstvo, vizijo in vrednote slovenske policije, strateške cilje z usmeritvami in posamičnimi prednostnimi nalogami, pomembnimi za načrtovanje razvoja in dela policije v tem obdobju ter kazalnike uspešnosti uresničevanja ciljev.</w:t>
      </w:r>
    </w:p>
    <w:p w14:paraId="390B4C8B" w14:textId="77777777" w:rsidR="00CA23EC" w:rsidRPr="004625A0" w:rsidRDefault="00CA23EC" w:rsidP="00CA23EC">
      <w:pPr>
        <w:rPr>
          <w:rFonts w:asciiTheme="minorHAnsi" w:hAnsiTheme="minorHAnsi" w:cstheme="minorHAnsi"/>
          <w:color w:val="000000"/>
          <w:kern w:val="0"/>
        </w:rPr>
      </w:pPr>
      <w:r w:rsidRPr="004625A0">
        <w:rPr>
          <w:rFonts w:asciiTheme="minorHAnsi" w:hAnsiTheme="minorHAnsi" w:cstheme="minorHAnsi"/>
          <w:color w:val="000000"/>
          <w:kern w:val="0"/>
        </w:rPr>
        <w:t>Srednjeročni načrt razvoja in dela policije je podlaga za pripravo letnih načrtov dela policije.</w:t>
      </w:r>
    </w:p>
    <w:p w14:paraId="018448D7" w14:textId="77777777" w:rsidR="00CA23EC" w:rsidRPr="004625A0" w:rsidRDefault="00CA23EC" w:rsidP="00CA23EC">
      <w:pPr>
        <w:rPr>
          <w:rFonts w:asciiTheme="minorHAnsi" w:hAnsiTheme="minorHAnsi" w:cstheme="minorHAnsi"/>
          <w:color w:val="000000"/>
          <w:kern w:val="0"/>
        </w:rPr>
      </w:pPr>
      <w:r w:rsidRPr="004625A0">
        <w:rPr>
          <w:rFonts w:asciiTheme="minorHAnsi" w:hAnsiTheme="minorHAnsi" w:cstheme="minorHAnsi"/>
          <w:bCs/>
          <w:color w:val="000000"/>
          <w:kern w:val="0"/>
        </w:rPr>
        <w:t>Strateški cilji</w:t>
      </w:r>
      <w:r w:rsidRPr="004625A0">
        <w:rPr>
          <w:rFonts w:asciiTheme="minorHAnsi" w:hAnsiTheme="minorHAnsi" w:cstheme="minorHAnsi"/>
          <w:color w:val="000000"/>
          <w:kern w:val="0"/>
        </w:rPr>
        <w:t xml:space="preserve">: </w:t>
      </w:r>
    </w:p>
    <w:p w14:paraId="4AEB1980" w14:textId="77777777" w:rsidR="00CA23EC" w:rsidRPr="004625A0" w:rsidRDefault="00CA23EC" w:rsidP="00877582">
      <w:pPr>
        <w:pStyle w:val="ListParagraph"/>
        <w:numPr>
          <w:ilvl w:val="0"/>
          <w:numId w:val="64"/>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preprečevanje, odkrivanje in preiskovanje kaznivih dejanj</w:t>
      </w:r>
    </w:p>
    <w:p w14:paraId="383E2296" w14:textId="77777777" w:rsidR="00CA23EC" w:rsidRPr="004625A0" w:rsidRDefault="00CA23EC" w:rsidP="00877582">
      <w:pPr>
        <w:pStyle w:val="ListParagraph"/>
        <w:numPr>
          <w:ilvl w:val="0"/>
          <w:numId w:val="64"/>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vzdrževanje javnega reda,</w:t>
      </w:r>
    </w:p>
    <w:p w14:paraId="42C1A6B0" w14:textId="77777777" w:rsidR="00CA23EC" w:rsidRPr="004625A0" w:rsidRDefault="00CA23EC" w:rsidP="00877582">
      <w:pPr>
        <w:pStyle w:val="ListParagraph"/>
        <w:numPr>
          <w:ilvl w:val="0"/>
          <w:numId w:val="64"/>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zagotavljanje varnosti v cestnem prometu</w:t>
      </w:r>
    </w:p>
    <w:p w14:paraId="1A2491BF" w14:textId="77777777" w:rsidR="00CA23EC" w:rsidRPr="004625A0" w:rsidRDefault="00CA23EC" w:rsidP="00877582">
      <w:pPr>
        <w:pStyle w:val="ListParagraph"/>
        <w:numPr>
          <w:ilvl w:val="0"/>
          <w:numId w:val="64"/>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vzdrževanje varnosti državne in zunanje meje evropske unije ter preprečevanje nezakonitih migracij</w:t>
      </w:r>
    </w:p>
    <w:p w14:paraId="07F7FDC5" w14:textId="77777777" w:rsidR="00CA23EC" w:rsidRPr="004625A0" w:rsidRDefault="00CA23EC" w:rsidP="00877582">
      <w:pPr>
        <w:pStyle w:val="ListParagraph"/>
        <w:numPr>
          <w:ilvl w:val="0"/>
          <w:numId w:val="64"/>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 xml:space="preserve">utrjevanje povezanosti z lokalnimi skupnostmi in drugimi subjekti pri zagotavljanju varnosti  </w:t>
      </w:r>
    </w:p>
    <w:p w14:paraId="4FCF1694" w14:textId="77777777" w:rsidR="00CA23EC" w:rsidRPr="004625A0" w:rsidRDefault="00CA23EC" w:rsidP="00877582">
      <w:pPr>
        <w:pStyle w:val="ListParagraph"/>
        <w:numPr>
          <w:ilvl w:val="0"/>
          <w:numId w:val="64"/>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optimizacija delovanja policije glede na razpoložljive vire</w:t>
      </w:r>
    </w:p>
    <w:p w14:paraId="56A20574" w14:textId="77777777" w:rsidR="00CA23EC" w:rsidRPr="004625A0" w:rsidRDefault="00CA23EC" w:rsidP="00877582">
      <w:pPr>
        <w:pStyle w:val="ListParagraph"/>
        <w:numPr>
          <w:ilvl w:val="0"/>
          <w:numId w:val="64"/>
        </w:numPr>
        <w:rPr>
          <w:rFonts w:asciiTheme="minorHAnsi" w:hAnsiTheme="minorHAnsi" w:cstheme="minorHAnsi"/>
          <w:color w:val="000000"/>
          <w:kern w:val="0"/>
          <w:lang w:val="sl-SI"/>
        </w:rPr>
      </w:pPr>
      <w:r w:rsidRPr="004625A0">
        <w:rPr>
          <w:rFonts w:asciiTheme="minorHAnsi" w:hAnsiTheme="minorHAnsi" w:cstheme="minorHAnsi"/>
          <w:color w:val="000000"/>
          <w:kern w:val="0"/>
          <w:lang w:val="sl-SI"/>
        </w:rPr>
        <w:t>krepitev ugleda policije</w:t>
      </w:r>
    </w:p>
    <w:p w14:paraId="20B81D3E" w14:textId="77777777" w:rsidR="00CA23EC" w:rsidRPr="004625A0" w:rsidRDefault="00CA23EC" w:rsidP="00CA23EC">
      <w:r w:rsidRPr="004625A0">
        <w:lastRenderedPageBreak/>
        <w:t>Dodatne smernice, ki so posredovane po delavnici, ki je izvedena 31.8.2023:</w:t>
      </w:r>
    </w:p>
    <w:p w14:paraId="52468ECA" w14:textId="77777777" w:rsidR="00CA23EC" w:rsidRPr="004625A0" w:rsidRDefault="00CA23EC" w:rsidP="00CA23EC">
      <w:r w:rsidRPr="004625A0">
        <w:t xml:space="preserve">Trenutno se ukvarjajo z aktivnosti na področju nekdanji mejnih prehodov. Nimajo informacij o spreminjanju št. policijskih uprav na področju države. </w:t>
      </w:r>
    </w:p>
    <w:p w14:paraId="77E0CF38" w14:textId="77777777" w:rsidR="00CA23EC" w:rsidRPr="004625A0" w:rsidRDefault="00CA23EC" w:rsidP="00CA23EC">
      <w:r w:rsidRPr="004625A0">
        <w:t>Naloga medresorske delovne skupine bo določitev strateških mejnih točk na celotni kopenski meji Slovenije s sosednjimi državami. Navedeni seznam določenih strateških mejnih točk bo v nadaljevanju posredovan v potrditev na VRS, s čimer bodo nadomeščeni stari sklepi VRS o določitvi strateških mejnih prehodov, saj so z vstopom RH v schengensko območje zunanje meje Slovenije postale notranje.</w:t>
      </w:r>
      <w:bookmarkStart w:id="666" w:name="_Hlk144106200"/>
    </w:p>
    <w:p w14:paraId="067A9082" w14:textId="77777777" w:rsidR="00CA23EC" w:rsidRPr="004625A0" w:rsidRDefault="00CA23EC" w:rsidP="006273D2">
      <w:pPr>
        <w:pStyle w:val="Heading3"/>
      </w:pPr>
      <w:bookmarkStart w:id="667" w:name="_Toc146984827"/>
      <w:bookmarkStart w:id="668" w:name="_Toc162600320"/>
      <w:bookmarkStart w:id="669" w:name="_Toc162702556"/>
      <w:r w:rsidRPr="004625A0">
        <w:t>Ministrstvo za obrambo RS (MORS)</w:t>
      </w:r>
      <w:bookmarkEnd w:id="667"/>
      <w:bookmarkEnd w:id="668"/>
      <w:bookmarkEnd w:id="669"/>
    </w:p>
    <w:bookmarkEnd w:id="666"/>
    <w:p w14:paraId="270673C4" w14:textId="77777777" w:rsidR="00CA23EC" w:rsidRPr="004625A0" w:rsidRDefault="00CA23EC" w:rsidP="00CA23EC">
      <w:pPr>
        <w:pStyle w:val="Heading4"/>
      </w:pPr>
      <w:r w:rsidRPr="004625A0">
        <w:t xml:space="preserve">Resolucija  o nacionalnem programu varstva pred naravnimi in drugimi nesrečami v letih od 2016 do 2022 (RenPVNDN16–22) </w:t>
      </w:r>
    </w:p>
    <w:p w14:paraId="3D93E3F2" w14:textId="77777777" w:rsidR="00CA23EC" w:rsidRPr="004625A0" w:rsidRDefault="00CA23EC" w:rsidP="00CA23EC">
      <w:pPr>
        <w:rPr>
          <w:b/>
          <w:bCs/>
          <w:u w:val="single"/>
        </w:rPr>
      </w:pPr>
      <w:r w:rsidRPr="004625A0">
        <w:t>(ponavlja se pri MK)</w:t>
      </w:r>
    </w:p>
    <w:p w14:paraId="6D9C882A" w14:textId="77777777" w:rsidR="00CA23EC" w:rsidRPr="004625A0" w:rsidRDefault="00CA23EC" w:rsidP="00CA23EC">
      <w:r w:rsidRPr="004625A0">
        <w:t xml:space="preserve">Nacionalni program varstva pred naravnimi in drugimi nesrečami upošteva vse nevarnosti naravnih in drugih nesreč, ki ogrožajo ljudi, živali, premoženje, kulturno dediščino in okolje. Upošteva tudi naravne in druge danosti, ki vplivajo na nesreče in varstvo pred njimi, ter človeške in materialne vire, ki jih je mogoče uporabiti pri obvladovanju nevarnosti in varstvu ogroženih. </w:t>
      </w:r>
    </w:p>
    <w:p w14:paraId="29209783" w14:textId="77777777" w:rsidR="00CA23EC" w:rsidRPr="004625A0" w:rsidRDefault="00CA23EC" w:rsidP="00CA23EC">
      <w:r w:rsidRPr="004625A0">
        <w:t>Program poleg nacionalnih interesov upošteva tudi obveznosti Slovenije, ki izhajajo iz sprejetih mednarodnih in regionalnih pogodb, konvencij in sporazumov ter sklenjenih dvostranskih sporazumov s področja varstva pred nesrečami.</w:t>
      </w:r>
    </w:p>
    <w:p w14:paraId="626157ED" w14:textId="77777777" w:rsidR="00CA23EC" w:rsidRPr="004625A0" w:rsidRDefault="00CA23EC" w:rsidP="00CA23EC">
      <w:pPr>
        <w:pStyle w:val="Heading5"/>
      </w:pPr>
      <w:r w:rsidRPr="004625A0">
        <w:t xml:space="preserve">Stanje varstva pred naravnimi in drugimi nesrečami </w:t>
      </w:r>
    </w:p>
    <w:p w14:paraId="4B77090C" w14:textId="77777777" w:rsidR="00CA23EC" w:rsidRPr="004625A0" w:rsidRDefault="00CA23EC" w:rsidP="00CA23EC">
      <w:r w:rsidRPr="004625A0">
        <w:t>Sile za zaščito, reševanje in pomoč so pretežno organizirane v lokalnih skupnostih, le manjši del je organiziran v gospodarskih družbah, zavodih in drugih organizacijah ter na ravni regij in države.</w:t>
      </w:r>
    </w:p>
    <w:p w14:paraId="30A2E50E" w14:textId="77777777" w:rsidR="00CA23EC" w:rsidRPr="004625A0" w:rsidRDefault="00CA23EC" w:rsidP="00CA23EC">
      <w:r w:rsidRPr="004625A0">
        <w:t>Nekatere priprave za ZRP (zaščito, reševanje in pomoč) se izvajajo tudi na ravni regij (13), torej geografsko zaključenih območij, ki jim je prilagojena upravna, strokovna in operativna organiziranost zmogljivosti ter sil za učinkovito ZRP.</w:t>
      </w:r>
    </w:p>
    <w:p w14:paraId="743A1FCD" w14:textId="77777777" w:rsidR="00CA23EC" w:rsidRPr="004625A0" w:rsidRDefault="00CA23EC" w:rsidP="00CA23EC">
      <w:pPr>
        <w:pStyle w:val="Heading5"/>
      </w:pPr>
      <w:r w:rsidRPr="004625A0">
        <w:t>Temeljni cilji varstva pred naravnimi in drugimi nesrečami</w:t>
      </w:r>
    </w:p>
    <w:p w14:paraId="74E2F3E1" w14:textId="77777777" w:rsidR="00CA23EC" w:rsidRPr="004625A0" w:rsidRDefault="00CA23EC" w:rsidP="00CA23EC">
      <w:r w:rsidRPr="004625A0">
        <w:t xml:space="preserve">Na podlagi ocen ogroženosti (tveganja), ocene stanja na področju varstva pred naravnimi in drugimi nesrečami ter glede na človeške in materialne vire so med temeljni cilji v srednjeročnem obdobju do leta 2022, ki ga zajema ta program: </w:t>
      </w:r>
    </w:p>
    <w:p w14:paraId="41B2FB0B" w14:textId="77777777" w:rsidR="00CA23EC" w:rsidRPr="004625A0" w:rsidRDefault="00CA23EC" w:rsidP="00877582">
      <w:pPr>
        <w:pStyle w:val="ListParagraph"/>
        <w:numPr>
          <w:ilvl w:val="0"/>
          <w:numId w:val="65"/>
        </w:numPr>
        <w:rPr>
          <w:lang w:val="sl-SI"/>
        </w:rPr>
      </w:pPr>
      <w:r w:rsidRPr="004625A0">
        <w:rPr>
          <w:lang w:val="sl-SI"/>
        </w:rPr>
        <w:lastRenderedPageBreak/>
        <w:t>nadaljevanje reorganizacije sil za ZRP na državni, regijski in lokalni ravni ter v gospodarskih družbah, zavodih in drugih organizacijah glede na sprejete in načrtovane nove normativne in druge rešitve, še posebej zmanjšanje sestave Civilne zaščite in povečanje njene specializacije, povečanje sposobnosti za posebno zahtevne intervencije in za odzivanje na sodobne vire ogrožanja. Stalnica bodo prizadevanja za ustreznejšo ureditev statusa prostovoljnih reševalcev;</w:t>
      </w:r>
    </w:p>
    <w:p w14:paraId="0A55BC07" w14:textId="77777777" w:rsidR="00CA23EC" w:rsidRPr="004625A0" w:rsidRDefault="00CA23EC" w:rsidP="00877582">
      <w:pPr>
        <w:pStyle w:val="ListParagraph"/>
        <w:numPr>
          <w:ilvl w:val="0"/>
          <w:numId w:val="65"/>
        </w:numPr>
        <w:rPr>
          <w:lang w:val="sl-SI"/>
        </w:rPr>
      </w:pPr>
      <w:r w:rsidRPr="004625A0">
        <w:rPr>
          <w:lang w:val="sl-SI"/>
        </w:rPr>
        <w:t>reorganiziranje službe nujne medicinske pomoči, vključno s helikoptersko nujno medicinsko pomočjo, in sicer z uvedbo dispečerskih centrov ter urgentnih centrov pri regijskih bolnišnicah, ki bodo skupaj z bolnišnicami sposobni v kratkem času sprejeti povečano število obolelih ali poškodovanih oseb;</w:t>
      </w:r>
    </w:p>
    <w:p w14:paraId="161B02A8" w14:textId="77777777" w:rsidR="00CA23EC" w:rsidRPr="004625A0" w:rsidRDefault="00CA23EC" w:rsidP="00CA23EC">
      <w:pPr>
        <w:pStyle w:val="Heading5"/>
      </w:pPr>
      <w:r w:rsidRPr="004625A0">
        <w:t xml:space="preserve">Razvoj opazovalnih, informacijskih, komunikacijskih, logističnih in drugih sistemov za zaščito, reševanje in pomoč </w:t>
      </w:r>
    </w:p>
    <w:p w14:paraId="25419DA8" w14:textId="77777777" w:rsidR="00CA23EC" w:rsidRPr="004625A0" w:rsidRDefault="00CA23EC" w:rsidP="00CA23EC">
      <w:r w:rsidRPr="004625A0">
        <w:t xml:space="preserve">Razvojni cilji na področju informacijsko-komunikacijskih sistemov so: nadaljnji razvoj enotnega informacijsko-komunikacijskega sistema na področju sistema varstva pred naravnimi in drugimi nesrečami, prenova sistema javnega alarmiranja na način, da bo v državno pristojnost v tem srednjeročnem obdobju prevzetih še 699 siren, posodabljanje opreme, zmogljivosti in storitev regijskih centrov za obveščanje, razvoj aplikacij za področje varstva pred naravnimi in drugimi nesrečami, tudi za uporabo v informacijskih oblakih, nadaljnji razvoj osnovnih storitev klica v sili na številki 112 v obliki besedilnih klicev (SMS), </w:t>
      </w:r>
      <w:proofErr w:type="spellStart"/>
      <w:r w:rsidRPr="004625A0">
        <w:t>videoklicev</w:t>
      </w:r>
      <w:proofErr w:type="spellEnd"/>
      <w:r w:rsidRPr="004625A0">
        <w:t xml:space="preserve"> in samodejnih klicev v sili iz vozil (</w:t>
      </w:r>
      <w:proofErr w:type="spellStart"/>
      <w:r w:rsidRPr="004625A0">
        <w:t>eKlic</w:t>
      </w:r>
      <w:proofErr w:type="spellEnd"/>
      <w:r w:rsidRPr="004625A0">
        <w:t>).</w:t>
      </w:r>
    </w:p>
    <w:p w14:paraId="6149F977" w14:textId="77777777" w:rsidR="00CA23EC" w:rsidRPr="004625A0" w:rsidRDefault="00CA23EC" w:rsidP="00CA23EC">
      <w:pPr>
        <w:pStyle w:val="Heading5"/>
      </w:pPr>
      <w:r w:rsidRPr="004625A0">
        <w:t>Razvoj zmogljivosti ter sil za zaščito, reševanje in pomoč</w:t>
      </w:r>
    </w:p>
    <w:p w14:paraId="6DF43659" w14:textId="77777777" w:rsidR="00CA23EC" w:rsidRPr="004625A0" w:rsidRDefault="00CA23EC" w:rsidP="00CA23EC">
      <w:r w:rsidRPr="004625A0">
        <w:t xml:space="preserve">Občine in regije bodo svoje načrte čim bolj uskladile s temeljnimi načrti zaščite in reševanja, ki so pripravljeni za določene nesreče na ravni države. Prednostno bodo občine dopolnile svoje načrte zaščite in reševanja za nesreče, ki lahko nastanejo pri zavezancih direktive </w:t>
      </w:r>
      <w:proofErr w:type="spellStart"/>
      <w:r w:rsidRPr="004625A0">
        <w:t>Seveso</w:t>
      </w:r>
      <w:proofErr w:type="spellEnd"/>
      <w:r w:rsidRPr="004625A0">
        <w:t xml:space="preserve"> III, ki delujejo na njihovem območju. Občine in regije bodo svoje načrte zaščite in reševanja usklajevale tudi z občinami in regijami v sosednjih državah, če gre za območja, ki jih ogrožajo enake ali podobne vrste nesreč. Načrte zaščite in reševanja bodo pripravili tudi v pokrajinah, ko bodo ustanovljene.</w:t>
      </w:r>
    </w:p>
    <w:p w14:paraId="4CD5F8A8" w14:textId="77777777" w:rsidR="00CA23EC" w:rsidRPr="004625A0" w:rsidRDefault="00CA23EC" w:rsidP="00CA23EC">
      <w:r w:rsidRPr="004625A0">
        <w:t>Reorganizacija sil za ZRP se bo, skladno z novimi ali dopolnjenimi normativnimi in organizacijskimi rešitvami, nadaljevala na državni in regijski ravni ter spodbujala na lokalni ravni.</w:t>
      </w:r>
    </w:p>
    <w:p w14:paraId="47B1167A" w14:textId="77777777" w:rsidR="00CA23EC" w:rsidRPr="004625A0" w:rsidRDefault="00CA23EC" w:rsidP="00CA23EC">
      <w:r w:rsidRPr="004625A0">
        <w:t>V vseh regijah (13) bodo načrtovane organizacijske in druge rešitve za začasno nastanitev določenega števila (okoli 1000) ogroženih oseb v stacionarnih objektih.</w:t>
      </w:r>
    </w:p>
    <w:p w14:paraId="6FB8312A" w14:textId="77777777" w:rsidR="00CA23EC" w:rsidRPr="004625A0" w:rsidRDefault="00CA23EC" w:rsidP="00CA23EC">
      <w:pPr>
        <w:pStyle w:val="Heading5"/>
      </w:pPr>
      <w:r w:rsidRPr="004625A0">
        <w:t>Usmeritve za izobraževanje in usposabljanje</w:t>
      </w:r>
    </w:p>
    <w:p w14:paraId="08431937" w14:textId="77777777" w:rsidR="00CA23EC" w:rsidRPr="004625A0" w:rsidRDefault="00CA23EC" w:rsidP="00CA23EC">
      <w:r w:rsidRPr="004625A0">
        <w:t>V prihodnjem obdobju bomo spodbujali pripravo in organizacijo teoretičnih vaj na lokalni, regijski in državni ravni. Organizirane bodo vaje regijskega in državnega pomena.</w:t>
      </w:r>
    </w:p>
    <w:p w14:paraId="112AF753" w14:textId="77777777" w:rsidR="00CA23EC" w:rsidRPr="004625A0" w:rsidRDefault="00CA23EC" w:rsidP="00CA23EC">
      <w:pPr>
        <w:pStyle w:val="Heading4"/>
      </w:pPr>
      <w:r w:rsidRPr="004625A0">
        <w:lastRenderedPageBreak/>
        <w:t>Resolucija o splošnem dolgoročnem programu razvoja in opremljanja slovenske vojske do leta 2035 (ReDPROSV35)</w:t>
      </w:r>
    </w:p>
    <w:p w14:paraId="385EE24D" w14:textId="77777777" w:rsidR="00CA23EC" w:rsidRPr="004625A0" w:rsidRDefault="00CA23EC" w:rsidP="00CA23EC">
      <w:pPr>
        <w:rPr>
          <w:color w:val="000000"/>
          <w:kern w:val="0"/>
        </w:rPr>
      </w:pPr>
      <w:r w:rsidRPr="004625A0">
        <w:rPr>
          <w:color w:val="000000"/>
          <w:kern w:val="0"/>
        </w:rPr>
        <w:t xml:space="preserve">Resolucija je najvišji razvojno-usmerjevalni dokument, s katerim se načrtuje dolgoročno doseganje potrebne stopnje razvoja organizacije in modernizacije sil ter zmogljivosti in povezljivosti Slovenske vojske za uresničevanje nacionalnih interesov ter ciljev na obrambnem področju v sodobnem varnostnem okolju. </w:t>
      </w:r>
    </w:p>
    <w:p w14:paraId="2B1C71D3" w14:textId="77777777" w:rsidR="00CA23EC" w:rsidRPr="004625A0" w:rsidRDefault="00CA23EC" w:rsidP="00CA23EC">
      <w:pPr>
        <w:rPr>
          <w:color w:val="000000"/>
          <w:kern w:val="0"/>
        </w:rPr>
      </w:pPr>
      <w:r w:rsidRPr="004625A0">
        <w:rPr>
          <w:color w:val="000000"/>
          <w:kern w:val="0"/>
        </w:rPr>
        <w:t xml:space="preserve">Razvoj Slovenske vojske do leta 2035 bo potekal </w:t>
      </w:r>
      <w:r w:rsidRPr="004625A0">
        <w:rPr>
          <w:b/>
          <w:bCs/>
          <w:color w:val="000000"/>
          <w:kern w:val="0"/>
        </w:rPr>
        <w:t>v treh fazah</w:t>
      </w:r>
      <w:r w:rsidRPr="004625A0">
        <w:rPr>
          <w:color w:val="000000"/>
          <w:kern w:val="0"/>
        </w:rPr>
        <w:t>. V prvi do vključno leta 2026, v drugi med letoma 2027 in 2030 ter v tretji med letoma 2031 in 2035. Izboljšanje pripravljenosti za vojaško obrambo bo stalnica celotnega razvoja.</w:t>
      </w:r>
    </w:p>
    <w:p w14:paraId="7D477AEC" w14:textId="77777777" w:rsidR="00CA23EC" w:rsidRPr="004625A0" w:rsidRDefault="00CA23EC" w:rsidP="00CA23EC">
      <w:pPr>
        <w:rPr>
          <w:color w:val="000000"/>
          <w:kern w:val="0"/>
        </w:rPr>
      </w:pPr>
      <w:r w:rsidRPr="004625A0">
        <w:rPr>
          <w:color w:val="000000"/>
          <w:kern w:val="0"/>
        </w:rPr>
        <w:t xml:space="preserve">Slovenska vojska bo organizirana na strateški, operativni in taktični ravni. Slovenska vojska bo na podlagi ravni ambicij razvijala zmogljivosti za bojevanje, bojno podporo, zagotovitev delovanja, podporo poveljevanja ter sistem vojaškega izobraževanja in usposabljanja. </w:t>
      </w:r>
    </w:p>
    <w:p w14:paraId="3A43B6AE" w14:textId="77777777" w:rsidR="00CA23EC" w:rsidRPr="004625A0" w:rsidRDefault="00CA23EC" w:rsidP="00CA23EC">
      <w:pPr>
        <w:rPr>
          <w:color w:val="000000"/>
          <w:kern w:val="0"/>
        </w:rPr>
      </w:pPr>
      <w:r w:rsidRPr="004625A0">
        <w:rPr>
          <w:color w:val="000000"/>
          <w:kern w:val="0"/>
        </w:rPr>
        <w:t xml:space="preserve">Resolucija o splošnem dolgoročnem programu razvoja in opremljanja Slovenske vojske do leta 2035 se bo uresničevala s srednjeročnimi obrambnimi programi, ki jih bo sprejemala Vlada Republike Slovenije, z njimi pa bo seznanjala tudi delovno telo Državnega zbora Republike Slovenije, pristojno za obrambo. </w:t>
      </w:r>
    </w:p>
    <w:p w14:paraId="52C4104B" w14:textId="77777777" w:rsidR="00CA23EC" w:rsidRPr="004625A0" w:rsidRDefault="00CA23EC" w:rsidP="00CA23EC">
      <w:pPr>
        <w:rPr>
          <w:color w:val="000000"/>
          <w:kern w:val="0"/>
        </w:rPr>
      </w:pPr>
      <w:r w:rsidRPr="004625A0">
        <w:rPr>
          <w:b/>
          <w:bCs/>
          <w:color w:val="000000"/>
          <w:kern w:val="0"/>
        </w:rPr>
        <w:t>Srednjeročni obrambni programi</w:t>
      </w:r>
      <w:r w:rsidRPr="004625A0">
        <w:rPr>
          <w:color w:val="000000"/>
          <w:kern w:val="0"/>
        </w:rPr>
        <w:t xml:space="preserve"> se bodo praviloma pripravljali vsaki dve leti za desetletno plansko obdobje oziroma ob večjih spremembah varnostnega okolja in razpoložljivosti obrambnih virov, spremembah zavez do Nata in EU ter v podobnih primerih.</w:t>
      </w:r>
    </w:p>
    <w:p w14:paraId="46B1FA57" w14:textId="77777777" w:rsidR="00CA23EC" w:rsidRPr="004625A0" w:rsidRDefault="00CA23EC" w:rsidP="00CA23EC">
      <w:pPr>
        <w:pStyle w:val="Heading4"/>
      </w:pPr>
      <w:bookmarkStart w:id="670" w:name="_Hlk144106210"/>
      <w:r w:rsidRPr="004625A0">
        <w:t>Resolucija o strategiji nacionalne varnosti Republike Slovenije (ReSNV-2)</w:t>
      </w:r>
      <w:bookmarkEnd w:id="670"/>
    </w:p>
    <w:p w14:paraId="34DDC76E" w14:textId="77777777" w:rsidR="00CA23EC" w:rsidRPr="004625A0" w:rsidRDefault="00CA23EC" w:rsidP="00CA23EC">
      <w:pPr>
        <w:rPr>
          <w:color w:val="000000"/>
          <w:kern w:val="0"/>
        </w:rPr>
      </w:pPr>
      <w:r w:rsidRPr="004625A0">
        <w:rPr>
          <w:color w:val="000000"/>
          <w:kern w:val="0"/>
        </w:rPr>
        <w:t xml:space="preserve">Resolucija o strategiji nacionalne varnosti Republike Slovenije je temeljni </w:t>
      </w:r>
      <w:proofErr w:type="spellStart"/>
      <w:r w:rsidRPr="004625A0">
        <w:rPr>
          <w:color w:val="000000"/>
          <w:kern w:val="0"/>
        </w:rPr>
        <w:t>razvojnousmerjevalni</w:t>
      </w:r>
      <w:proofErr w:type="spellEnd"/>
      <w:r w:rsidRPr="004625A0">
        <w:rPr>
          <w:color w:val="000000"/>
          <w:kern w:val="0"/>
        </w:rPr>
        <w:t xml:space="preserve"> dokument na področju nacionalne varnosti. Zato se z resolucijo opredeljujejo nacionalni interesi in </w:t>
      </w:r>
      <w:proofErr w:type="spellStart"/>
      <w:r w:rsidRPr="004625A0">
        <w:rPr>
          <w:color w:val="000000"/>
          <w:kern w:val="0"/>
        </w:rPr>
        <w:t>nacionalnovarnostni</w:t>
      </w:r>
      <w:proofErr w:type="spellEnd"/>
      <w:r w:rsidRPr="004625A0">
        <w:rPr>
          <w:color w:val="000000"/>
          <w:kern w:val="0"/>
        </w:rPr>
        <w:t xml:space="preserve"> cilji Republike Slovenije, viri ogrožanja varnosti in varnostna tveganja države, analizira varnostno okolje, določa izhodišča politike odzivanja Republike Slovenije na posamezne varnostne grožnje in tveganja ter določa najširše </w:t>
      </w:r>
      <w:proofErr w:type="spellStart"/>
      <w:r w:rsidRPr="004625A0">
        <w:rPr>
          <w:color w:val="000000"/>
          <w:kern w:val="0"/>
        </w:rPr>
        <w:t>sistemskoorganizacijske</w:t>
      </w:r>
      <w:proofErr w:type="spellEnd"/>
      <w:r w:rsidRPr="004625A0">
        <w:rPr>
          <w:color w:val="000000"/>
          <w:kern w:val="0"/>
        </w:rPr>
        <w:t xml:space="preserve"> rešitve celovitega delovanja države pri zagotavljanju nacionalne varnosti.</w:t>
      </w:r>
    </w:p>
    <w:p w14:paraId="3B38890C" w14:textId="77777777" w:rsidR="00CA23EC" w:rsidRPr="004625A0" w:rsidRDefault="00CA23EC" w:rsidP="00CA23EC">
      <w:pPr>
        <w:rPr>
          <w:color w:val="000000"/>
          <w:kern w:val="0"/>
        </w:rPr>
      </w:pPr>
      <w:r w:rsidRPr="004625A0">
        <w:rPr>
          <w:color w:val="000000"/>
          <w:kern w:val="0"/>
        </w:rPr>
        <w:t>Resolucija predstavlja podlago za pripravo in dopolnjevanje posebnih strateških ter drugih razvojnih in doktrinarnih dokumentov na področju nacionalne varnosti ter za normativno, organizacijsko in vsebinsko urejanje vprašanj v zvezi z zagotavljanjem nacionalne varnosti Republike Slovenije.</w:t>
      </w:r>
    </w:p>
    <w:p w14:paraId="02EE7325" w14:textId="77777777" w:rsidR="00CA23EC" w:rsidRPr="004625A0" w:rsidRDefault="00CA23EC" w:rsidP="00CA23EC">
      <w:pPr>
        <w:rPr>
          <w:b/>
          <w:bCs/>
          <w:color w:val="000000"/>
          <w:kern w:val="0"/>
        </w:rPr>
      </w:pPr>
      <w:proofErr w:type="spellStart"/>
      <w:r w:rsidRPr="004625A0">
        <w:rPr>
          <w:b/>
          <w:bCs/>
          <w:color w:val="000000"/>
          <w:kern w:val="0"/>
        </w:rPr>
        <w:t>Nacionalnovarnostna</w:t>
      </w:r>
      <w:proofErr w:type="spellEnd"/>
      <w:r w:rsidRPr="004625A0">
        <w:rPr>
          <w:b/>
          <w:bCs/>
          <w:color w:val="000000"/>
          <w:kern w:val="0"/>
        </w:rPr>
        <w:t xml:space="preserve"> politika - </w:t>
      </w:r>
      <w:proofErr w:type="spellStart"/>
      <w:r w:rsidRPr="004625A0">
        <w:rPr>
          <w:color w:val="000000"/>
          <w:kern w:val="0"/>
        </w:rPr>
        <w:t>Nacionalnovarnostna</w:t>
      </w:r>
      <w:proofErr w:type="spellEnd"/>
      <w:r w:rsidRPr="004625A0">
        <w:rPr>
          <w:color w:val="000000"/>
          <w:kern w:val="0"/>
        </w:rPr>
        <w:t xml:space="preserve"> politika Republike Slovenije je uravnotežena celota vizije, strategij, programov, načrtov in dejavnosti države, potrebnih za načrtovano odzivanje na vse vrste kriz in vire ogrožanja in tveganja njene nacionalne varnosti ter s tem za uresničevanje njenih </w:t>
      </w:r>
      <w:proofErr w:type="spellStart"/>
      <w:r w:rsidRPr="004625A0">
        <w:rPr>
          <w:color w:val="000000"/>
          <w:kern w:val="0"/>
        </w:rPr>
        <w:t>nacionalnovarnostnih</w:t>
      </w:r>
      <w:proofErr w:type="spellEnd"/>
      <w:r w:rsidRPr="004625A0">
        <w:rPr>
          <w:color w:val="000000"/>
          <w:kern w:val="0"/>
        </w:rPr>
        <w:t xml:space="preserve"> ciljev, usmerjenih k zaščiti slovenskih nacionalnih interesov.  </w:t>
      </w:r>
    </w:p>
    <w:p w14:paraId="10C4077E" w14:textId="77777777" w:rsidR="00CA23EC" w:rsidRPr="004625A0" w:rsidRDefault="00CA23EC" w:rsidP="00CA23EC">
      <w:pPr>
        <w:rPr>
          <w:color w:val="000000"/>
          <w:kern w:val="0"/>
        </w:rPr>
      </w:pPr>
      <w:r w:rsidRPr="004625A0">
        <w:rPr>
          <w:color w:val="000000"/>
          <w:kern w:val="0"/>
        </w:rPr>
        <w:lastRenderedPageBreak/>
        <w:t xml:space="preserve">Sestavljajo jo predvsem zunanja politika, obrambna politika, politika zagotavljanja notranje varnosti, migracijska politika ter politika varstva pred naravnimi in drugimi nesrečami. </w:t>
      </w:r>
    </w:p>
    <w:p w14:paraId="4B603754" w14:textId="77777777" w:rsidR="00CA23EC" w:rsidRPr="004625A0" w:rsidRDefault="00CA23EC" w:rsidP="00CA23EC">
      <w:pPr>
        <w:rPr>
          <w:color w:val="000000"/>
          <w:kern w:val="0"/>
        </w:rPr>
      </w:pPr>
      <w:r w:rsidRPr="004625A0">
        <w:rPr>
          <w:color w:val="000000"/>
          <w:kern w:val="0"/>
        </w:rPr>
        <w:t xml:space="preserve">Okrepljena bo povezanost in usklajenost med vsemi sektorskimi politikami in nosilci področij, ki so neposredno ali posredno vključeni v zagotavljanje nacionalne varnosti Republike Slovenije. Krovna </w:t>
      </w:r>
      <w:proofErr w:type="spellStart"/>
      <w:r w:rsidRPr="004625A0">
        <w:rPr>
          <w:color w:val="000000"/>
          <w:kern w:val="0"/>
        </w:rPr>
        <w:t>nacionalnovarnostna</w:t>
      </w:r>
      <w:proofErr w:type="spellEnd"/>
      <w:r w:rsidRPr="004625A0">
        <w:rPr>
          <w:color w:val="000000"/>
          <w:kern w:val="0"/>
        </w:rPr>
        <w:t xml:space="preserve"> politika poleg ključnih področnih politik zajema tudi vse druge sektorske politike, ki prispevajo k nacionalni varnosti. </w:t>
      </w:r>
    </w:p>
    <w:p w14:paraId="45377818" w14:textId="77777777" w:rsidR="00CA23EC" w:rsidRPr="004625A0" w:rsidRDefault="00CA23EC" w:rsidP="00CA23EC">
      <w:pPr>
        <w:pStyle w:val="Heading4"/>
      </w:pPr>
      <w:r w:rsidRPr="004625A0">
        <w:t>Srednjeročni obrambni program Republike Slovenije 2018–2023</w:t>
      </w:r>
    </w:p>
    <w:p w14:paraId="7C06FDBE" w14:textId="77777777" w:rsidR="00CA23EC" w:rsidRPr="004625A0" w:rsidRDefault="00CA23EC" w:rsidP="00CA23EC">
      <w:pPr>
        <w:rPr>
          <w:color w:val="000000"/>
          <w:kern w:val="0"/>
        </w:rPr>
      </w:pPr>
      <w:r w:rsidRPr="004625A0">
        <w:rPr>
          <w:color w:val="000000"/>
          <w:kern w:val="0"/>
        </w:rPr>
        <w:t>S Srednjeročnim obrambnim programom Republike Slovenije 2018–2023 (SOPR 2018–2023) se določajo cilji ter najpomembnejše usmeritve delovanja in razvoja obrambnega sistema v obdobju 2018–2023. Pri tem se upoštevajo Resolucija o splošnem dolgoročnem programu razvoja in opremljanja Slovenske vojske do leta 2025, finančne zmožnosti Republike Slovenije (RS) v obravnavanem srednjeročnem obdobju, sprejeti sklepi Vlade RS o povečanju sredstev za obrambo in sprejeti Cilji zmogljivosti Nata 2017 za RS.</w:t>
      </w:r>
    </w:p>
    <w:p w14:paraId="334157BD" w14:textId="77777777" w:rsidR="00CA23EC" w:rsidRPr="004625A0" w:rsidRDefault="00CA23EC" w:rsidP="00CA23EC">
      <w:pPr>
        <w:rPr>
          <w:color w:val="000000"/>
          <w:kern w:val="0"/>
        </w:rPr>
      </w:pPr>
      <w:r w:rsidRPr="004625A0">
        <w:rPr>
          <w:color w:val="000000"/>
          <w:kern w:val="0"/>
        </w:rPr>
        <w:t xml:space="preserve">Glavni </w:t>
      </w:r>
      <w:r w:rsidRPr="004625A0">
        <w:rPr>
          <w:b/>
          <w:bCs/>
          <w:color w:val="000000"/>
          <w:kern w:val="0"/>
        </w:rPr>
        <w:t>srednjeročni razvojni cilji</w:t>
      </w:r>
      <w:r w:rsidRPr="004625A0">
        <w:rPr>
          <w:color w:val="000000"/>
          <w:kern w:val="0"/>
        </w:rPr>
        <w:t xml:space="preserve"> v obdobju do leta 2023 so:</w:t>
      </w:r>
    </w:p>
    <w:p w14:paraId="6CCFAEEC" w14:textId="77777777" w:rsidR="00CA23EC" w:rsidRPr="004625A0" w:rsidRDefault="00CA23EC" w:rsidP="00877582">
      <w:pPr>
        <w:pStyle w:val="ListParagraph"/>
        <w:numPr>
          <w:ilvl w:val="0"/>
          <w:numId w:val="66"/>
        </w:numPr>
        <w:rPr>
          <w:color w:val="000000"/>
          <w:kern w:val="0"/>
          <w:lang w:val="sl-SI"/>
        </w:rPr>
      </w:pPr>
      <w:r w:rsidRPr="004625A0">
        <w:rPr>
          <w:color w:val="000000"/>
          <w:kern w:val="0"/>
          <w:lang w:val="sl-SI"/>
        </w:rPr>
        <w:t>razvijati in povečati obseg obrambnih zmogljivosti;‒</w:t>
      </w:r>
    </w:p>
    <w:p w14:paraId="76767596" w14:textId="77777777" w:rsidR="00CA23EC" w:rsidRPr="004625A0" w:rsidRDefault="00CA23EC" w:rsidP="00877582">
      <w:pPr>
        <w:pStyle w:val="ListParagraph"/>
        <w:numPr>
          <w:ilvl w:val="0"/>
          <w:numId w:val="66"/>
        </w:numPr>
        <w:rPr>
          <w:color w:val="000000"/>
          <w:kern w:val="0"/>
          <w:lang w:val="sl-SI"/>
        </w:rPr>
      </w:pPr>
      <w:r w:rsidRPr="004625A0">
        <w:rPr>
          <w:color w:val="000000"/>
          <w:kern w:val="0"/>
          <w:lang w:val="sl-SI"/>
        </w:rPr>
        <w:t>usmerjeno uresničevati interese RS na obrambnem področju in povečati javno prepoznavnost ter podporo MO in SV;</w:t>
      </w:r>
    </w:p>
    <w:p w14:paraId="398A0463" w14:textId="77777777" w:rsidR="00CA23EC" w:rsidRPr="004625A0" w:rsidRDefault="00CA23EC" w:rsidP="00877582">
      <w:pPr>
        <w:pStyle w:val="ListParagraph"/>
        <w:numPr>
          <w:ilvl w:val="0"/>
          <w:numId w:val="66"/>
        </w:numPr>
        <w:rPr>
          <w:color w:val="000000"/>
          <w:kern w:val="0"/>
          <w:lang w:val="sl-SI"/>
        </w:rPr>
      </w:pPr>
      <w:r w:rsidRPr="004625A0">
        <w:rPr>
          <w:color w:val="000000"/>
          <w:kern w:val="0"/>
          <w:lang w:val="sl-SI"/>
        </w:rPr>
        <w:t>postopno povečevati vzdržljivost sil ter zahtevnost delovanja obrambnih zmogljivost;‒</w:t>
      </w:r>
    </w:p>
    <w:p w14:paraId="7ED71E68" w14:textId="77777777" w:rsidR="00CA23EC" w:rsidRPr="004625A0" w:rsidRDefault="00CA23EC" w:rsidP="00877582">
      <w:pPr>
        <w:pStyle w:val="ListParagraph"/>
        <w:numPr>
          <w:ilvl w:val="0"/>
          <w:numId w:val="66"/>
        </w:numPr>
        <w:rPr>
          <w:color w:val="000000"/>
          <w:kern w:val="0"/>
          <w:lang w:val="sl-SI"/>
        </w:rPr>
      </w:pPr>
      <w:r w:rsidRPr="004625A0">
        <w:rPr>
          <w:color w:val="000000"/>
          <w:kern w:val="0"/>
          <w:lang w:val="sl-SI"/>
        </w:rPr>
        <w:t>zagotavljati modernizacijo opreme, oborožitve in nepremičnin za razvoj in delovanje ‒ obrambnih zmogljivosti;</w:t>
      </w:r>
    </w:p>
    <w:p w14:paraId="1DB670D2" w14:textId="77777777" w:rsidR="00CA23EC" w:rsidRPr="004625A0" w:rsidRDefault="00CA23EC" w:rsidP="00877582">
      <w:pPr>
        <w:pStyle w:val="ListParagraph"/>
        <w:numPr>
          <w:ilvl w:val="0"/>
          <w:numId w:val="66"/>
        </w:numPr>
        <w:rPr>
          <w:color w:val="000000"/>
          <w:kern w:val="0"/>
          <w:lang w:val="sl-SI"/>
        </w:rPr>
      </w:pPr>
      <w:r w:rsidRPr="004625A0">
        <w:rPr>
          <w:color w:val="000000"/>
          <w:kern w:val="0"/>
          <w:lang w:val="sl-SI"/>
        </w:rPr>
        <w:t>zagotavljati visoko stopnjo pripravljenosti in odpornosti za obrambo ter odzivanja na krize;‒povečati učinkovitost delovanja MO.</w:t>
      </w:r>
    </w:p>
    <w:p w14:paraId="7B12F7A3" w14:textId="77777777" w:rsidR="00CA23EC" w:rsidRPr="004625A0" w:rsidRDefault="00CA23EC" w:rsidP="00CA23EC">
      <w:pPr>
        <w:rPr>
          <w:color w:val="000000"/>
          <w:kern w:val="0"/>
        </w:rPr>
      </w:pPr>
      <w:r w:rsidRPr="004625A0">
        <w:rPr>
          <w:color w:val="000000"/>
          <w:kern w:val="0"/>
        </w:rPr>
        <w:t>Ukrepi za izboljšanje kadrovske sestave Slovenske Vojske in povečanje njenega obsega bodo usmerjeni v zmanjšanje nenačrtovanih odhodov iz vojske ter v povečanje zanimanja za zaposlitev v vojski.</w:t>
      </w:r>
    </w:p>
    <w:p w14:paraId="21B30FC5" w14:textId="77777777" w:rsidR="00CA23EC" w:rsidRPr="004625A0" w:rsidRDefault="00CA23EC" w:rsidP="00CA23EC">
      <w:pPr>
        <w:rPr>
          <w:color w:val="000000"/>
          <w:kern w:val="0"/>
        </w:rPr>
      </w:pPr>
      <w:r w:rsidRPr="004625A0">
        <w:rPr>
          <w:color w:val="000000"/>
          <w:kern w:val="0"/>
        </w:rPr>
        <w:t>SOPR 2018–2023 je izrazito razvojno naravnan. Obrambnemu sistemu omogoča dejanski izhod iz krize ter ponoven zagon nujne modernizacije in razvoja SV.</w:t>
      </w:r>
    </w:p>
    <w:p w14:paraId="6D70AD3D" w14:textId="77777777" w:rsidR="00CA23EC" w:rsidRPr="004625A0" w:rsidRDefault="00CA23EC" w:rsidP="00CA23EC">
      <w:pPr>
        <w:pStyle w:val="Heading4"/>
      </w:pPr>
      <w:r w:rsidRPr="004625A0">
        <w:t xml:space="preserve">Splošne smernice s področja obrambe za pripravo prostorskih aktov </w:t>
      </w:r>
    </w:p>
    <w:p w14:paraId="16B2F19A" w14:textId="77777777" w:rsidR="00CA23EC" w:rsidRPr="004625A0" w:rsidRDefault="00CA23EC" w:rsidP="00CA23EC">
      <w:r w:rsidRPr="004625A0">
        <w:t>Dokument se razdeli na dve glavnih poglavij in sicer na smernice s področja obrambe za pripravo občinskih in medobčinskih prostorskih načrtov  in smernice za potrebe obrambe pri pripravi državnih prostorskih načrtov.</w:t>
      </w:r>
    </w:p>
    <w:p w14:paraId="69EB5EE9" w14:textId="77777777" w:rsidR="00CA23EC" w:rsidRPr="004625A0" w:rsidRDefault="00CA23EC" w:rsidP="00CA23EC">
      <w:pPr>
        <w:pStyle w:val="Heading5"/>
      </w:pPr>
      <w:r w:rsidRPr="004625A0">
        <w:lastRenderedPageBreak/>
        <w:t xml:space="preserve">Splošne smernice s področja obrambe za pripravo občinskih in medobčinskih prostorskih načrtov </w:t>
      </w:r>
    </w:p>
    <w:p w14:paraId="05A4F2CE" w14:textId="77777777" w:rsidR="00CA23EC" w:rsidRPr="004625A0" w:rsidRDefault="00CA23EC" w:rsidP="00CA23EC">
      <w:pPr>
        <w:rPr>
          <w:color w:val="000000"/>
          <w:kern w:val="0"/>
        </w:rPr>
      </w:pPr>
      <w:r w:rsidRPr="004625A0">
        <w:rPr>
          <w:color w:val="000000"/>
          <w:kern w:val="0"/>
        </w:rPr>
        <w:t xml:space="preserve">V občinskih in medobčinskih prostorskih načrtih je treba upoštevati smernice s področja obrambe, ki se nanašajo na: </w:t>
      </w:r>
    </w:p>
    <w:p w14:paraId="24037A5E" w14:textId="77777777" w:rsidR="00CA23EC" w:rsidRPr="004625A0" w:rsidRDefault="00CA23EC" w:rsidP="00877582">
      <w:pPr>
        <w:pStyle w:val="ListParagraph"/>
        <w:numPr>
          <w:ilvl w:val="0"/>
          <w:numId w:val="67"/>
        </w:numPr>
        <w:rPr>
          <w:color w:val="000000"/>
          <w:kern w:val="0"/>
          <w:lang w:val="sl-SI"/>
        </w:rPr>
      </w:pPr>
      <w:r w:rsidRPr="004625A0">
        <w:rPr>
          <w:color w:val="000000"/>
          <w:kern w:val="0"/>
          <w:lang w:val="sl-SI"/>
        </w:rPr>
        <w:t>območja izključne rabe za potrebe obrambe,</w:t>
      </w:r>
    </w:p>
    <w:p w14:paraId="347A1E19" w14:textId="77777777" w:rsidR="00CA23EC" w:rsidRPr="004625A0" w:rsidRDefault="00CA23EC" w:rsidP="00877582">
      <w:pPr>
        <w:pStyle w:val="ListParagraph"/>
        <w:numPr>
          <w:ilvl w:val="0"/>
          <w:numId w:val="67"/>
        </w:numPr>
        <w:rPr>
          <w:color w:val="000000"/>
          <w:kern w:val="0"/>
          <w:lang w:val="sl-SI"/>
        </w:rPr>
      </w:pPr>
      <w:r w:rsidRPr="004625A0">
        <w:rPr>
          <w:color w:val="000000"/>
          <w:kern w:val="0"/>
          <w:lang w:val="sl-SI"/>
        </w:rPr>
        <w:t>območja možne izključne rabe za potrebe obrambe ter</w:t>
      </w:r>
    </w:p>
    <w:p w14:paraId="4BE17687" w14:textId="77777777" w:rsidR="00CA23EC" w:rsidRPr="004625A0" w:rsidRDefault="00CA23EC" w:rsidP="00877582">
      <w:pPr>
        <w:pStyle w:val="ListParagraph"/>
        <w:numPr>
          <w:ilvl w:val="0"/>
          <w:numId w:val="67"/>
        </w:numPr>
        <w:rPr>
          <w:color w:val="000000"/>
          <w:kern w:val="0"/>
          <w:lang w:val="sl-SI"/>
        </w:rPr>
      </w:pPr>
      <w:r w:rsidRPr="004625A0">
        <w:rPr>
          <w:color w:val="000000"/>
          <w:kern w:val="0"/>
          <w:lang w:val="sl-SI"/>
        </w:rPr>
        <w:t>območja omejene in nadzorovane rabe za potrebe obrambe.</w:t>
      </w:r>
    </w:p>
    <w:p w14:paraId="238D03E5" w14:textId="77777777" w:rsidR="00CA23EC" w:rsidRPr="004625A0" w:rsidRDefault="00CA23EC" w:rsidP="00CA23EC">
      <w:pPr>
        <w:rPr>
          <w:color w:val="000000"/>
          <w:kern w:val="0"/>
        </w:rPr>
      </w:pPr>
      <w:r w:rsidRPr="004625A0">
        <w:rPr>
          <w:b/>
          <w:bCs/>
          <w:color w:val="000000"/>
          <w:kern w:val="0"/>
        </w:rPr>
        <w:t>Območja izključne rabe za potrebe obrambe</w:t>
      </w:r>
      <w:r w:rsidRPr="004625A0">
        <w:rPr>
          <w:color w:val="000000"/>
          <w:kern w:val="0"/>
        </w:rPr>
        <w:t xml:space="preserve"> so obstoječa in načrtovana območja,  namenjena izključno obrambnim potrebam, na katerih potekajo stalne aktivnosti, zlasti za razmestitev, usposabljanje in delovanje vojske. Skladno s prostorskimi akti na teh območij so dovoljene prostorske ureditve ter gradnja objektov za potrebe obrambe. </w:t>
      </w:r>
    </w:p>
    <w:p w14:paraId="73DB1C6A" w14:textId="77777777" w:rsidR="00CA23EC" w:rsidRPr="004625A0" w:rsidRDefault="00CA23EC" w:rsidP="00CA23EC">
      <w:pPr>
        <w:rPr>
          <w:color w:val="000000"/>
          <w:kern w:val="0"/>
        </w:rPr>
      </w:pPr>
      <w:r w:rsidRPr="004625A0">
        <w:rPr>
          <w:b/>
          <w:bCs/>
          <w:color w:val="000000"/>
          <w:kern w:val="0"/>
        </w:rPr>
        <w:t>Območja možne izključne rabe za potrebe obrambe</w:t>
      </w:r>
      <w:r w:rsidRPr="004625A0">
        <w:rPr>
          <w:color w:val="000000"/>
          <w:kern w:val="0"/>
        </w:rPr>
        <w:t xml:space="preserve"> so območja, ki so primarno namenjena drugim potrebam. V izrednem ali vojnem stanju in krizi ter v miru za usposabljanje pa se jih lahko uporabi za obrambne potrebe, oziroma so za obrambne potrebe v souporabi.</w:t>
      </w:r>
    </w:p>
    <w:p w14:paraId="37DDFF80" w14:textId="77777777" w:rsidR="00CA23EC" w:rsidRPr="004625A0" w:rsidRDefault="00CA23EC" w:rsidP="00CA23EC">
      <w:pPr>
        <w:rPr>
          <w:color w:val="000000"/>
          <w:kern w:val="0"/>
        </w:rPr>
      </w:pPr>
      <w:r w:rsidRPr="004625A0">
        <w:rPr>
          <w:b/>
          <w:bCs/>
          <w:color w:val="000000"/>
          <w:kern w:val="0"/>
        </w:rPr>
        <w:t>Območja omejene in nadzorovane</w:t>
      </w:r>
      <w:r w:rsidRPr="004625A0">
        <w:rPr>
          <w:color w:val="000000"/>
          <w:kern w:val="0"/>
        </w:rPr>
        <w:t xml:space="preserve"> rabe obsegajo območja, na katerih so nujne omejitve iz varnostnih in tehničnih vzrokov.</w:t>
      </w:r>
    </w:p>
    <w:p w14:paraId="5A9FA80A" w14:textId="77777777" w:rsidR="00CA23EC" w:rsidRPr="004625A0" w:rsidRDefault="00CA23EC" w:rsidP="00CA23EC">
      <w:pPr>
        <w:pStyle w:val="Heading5"/>
      </w:pPr>
      <w:r w:rsidRPr="004625A0">
        <w:t xml:space="preserve">Splošne smernice s področja obrambe za pripravo državnih prostorskih načrtov </w:t>
      </w:r>
    </w:p>
    <w:p w14:paraId="39FE7FF8" w14:textId="77777777" w:rsidR="00CA23EC" w:rsidRPr="004625A0" w:rsidRDefault="00CA23EC" w:rsidP="00CA23EC">
      <w:pPr>
        <w:rPr>
          <w:color w:val="000000"/>
          <w:kern w:val="0"/>
        </w:rPr>
      </w:pPr>
      <w:r w:rsidRPr="004625A0">
        <w:rPr>
          <w:color w:val="000000"/>
          <w:kern w:val="0"/>
        </w:rPr>
        <w:t xml:space="preserve">Smernice za potrebe obrambe pri pripravi državnih prostorskih načrtov predstavljajo prilagoditve državne infrastrukture potrebam obrambe. Glede na znane podatke iz osnutka državnega  prostorskega načrta se prilagoditve določijo s posredovanjem projektnih pogojev. ki jih je treba upoštevati pri pripravi projektne dokumentacije. </w:t>
      </w:r>
    </w:p>
    <w:p w14:paraId="73801BFE" w14:textId="77777777" w:rsidR="00CA23EC" w:rsidRPr="004625A0" w:rsidRDefault="00CA23EC" w:rsidP="00CA23EC">
      <w:pPr>
        <w:rPr>
          <w:color w:val="000000"/>
          <w:kern w:val="0"/>
        </w:rPr>
      </w:pPr>
      <w:r w:rsidRPr="004625A0">
        <w:rPr>
          <w:b/>
          <w:bCs/>
          <w:color w:val="000000"/>
          <w:kern w:val="0"/>
        </w:rPr>
        <w:t>Smernice</w:t>
      </w:r>
      <w:r w:rsidRPr="004625A0">
        <w:rPr>
          <w:color w:val="000000"/>
          <w:kern w:val="0"/>
        </w:rPr>
        <w:t xml:space="preserve"> s področja obrambe se nanašajo predvsem na področja:</w:t>
      </w:r>
    </w:p>
    <w:p w14:paraId="14BEC361" w14:textId="77777777" w:rsidR="00CA23EC" w:rsidRPr="004625A0" w:rsidRDefault="00CA23EC" w:rsidP="00877582">
      <w:pPr>
        <w:pStyle w:val="ListParagraph"/>
        <w:numPr>
          <w:ilvl w:val="0"/>
          <w:numId w:val="68"/>
        </w:numPr>
        <w:rPr>
          <w:color w:val="000000"/>
          <w:kern w:val="0"/>
          <w:lang w:val="sl-SI"/>
        </w:rPr>
      </w:pPr>
      <w:r w:rsidRPr="004625A0">
        <w:rPr>
          <w:color w:val="000000"/>
          <w:kern w:val="0"/>
          <w:lang w:val="sl-SI"/>
        </w:rPr>
        <w:t>državnih cest in spremljajočih objektov na njih,</w:t>
      </w:r>
    </w:p>
    <w:p w14:paraId="755A2D7D" w14:textId="77777777" w:rsidR="00CA23EC" w:rsidRPr="004625A0" w:rsidRDefault="00CA23EC" w:rsidP="00877582">
      <w:pPr>
        <w:pStyle w:val="ListParagraph"/>
        <w:numPr>
          <w:ilvl w:val="0"/>
          <w:numId w:val="68"/>
        </w:numPr>
        <w:rPr>
          <w:color w:val="000000"/>
          <w:kern w:val="0"/>
          <w:lang w:val="sl-SI"/>
        </w:rPr>
      </w:pPr>
      <w:r w:rsidRPr="004625A0">
        <w:rPr>
          <w:color w:val="000000"/>
          <w:kern w:val="0"/>
          <w:lang w:val="sl-SI"/>
        </w:rPr>
        <w:t xml:space="preserve">železniških prog prvega in drugega reda ter regionalnih železniških prog, </w:t>
      </w:r>
    </w:p>
    <w:p w14:paraId="1F8FF8AB" w14:textId="77777777" w:rsidR="00CA23EC" w:rsidRPr="004625A0" w:rsidRDefault="00CA23EC" w:rsidP="00877582">
      <w:pPr>
        <w:pStyle w:val="ListParagraph"/>
        <w:numPr>
          <w:ilvl w:val="0"/>
          <w:numId w:val="68"/>
        </w:numPr>
        <w:rPr>
          <w:color w:val="000000"/>
          <w:kern w:val="0"/>
          <w:lang w:val="sl-SI"/>
        </w:rPr>
      </w:pPr>
      <w:r w:rsidRPr="004625A0">
        <w:rPr>
          <w:color w:val="000000"/>
          <w:kern w:val="0"/>
          <w:lang w:val="sl-SI"/>
        </w:rPr>
        <w:t xml:space="preserve">daljnovodov za napetost 110 kV in več, </w:t>
      </w:r>
    </w:p>
    <w:p w14:paraId="71436D18" w14:textId="77777777" w:rsidR="00CA23EC" w:rsidRPr="004625A0" w:rsidRDefault="00CA23EC" w:rsidP="00877582">
      <w:pPr>
        <w:pStyle w:val="ListParagraph"/>
        <w:numPr>
          <w:ilvl w:val="0"/>
          <w:numId w:val="68"/>
        </w:numPr>
        <w:rPr>
          <w:color w:val="000000"/>
          <w:kern w:val="0"/>
          <w:lang w:val="sl-SI"/>
        </w:rPr>
      </w:pPr>
      <w:r w:rsidRPr="004625A0">
        <w:rPr>
          <w:color w:val="000000"/>
          <w:kern w:val="0"/>
          <w:lang w:val="sl-SI"/>
        </w:rPr>
        <w:t xml:space="preserve">cevovodov in pripadajočih objektov ter naprav za transport naftnih derivatov, plina in kemikalij s premerom 300 mm in več, </w:t>
      </w:r>
    </w:p>
    <w:p w14:paraId="42BD1BAB" w14:textId="77777777" w:rsidR="00CA23EC" w:rsidRPr="004625A0" w:rsidRDefault="00CA23EC" w:rsidP="00877582">
      <w:pPr>
        <w:pStyle w:val="ListParagraph"/>
        <w:numPr>
          <w:ilvl w:val="0"/>
          <w:numId w:val="68"/>
        </w:numPr>
        <w:rPr>
          <w:color w:val="000000"/>
          <w:kern w:val="0"/>
          <w:lang w:val="sl-SI"/>
        </w:rPr>
      </w:pPr>
      <w:r w:rsidRPr="004625A0">
        <w:rPr>
          <w:color w:val="000000"/>
          <w:kern w:val="0"/>
          <w:lang w:val="sl-SI"/>
        </w:rPr>
        <w:t xml:space="preserve">javnega telekomunikacijskega omrežja, </w:t>
      </w:r>
    </w:p>
    <w:p w14:paraId="6BDB42F7" w14:textId="77777777" w:rsidR="00CA23EC" w:rsidRPr="004625A0" w:rsidRDefault="00CA23EC" w:rsidP="00877582">
      <w:pPr>
        <w:pStyle w:val="ListParagraph"/>
        <w:numPr>
          <w:ilvl w:val="0"/>
          <w:numId w:val="68"/>
        </w:numPr>
        <w:rPr>
          <w:color w:val="000000"/>
          <w:kern w:val="0"/>
          <w:lang w:val="sl-SI"/>
        </w:rPr>
      </w:pPr>
      <w:r w:rsidRPr="004625A0">
        <w:rPr>
          <w:color w:val="000000"/>
          <w:kern w:val="0"/>
          <w:lang w:val="sl-SI"/>
        </w:rPr>
        <w:t>ureditve državnega pomena za radiodifuzne in televizijske sisteme,</w:t>
      </w:r>
    </w:p>
    <w:p w14:paraId="55A4E162" w14:textId="77777777" w:rsidR="00CA23EC" w:rsidRPr="004625A0" w:rsidRDefault="00CA23EC" w:rsidP="00877582">
      <w:pPr>
        <w:pStyle w:val="ListParagraph"/>
        <w:numPr>
          <w:ilvl w:val="0"/>
          <w:numId w:val="68"/>
        </w:numPr>
        <w:rPr>
          <w:color w:val="000000"/>
          <w:kern w:val="0"/>
          <w:lang w:val="sl-SI"/>
        </w:rPr>
      </w:pPr>
      <w:r w:rsidRPr="004625A0">
        <w:rPr>
          <w:color w:val="000000"/>
          <w:kern w:val="0"/>
          <w:lang w:val="sl-SI"/>
        </w:rPr>
        <w:t>letališč in vzletišč s pripadajočimi objekti in</w:t>
      </w:r>
    </w:p>
    <w:p w14:paraId="31675CEC" w14:textId="77777777" w:rsidR="00CA23EC" w:rsidRPr="004625A0" w:rsidRDefault="00CA23EC" w:rsidP="00877582">
      <w:pPr>
        <w:pStyle w:val="ListParagraph"/>
        <w:numPr>
          <w:ilvl w:val="0"/>
          <w:numId w:val="68"/>
        </w:numPr>
        <w:rPr>
          <w:color w:val="000000"/>
          <w:kern w:val="0"/>
          <w:lang w:val="sl-SI"/>
        </w:rPr>
      </w:pPr>
      <w:r w:rsidRPr="004625A0">
        <w:rPr>
          <w:color w:val="000000"/>
          <w:kern w:val="0"/>
          <w:lang w:val="sl-SI"/>
        </w:rPr>
        <w:t>pristanišč globokih nad 2 m.</w:t>
      </w:r>
    </w:p>
    <w:p w14:paraId="656487EC" w14:textId="77777777" w:rsidR="00CA23EC" w:rsidRPr="004625A0" w:rsidRDefault="00CA23EC" w:rsidP="00CA23EC">
      <w:pPr>
        <w:rPr>
          <w:color w:val="000000"/>
          <w:kern w:val="0"/>
        </w:rPr>
      </w:pPr>
      <w:r w:rsidRPr="004625A0">
        <w:rPr>
          <w:color w:val="000000"/>
          <w:kern w:val="0"/>
        </w:rPr>
        <w:t xml:space="preserve">Dokument razdeli občine v treh skupinah in sicer: </w:t>
      </w:r>
    </w:p>
    <w:p w14:paraId="5CBF5FCB" w14:textId="77777777" w:rsidR="00CA23EC" w:rsidRPr="004625A0" w:rsidRDefault="00CA23EC" w:rsidP="00877582">
      <w:pPr>
        <w:pStyle w:val="ListParagraph"/>
        <w:numPr>
          <w:ilvl w:val="0"/>
          <w:numId w:val="69"/>
        </w:numPr>
        <w:rPr>
          <w:color w:val="000000"/>
          <w:kern w:val="0"/>
          <w:lang w:val="sl-SI"/>
        </w:rPr>
      </w:pPr>
      <w:r w:rsidRPr="004625A0">
        <w:rPr>
          <w:color w:val="000000"/>
          <w:kern w:val="0"/>
          <w:lang w:val="sl-SI"/>
        </w:rPr>
        <w:t>občine, ki morajo pri pripravi prostorskih aktov pridobiti posebne smernice za potrebe obrambe</w:t>
      </w:r>
    </w:p>
    <w:p w14:paraId="34CAE0A3" w14:textId="77777777" w:rsidR="00CA23EC" w:rsidRPr="004625A0" w:rsidRDefault="00CA23EC" w:rsidP="00877582">
      <w:pPr>
        <w:pStyle w:val="ListParagraph"/>
        <w:numPr>
          <w:ilvl w:val="0"/>
          <w:numId w:val="69"/>
        </w:numPr>
        <w:rPr>
          <w:color w:val="000000"/>
          <w:kern w:val="0"/>
          <w:lang w:val="sl-SI"/>
        </w:rPr>
      </w:pPr>
      <w:r w:rsidRPr="004625A0">
        <w:rPr>
          <w:color w:val="000000"/>
          <w:kern w:val="0"/>
          <w:lang w:val="sl-SI"/>
        </w:rPr>
        <w:lastRenderedPageBreak/>
        <w:t>občine ki morajo ministrstvo obvestiti o pripravi prostorskih aktov</w:t>
      </w:r>
    </w:p>
    <w:p w14:paraId="6618AAA6" w14:textId="77777777" w:rsidR="00CA23EC" w:rsidRPr="004625A0" w:rsidRDefault="00CA23EC" w:rsidP="00877582">
      <w:pPr>
        <w:pStyle w:val="ListParagraph"/>
        <w:numPr>
          <w:ilvl w:val="0"/>
          <w:numId w:val="69"/>
        </w:numPr>
        <w:rPr>
          <w:color w:val="000000"/>
          <w:kern w:val="0"/>
          <w:lang w:val="sl-SI"/>
        </w:rPr>
      </w:pPr>
      <w:r w:rsidRPr="004625A0">
        <w:rPr>
          <w:color w:val="000000"/>
          <w:kern w:val="0"/>
          <w:lang w:val="sl-SI"/>
        </w:rPr>
        <w:t>občine, ki morajo pri pripravi prostorskih aktov pridobiti posebne smernice za potrebe obrambe</w:t>
      </w:r>
    </w:p>
    <w:p w14:paraId="5B578F8C" w14:textId="77777777" w:rsidR="00CA23EC" w:rsidRPr="004625A0" w:rsidRDefault="00CA23EC" w:rsidP="00CA23EC">
      <w:pPr>
        <w:rPr>
          <w:color w:val="000000"/>
          <w:kern w:val="0"/>
        </w:rPr>
      </w:pPr>
      <w:r w:rsidRPr="004625A0">
        <w:t xml:space="preserve">Dodatne smernice, ki so posredovane po delavnici, ki je izvedena 31.8.2023: </w:t>
      </w:r>
    </w:p>
    <w:p w14:paraId="492AE79E" w14:textId="77777777" w:rsidR="00CA23EC" w:rsidRPr="004625A0" w:rsidRDefault="00CA23EC" w:rsidP="00CA23EC">
      <w:pPr>
        <w:rPr>
          <w:color w:val="000000"/>
          <w:kern w:val="0"/>
        </w:rPr>
      </w:pPr>
      <w:r w:rsidRPr="004625A0">
        <w:rPr>
          <w:color w:val="000000"/>
          <w:kern w:val="0"/>
        </w:rPr>
        <w:t>Ministrstvo za naravne vire in prostor je v okviru izdelave obveznih strokovnih podlag za regionalne prostorske plan 31. 8. 2023 organiziral delavnico, na kateri so bili predstavljene bistvene ugotovitve pri pripravi Regionalnih prostorskih planov iz osnutka Analize stanja v prostoru in Analize razvojnih potreb. V okviru delavnice so bile predstavljene tudi ugotovitve za področje obrambe, katerih bistvo je, da Ministrstvo za obrambo (v nadaljevanju: MO) s področja obrambe posreduje območja namenske rabe (izključna raba za potrebe obrambe) in območja varstvenih režimov (možna izključna raba ter omejena in nadzorovana raba za potrebe obrambe).</w:t>
      </w:r>
    </w:p>
    <w:p w14:paraId="0E04789C" w14:textId="77777777" w:rsidR="00CA23EC" w:rsidRPr="004625A0" w:rsidRDefault="00CA23EC" w:rsidP="00CA23EC">
      <w:pPr>
        <w:rPr>
          <w:color w:val="000000"/>
          <w:kern w:val="0"/>
        </w:rPr>
      </w:pPr>
      <w:r w:rsidRPr="004625A0">
        <w:rPr>
          <w:color w:val="000000"/>
          <w:kern w:val="0"/>
        </w:rPr>
        <w:t xml:space="preserve">Ministrstvo za obrambo RS je posredovalo digitalne podatke za vsa obrambna območja na parcelo oz. del parcele natančno. Digitalnim podatkom so priloženi metapodatki. Za format digitalnih podatkov so izbrali </w:t>
      </w:r>
      <w:proofErr w:type="spellStart"/>
      <w:r w:rsidRPr="004625A0">
        <w:rPr>
          <w:color w:val="000000"/>
          <w:kern w:val="0"/>
        </w:rPr>
        <w:t>gml</w:t>
      </w:r>
      <w:proofErr w:type="spellEnd"/>
      <w:r w:rsidRPr="004625A0">
        <w:rPr>
          <w:color w:val="000000"/>
          <w:kern w:val="0"/>
        </w:rPr>
        <w:t>/</w:t>
      </w:r>
      <w:proofErr w:type="spellStart"/>
      <w:r w:rsidRPr="004625A0">
        <w:rPr>
          <w:color w:val="000000"/>
          <w:kern w:val="0"/>
        </w:rPr>
        <w:t>xml</w:t>
      </w:r>
      <w:proofErr w:type="spellEnd"/>
      <w:r w:rsidRPr="004625A0">
        <w:rPr>
          <w:color w:val="000000"/>
          <w:kern w:val="0"/>
        </w:rPr>
        <w:t xml:space="preserve">, saj </w:t>
      </w:r>
      <w:proofErr w:type="spellStart"/>
      <w:r w:rsidRPr="004625A0">
        <w:rPr>
          <w:color w:val="000000"/>
          <w:kern w:val="0"/>
        </w:rPr>
        <w:t>shp</w:t>
      </w:r>
      <w:proofErr w:type="spellEnd"/>
      <w:r w:rsidRPr="004625A0">
        <w:rPr>
          <w:color w:val="000000"/>
          <w:kern w:val="0"/>
        </w:rPr>
        <w:t xml:space="preserve"> format po mnenju Arhiva Slovenije ni primeren za dolgotrajno hrambo prostorskih podatkov. Podatki se nahajajo v treh različnih skupinah datotek glede na rabo:</w:t>
      </w:r>
    </w:p>
    <w:p w14:paraId="5C93B4D6" w14:textId="77777777" w:rsidR="00CA23EC" w:rsidRPr="004625A0" w:rsidRDefault="00CA23EC" w:rsidP="00877582">
      <w:pPr>
        <w:pStyle w:val="ListParagraph"/>
        <w:numPr>
          <w:ilvl w:val="0"/>
          <w:numId w:val="70"/>
        </w:numPr>
        <w:rPr>
          <w:color w:val="000000"/>
          <w:kern w:val="0"/>
          <w:lang w:val="sl-SI"/>
        </w:rPr>
      </w:pPr>
      <w:r w:rsidRPr="004625A0">
        <w:rPr>
          <w:color w:val="000000"/>
          <w:kern w:val="0"/>
          <w:lang w:val="sl-SI"/>
        </w:rPr>
        <w:t xml:space="preserve">območja izključne rabe prostora za potrebe obrambe v datotekah z imeni </w:t>
      </w:r>
      <w:proofErr w:type="spellStart"/>
      <w:r w:rsidRPr="004625A0">
        <w:rPr>
          <w:b/>
          <w:bCs/>
          <w:color w:val="000000"/>
          <w:kern w:val="0"/>
          <w:lang w:val="sl-SI"/>
        </w:rPr>
        <w:t>obramba_IR</w:t>
      </w:r>
      <w:proofErr w:type="spellEnd"/>
      <w:r w:rsidRPr="004625A0">
        <w:rPr>
          <w:color w:val="000000"/>
          <w:kern w:val="0"/>
          <w:lang w:val="sl-SI"/>
        </w:rPr>
        <w:t>, ki</w:t>
      </w:r>
    </w:p>
    <w:p w14:paraId="298D707A" w14:textId="77777777" w:rsidR="00CA23EC" w:rsidRPr="004625A0" w:rsidRDefault="00CA23EC" w:rsidP="00877582">
      <w:pPr>
        <w:pStyle w:val="ListParagraph"/>
        <w:numPr>
          <w:ilvl w:val="0"/>
          <w:numId w:val="70"/>
        </w:numPr>
        <w:rPr>
          <w:color w:val="000000"/>
          <w:kern w:val="0"/>
          <w:lang w:val="sl-SI"/>
        </w:rPr>
      </w:pPr>
      <w:r w:rsidRPr="004625A0">
        <w:rPr>
          <w:color w:val="000000"/>
          <w:kern w:val="0"/>
          <w:lang w:val="sl-SI"/>
        </w:rPr>
        <w:t>predstavljajo namensko rabo prostora,</w:t>
      </w:r>
    </w:p>
    <w:p w14:paraId="3220C007" w14:textId="77777777" w:rsidR="00CA23EC" w:rsidRPr="004625A0" w:rsidRDefault="00CA23EC" w:rsidP="00877582">
      <w:pPr>
        <w:pStyle w:val="ListParagraph"/>
        <w:numPr>
          <w:ilvl w:val="0"/>
          <w:numId w:val="70"/>
        </w:numPr>
        <w:rPr>
          <w:color w:val="000000"/>
          <w:kern w:val="0"/>
          <w:lang w:val="sl-SI"/>
        </w:rPr>
      </w:pPr>
      <w:r w:rsidRPr="004625A0">
        <w:rPr>
          <w:color w:val="000000"/>
          <w:kern w:val="0"/>
          <w:lang w:val="sl-SI"/>
        </w:rPr>
        <w:t xml:space="preserve">območja možne izključne rabe prostora za potrebe obrambe v datotekah z imeni </w:t>
      </w:r>
      <w:proofErr w:type="spellStart"/>
      <w:r w:rsidRPr="004625A0">
        <w:rPr>
          <w:b/>
          <w:bCs/>
          <w:color w:val="000000"/>
          <w:kern w:val="0"/>
          <w:lang w:val="sl-SI"/>
        </w:rPr>
        <w:t>obramba_MIR</w:t>
      </w:r>
      <w:proofErr w:type="spellEnd"/>
      <w:r w:rsidRPr="004625A0">
        <w:rPr>
          <w:color w:val="000000"/>
          <w:kern w:val="0"/>
          <w:lang w:val="sl-SI"/>
        </w:rPr>
        <w:t>, ki predstavljajo varstveni režim v prostoru,</w:t>
      </w:r>
    </w:p>
    <w:p w14:paraId="2D739FDD" w14:textId="77777777" w:rsidR="00CA23EC" w:rsidRPr="004625A0" w:rsidRDefault="00CA23EC" w:rsidP="00877582">
      <w:pPr>
        <w:pStyle w:val="ListParagraph"/>
        <w:numPr>
          <w:ilvl w:val="0"/>
          <w:numId w:val="70"/>
        </w:numPr>
        <w:rPr>
          <w:color w:val="000000"/>
          <w:kern w:val="0"/>
          <w:lang w:val="sl-SI"/>
        </w:rPr>
      </w:pPr>
      <w:r w:rsidRPr="004625A0">
        <w:rPr>
          <w:color w:val="000000"/>
          <w:kern w:val="0"/>
          <w:lang w:val="sl-SI"/>
        </w:rPr>
        <w:t xml:space="preserve">območja omejene in nadzorovane prostora za potrebe obrambe v datotekah z imeni </w:t>
      </w:r>
      <w:proofErr w:type="spellStart"/>
      <w:r w:rsidRPr="004625A0">
        <w:rPr>
          <w:b/>
          <w:bCs/>
          <w:color w:val="000000"/>
          <w:kern w:val="0"/>
          <w:lang w:val="sl-SI"/>
        </w:rPr>
        <w:t>obramba_ONR</w:t>
      </w:r>
      <w:proofErr w:type="spellEnd"/>
      <w:r w:rsidRPr="004625A0">
        <w:rPr>
          <w:color w:val="000000"/>
          <w:kern w:val="0"/>
          <w:lang w:val="sl-SI"/>
        </w:rPr>
        <w:t>, ki tudi predstavljajo varstveni režim v prostoru.</w:t>
      </w:r>
    </w:p>
    <w:p w14:paraId="47C8BA86" w14:textId="77777777" w:rsidR="00CA23EC" w:rsidRPr="004625A0" w:rsidRDefault="00CA23EC" w:rsidP="00CA23EC">
      <w:pPr>
        <w:rPr>
          <w:color w:val="222222"/>
          <w:kern w:val="0"/>
        </w:rPr>
      </w:pPr>
      <w:r w:rsidRPr="004625A0">
        <w:rPr>
          <w:color w:val="222222"/>
          <w:kern w:val="0"/>
        </w:rPr>
        <w:t>Območja izključne rabe za potrebe obrambe so območja, ki so namenjena izključno za obrambne potrebe. V območjih izključne rabe prostora za potrebe obrambe so skladno s prostorsko zakonodajo in zakonodajo na področju graditve dovoljene prostorske ureditve ter gradnja objektov za potrebe obrambe (gradnja novih objektov, rekonstrukcije objektov in odstranitev objektov, vzdrževalna dela (redna, investicijska in vzdrževalna dela v javno korist), spremembe namembnosti objektov, odstranitev objektov ter dela v zvezi z urejanjem javnih in drugih zunanjih površin, namenjenih za razmestitev in delo obrambnih sil ) ne glede na vrsto objektov glede na zahtevnost.</w:t>
      </w:r>
    </w:p>
    <w:p w14:paraId="7AA88D54" w14:textId="77777777" w:rsidR="00CA23EC" w:rsidRPr="004625A0" w:rsidRDefault="00CA23EC" w:rsidP="00CA23EC">
      <w:pPr>
        <w:rPr>
          <w:color w:val="222222"/>
          <w:kern w:val="0"/>
        </w:rPr>
      </w:pPr>
      <w:r w:rsidRPr="004625A0">
        <w:rPr>
          <w:color w:val="222222"/>
          <w:kern w:val="0"/>
        </w:rPr>
        <w:t xml:space="preserve">Območja možne izključne rabe so območja, ki so primarno namenjena za druge potrebe, in se jih v primeru izrednega stanja, vojnega stanja ali krize, lahko uporabi za obrambne potrebe ter v miru za usposabljanje oziroma so za obrambne potrebe v souporabi. Na območjih možne izključne rabe posegi ne smejo onemogočati uporabe območja za potrebe obrambe v primeru vojnega in izrednega stanja, krize, ob naravnih in drugih nesrečah ter za usposabljanje, oziroma so posegi lahko takšni, da je mogoče izključno rabo za potrebe obrambe v zgoraj navedenih primerih takoj vzpostaviti. Za vse posege v območjih možne izključne rabe za potrebe obrambe je treba pridobiti soglasje ministrstva pristojnega za obrambo. Območja omejene in nadzorovane rabe obsegajo območja, na katerih so potrebne omejitve iz </w:t>
      </w:r>
      <w:r w:rsidRPr="004625A0">
        <w:rPr>
          <w:color w:val="000000"/>
          <w:kern w:val="0"/>
        </w:rPr>
        <w:t xml:space="preserve">varnostnih in tehničnih razlogov. Za vse posege v območjih omejene </w:t>
      </w:r>
      <w:r w:rsidRPr="004625A0">
        <w:rPr>
          <w:color w:val="000000"/>
          <w:kern w:val="0"/>
        </w:rPr>
        <w:lastRenderedPageBreak/>
        <w:t>in nadzorovane rabe za potrebe</w:t>
      </w:r>
      <w:r w:rsidRPr="004625A0">
        <w:rPr>
          <w:color w:val="222222"/>
          <w:kern w:val="0"/>
        </w:rPr>
        <w:t xml:space="preserve"> </w:t>
      </w:r>
      <w:r w:rsidRPr="004625A0">
        <w:rPr>
          <w:color w:val="000000"/>
          <w:kern w:val="0"/>
        </w:rPr>
        <w:t>obrambe je treba pridobiti soglasje ministrstva pristojnega za obrambo. Glede na režim območja</w:t>
      </w:r>
      <w:r w:rsidRPr="004625A0">
        <w:rPr>
          <w:color w:val="222222"/>
          <w:kern w:val="0"/>
        </w:rPr>
        <w:t xml:space="preserve"> </w:t>
      </w:r>
      <w:r w:rsidRPr="004625A0">
        <w:rPr>
          <w:color w:val="000000"/>
          <w:kern w:val="0"/>
        </w:rPr>
        <w:t>delimo v:</w:t>
      </w:r>
    </w:p>
    <w:p w14:paraId="2F42C9E0" w14:textId="77777777" w:rsidR="00CA23EC" w:rsidRPr="004625A0" w:rsidRDefault="00CA23EC" w:rsidP="00877582">
      <w:pPr>
        <w:pStyle w:val="ListParagraph"/>
        <w:numPr>
          <w:ilvl w:val="0"/>
          <w:numId w:val="71"/>
        </w:numPr>
        <w:rPr>
          <w:lang w:val="sl-SI"/>
        </w:rPr>
      </w:pPr>
      <w:r w:rsidRPr="004625A0">
        <w:rPr>
          <w:lang w:val="sl-SI"/>
        </w:rPr>
        <w:t>območja prepovedanih in nadzorovanih posegov, ter območja v oddaljenosti 4 m od določenih</w:t>
      </w:r>
    </w:p>
    <w:p w14:paraId="304761AE" w14:textId="77777777" w:rsidR="00CA23EC" w:rsidRPr="004625A0" w:rsidRDefault="00CA23EC" w:rsidP="00877582">
      <w:pPr>
        <w:pStyle w:val="ListParagraph"/>
        <w:numPr>
          <w:ilvl w:val="0"/>
          <w:numId w:val="71"/>
        </w:numPr>
        <w:rPr>
          <w:lang w:val="sl-SI"/>
        </w:rPr>
      </w:pPr>
      <w:r w:rsidRPr="004625A0">
        <w:rPr>
          <w:lang w:val="sl-SI"/>
        </w:rPr>
        <w:t>območij izključne rabe v katerih je dovoljena obstoječa primarna (kmetijska ali gozdna) raba</w:t>
      </w:r>
    </w:p>
    <w:p w14:paraId="3D7B18BE" w14:textId="77777777" w:rsidR="00CA23EC" w:rsidRPr="004625A0" w:rsidRDefault="00CA23EC" w:rsidP="00877582">
      <w:pPr>
        <w:pStyle w:val="ListParagraph"/>
        <w:numPr>
          <w:ilvl w:val="0"/>
          <w:numId w:val="71"/>
        </w:numPr>
        <w:rPr>
          <w:lang w:val="sl-SI"/>
        </w:rPr>
      </w:pPr>
      <w:r w:rsidRPr="004625A0">
        <w:rPr>
          <w:lang w:val="sl-SI"/>
        </w:rPr>
        <w:t>ter uporaba komunikacij. Na območju niso dopustne gradnje in rekonstrukcije objektov, ki so</w:t>
      </w:r>
    </w:p>
    <w:p w14:paraId="36710445" w14:textId="77777777" w:rsidR="00CA23EC" w:rsidRPr="004625A0" w:rsidRDefault="00CA23EC" w:rsidP="00877582">
      <w:pPr>
        <w:pStyle w:val="ListParagraph"/>
        <w:numPr>
          <w:ilvl w:val="0"/>
          <w:numId w:val="71"/>
        </w:numPr>
        <w:rPr>
          <w:lang w:val="sl-SI"/>
        </w:rPr>
      </w:pPr>
      <w:r w:rsidRPr="004625A0">
        <w:rPr>
          <w:lang w:val="sl-SI"/>
        </w:rPr>
        <w:t>namenjeni stalnim delovnim mestom, nastanitvi, prireditvam ter zadrževanju večjega števila</w:t>
      </w:r>
    </w:p>
    <w:p w14:paraId="28BD9D57" w14:textId="77777777" w:rsidR="00CA23EC" w:rsidRPr="004625A0" w:rsidRDefault="00CA23EC" w:rsidP="00877582">
      <w:pPr>
        <w:pStyle w:val="ListParagraph"/>
        <w:numPr>
          <w:ilvl w:val="0"/>
          <w:numId w:val="71"/>
        </w:numPr>
        <w:rPr>
          <w:lang w:val="sl-SI"/>
        </w:rPr>
      </w:pPr>
      <w:r w:rsidRPr="004625A0">
        <w:rPr>
          <w:lang w:val="sl-SI"/>
        </w:rPr>
        <w:t>ljudi. Uporaba objektov ne sme omejevati funkcionalnosti območja za potrebe obrambe,</w:t>
      </w:r>
    </w:p>
    <w:p w14:paraId="0D49D705" w14:textId="77777777" w:rsidR="00CA23EC" w:rsidRPr="004625A0" w:rsidRDefault="00CA23EC" w:rsidP="00877582">
      <w:pPr>
        <w:pStyle w:val="ListParagraph"/>
        <w:numPr>
          <w:ilvl w:val="0"/>
          <w:numId w:val="71"/>
        </w:numPr>
        <w:rPr>
          <w:lang w:val="sl-SI"/>
        </w:rPr>
      </w:pPr>
      <w:r w:rsidRPr="004625A0">
        <w:rPr>
          <w:lang w:val="sl-SI"/>
        </w:rPr>
        <w:t>območja bližine obrambne telekomunikacijske infrastrukture, v katerih so posegi dovoljeni</w:t>
      </w:r>
    </w:p>
    <w:p w14:paraId="64CA8812" w14:textId="77777777" w:rsidR="00CA23EC" w:rsidRPr="004625A0" w:rsidRDefault="00CA23EC" w:rsidP="00877582">
      <w:pPr>
        <w:pStyle w:val="ListParagraph"/>
        <w:numPr>
          <w:ilvl w:val="0"/>
          <w:numId w:val="71"/>
        </w:numPr>
        <w:rPr>
          <w:lang w:val="sl-SI"/>
        </w:rPr>
      </w:pPr>
      <w:r w:rsidRPr="004625A0">
        <w:rPr>
          <w:lang w:val="sl-SI"/>
        </w:rPr>
        <w:t>glede na njihovo višino nad terenom – v ožjem pasu (1 km) so potrebne prilagoditve pri</w:t>
      </w:r>
    </w:p>
    <w:p w14:paraId="48D30FA7" w14:textId="77777777" w:rsidR="00CA23EC" w:rsidRPr="004625A0" w:rsidRDefault="00CA23EC" w:rsidP="00877582">
      <w:pPr>
        <w:pStyle w:val="ListParagraph"/>
        <w:numPr>
          <w:ilvl w:val="0"/>
          <w:numId w:val="71"/>
        </w:numPr>
        <w:rPr>
          <w:lang w:val="sl-SI"/>
        </w:rPr>
      </w:pPr>
      <w:r w:rsidRPr="004625A0">
        <w:rPr>
          <w:lang w:val="sl-SI"/>
        </w:rPr>
        <w:t>objektih, ki so višji od 18 m nad terenom, v širšem pasu (2 km) pa so prilagoditve potrebne za</w:t>
      </w:r>
    </w:p>
    <w:p w14:paraId="640C4FD5" w14:textId="77777777" w:rsidR="00CA23EC" w:rsidRPr="004625A0" w:rsidRDefault="00CA23EC" w:rsidP="00877582">
      <w:pPr>
        <w:pStyle w:val="ListParagraph"/>
        <w:numPr>
          <w:ilvl w:val="0"/>
          <w:numId w:val="71"/>
        </w:numPr>
        <w:rPr>
          <w:lang w:val="sl-SI"/>
        </w:rPr>
      </w:pPr>
      <w:r w:rsidRPr="004625A0">
        <w:rPr>
          <w:lang w:val="sl-SI"/>
        </w:rPr>
        <w:t>objekte, ki so vsaj 25 m nad terenom.</w:t>
      </w:r>
    </w:p>
    <w:p w14:paraId="475F9A3C" w14:textId="77777777" w:rsidR="00CA23EC" w:rsidRPr="004625A0" w:rsidRDefault="00CA23EC" w:rsidP="006273D2">
      <w:pPr>
        <w:pStyle w:val="Heading3"/>
      </w:pPr>
      <w:bookmarkStart w:id="671" w:name="_Hlk144106252"/>
      <w:bookmarkStart w:id="672" w:name="_Toc146984828"/>
      <w:bookmarkStart w:id="673" w:name="_Toc162600321"/>
      <w:bookmarkStart w:id="674" w:name="_Toc162702557"/>
      <w:r w:rsidRPr="004625A0">
        <w:t>Ministrstvo za pravosodje (MP)</w:t>
      </w:r>
      <w:bookmarkEnd w:id="671"/>
      <w:bookmarkEnd w:id="672"/>
      <w:bookmarkEnd w:id="673"/>
      <w:bookmarkEnd w:id="674"/>
    </w:p>
    <w:p w14:paraId="39ACD34D" w14:textId="77777777" w:rsidR="00CA23EC" w:rsidRPr="004625A0" w:rsidRDefault="00CA23EC" w:rsidP="00CA23EC">
      <w:pPr>
        <w:pStyle w:val="Heading4"/>
      </w:pPr>
      <w:r w:rsidRPr="004625A0">
        <w:t>Strategija pravosodje 2020</w:t>
      </w:r>
    </w:p>
    <w:p w14:paraId="36331334" w14:textId="77777777" w:rsidR="00CA23EC" w:rsidRPr="004625A0" w:rsidRDefault="00CA23EC" w:rsidP="00CA23EC">
      <w:pPr>
        <w:autoSpaceDE w:val="0"/>
        <w:autoSpaceDN w:val="0"/>
        <w:adjustRightInd w:val="0"/>
        <w:spacing w:after="0" w:line="240" w:lineRule="auto"/>
        <w:rPr>
          <w:rFonts w:asciiTheme="majorHAnsi" w:hAnsiTheme="majorHAnsi" w:cstheme="majorHAnsi"/>
          <w:color w:val="000000"/>
          <w:kern w:val="0"/>
        </w:rPr>
      </w:pPr>
    </w:p>
    <w:p w14:paraId="607490C0" w14:textId="77777777" w:rsidR="00CA23EC" w:rsidRPr="004625A0" w:rsidRDefault="00CA23EC" w:rsidP="00CA23EC">
      <w:r w:rsidRPr="004625A0">
        <w:t xml:space="preserve">Namen tega dokumenta je pripraviti strateške podlage za vključitev v nastajajočo strategijo razvoja Slovenije 2014–2020, analizirati dejansko stanje in vzroke zanj ter na novo opredeliti razvojne zmožnosti v celotnem pravosodju. Delujoče, neodvisno, učinkovito in pravično pravosodje, ki mu državljani zaupajo, je eden od bistvenih dejavnikov in porokov družbenega razvoja. </w:t>
      </w:r>
    </w:p>
    <w:p w14:paraId="72E1EDF0" w14:textId="77777777" w:rsidR="00CA23EC" w:rsidRPr="004625A0" w:rsidRDefault="00CA23EC" w:rsidP="00CA23EC">
      <w:r w:rsidRPr="004625A0">
        <w:t>Pri pripravi dokumenta so se osredotočili na dve ravni razvoja: na izvajanje ukrepov, institucionalnih in strukturnih sprememb ter</w:t>
      </w:r>
      <w:r w:rsidRPr="004625A0">
        <w:rPr>
          <w:sz w:val="24"/>
          <w:szCs w:val="24"/>
        </w:rPr>
        <w:t xml:space="preserve"> na </w:t>
      </w:r>
      <w:r w:rsidRPr="004625A0">
        <w:t xml:space="preserve">oblikovanje novih družbenih vrednot kot podlago za dolgoročni razvoj Slovenije. </w:t>
      </w:r>
    </w:p>
    <w:p w14:paraId="6072085F" w14:textId="77777777" w:rsidR="00CA23EC" w:rsidRPr="004625A0" w:rsidRDefault="00CA23EC" w:rsidP="00CA23EC">
      <w:pPr>
        <w:pStyle w:val="Heading5"/>
      </w:pPr>
      <w:r w:rsidRPr="004625A0">
        <w:t>Cilji na področju pravosodja do leta 2020 so razdeljeni po področjih:</w:t>
      </w:r>
    </w:p>
    <w:p w14:paraId="11B80BD7" w14:textId="77777777" w:rsidR="00CA23EC" w:rsidRPr="004625A0" w:rsidRDefault="00CA23EC" w:rsidP="00877582">
      <w:pPr>
        <w:pStyle w:val="ListParagraph"/>
        <w:numPr>
          <w:ilvl w:val="0"/>
          <w:numId w:val="72"/>
        </w:numPr>
        <w:rPr>
          <w:lang w:val="sl-SI"/>
        </w:rPr>
      </w:pPr>
      <w:r w:rsidRPr="004625A0">
        <w:rPr>
          <w:b/>
          <w:bCs/>
          <w:lang w:val="sl-SI"/>
        </w:rPr>
        <w:t xml:space="preserve">Varnost - </w:t>
      </w:r>
      <w:r w:rsidRPr="004625A0">
        <w:rPr>
          <w:lang w:val="sl-SI"/>
        </w:rPr>
        <w:t>najvišji interes Republike Slovenije je zagotavljanje visoke stopnje varnosti za vse</w:t>
      </w:r>
      <w:r w:rsidRPr="004625A0">
        <w:rPr>
          <w:b/>
          <w:bCs/>
          <w:lang w:val="sl-SI"/>
        </w:rPr>
        <w:t xml:space="preserve"> </w:t>
      </w:r>
      <w:r w:rsidRPr="004625A0">
        <w:rPr>
          <w:lang w:val="sl-SI"/>
        </w:rPr>
        <w:t>pravosodne organe in druge akterje v pravosodju ter nemoteno poslovanje celotnega</w:t>
      </w:r>
      <w:r w:rsidRPr="004625A0">
        <w:rPr>
          <w:b/>
          <w:bCs/>
          <w:lang w:val="sl-SI"/>
        </w:rPr>
        <w:t xml:space="preserve"> </w:t>
      </w:r>
      <w:r w:rsidRPr="004625A0">
        <w:rPr>
          <w:lang w:val="sl-SI"/>
        </w:rPr>
        <w:t xml:space="preserve">pravosodnega sistema in s tem delovanja pravne države. Vzpostaviti je treba strateško, organizacijsko in operativno raven varnosti. </w:t>
      </w:r>
    </w:p>
    <w:p w14:paraId="5CAAFD16" w14:textId="77777777" w:rsidR="00CA23EC" w:rsidRPr="004625A0" w:rsidRDefault="00CA23EC" w:rsidP="00877582">
      <w:pPr>
        <w:pStyle w:val="ListParagraph"/>
        <w:numPr>
          <w:ilvl w:val="0"/>
          <w:numId w:val="72"/>
        </w:numPr>
        <w:rPr>
          <w:lang w:val="sl-SI"/>
        </w:rPr>
      </w:pPr>
      <w:r w:rsidRPr="004625A0">
        <w:rPr>
          <w:b/>
          <w:bCs/>
          <w:lang w:val="sl-SI"/>
        </w:rPr>
        <w:t>Pravosodna uprava</w:t>
      </w:r>
      <w:r w:rsidRPr="004625A0">
        <w:rPr>
          <w:lang w:val="sl-SI"/>
        </w:rPr>
        <w:t xml:space="preserve"> - z zvišanjem ravni zagotavljanja splošnih možnosti za uspešno izvajanje sodne oblasti  bo dosežena večja učinkovitost poslovanja vseh deležnikov v pravosodju, s tem pa povečano zaupanje javnosti v delo pravosodnih organov.</w:t>
      </w:r>
    </w:p>
    <w:p w14:paraId="26BC27DC" w14:textId="77777777" w:rsidR="00CA23EC" w:rsidRPr="004625A0" w:rsidRDefault="00CA23EC" w:rsidP="00877582">
      <w:pPr>
        <w:pStyle w:val="ListParagraph"/>
        <w:numPr>
          <w:ilvl w:val="0"/>
          <w:numId w:val="72"/>
        </w:numPr>
        <w:rPr>
          <w:lang w:val="sl-SI"/>
        </w:rPr>
      </w:pPr>
      <w:r w:rsidRPr="004625A0">
        <w:rPr>
          <w:b/>
          <w:bCs/>
          <w:lang w:val="sl-SI"/>
        </w:rPr>
        <w:t>Slovensko sodstvo</w:t>
      </w:r>
      <w:r w:rsidRPr="004625A0">
        <w:rPr>
          <w:lang w:val="sl-SI"/>
        </w:rPr>
        <w:t xml:space="preserve"> – glavni cilj pravosodne uprave je zagotavljanje enakega dostopa za vse državljane.</w:t>
      </w:r>
    </w:p>
    <w:p w14:paraId="1B51E7DC" w14:textId="77777777" w:rsidR="00CA23EC" w:rsidRPr="004625A0" w:rsidRDefault="00CA23EC" w:rsidP="00877582">
      <w:pPr>
        <w:pStyle w:val="ListParagraph"/>
        <w:numPr>
          <w:ilvl w:val="0"/>
          <w:numId w:val="72"/>
        </w:numPr>
        <w:rPr>
          <w:lang w:val="sl-SI"/>
        </w:rPr>
      </w:pPr>
      <w:r w:rsidRPr="004625A0">
        <w:rPr>
          <w:b/>
          <w:bCs/>
          <w:lang w:val="sl-SI"/>
        </w:rPr>
        <w:t>Državno tožilstvo</w:t>
      </w:r>
      <w:r w:rsidRPr="004625A0">
        <w:rPr>
          <w:lang w:val="sl-SI"/>
        </w:rPr>
        <w:t xml:space="preserve"> – ustrezen in učinkovit kazenski pregon vseh kaznivih dejanj bo mogoče doseči le s smotrno uporabo vseh razpoložljivih virov. Zaradi tega bo treba določiti prednostne naloge pri kazenskem pregonu in temu prilagoditi obravnavo posameznih vrst kriminalitete, da bo najnevarnejšim oblikam kriminalitete namenjenih največ razpoložljivih virov. </w:t>
      </w:r>
    </w:p>
    <w:p w14:paraId="30389A98" w14:textId="77777777" w:rsidR="00CA23EC" w:rsidRPr="004625A0" w:rsidRDefault="00CA23EC" w:rsidP="00877582">
      <w:pPr>
        <w:pStyle w:val="ListParagraph"/>
        <w:numPr>
          <w:ilvl w:val="0"/>
          <w:numId w:val="72"/>
        </w:numPr>
        <w:rPr>
          <w:lang w:val="sl-SI"/>
        </w:rPr>
      </w:pPr>
      <w:proofErr w:type="spellStart"/>
      <w:r w:rsidRPr="004625A0">
        <w:rPr>
          <w:b/>
          <w:bCs/>
          <w:lang w:val="sl-SI"/>
        </w:rPr>
        <w:lastRenderedPageBreak/>
        <w:t>Državnotožilska</w:t>
      </w:r>
      <w:proofErr w:type="spellEnd"/>
      <w:r w:rsidRPr="004625A0">
        <w:rPr>
          <w:b/>
          <w:bCs/>
          <w:lang w:val="sl-SI"/>
        </w:rPr>
        <w:t xml:space="preserve"> uprava</w:t>
      </w:r>
      <w:r w:rsidRPr="004625A0">
        <w:rPr>
          <w:lang w:val="sl-SI"/>
        </w:rPr>
        <w:t xml:space="preserve"> – izmed glavnih strateških ciljev na tem področju je zvišanje ravni kadrovskih ter tehničnih pogojev za izvajanje </w:t>
      </w:r>
      <w:proofErr w:type="spellStart"/>
      <w:r w:rsidRPr="004625A0">
        <w:rPr>
          <w:lang w:val="sl-SI"/>
        </w:rPr>
        <w:t>državnotožilske</w:t>
      </w:r>
      <w:proofErr w:type="spellEnd"/>
      <w:r w:rsidRPr="004625A0">
        <w:rPr>
          <w:lang w:val="sl-SI"/>
        </w:rPr>
        <w:t xml:space="preserve"> službe; </w:t>
      </w:r>
    </w:p>
    <w:p w14:paraId="068F917D" w14:textId="77777777" w:rsidR="00CA23EC" w:rsidRPr="004625A0" w:rsidRDefault="00CA23EC" w:rsidP="00877582">
      <w:pPr>
        <w:pStyle w:val="ListParagraph"/>
        <w:numPr>
          <w:ilvl w:val="0"/>
          <w:numId w:val="72"/>
        </w:numPr>
        <w:rPr>
          <w:lang w:val="sl-SI"/>
        </w:rPr>
      </w:pPr>
      <w:r w:rsidRPr="004625A0">
        <w:rPr>
          <w:b/>
          <w:bCs/>
          <w:lang w:val="sl-SI"/>
        </w:rPr>
        <w:t>Državno pravobranilstvo</w:t>
      </w:r>
      <w:r w:rsidRPr="004625A0">
        <w:rPr>
          <w:lang w:val="sl-SI"/>
        </w:rPr>
        <w:t xml:space="preserve"> – izmed glavnih strateških ciljev na tem področju je krepitev vloge Državnega pravobranilstva in njegove samostojnosti pri odločanju pred mednarodnimi sodišči in v predhodnih postopkih;  </w:t>
      </w:r>
    </w:p>
    <w:p w14:paraId="4CCD1AD6" w14:textId="77777777" w:rsidR="00CA23EC" w:rsidRPr="004625A0" w:rsidRDefault="00CA23EC" w:rsidP="00877582">
      <w:pPr>
        <w:pStyle w:val="ListParagraph"/>
        <w:numPr>
          <w:ilvl w:val="0"/>
          <w:numId w:val="72"/>
        </w:numPr>
        <w:rPr>
          <w:lang w:val="sl-SI"/>
        </w:rPr>
      </w:pPr>
      <w:r w:rsidRPr="004625A0">
        <w:rPr>
          <w:b/>
          <w:bCs/>
          <w:lang w:val="sl-SI"/>
        </w:rPr>
        <w:t>Inteligentno in vključujoče izvrševanje kazenskih sankcij</w:t>
      </w:r>
      <w:r w:rsidRPr="004625A0">
        <w:rPr>
          <w:lang w:val="sl-SI"/>
        </w:rPr>
        <w:t xml:space="preserve"> – izmed glavnih strateških ciljev na tem področju je uvedba službe za probacijo kot novega instrumenta celostne resocializacije storilcev kaznivih dejanj;</w:t>
      </w:r>
    </w:p>
    <w:p w14:paraId="738B66F2" w14:textId="77777777" w:rsidR="00CA23EC" w:rsidRPr="004625A0" w:rsidRDefault="00CA23EC" w:rsidP="00877582">
      <w:pPr>
        <w:pStyle w:val="ListParagraph"/>
        <w:numPr>
          <w:ilvl w:val="0"/>
          <w:numId w:val="72"/>
        </w:numPr>
        <w:rPr>
          <w:lang w:val="sl-SI"/>
        </w:rPr>
      </w:pPr>
      <w:r w:rsidRPr="004625A0">
        <w:rPr>
          <w:b/>
          <w:bCs/>
          <w:lang w:val="sl-SI"/>
        </w:rPr>
        <w:t>Informatizacija pravosodnega sistema, pomožnih podsistemov ter povezav z drugimi deležniki in akterji v pravosodju</w:t>
      </w:r>
      <w:r w:rsidRPr="004625A0">
        <w:rPr>
          <w:lang w:val="sl-SI"/>
        </w:rPr>
        <w:t xml:space="preserve"> – z informatizacijo postopkov in uvedbo elektronskega poslovanja se zagotavljajo učinkovitost, gospodarnost in racionalnost poslovanja, s čimer se med posameznimi deli širšega pravosodja dodatno krepita kohezija in boljše sodelovanje. Hitrejši in cenejši postopki komuniciranja ter uveljavljanja pravic in pravnih koristi tudi navzven kažejo učinkovitost in povezanost pravosodnih organov. </w:t>
      </w:r>
    </w:p>
    <w:p w14:paraId="45F93EA3" w14:textId="77777777" w:rsidR="00CA23EC" w:rsidRPr="004625A0" w:rsidRDefault="00CA23EC" w:rsidP="00877582">
      <w:pPr>
        <w:pStyle w:val="ListParagraph"/>
        <w:numPr>
          <w:ilvl w:val="0"/>
          <w:numId w:val="72"/>
        </w:numPr>
        <w:rPr>
          <w:lang w:val="sl-SI"/>
        </w:rPr>
      </w:pPr>
      <w:r w:rsidRPr="004625A0">
        <w:rPr>
          <w:b/>
          <w:bCs/>
          <w:lang w:val="sl-SI"/>
        </w:rPr>
        <w:t xml:space="preserve">Povečanje </w:t>
      </w:r>
      <w:proofErr w:type="spellStart"/>
      <w:r w:rsidRPr="004625A0">
        <w:rPr>
          <w:b/>
          <w:bCs/>
          <w:lang w:val="sl-SI"/>
        </w:rPr>
        <w:t>okoljske</w:t>
      </w:r>
      <w:proofErr w:type="spellEnd"/>
      <w:r w:rsidRPr="004625A0">
        <w:rPr>
          <w:b/>
          <w:bCs/>
          <w:lang w:val="sl-SI"/>
        </w:rPr>
        <w:t xml:space="preserve"> ozaveščenosti v celotnem pravosodnem sistemu ter drugih ustreznih izvedbenih in podpornih sistemih</w:t>
      </w:r>
      <w:r w:rsidRPr="004625A0">
        <w:rPr>
          <w:lang w:val="sl-SI"/>
        </w:rPr>
        <w:t xml:space="preserve"> - s povečevanjem učinkovitosti pri izvajanju ustreznih norm varstva okolja bo država prispevala k zagotavljanju ene od temeljenjih človekovih pravic – pravice do zdravega življenjskega okolja. Z uvajanjem inteligentnih </w:t>
      </w:r>
      <w:proofErr w:type="spellStart"/>
      <w:r w:rsidRPr="004625A0">
        <w:rPr>
          <w:lang w:val="sl-SI"/>
        </w:rPr>
        <w:t>okoljskih</w:t>
      </w:r>
      <w:proofErr w:type="spellEnd"/>
      <w:r w:rsidRPr="004625A0">
        <w:rPr>
          <w:lang w:val="sl-SI"/>
        </w:rPr>
        <w:t xml:space="preserve"> rešitev pri zagotavljanju prostorskih možnosti za delo pravosodnih organov bo zagotovljen vpliv na </w:t>
      </w:r>
      <w:proofErr w:type="spellStart"/>
      <w:r w:rsidRPr="004625A0">
        <w:rPr>
          <w:lang w:val="sl-SI"/>
        </w:rPr>
        <w:t>okoljsko</w:t>
      </w:r>
      <w:proofErr w:type="spellEnd"/>
      <w:r w:rsidRPr="004625A0">
        <w:rPr>
          <w:lang w:val="sl-SI"/>
        </w:rPr>
        <w:t xml:space="preserve"> ozaveščenost vseh uporabnikov storitev pravosodja in posredno vseh državljanov.</w:t>
      </w:r>
    </w:p>
    <w:p w14:paraId="05E4BC46" w14:textId="77777777" w:rsidR="00CA23EC" w:rsidRPr="004625A0" w:rsidRDefault="00CA23EC" w:rsidP="00CA23EC">
      <w:pPr>
        <w:rPr>
          <w:color w:val="FF0000"/>
        </w:rPr>
      </w:pPr>
      <w:r w:rsidRPr="004625A0">
        <w:t>Dodatne smernice, ki so posredovane po delavnici, ki je izvedena 31.8.2023:</w:t>
      </w:r>
    </w:p>
    <w:p w14:paraId="331780BA" w14:textId="77777777" w:rsidR="00CA23EC" w:rsidRPr="004625A0" w:rsidRDefault="00CA23EC" w:rsidP="00CA23EC">
      <w:r w:rsidRPr="004625A0">
        <w:t>Word dokument – kot odgovor na poziv predstavijo področja pravosodnih organov skupaj s tabelo kjer navajajo »večje« projekte investicijskega vzdrževanja, ki jih je ministrstvo  izvedlo oziroma jih še izvaja, ločeno po statističnih regijah. Predstavijo tudi področja kazenski sankcij ter v tabeli navajajo oba projekta za izgradnje zaporov.</w:t>
      </w:r>
    </w:p>
    <w:p w14:paraId="27B23B5C" w14:textId="77777777" w:rsidR="00CA23EC" w:rsidRPr="004625A0" w:rsidRDefault="00CA23EC" w:rsidP="006273D2">
      <w:pPr>
        <w:pStyle w:val="Heading3"/>
      </w:pPr>
      <w:bookmarkStart w:id="675" w:name="_Toc146984829"/>
      <w:bookmarkStart w:id="676" w:name="_Toc162600322"/>
      <w:bookmarkStart w:id="677" w:name="_Toc162702558"/>
      <w:bookmarkStart w:id="678" w:name="_Hlk144106268"/>
      <w:r w:rsidRPr="004625A0">
        <w:t>Ministrstvo za zdravje (MZ)</w:t>
      </w:r>
      <w:bookmarkEnd w:id="675"/>
      <w:bookmarkEnd w:id="676"/>
      <w:bookmarkEnd w:id="677"/>
    </w:p>
    <w:p w14:paraId="7B9BFF73" w14:textId="77777777" w:rsidR="00CA23EC" w:rsidRPr="004625A0" w:rsidRDefault="00CA23EC" w:rsidP="00CA23EC">
      <w:pPr>
        <w:pStyle w:val="Heading4"/>
      </w:pPr>
      <w:bookmarkStart w:id="679" w:name="_Hlk144106278"/>
      <w:bookmarkEnd w:id="678"/>
      <w:r w:rsidRPr="004625A0">
        <w:t>Akcijski načrt za izvajanje strategije republike Slovenije za zdravje otrok in mladostnikov v povezavi z okoljem 2012–2020</w:t>
      </w:r>
    </w:p>
    <w:bookmarkEnd w:id="679"/>
    <w:p w14:paraId="2AA3E679" w14:textId="77777777" w:rsidR="00CA23EC" w:rsidRPr="004625A0" w:rsidRDefault="00CA23EC" w:rsidP="00CA23EC">
      <w:r w:rsidRPr="004625A0">
        <w:t xml:space="preserve">Vlada Republike Slovenije sprejela Strategijo za zdravje otrok in mladostnikov v povezavi z okoljem 2012–2020.  Na podlagi te strategije je bil izdelan akcijski načrt, ki opredeljuje konkretne naloge resorjev in deležnikov do leta 2020. </w:t>
      </w:r>
    </w:p>
    <w:p w14:paraId="6CCD87FF" w14:textId="77777777" w:rsidR="00CA23EC" w:rsidRPr="004625A0" w:rsidRDefault="00CA23EC" w:rsidP="00CA23EC">
      <w:r w:rsidRPr="004625A0">
        <w:lastRenderedPageBreak/>
        <w:t xml:space="preserve">V akcijskem načrtu so zajete aktivnosti, ki bodo lahko pripomogle k zmanjšanju pomembnih javnozdravstvenih problemov otrok in mladostnikov.  </w:t>
      </w:r>
    </w:p>
    <w:p w14:paraId="23E72BE3" w14:textId="77777777" w:rsidR="00CA23EC" w:rsidRPr="004625A0" w:rsidRDefault="00CA23EC" w:rsidP="00CA23EC">
      <w:r w:rsidRPr="004625A0">
        <w:t xml:space="preserve">Prednostni </w:t>
      </w:r>
      <w:proofErr w:type="spellStart"/>
      <w:r w:rsidRPr="004625A0">
        <w:t>ciljI</w:t>
      </w:r>
      <w:proofErr w:type="spellEnd"/>
      <w:r w:rsidRPr="004625A0">
        <w:t>:</w:t>
      </w:r>
    </w:p>
    <w:p w14:paraId="768B6CD1" w14:textId="77777777" w:rsidR="00CA23EC" w:rsidRPr="004625A0" w:rsidRDefault="00CA23EC" w:rsidP="00877582">
      <w:pPr>
        <w:pStyle w:val="ListParagraph"/>
        <w:numPr>
          <w:ilvl w:val="0"/>
          <w:numId w:val="73"/>
        </w:numPr>
        <w:rPr>
          <w:lang w:val="sl-SI"/>
        </w:rPr>
      </w:pPr>
      <w:r w:rsidRPr="004625A0">
        <w:rPr>
          <w:lang w:val="sl-SI"/>
        </w:rPr>
        <w:t xml:space="preserve">Zagotavljanje zdravja prebivalcev z izboljšanjem dostopa do varne pitne vode ter ustreznega ravnanja s komunalnimi odpadnimi vodami. </w:t>
      </w:r>
    </w:p>
    <w:p w14:paraId="5DDA8775" w14:textId="77777777" w:rsidR="00CA23EC" w:rsidRPr="004625A0" w:rsidRDefault="00CA23EC" w:rsidP="00877582">
      <w:pPr>
        <w:pStyle w:val="ListParagraph"/>
        <w:numPr>
          <w:ilvl w:val="0"/>
          <w:numId w:val="73"/>
        </w:numPr>
        <w:rPr>
          <w:lang w:val="sl-SI"/>
        </w:rPr>
      </w:pPr>
      <w:r w:rsidRPr="004625A0">
        <w:rPr>
          <w:lang w:val="sl-SI"/>
        </w:rPr>
        <w:t xml:space="preserve">Zmanjševanje problema poškodb in debelosti prek varnega okolja, s telesno dejavnostjo in zdravo prehrano. </w:t>
      </w:r>
    </w:p>
    <w:p w14:paraId="238B8552" w14:textId="77777777" w:rsidR="00CA23EC" w:rsidRPr="004625A0" w:rsidRDefault="00CA23EC" w:rsidP="00877582">
      <w:pPr>
        <w:pStyle w:val="ListParagraph"/>
        <w:numPr>
          <w:ilvl w:val="0"/>
          <w:numId w:val="73"/>
        </w:numPr>
        <w:rPr>
          <w:lang w:val="sl-SI"/>
        </w:rPr>
      </w:pPr>
      <w:r w:rsidRPr="004625A0">
        <w:rPr>
          <w:lang w:val="sl-SI"/>
        </w:rPr>
        <w:t>Preprečevanje bolezni z izboljšanjem kakovosti zraka zunaj in v zaprtih prostorih.</w:t>
      </w:r>
    </w:p>
    <w:p w14:paraId="3A867142" w14:textId="77777777" w:rsidR="00CA23EC" w:rsidRPr="004625A0" w:rsidRDefault="00CA23EC" w:rsidP="00877582">
      <w:pPr>
        <w:pStyle w:val="ListParagraph"/>
        <w:numPr>
          <w:ilvl w:val="0"/>
          <w:numId w:val="73"/>
        </w:numPr>
        <w:rPr>
          <w:lang w:val="sl-SI"/>
        </w:rPr>
      </w:pPr>
      <w:r w:rsidRPr="004625A0">
        <w:rPr>
          <w:lang w:val="sl-SI"/>
        </w:rPr>
        <w:t>Preprečevanje bolezni zaradi kemičnih, bioloških in fizikalnih dejavnikov tveganj.</w:t>
      </w:r>
    </w:p>
    <w:p w14:paraId="52B3BBFB" w14:textId="77777777" w:rsidR="00CA23EC" w:rsidRPr="004625A0" w:rsidRDefault="00CA23EC" w:rsidP="00CA23EC">
      <w:pPr>
        <w:pStyle w:val="Heading4"/>
      </w:pPr>
      <w:r w:rsidRPr="004625A0">
        <w:t>Strategija obvladovanja demence v Slovenijo do leta 2030 (predlog)</w:t>
      </w:r>
    </w:p>
    <w:p w14:paraId="543F5F34" w14:textId="77777777" w:rsidR="00CA23EC" w:rsidRPr="004625A0" w:rsidRDefault="00CA23EC" w:rsidP="00CA23EC">
      <w:r w:rsidRPr="004625A0">
        <w:t xml:space="preserve">Strategija je temeljni dokument, ki omogoča usklajen in celostni pristop vseh deležnikov pri reševanju problema demence in podobnih stanj. Namen Strategije je zagotovitev preventivnih ukrepov (izobraževanje in spodbujanje prebivalstva k zdravemu načinu življenja, uravnoteženi prehrani, redni fizični in mentalni dejavnosti), zgodnjega odkrivanja bolezni, ustrezne celostne </w:t>
      </w:r>
      <w:proofErr w:type="spellStart"/>
      <w:r w:rsidRPr="004625A0">
        <w:t>postdiagnostične</w:t>
      </w:r>
      <w:proofErr w:type="spellEnd"/>
      <w:r w:rsidRPr="004625A0">
        <w:t xml:space="preserve"> obravnave oseb z demenco (pri čemer se spoštujejo osnovne človekove pravice v skladu z Glasgowsko deklaracijo), podpore svojcem in neformalnim skrbnikom, </w:t>
      </w:r>
      <w:proofErr w:type="spellStart"/>
      <w:r w:rsidRPr="004625A0">
        <w:t>destigmatizacije</w:t>
      </w:r>
      <w:proofErr w:type="spellEnd"/>
      <w:r w:rsidRPr="004625A0">
        <w:t xml:space="preserve"> bolezni, razvoj demenci prijaznega okolja in spodbujanje raziskovalne dejavnosti. </w:t>
      </w:r>
    </w:p>
    <w:p w14:paraId="1E34319F" w14:textId="77777777" w:rsidR="00CA23EC" w:rsidRPr="004625A0" w:rsidRDefault="00CA23EC" w:rsidP="00CA23EC">
      <w:r w:rsidRPr="004625A0">
        <w:t>Strategija določa ukrepe, ki bodo zagotavljali dostopnost do informiranosti prebivalstva o demenci, kar najbolje zadovoljevali potrebe oseb z demenco, njihovih svojcev ter zagotovili zadostno podporo v vseh okoljih. Posebna pozornost je namenjena ženskam in drugim ranljivim skupinam prebivalstva.</w:t>
      </w:r>
    </w:p>
    <w:p w14:paraId="53607189" w14:textId="77777777" w:rsidR="00CA23EC" w:rsidRPr="004625A0" w:rsidRDefault="00CA23EC" w:rsidP="00CA23EC">
      <w:r w:rsidRPr="004625A0">
        <w:t xml:space="preserve">V Sloveniji obstajajo velike regijske razlike v dostopnosti do zdravstvenih storitev za osebe z demenco, primarna zdravstvena raven je podhranjena. </w:t>
      </w:r>
    </w:p>
    <w:p w14:paraId="35F06744" w14:textId="77777777" w:rsidR="00CA23EC" w:rsidRPr="004625A0" w:rsidRDefault="00CA23EC" w:rsidP="00CA23EC">
      <w:r w:rsidRPr="004625A0">
        <w:t>Centri za duševno zdravje odraslih (v nadaljnjem besedilu: CDZO) kot nova organizacijska struktura na primarni ravni predstavljajo nadgradnjo Centrov za mentalno zdravje. CDZO bodo organizirani regijsko in multidisciplinarno in bodo izboljšali dostopnost do psihiatričnih storitev.</w:t>
      </w:r>
    </w:p>
    <w:p w14:paraId="62B67504" w14:textId="77777777" w:rsidR="00CA23EC" w:rsidRPr="004625A0" w:rsidRDefault="00CA23EC" w:rsidP="00CA23EC">
      <w:r w:rsidRPr="004625A0">
        <w:t xml:space="preserve">Cilj </w:t>
      </w:r>
      <w:proofErr w:type="spellStart"/>
      <w:r w:rsidRPr="004625A0">
        <w:t>ReNPSV</w:t>
      </w:r>
      <w:proofErr w:type="spellEnd"/>
      <w:r w:rsidRPr="004625A0">
        <w:t xml:space="preserve"> 22 - 30 je zagotoviti okvirno 1.300 mest v dnevnem varstvu starejših. V okviru teh mest bodo prilagojene tudi oblike </w:t>
      </w:r>
      <w:r w:rsidRPr="004625A0">
        <w:rPr>
          <w:b/>
          <w:bCs/>
        </w:rPr>
        <w:t>dnevnega varstva</w:t>
      </w:r>
      <w:r w:rsidRPr="004625A0">
        <w:t xml:space="preserve"> za osebe z demenco, storitev bo na voljo v vseh slovenskih regijah vse dni v tednu, zagotovljen bo tudi prevoz uporabnikov.</w:t>
      </w:r>
    </w:p>
    <w:p w14:paraId="0CB40814" w14:textId="77777777" w:rsidR="00CA23EC" w:rsidRPr="004625A0" w:rsidRDefault="00CA23EC" w:rsidP="00CA23EC">
      <w:r w:rsidRPr="004625A0">
        <w:t xml:space="preserve">Kot osredna nacionalna institucija se bo vzpostavil </w:t>
      </w:r>
      <w:r w:rsidRPr="004625A0">
        <w:rPr>
          <w:b/>
          <w:bCs/>
        </w:rPr>
        <w:t>Center za demenco</w:t>
      </w:r>
      <w:r w:rsidRPr="004625A0">
        <w:t>. Delo Nacionalnega centra za demenco bo podpirala mreža tako imenovanih regijskih spominskih centrov, ki bodo delovali v različnih zdravstvenih regijah ter tako omogočili prebivalcem ustrezno diagnostiko in obravnavo v bližini njihovega doma.</w:t>
      </w:r>
    </w:p>
    <w:p w14:paraId="71A690C6" w14:textId="77777777" w:rsidR="00CA23EC" w:rsidRPr="004625A0" w:rsidRDefault="00CA23EC" w:rsidP="00CA23EC">
      <w:pPr>
        <w:pStyle w:val="Heading4"/>
      </w:pPr>
      <w:r w:rsidRPr="004625A0">
        <w:lastRenderedPageBreak/>
        <w:t>Resolucija o nacionalnem planu zdravstvenega varstva 2016–2025 »Skupaj za družbo zdravja« (ReNPZV16–25)</w:t>
      </w:r>
    </w:p>
    <w:p w14:paraId="1E0CEDE6" w14:textId="77777777" w:rsidR="00CA23EC" w:rsidRPr="004625A0" w:rsidRDefault="00CA23EC" w:rsidP="00CA23EC">
      <w:r w:rsidRPr="004625A0">
        <w:t xml:space="preserve">Resolucija je dokument, s katerim naslavljamo ključne probleme zdravja in sistema zdravstvenega varstva v Sloveniji in postavljamo temelje za zdravje v vseh politikah. Z vlaganji v zdravje in zdravstvo, ki jih predvideva Resolucija, naj bi v prihodnje tudi bolj učinkovito prispevali k trajnostnemu razvoju Slovenije. </w:t>
      </w:r>
    </w:p>
    <w:p w14:paraId="710F4EAB" w14:textId="77777777" w:rsidR="00CA23EC" w:rsidRPr="004625A0" w:rsidRDefault="00CA23EC" w:rsidP="00CA23EC">
      <w:r w:rsidRPr="004625A0">
        <w:t xml:space="preserve">Resolucija predstavlja podlago za razvoj zdravstva v Sloveniji v naslednjih desetih letih in za pripravo in sprejem ustreznih zakonov s področja zdravstvenega zavarovanja in zdravstvene dejavnosti ter ohranja vizijo kakovostnega in vsem dostopnega javnega zdravstva. V središče postavlja uporabnika in izvajalca in si v predvidenih ukrepih prizadeva za: </w:t>
      </w:r>
    </w:p>
    <w:p w14:paraId="7349E636" w14:textId="77777777" w:rsidR="00CA23EC" w:rsidRPr="004625A0" w:rsidRDefault="00CA23EC" w:rsidP="00877582">
      <w:pPr>
        <w:pStyle w:val="ListParagraph"/>
        <w:numPr>
          <w:ilvl w:val="0"/>
          <w:numId w:val="74"/>
        </w:numPr>
        <w:rPr>
          <w:lang w:val="sl-SI"/>
        </w:rPr>
      </w:pPr>
      <w:r w:rsidRPr="004625A0">
        <w:rPr>
          <w:lang w:val="sl-SI"/>
        </w:rPr>
        <w:t>krepitev in varovanje zdravja ter preprečevanje bolezni;</w:t>
      </w:r>
    </w:p>
    <w:p w14:paraId="75119BA0" w14:textId="77777777" w:rsidR="00CA23EC" w:rsidRPr="004625A0" w:rsidRDefault="00CA23EC" w:rsidP="00877582">
      <w:pPr>
        <w:pStyle w:val="ListParagraph"/>
        <w:numPr>
          <w:ilvl w:val="0"/>
          <w:numId w:val="74"/>
        </w:numPr>
        <w:rPr>
          <w:lang w:val="sl-SI"/>
        </w:rPr>
      </w:pPr>
      <w:r w:rsidRPr="004625A0">
        <w:rPr>
          <w:lang w:val="sl-SI"/>
        </w:rPr>
        <w:t>optimizacijo zdravstvene oskrbe;</w:t>
      </w:r>
    </w:p>
    <w:p w14:paraId="3F8C4CA0" w14:textId="77777777" w:rsidR="00CA23EC" w:rsidRPr="004625A0" w:rsidRDefault="00CA23EC" w:rsidP="00877582">
      <w:pPr>
        <w:pStyle w:val="ListParagraph"/>
        <w:numPr>
          <w:ilvl w:val="0"/>
          <w:numId w:val="74"/>
        </w:numPr>
        <w:rPr>
          <w:lang w:val="sl-SI"/>
        </w:rPr>
      </w:pPr>
      <w:r w:rsidRPr="004625A0">
        <w:rPr>
          <w:lang w:val="sl-SI"/>
        </w:rPr>
        <w:t>povečanje uspešnosti sistema zdravstvenega varstva;</w:t>
      </w:r>
    </w:p>
    <w:p w14:paraId="04646793" w14:textId="77777777" w:rsidR="00CA23EC" w:rsidRPr="004625A0" w:rsidRDefault="00CA23EC" w:rsidP="00877582">
      <w:pPr>
        <w:pStyle w:val="ListParagraph"/>
        <w:numPr>
          <w:ilvl w:val="0"/>
          <w:numId w:val="74"/>
        </w:numPr>
        <w:rPr>
          <w:lang w:val="sl-SI"/>
        </w:rPr>
      </w:pPr>
      <w:r w:rsidRPr="004625A0">
        <w:rPr>
          <w:lang w:val="sl-SI"/>
        </w:rPr>
        <w:t>pravično, solidarno in vzdržno financiranje zdravstvenega varstva.</w:t>
      </w:r>
    </w:p>
    <w:p w14:paraId="1AE636E4" w14:textId="77777777" w:rsidR="00CA23EC" w:rsidRPr="004625A0" w:rsidRDefault="00CA23EC" w:rsidP="00CA23EC">
      <w:r w:rsidRPr="004625A0">
        <w:t>Vse to zahteva nadgradnjo obstoječih in izgradnjo novih kapacitet za medsektorsko delovanje za zdravje in zmanjševanje neenakosti na vseh ravneh (lokalni,</w:t>
      </w:r>
      <w:r w:rsidRPr="004625A0">
        <w:rPr>
          <w:b/>
          <w:bCs/>
        </w:rPr>
        <w:t xml:space="preserve"> regionalni</w:t>
      </w:r>
      <w:r w:rsidRPr="004625A0">
        <w:t>, nacionalni in mednarodni), in v različnih okoljih (SZO, 2015).</w:t>
      </w:r>
    </w:p>
    <w:p w14:paraId="0CD47D0E" w14:textId="77777777" w:rsidR="00CA23EC" w:rsidRPr="004625A0" w:rsidRDefault="00CA23EC" w:rsidP="00CA23EC">
      <w:r w:rsidRPr="004625A0">
        <w:t>Kljub temu, da je v Sloveniji že dolgo časa prisotno zavedanje o pomenu skladnega razvoja celotne države, vseeno obstajajo razlike v zdravju prebivalstva po regijah in tudi med različnimi socialnimi skupinami. Zato en izmed ciljev resolucije je uveljavitev zdravja kot vrednote in cilja v vseh nacionalnih, regionalnih in lokalnih politikah.</w:t>
      </w:r>
    </w:p>
    <w:p w14:paraId="4ECE4CB7" w14:textId="77777777" w:rsidR="00CA23EC" w:rsidRPr="004625A0" w:rsidRDefault="00CA23EC" w:rsidP="00CA23EC">
      <w:pPr>
        <w:pStyle w:val="Heading4"/>
      </w:pPr>
      <w:r w:rsidRPr="004625A0">
        <w:t>Resolucija o nacionalnem programu duševnega zdravja 2018−2028 (RENPDZ18–28)</w:t>
      </w:r>
    </w:p>
    <w:p w14:paraId="5B61DF05" w14:textId="77777777" w:rsidR="00CA23EC" w:rsidRPr="004625A0" w:rsidRDefault="00CA23EC" w:rsidP="00CA23EC">
      <w:r w:rsidRPr="004625A0">
        <w:t>Z RNPZD se uvajajo regionalne centre za duševno zdravje, ki bodo kadrovsko in vsebinsko nadgradili službe za duševno zdravje. Namen je, da bi se skrb in obravnava ljudi s težavami v duševnem zdravju v vseh življenjskih obdobjih čim bolj oblikovala v skupnosti, to je tam, kjer ljudje živijo.</w:t>
      </w:r>
    </w:p>
    <w:p w14:paraId="54B5BB26" w14:textId="77777777" w:rsidR="00CA23EC" w:rsidRPr="004625A0" w:rsidRDefault="00CA23EC" w:rsidP="00CA23EC">
      <w:r w:rsidRPr="004625A0">
        <w:t>RNPDZ določa strategijo na področju duševnega zdravja do leta 2028. Sestavni del dokumenta so tudi akcijski načrti, ki bodo določali dejavnosti za krajša časovna obdobja. Prvi akcijski načrt določa dejavnosti do leta 2020, naslednji akcijski načrti pa bodo okvirno narejeni za tri leta.</w:t>
      </w:r>
    </w:p>
    <w:p w14:paraId="5AD99611" w14:textId="77777777" w:rsidR="00CA23EC" w:rsidRPr="004625A0" w:rsidRDefault="00CA23EC" w:rsidP="00CA23EC">
      <w:r w:rsidRPr="004625A0">
        <w:t xml:space="preserve">Glavni poudarek RNPDZ je preoblikovanje in prilagajanje delovanja na področju duševnega zdravja, in sicer povezujemo obstoječe in dodajamo nujno potrebne nove strukture v organizacijo preventive, promocije, zdravljenja in rehabilitacije. RNPDZ predvideva oblikovanje regionalnih centrov za duševno zdravje, ki so sestavljeni iz </w:t>
      </w:r>
      <w:r w:rsidRPr="004625A0">
        <w:rPr>
          <w:b/>
          <w:bCs/>
        </w:rPr>
        <w:t>centrov za duševno zdrav</w:t>
      </w:r>
      <w:r w:rsidRPr="004625A0">
        <w:t xml:space="preserve">je odraslih (CDZO) ter </w:t>
      </w:r>
      <w:r w:rsidRPr="004625A0">
        <w:rPr>
          <w:b/>
          <w:bCs/>
        </w:rPr>
        <w:t>centrov za duševno zdravje za otroke in mladostnike</w:t>
      </w:r>
      <w:r w:rsidRPr="004625A0">
        <w:t xml:space="preserve"> (CDZOM). </w:t>
      </w:r>
    </w:p>
    <w:p w14:paraId="685EEE47" w14:textId="77777777" w:rsidR="00CA23EC" w:rsidRPr="004625A0" w:rsidRDefault="00CA23EC" w:rsidP="00CA23EC">
      <w:r w:rsidRPr="004625A0">
        <w:lastRenderedPageBreak/>
        <w:t xml:space="preserve">Temeljna platforma uresničevanja RNPDZ je vključevanje, povezovanje in sodelovanje vseh služb in vseh deležnikov v skrbi za duševno zdravje posameznika in skupin prebivalcev v lokalni skupnosti ter na vseh ravneh obravnave. </w:t>
      </w:r>
    </w:p>
    <w:p w14:paraId="1CE80D69" w14:textId="77777777" w:rsidR="00CA23EC" w:rsidRPr="004625A0" w:rsidRDefault="00CA23EC" w:rsidP="00CA23EC">
      <w:r w:rsidRPr="004625A0">
        <w:t xml:space="preserve">Vzpostavljena bo </w:t>
      </w:r>
      <w:r w:rsidRPr="004625A0">
        <w:rPr>
          <w:b/>
          <w:bCs/>
        </w:rPr>
        <w:t>upravljavska struktura RNPDZ</w:t>
      </w:r>
      <w:r w:rsidRPr="004625A0">
        <w:t>, ki bo vključevala strokovno vodenje, interdisciplinarno ter medinstitucionalno koordinacijo implementacije, spremljanje in evalvacijo RNPDZ. Za strokovnost implementacije RNPDZ bodo skrbeli Programski svet in strokovne delovne skupine. Vzpostavile se bodo centralna (svet za duševno zdravje), regionalne in lokalne strukture (regijski sveti za zdravje/duševno zdravje in lokalne skupine za zdravje/duševno zdravje), ki bodo podpirale implementacijo RNPDZ na ravni odločevalcev in deležnikov državne in lokalne ravni.</w:t>
      </w:r>
    </w:p>
    <w:p w14:paraId="0D57330A" w14:textId="77777777" w:rsidR="00CA23EC" w:rsidRPr="004625A0" w:rsidRDefault="00CA23EC" w:rsidP="00CA23EC">
      <w:pPr>
        <w:rPr>
          <w:b/>
          <w:bCs/>
        </w:rPr>
      </w:pPr>
      <w:r w:rsidRPr="004625A0">
        <w:rPr>
          <w:b/>
          <w:bCs/>
        </w:rPr>
        <w:t>Prednostna področja RNPDZ:</w:t>
      </w:r>
    </w:p>
    <w:p w14:paraId="654DBB75" w14:textId="77777777" w:rsidR="00CA23EC" w:rsidRPr="004625A0" w:rsidRDefault="00CA23EC" w:rsidP="00877582">
      <w:pPr>
        <w:pStyle w:val="ListParagraph"/>
        <w:numPr>
          <w:ilvl w:val="0"/>
          <w:numId w:val="75"/>
        </w:numPr>
        <w:rPr>
          <w:lang w:val="sl-SI"/>
        </w:rPr>
      </w:pPr>
      <w:r w:rsidRPr="004625A0">
        <w:rPr>
          <w:lang w:val="sl-SI"/>
        </w:rPr>
        <w:t>zagotavljanje skupnostnega pristopa pri krepitvi duševnega  zdravja ter obravnavi oseb s težavami v duševnem zdravju v skupnosti</w:t>
      </w:r>
    </w:p>
    <w:p w14:paraId="721D5383" w14:textId="77777777" w:rsidR="00CA23EC" w:rsidRPr="004625A0" w:rsidRDefault="00CA23EC" w:rsidP="00877582">
      <w:pPr>
        <w:pStyle w:val="ListParagraph"/>
        <w:numPr>
          <w:ilvl w:val="0"/>
          <w:numId w:val="75"/>
        </w:numPr>
        <w:rPr>
          <w:lang w:val="sl-SI"/>
        </w:rPr>
      </w:pPr>
      <w:r w:rsidRPr="004625A0">
        <w:rPr>
          <w:lang w:val="sl-SI"/>
        </w:rPr>
        <w:t xml:space="preserve">prednostno področje: promocija duševnega zdravja, preventiva in </w:t>
      </w:r>
      <w:proofErr w:type="spellStart"/>
      <w:r w:rsidRPr="004625A0">
        <w:rPr>
          <w:lang w:val="sl-SI"/>
        </w:rPr>
        <w:t>destigmatizacija</w:t>
      </w:r>
      <w:proofErr w:type="spellEnd"/>
      <w:r w:rsidRPr="004625A0">
        <w:rPr>
          <w:lang w:val="sl-SI"/>
        </w:rPr>
        <w:t xml:space="preserve"> na področju duševnih motenj </w:t>
      </w:r>
    </w:p>
    <w:p w14:paraId="6A19CAE3" w14:textId="77777777" w:rsidR="00CA23EC" w:rsidRPr="004625A0" w:rsidRDefault="00CA23EC" w:rsidP="00877582">
      <w:pPr>
        <w:pStyle w:val="ListParagraph"/>
        <w:numPr>
          <w:ilvl w:val="0"/>
          <w:numId w:val="75"/>
        </w:numPr>
        <w:rPr>
          <w:lang w:val="sl-SI"/>
        </w:rPr>
      </w:pPr>
      <w:r w:rsidRPr="004625A0">
        <w:rPr>
          <w:lang w:val="sl-SI"/>
        </w:rPr>
        <w:t>prednostno področje: mreža služb za duševno zdravje</w:t>
      </w:r>
    </w:p>
    <w:p w14:paraId="7A8961DE" w14:textId="77777777" w:rsidR="00CA23EC" w:rsidRPr="004625A0" w:rsidRDefault="00CA23EC" w:rsidP="00877582">
      <w:pPr>
        <w:pStyle w:val="ListParagraph"/>
        <w:numPr>
          <w:ilvl w:val="0"/>
          <w:numId w:val="75"/>
        </w:numPr>
        <w:rPr>
          <w:lang w:val="sl-SI"/>
        </w:rPr>
      </w:pPr>
      <w:r w:rsidRPr="004625A0">
        <w:rPr>
          <w:lang w:val="sl-SI"/>
        </w:rPr>
        <w:t>prednostno področje: alkohol in duševno zdravje</w:t>
      </w:r>
    </w:p>
    <w:p w14:paraId="037C8813" w14:textId="77777777" w:rsidR="00CA23EC" w:rsidRPr="004625A0" w:rsidRDefault="00CA23EC" w:rsidP="00877582">
      <w:pPr>
        <w:pStyle w:val="ListParagraph"/>
        <w:numPr>
          <w:ilvl w:val="0"/>
          <w:numId w:val="75"/>
        </w:numPr>
        <w:rPr>
          <w:lang w:val="sl-SI"/>
        </w:rPr>
      </w:pPr>
      <w:r w:rsidRPr="004625A0">
        <w:rPr>
          <w:lang w:val="sl-SI"/>
        </w:rPr>
        <w:t>prednostno področje: preprečevanje samomora</w:t>
      </w:r>
    </w:p>
    <w:p w14:paraId="5B7CEF48" w14:textId="77777777" w:rsidR="00CA23EC" w:rsidRPr="004625A0" w:rsidRDefault="00CA23EC" w:rsidP="00877582">
      <w:pPr>
        <w:pStyle w:val="ListParagraph"/>
        <w:numPr>
          <w:ilvl w:val="0"/>
          <w:numId w:val="75"/>
        </w:numPr>
        <w:rPr>
          <w:lang w:val="sl-SI"/>
        </w:rPr>
      </w:pPr>
      <w:r w:rsidRPr="004625A0">
        <w:rPr>
          <w:lang w:val="sl-SI"/>
        </w:rPr>
        <w:t>prednostno področje: izobraževanje, raziskovanje, spremljanje in evalvacija</w:t>
      </w:r>
    </w:p>
    <w:p w14:paraId="62F487B4" w14:textId="77777777" w:rsidR="00CA23EC" w:rsidRPr="004625A0" w:rsidRDefault="00CA23EC" w:rsidP="00CA23EC">
      <w:r w:rsidRPr="004625A0">
        <w:t>Specifičen cilj: Usklajeno medresorsko sodelovanje in vključevanje civilne družbe na področju duševnega zdravja na državni, regionalni in lokalni ravni.</w:t>
      </w:r>
    </w:p>
    <w:p w14:paraId="5A06E978" w14:textId="77777777" w:rsidR="00CA23EC" w:rsidRPr="004625A0" w:rsidRDefault="00CA23EC" w:rsidP="00CA23EC">
      <w:pPr>
        <w:rPr>
          <w:b/>
          <w:bCs/>
        </w:rPr>
      </w:pPr>
      <w:r w:rsidRPr="004625A0">
        <w:rPr>
          <w:b/>
          <w:bCs/>
        </w:rPr>
        <w:t>Mreža služb za duševno zdravje</w:t>
      </w:r>
      <w:r w:rsidRPr="004625A0">
        <w:t xml:space="preserve"> - Enakopravna, dostopna in celostna obravnava na področjih duševnega zdravja se z RNPDZ dosega z organiziranjem regionalnih centrov za duševno zdravje, ki bodo zagotovili preventivo in celostno multidisciplinarno obravnavo v skupnosti. Dopolnjujemo obstoječo mrežo regijskih služb za duševno zdravje z </w:t>
      </w:r>
      <w:r w:rsidRPr="004625A0">
        <w:rPr>
          <w:b/>
          <w:bCs/>
        </w:rPr>
        <w:t>novimi 25 regijskimi CDZ.</w:t>
      </w:r>
    </w:p>
    <w:p w14:paraId="56377BB5" w14:textId="77777777" w:rsidR="00CA23EC" w:rsidRPr="004625A0" w:rsidRDefault="00CA23EC" w:rsidP="00CA23EC">
      <w:r w:rsidRPr="004625A0">
        <w:t>Nove strukture v zdravstvenem sistemu na področju duševnega zdravja - z RNPDZ prilagajajo in dopolnjujejo delovanje služb in storitev na področju duševnega zdravja. Kot je opredeljeno v programu z namenom boljše dostopnosti in učinkovitosti, uvaja:</w:t>
      </w:r>
    </w:p>
    <w:p w14:paraId="2991A3CD" w14:textId="77777777" w:rsidR="00CA23EC" w:rsidRPr="004625A0" w:rsidRDefault="00CA23EC" w:rsidP="00877582">
      <w:pPr>
        <w:pStyle w:val="ListParagraph"/>
        <w:numPr>
          <w:ilvl w:val="0"/>
          <w:numId w:val="76"/>
        </w:numPr>
        <w:rPr>
          <w:lang w:val="sl-SI"/>
        </w:rPr>
      </w:pPr>
      <w:r w:rsidRPr="004625A0">
        <w:rPr>
          <w:lang w:val="sl-SI"/>
        </w:rPr>
        <w:t>Regionalne centre za zgodnjo obravnavo</w:t>
      </w:r>
    </w:p>
    <w:p w14:paraId="5345A92B" w14:textId="77777777" w:rsidR="00CA23EC" w:rsidRPr="004625A0" w:rsidRDefault="00CA23EC" w:rsidP="00877582">
      <w:pPr>
        <w:pStyle w:val="ListParagraph"/>
        <w:numPr>
          <w:ilvl w:val="0"/>
          <w:numId w:val="76"/>
        </w:numPr>
        <w:rPr>
          <w:lang w:val="sl-SI"/>
        </w:rPr>
      </w:pPr>
      <w:r w:rsidRPr="004625A0">
        <w:rPr>
          <w:lang w:val="sl-SI"/>
        </w:rPr>
        <w:t>Regionalne centre za duševno zdravje otrok in mladostnikov</w:t>
      </w:r>
    </w:p>
    <w:p w14:paraId="3277AB37" w14:textId="77777777" w:rsidR="00CA23EC" w:rsidRPr="004625A0" w:rsidRDefault="00CA23EC" w:rsidP="00877582">
      <w:pPr>
        <w:pStyle w:val="ListParagraph"/>
        <w:numPr>
          <w:ilvl w:val="0"/>
          <w:numId w:val="76"/>
        </w:numPr>
        <w:rPr>
          <w:lang w:val="sl-SI"/>
        </w:rPr>
      </w:pPr>
      <w:r w:rsidRPr="004625A0">
        <w:rPr>
          <w:lang w:val="sl-SI"/>
        </w:rPr>
        <w:t>Regionalne centre za duševno zdravje odraslih</w:t>
      </w:r>
    </w:p>
    <w:p w14:paraId="33F03998" w14:textId="77777777" w:rsidR="00CA23EC" w:rsidRPr="004625A0" w:rsidRDefault="00CA23EC" w:rsidP="00877582">
      <w:pPr>
        <w:pStyle w:val="ListParagraph"/>
        <w:numPr>
          <w:ilvl w:val="0"/>
          <w:numId w:val="76"/>
        </w:numPr>
        <w:rPr>
          <w:lang w:val="sl-SI"/>
        </w:rPr>
      </w:pPr>
      <w:proofErr w:type="spellStart"/>
      <w:r w:rsidRPr="004625A0">
        <w:rPr>
          <w:lang w:val="sl-SI"/>
        </w:rPr>
        <w:t>Subspecialistične</w:t>
      </w:r>
      <w:proofErr w:type="spellEnd"/>
      <w:r w:rsidRPr="004625A0">
        <w:rPr>
          <w:lang w:val="sl-SI"/>
        </w:rPr>
        <w:t xml:space="preserve"> time na državni oziroma regijski ravni za obravnavo otrok in  mladostnikov s kompleksnejšimi motnjami in </w:t>
      </w:r>
      <w:proofErr w:type="spellStart"/>
      <w:r w:rsidRPr="004625A0">
        <w:rPr>
          <w:lang w:val="sl-SI"/>
        </w:rPr>
        <w:t>komorbidnimi</w:t>
      </w:r>
      <w:proofErr w:type="spellEnd"/>
      <w:r w:rsidRPr="004625A0">
        <w:rPr>
          <w:lang w:val="sl-SI"/>
        </w:rPr>
        <w:t xml:space="preserve"> stanji.</w:t>
      </w:r>
    </w:p>
    <w:p w14:paraId="21DE432E" w14:textId="77777777" w:rsidR="00CA23EC" w:rsidRPr="004625A0" w:rsidRDefault="00CA23EC" w:rsidP="00CA23EC">
      <w:pPr>
        <w:pStyle w:val="Heading4"/>
      </w:pPr>
      <w:r w:rsidRPr="004625A0">
        <w:lastRenderedPageBreak/>
        <w:t>Resolucija o nacionalnem programu o prehrani in telesni dejavnosti za zdravje 2015–2025 (</w:t>
      </w:r>
      <w:proofErr w:type="spellStart"/>
      <w:r w:rsidRPr="004625A0">
        <w:t>ReNPPTDZ</w:t>
      </w:r>
      <w:proofErr w:type="spellEnd"/>
      <w:r w:rsidRPr="004625A0">
        <w:t>)</w:t>
      </w:r>
    </w:p>
    <w:p w14:paraId="66C3EFB6" w14:textId="77777777" w:rsidR="00CA23EC" w:rsidRPr="004625A0" w:rsidRDefault="00CA23EC" w:rsidP="00CA23EC">
      <w:r w:rsidRPr="004625A0">
        <w:t xml:space="preserve">Z nacionalnim programom 2015–2025 želimo izboljšati prehranske in gibalne navade prebivalcev od zgodnjega obdobja življenja do pozne starosti. </w:t>
      </w:r>
    </w:p>
    <w:p w14:paraId="05CFF535" w14:textId="77777777" w:rsidR="00CA23EC" w:rsidRPr="004625A0" w:rsidRDefault="00CA23EC" w:rsidP="00CA23EC">
      <w:r w:rsidRPr="004625A0">
        <w:t>Pomembna kakovost nacionalnega programa 2015–2025 je povezovanje in doseganje sinergij med že sprejetimi usmeritvami in ukrepi številnih resorjev, ki podpirajo strateške cilje nacionalnega programa.</w:t>
      </w:r>
    </w:p>
    <w:p w14:paraId="15FEAECD" w14:textId="77777777" w:rsidR="00CA23EC" w:rsidRPr="004625A0" w:rsidRDefault="00CA23EC" w:rsidP="00CA23EC">
      <w:r w:rsidRPr="004625A0">
        <w:t xml:space="preserve">Glede na razsežnosti globalne trgovine je pri razvoju in ohranjanju kmetijstva ter pri zagotavljanju trajnostne oskrbe s hrano posebej poudarjen pomen lokalno pridelane hrane. V pričakovanju večjih težav z oskrbo s hrano v svetovnem merilu in tudi zaradi spoznanj o negativnih </w:t>
      </w:r>
      <w:proofErr w:type="spellStart"/>
      <w:r w:rsidRPr="004625A0">
        <w:t>okoljskih</w:t>
      </w:r>
      <w:proofErr w:type="spellEnd"/>
      <w:r w:rsidRPr="004625A0">
        <w:t xml:space="preserve"> učinkih daljšega transporta hrane postaja </w:t>
      </w:r>
      <w:r w:rsidRPr="004625A0">
        <w:rPr>
          <w:b/>
          <w:bCs/>
        </w:rPr>
        <w:t>lokalna in regionalna samooskrba s hrano</w:t>
      </w:r>
      <w:r w:rsidRPr="004625A0">
        <w:t xml:space="preserve"> ponovno pomemben del celotne ponudbe hrane.</w:t>
      </w:r>
    </w:p>
    <w:p w14:paraId="668498F4" w14:textId="77777777" w:rsidR="00CA23EC" w:rsidRPr="004625A0" w:rsidRDefault="00CA23EC" w:rsidP="00CA23EC">
      <w:r w:rsidRPr="004625A0">
        <w:t xml:space="preserve">Za uspešno delo in razvoj na področju, na katerega posega nacionalni program 2015–2025, je treba zagotoviti ustrezno prilagojeno in med-sektorsko usklajeno raziskovalno dejavnost. Treba je zagotoviti raziskovanje in spremljanje stanja ter iskanje inovativnih rešitev tudi v nacionalnem okviru, po potrebi tudi v regionalnih. </w:t>
      </w:r>
    </w:p>
    <w:p w14:paraId="07ECC879" w14:textId="77777777" w:rsidR="00CA23EC" w:rsidRPr="004625A0" w:rsidRDefault="00CA23EC" w:rsidP="006273D2">
      <w:pPr>
        <w:pStyle w:val="Heading3"/>
      </w:pPr>
      <w:bookmarkStart w:id="680" w:name="_Toc146984830"/>
      <w:bookmarkStart w:id="681" w:name="_Toc162600323"/>
      <w:bookmarkStart w:id="682" w:name="_Toc162702559"/>
      <w:bookmarkStart w:id="683" w:name="_Hlk144106434"/>
      <w:r w:rsidRPr="004625A0">
        <w:t>Ministrstvo za infrastrukturo (MZI)</w:t>
      </w:r>
      <w:bookmarkEnd w:id="680"/>
      <w:bookmarkEnd w:id="681"/>
      <w:bookmarkEnd w:id="682"/>
    </w:p>
    <w:bookmarkEnd w:id="683"/>
    <w:p w14:paraId="21D378CA" w14:textId="77777777" w:rsidR="00CA23EC" w:rsidRPr="004625A0" w:rsidRDefault="00CA23EC" w:rsidP="00CA23EC">
      <w:pPr>
        <w:pStyle w:val="Heading4"/>
      </w:pPr>
      <w:r w:rsidRPr="004625A0">
        <w:t>Resolucija o nacionalnem programu razvoja civilnega letalstva Republike Slovenije do leta 2020 (</w:t>
      </w:r>
      <w:proofErr w:type="spellStart"/>
      <w:r w:rsidRPr="004625A0">
        <w:t>ReNPRCL</w:t>
      </w:r>
      <w:proofErr w:type="spellEnd"/>
      <w:r w:rsidRPr="004625A0">
        <w:t>)</w:t>
      </w:r>
    </w:p>
    <w:p w14:paraId="48CDA504" w14:textId="77777777" w:rsidR="00CA23EC" w:rsidRPr="004625A0" w:rsidRDefault="00CA23EC" w:rsidP="00CA23EC">
      <w:r w:rsidRPr="004625A0">
        <w:t xml:space="preserve">Nacionalni program razvoja civilnega letalstva določa smernice razvoja civilnega letalstva in ukrepe za uresničevanje ciljev razvoja civilnega letalstva v Republiki Sloveniji. Razvojne priložnosti in predvsem vpliv na širše gospodarstvo, ki ga civilno letalstvo ima, je treba izkoristiti in temu nameniti ustrezno pomoč. </w:t>
      </w:r>
      <w:r w:rsidRPr="004625A0">
        <w:rPr>
          <w:b/>
          <w:bCs/>
        </w:rPr>
        <w:t>Bistvene razvojne naloge so</w:t>
      </w:r>
      <w:r w:rsidRPr="004625A0">
        <w:t xml:space="preserve">: </w:t>
      </w:r>
    </w:p>
    <w:p w14:paraId="144056CF" w14:textId="77777777" w:rsidR="00CA23EC" w:rsidRPr="004625A0" w:rsidRDefault="00CA23EC" w:rsidP="00877582">
      <w:pPr>
        <w:pStyle w:val="ListParagraph"/>
        <w:numPr>
          <w:ilvl w:val="0"/>
          <w:numId w:val="77"/>
        </w:numPr>
        <w:rPr>
          <w:lang w:val="sl-SI"/>
        </w:rPr>
      </w:pPr>
      <w:r w:rsidRPr="004625A0">
        <w:rPr>
          <w:lang w:val="sl-SI"/>
        </w:rPr>
        <w:t xml:space="preserve">zagotavljanje varnosti in trajnostnega razvoja civilnega letalstva z ustreznim zagotavljanjem učinkovitega in strokovnega nadzora; </w:t>
      </w:r>
    </w:p>
    <w:p w14:paraId="034EFA33" w14:textId="77777777" w:rsidR="00CA23EC" w:rsidRPr="004625A0" w:rsidRDefault="00CA23EC" w:rsidP="00877582">
      <w:pPr>
        <w:pStyle w:val="ListParagraph"/>
        <w:numPr>
          <w:ilvl w:val="0"/>
          <w:numId w:val="77"/>
        </w:numPr>
        <w:rPr>
          <w:lang w:val="sl-SI"/>
        </w:rPr>
      </w:pPr>
      <w:r w:rsidRPr="004625A0">
        <w:rPr>
          <w:lang w:val="sl-SI"/>
        </w:rPr>
        <w:t xml:space="preserve">razvoj letališke infrastrukture in letališke dejavnosti, ki bo letališča postavila v ospredje  prometne, logistične in splošne gospodarske dejavnosti; </w:t>
      </w:r>
    </w:p>
    <w:p w14:paraId="07E13672" w14:textId="77777777" w:rsidR="00CA23EC" w:rsidRPr="004625A0" w:rsidRDefault="00CA23EC" w:rsidP="00877582">
      <w:pPr>
        <w:pStyle w:val="ListParagraph"/>
        <w:numPr>
          <w:ilvl w:val="0"/>
          <w:numId w:val="77"/>
        </w:numPr>
        <w:rPr>
          <w:lang w:val="sl-SI"/>
        </w:rPr>
      </w:pPr>
      <w:r w:rsidRPr="004625A0">
        <w:rPr>
          <w:lang w:val="sl-SI"/>
        </w:rPr>
        <w:t xml:space="preserve">razvoj infrastrukture izvajalcev navigacijskih služb zračnega prometa; </w:t>
      </w:r>
    </w:p>
    <w:p w14:paraId="65F26491" w14:textId="77777777" w:rsidR="00CA23EC" w:rsidRPr="004625A0" w:rsidRDefault="00CA23EC" w:rsidP="00877582">
      <w:pPr>
        <w:pStyle w:val="ListParagraph"/>
        <w:numPr>
          <w:ilvl w:val="0"/>
          <w:numId w:val="77"/>
        </w:numPr>
        <w:rPr>
          <w:lang w:val="sl-SI"/>
        </w:rPr>
      </w:pPr>
      <w:r w:rsidRPr="004625A0">
        <w:rPr>
          <w:lang w:val="sl-SI"/>
        </w:rPr>
        <w:t xml:space="preserve">intenzivna povezava civilnega letalstva z drugimi gospodarskimi panogami.  </w:t>
      </w:r>
    </w:p>
    <w:p w14:paraId="1F090581" w14:textId="77777777" w:rsidR="00CA23EC" w:rsidRPr="004625A0" w:rsidRDefault="00CA23EC" w:rsidP="00CA23EC">
      <w:r w:rsidRPr="004625A0">
        <w:t xml:space="preserve">Navedene cilje bo mogoče doseči le ob usklajenem delovanju države, izvajalcev dejavnosti civilnega letalstva in gospodarstva kot celote. </w:t>
      </w:r>
    </w:p>
    <w:p w14:paraId="3824F391" w14:textId="77777777" w:rsidR="00CA23EC" w:rsidRPr="004625A0" w:rsidRDefault="00CA23EC" w:rsidP="00CA23EC">
      <w:r w:rsidRPr="004625A0">
        <w:lastRenderedPageBreak/>
        <w:t xml:space="preserve">Treba je spodbujati povezovanje širšega gospodarskega okolja in predvsem turizma s civilnim letalstvom, v katerem lahko </w:t>
      </w:r>
      <w:proofErr w:type="spellStart"/>
      <w:r w:rsidRPr="004625A0">
        <w:t>sinergijski</w:t>
      </w:r>
      <w:proofErr w:type="spellEnd"/>
      <w:r w:rsidRPr="004625A0">
        <w:t xml:space="preserve"> učinki pozitivno vplivajo na gospodarski razvoj ter hkrati zagotovijo obstoj in </w:t>
      </w:r>
      <w:r w:rsidRPr="004625A0">
        <w:rPr>
          <w:b/>
          <w:bCs/>
        </w:rPr>
        <w:t>rast regionalne letalske dejavnosti</w:t>
      </w:r>
      <w:r w:rsidRPr="004625A0">
        <w:t xml:space="preserve">.  </w:t>
      </w:r>
    </w:p>
    <w:p w14:paraId="7CA0C303" w14:textId="77777777" w:rsidR="00CA23EC" w:rsidRPr="004625A0" w:rsidRDefault="00CA23EC" w:rsidP="00CA23EC">
      <w:r w:rsidRPr="004625A0">
        <w:t>Ministrstvo, pristojno za promet, bo kot nosilec in glavni izvajalec prometne politike, ki vključuje tudi civilno letalstvo, pripravilo navedene pravne podlage in v skladu z zakonsko pristojnostjo sodelovalo pri postopkih priprave ustreznih prostorskih aktov.</w:t>
      </w:r>
    </w:p>
    <w:p w14:paraId="3E6632EA" w14:textId="77777777" w:rsidR="00CA23EC" w:rsidRPr="004625A0" w:rsidRDefault="00CA23EC" w:rsidP="00CA23EC">
      <w:r w:rsidRPr="004625A0">
        <w:rPr>
          <w:b/>
          <w:bCs/>
        </w:rPr>
        <w:t>Razvoj letališč -</w:t>
      </w:r>
      <w:r w:rsidRPr="004625A0">
        <w:t xml:space="preserve"> Javna letališča v Republiki Sloveniji so eden izmed temeljev civilnega letalstva in so zelo pomembna za obstoj in nadaljnji razvoj civilnega letalstva. So eden pomembnejših dejavnikov za </w:t>
      </w:r>
      <w:r w:rsidRPr="004625A0">
        <w:rPr>
          <w:b/>
          <w:bCs/>
        </w:rPr>
        <w:t>gospodarski razvoj države, regij in lokalnih skupnosti</w:t>
      </w:r>
      <w:r w:rsidRPr="004625A0">
        <w:t>. Njihova povezanost s svetom privablja številne vlagatelje, ki so prvi pogoj za komercialni in industrijski razvoj območja, h katerim se nagibajo, ter posledično za naraščanje števila zaposlenih.</w:t>
      </w:r>
    </w:p>
    <w:p w14:paraId="71BC1957" w14:textId="77777777" w:rsidR="00CA23EC" w:rsidRPr="004625A0" w:rsidRDefault="00CA23EC" w:rsidP="00CA23EC">
      <w:r w:rsidRPr="004625A0">
        <w:t xml:space="preserve">Vlada Republike Slovenije je jasno določila sistem javnih letališč, namenjenih za javni zračni promet, ki naj bi zagotavljal enakomeren regionalni razvoj civilnega letalstva in povezanost z drugimi prometnimi sistemi. </w:t>
      </w:r>
    </w:p>
    <w:p w14:paraId="582512BE" w14:textId="77777777" w:rsidR="00CA23EC" w:rsidRPr="004625A0" w:rsidRDefault="00CA23EC" w:rsidP="00CA23EC">
      <w:r w:rsidRPr="004625A0">
        <w:t xml:space="preserve">Za notranji in </w:t>
      </w:r>
      <w:proofErr w:type="spellStart"/>
      <w:r w:rsidRPr="004625A0">
        <w:t>šengenski</w:t>
      </w:r>
      <w:proofErr w:type="spellEnd"/>
      <w:r w:rsidRPr="004625A0">
        <w:t xml:space="preserve"> zračni promet, predvsem pa za športno letenje, šolanje pilotov in turistične dejavnosti letalskih prevozov se na državni ravni razvijajo </w:t>
      </w:r>
      <w:r w:rsidRPr="004625A0">
        <w:rPr>
          <w:b/>
          <w:bCs/>
        </w:rPr>
        <w:t>javna letališča za notranji zračni promet</w:t>
      </w:r>
      <w:r w:rsidRPr="004625A0">
        <w:t xml:space="preserve">, pri čemer se upoštevajo tudi potrebe služb nujne zdravniške pomoči. Osnovo tega omrežja sestavljajo javna letališča lokalnega pomena. Republika Slovenija bo podpirala razvoj sedanjih in prihodnjih javnih letališč za domači zračni promet, saj so lahko ob dobrem sodelovanju z okoliškim prebivalstvom in predvsem turističnimi organizacijami velika </w:t>
      </w:r>
      <w:r w:rsidRPr="004625A0">
        <w:rPr>
          <w:b/>
          <w:bCs/>
        </w:rPr>
        <w:t>gospodarska razvojna možnost za posamezne regije</w:t>
      </w:r>
      <w:r w:rsidRPr="004625A0">
        <w:t xml:space="preserve">. </w:t>
      </w:r>
    </w:p>
    <w:p w14:paraId="214CF1D8" w14:textId="77777777" w:rsidR="00CA23EC" w:rsidRPr="004625A0" w:rsidRDefault="00CA23EC" w:rsidP="00CA23EC">
      <w:r w:rsidRPr="004625A0">
        <w:t xml:space="preserve">Ob upoštevanju razvojnih možnosti obstoječih slovenskih letališč bo Republika Slovenija določila </w:t>
      </w:r>
      <w:r w:rsidRPr="004625A0">
        <w:rPr>
          <w:b/>
          <w:bCs/>
        </w:rPr>
        <w:t>vplivna območja letališč</w:t>
      </w:r>
      <w:r w:rsidRPr="004625A0">
        <w:t xml:space="preserve">.  </w:t>
      </w:r>
    </w:p>
    <w:p w14:paraId="1FE6B7BF" w14:textId="77777777" w:rsidR="00CA23EC" w:rsidRPr="004625A0" w:rsidRDefault="00CA23EC" w:rsidP="00CA23EC">
      <w:r w:rsidRPr="004625A0">
        <w:rPr>
          <w:b/>
          <w:bCs/>
        </w:rPr>
        <w:t>Civilno letalstvo</w:t>
      </w:r>
      <w:r w:rsidRPr="004625A0">
        <w:t xml:space="preserve">, predvsem letališča, je eno pomembnejših dejavnikov za ekonomski razvoj države, regij in lokalnih skupnosti. Letališča postajajo pomembna prometna središča in vozlišča za logistične storitve. Poleg temeljnih dejavnosti so v neposredni bližini letališč tudi številne druge spremljajoče dejavnosti. Poleg možnosti, ki jih nudijo ožja območja letališč, so letališča neposredno povezana s širšo gospodarsko dejavnostjo v zaledju. </w:t>
      </w:r>
    </w:p>
    <w:p w14:paraId="7123F0C7" w14:textId="77777777" w:rsidR="00CA23EC" w:rsidRPr="004625A0" w:rsidRDefault="00CA23EC" w:rsidP="00CA23EC">
      <w:r w:rsidRPr="004625A0">
        <w:t xml:space="preserve">Pomembna panoga, ki je tesno povezana z letalsko industrijo, je </w:t>
      </w:r>
      <w:r w:rsidRPr="004625A0">
        <w:rPr>
          <w:b/>
          <w:bCs/>
        </w:rPr>
        <w:t>turizem</w:t>
      </w:r>
      <w:r w:rsidRPr="004625A0">
        <w:t xml:space="preserve">. Treba je zagotoviti močnejše sodelovanje med turistično dejavnostjo in civilnim letalstvom ter na podlagi narave in vrste turistične dejavnosti na posameznih območjih Republike Slovenije razvijati projekte sodelovanja. Pri tem bosta potrebni sodelovanje in usklajeno nastopanje državne in regionalnih turističnih organizacij z upravljavci letališč in zainteresiranimi letalskimi prevozniki.  </w:t>
      </w:r>
    </w:p>
    <w:p w14:paraId="0AD8ECB2" w14:textId="77777777" w:rsidR="00CA23EC" w:rsidRPr="004625A0" w:rsidRDefault="00CA23EC" w:rsidP="001130CF">
      <w:pPr>
        <w:pStyle w:val="Heading4"/>
      </w:pPr>
      <w:r w:rsidRPr="004625A0">
        <w:lastRenderedPageBreak/>
        <w:t>Resolucija o nacionalnem programu razvoja pomorstva Republike Slovenije (</w:t>
      </w:r>
      <w:proofErr w:type="spellStart"/>
      <w:r w:rsidRPr="004625A0">
        <w:t>ReNPRP</w:t>
      </w:r>
      <w:proofErr w:type="spellEnd"/>
      <w:r w:rsidRPr="004625A0">
        <w:t>)</w:t>
      </w:r>
    </w:p>
    <w:p w14:paraId="3EFD1971" w14:textId="77777777" w:rsidR="00CA23EC" w:rsidRPr="004625A0" w:rsidRDefault="00CA23EC" w:rsidP="00CA23EC">
      <w:r w:rsidRPr="004625A0">
        <w:t xml:space="preserve">Nacionalni program je strateški dokument, ki z opredelitvijo stanja, ciljev in ukrepov zagotavlja možnosti za trajnostni in celostni razvoj predvsem na področju varnosti pomorskega prometa.  </w:t>
      </w:r>
    </w:p>
    <w:p w14:paraId="0EC5E769" w14:textId="77777777" w:rsidR="00CA23EC" w:rsidRPr="004625A0" w:rsidRDefault="00CA23EC" w:rsidP="00CA23EC">
      <w:r w:rsidRPr="004625A0">
        <w:t xml:space="preserve">Hkrati pomeni vizijo in soustvarja razmere za razvoj pomorstva ter s tem učinkovitejšo uporabo prednosti, kot so izhod na Jadransko morje, sodobno tovorno in potniško pristanišče ter v pomorske dejavnosti usmerjeno gospodarstvo in šolstvo. </w:t>
      </w:r>
    </w:p>
    <w:p w14:paraId="594B5513" w14:textId="77777777" w:rsidR="00CA23EC" w:rsidRPr="004625A0" w:rsidRDefault="00CA23EC" w:rsidP="00CA23EC">
      <w:r w:rsidRPr="004625A0">
        <w:t xml:space="preserve">Pomorsko pravno ureditev v Republiki Sloveniji sestavljajo: </w:t>
      </w:r>
      <w:proofErr w:type="spellStart"/>
      <w:r w:rsidRPr="004625A0">
        <w:t>notranjepravni</w:t>
      </w:r>
      <w:proofErr w:type="spellEnd"/>
      <w:r w:rsidRPr="004625A0">
        <w:t xml:space="preserve"> viri (Pomorski zakonik), pravni viri Evropske unije in mednarodnopravni viri.</w:t>
      </w:r>
    </w:p>
    <w:p w14:paraId="3A0BA101" w14:textId="77777777" w:rsidR="00CA23EC" w:rsidRPr="004625A0" w:rsidRDefault="00CA23EC" w:rsidP="00CA23EC">
      <w:r w:rsidRPr="004625A0">
        <w:rPr>
          <w:b/>
          <w:bCs/>
          <w:sz w:val="24"/>
          <w:szCs w:val="24"/>
        </w:rPr>
        <w:t>Prostorsko načrtovanje</w:t>
      </w:r>
      <w:r w:rsidRPr="004625A0">
        <w:t xml:space="preserve"> (predlogi ukrepov)</w:t>
      </w:r>
    </w:p>
    <w:p w14:paraId="6B2C7ACD" w14:textId="77777777" w:rsidR="00CA23EC" w:rsidRPr="004625A0" w:rsidRDefault="00CA23EC" w:rsidP="00CA23EC">
      <w:r w:rsidRPr="004625A0">
        <w:t xml:space="preserve">Na ključnih načelih CPP (celostna pomorska strategija za EU) temelji tudi pomorsko prostorsko načrtovanje (PPN) v Republiki Sloveniji, ki ob strateških aktih, kot je Resolucija o strategiji za Jadran, obsega predvsem pripravo prostorskih načrtov za pomorske prometne ureditve (pristanišča, plovne poti, objekti za varnost plovbe) državnega in lokalnega pomena.  </w:t>
      </w:r>
    </w:p>
    <w:p w14:paraId="247009B4" w14:textId="77777777" w:rsidR="00CA23EC" w:rsidRPr="004625A0" w:rsidRDefault="00CA23EC" w:rsidP="00CA23EC">
      <w:r w:rsidRPr="004625A0">
        <w:t xml:space="preserve">Ukrep prostorskega načrtovanja na področju pomorstva v Republiki Sloveniji je </w:t>
      </w:r>
      <w:r w:rsidRPr="004625A0">
        <w:rPr>
          <w:b/>
          <w:bCs/>
          <w:u w:val="single"/>
        </w:rPr>
        <w:t>prostorska ureditev</w:t>
      </w:r>
      <w:r w:rsidRPr="004625A0">
        <w:rPr>
          <w:b/>
          <w:bCs/>
        </w:rPr>
        <w:t xml:space="preserve"> pristanišča</w:t>
      </w:r>
      <w:r w:rsidRPr="004625A0">
        <w:t xml:space="preserve"> za mednarodni javni promet v Kopru, kar zahteva sprejetje državnega prostorskega načrta </w:t>
      </w:r>
      <w:r w:rsidRPr="004625A0">
        <w:rPr>
          <w:b/>
          <w:bCs/>
        </w:rPr>
        <w:t>(DPN)</w:t>
      </w:r>
      <w:r w:rsidRPr="004625A0">
        <w:t xml:space="preserve"> za celovito prostorsko ureditev pristanišča za mednarodni javni promet v Kopru, v katerem se medsebojno uskladijo različne vrste in oblike pretovora ter glede na prostorske možnosti in mogoče škodljive vplive na okolje določijo skrajne meje nadaljnjega prostorskega razvoja pristaniških zmogljivosti.  </w:t>
      </w:r>
    </w:p>
    <w:p w14:paraId="79310259" w14:textId="77777777" w:rsidR="00CA23EC" w:rsidRPr="004625A0" w:rsidRDefault="00CA23EC" w:rsidP="00CA23EC">
      <w:r w:rsidRPr="004625A0">
        <w:t xml:space="preserve">Nadaljnji prostorski razvoj operativne obale v pristanišču Koper je mogoče usmeriti predvsem v podaljšanje operativne obale prvega in drugega pomola v morje proti zahodu in v </w:t>
      </w:r>
      <w:r w:rsidRPr="004625A0">
        <w:rPr>
          <w:b/>
          <w:bCs/>
        </w:rPr>
        <w:t>gradnjo tretjega pomola</w:t>
      </w:r>
      <w:r w:rsidRPr="004625A0">
        <w:t xml:space="preserve"> v obsegu, ki vključuje tudi mejno območje med pristaniščem in ankaransko obalo z zeleno in vodno  mejo ter območje vojaškega pristanišča.  </w:t>
      </w:r>
    </w:p>
    <w:p w14:paraId="683406DE" w14:textId="77777777" w:rsidR="00CA23EC" w:rsidRPr="004625A0" w:rsidRDefault="00CA23EC" w:rsidP="00CA23EC">
      <w:r w:rsidRPr="004625A0">
        <w:t xml:space="preserve">Prostorska </w:t>
      </w:r>
      <w:r w:rsidRPr="004625A0">
        <w:rPr>
          <w:b/>
          <w:bCs/>
        </w:rPr>
        <w:t>širitev skladiščnih površin</w:t>
      </w:r>
      <w:r w:rsidRPr="004625A0">
        <w:t xml:space="preserve"> v neposrednem zaledju pristanišča ima še precejšnje razvojne možnosti, še posebej z jasno opredelitvijo prednostne rabe prostora na območju pristanišča v Kopru za izvajanje prometno-prevoznih nalog.</w:t>
      </w:r>
    </w:p>
    <w:p w14:paraId="2EF85A47" w14:textId="77777777" w:rsidR="00CA23EC" w:rsidRPr="004625A0" w:rsidRDefault="00CA23EC" w:rsidP="00CA23EC">
      <w:pPr>
        <w:rPr>
          <w:b/>
          <w:bCs/>
        </w:rPr>
      </w:pPr>
      <w:r w:rsidRPr="004625A0">
        <w:t xml:space="preserve">Treba je zagotoviti usklajeno delovanje </w:t>
      </w:r>
      <w:r w:rsidRPr="004625A0">
        <w:rPr>
          <w:b/>
          <w:bCs/>
        </w:rPr>
        <w:t>cestnega in železniškega omrežja v pristanišču.</w:t>
      </w:r>
    </w:p>
    <w:p w14:paraId="08AC114A" w14:textId="77777777" w:rsidR="00CA23EC" w:rsidRPr="004625A0" w:rsidRDefault="00CA23EC" w:rsidP="00CA23EC">
      <w:r w:rsidRPr="004625A0">
        <w:t xml:space="preserve">Določiti je treba </w:t>
      </w:r>
      <w:r w:rsidRPr="004625A0">
        <w:rPr>
          <w:b/>
          <w:bCs/>
        </w:rPr>
        <w:t>sisteme za vodno in energetsko oskrbo pristanišča</w:t>
      </w:r>
      <w:r w:rsidRPr="004625A0">
        <w:t xml:space="preserve"> ter vsaj delno samooskrbo pristanišča z električno energijo.</w:t>
      </w:r>
    </w:p>
    <w:p w14:paraId="4C1FFFE6" w14:textId="77777777" w:rsidR="00CA23EC" w:rsidRPr="004625A0" w:rsidRDefault="00CA23EC" w:rsidP="00CA23EC">
      <w:r w:rsidRPr="004625A0">
        <w:t xml:space="preserve">Za uspešen razvoj pomorskega potniškega prometa v Republiki Sloveniji je treba zgraditi </w:t>
      </w:r>
      <w:r w:rsidRPr="004625A0">
        <w:rPr>
          <w:b/>
          <w:bCs/>
        </w:rPr>
        <w:t>objekt mednarodnega pomorskega potniškega terminala – PPT v Kopru</w:t>
      </w:r>
      <w:r w:rsidRPr="004625A0">
        <w:t xml:space="preserve"> za promet velikih potniških ladij na mednarodnih potniških linijah in turističnih križarjenjih.  </w:t>
      </w:r>
    </w:p>
    <w:p w14:paraId="02A9075B" w14:textId="77777777" w:rsidR="00CA23EC" w:rsidRPr="004625A0" w:rsidRDefault="00CA23EC" w:rsidP="00CA23EC">
      <w:r w:rsidRPr="004625A0">
        <w:rPr>
          <w:b/>
          <w:bCs/>
        </w:rPr>
        <w:lastRenderedPageBreak/>
        <w:t>Jahte in plovila za rekreacijo</w:t>
      </w:r>
      <w:r w:rsidRPr="004625A0">
        <w:t xml:space="preserve"> zavzemajo široko področje primarnih in sekundarnih gospodarskih dejavnosti. Ukrepi, ki jih je treba upoštevati za dosego večje konkurenčnosti pri izdelavi plovil v Sloveniji, vključujejo dve medsebojno povezani področji, ki ju ni mogoče obravnavati ločeno. Prvo je usmerjeno v tehnološki razvoj in spodbujanje inovativnosti, drugo pa v izobraževanje in prenos znanja in inovacij v proizvodnjo plovil. </w:t>
      </w:r>
    </w:p>
    <w:p w14:paraId="298BD7A5" w14:textId="77777777" w:rsidR="00CA23EC" w:rsidRPr="004625A0" w:rsidRDefault="00CA23EC" w:rsidP="00CA23EC">
      <w:r w:rsidRPr="004625A0">
        <w:t xml:space="preserve">Z vzpostavitvijo </w:t>
      </w:r>
      <w:r w:rsidRPr="004625A0">
        <w:rPr>
          <w:b/>
          <w:bCs/>
        </w:rPr>
        <w:t>pomorskih avtocest</w:t>
      </w:r>
      <w:r w:rsidRPr="004625A0">
        <w:t xml:space="preserve"> bo novo razvojno priložnost dobilo tudi koprsko pristanišče, vendar le če bo primerno povezano z evropsko prometno infrastrukturo. Odločilna pri tem bo pravočasna </w:t>
      </w:r>
      <w:r w:rsidRPr="004625A0">
        <w:rPr>
          <w:b/>
          <w:bCs/>
        </w:rPr>
        <w:t>gradnja drugega železniškega tira Koper–Divača</w:t>
      </w:r>
      <w:r w:rsidRPr="004625A0">
        <w:t xml:space="preserve">.  </w:t>
      </w:r>
    </w:p>
    <w:p w14:paraId="74DCA783" w14:textId="77777777" w:rsidR="00CA23EC" w:rsidRPr="004625A0" w:rsidRDefault="00CA23EC" w:rsidP="00CA23EC">
      <w:pPr>
        <w:pStyle w:val="Heading4"/>
      </w:pPr>
      <w:r w:rsidRPr="004625A0">
        <w:t>Resolucija o nacionalnem programu razvoja prometa v Republiki Sloveniji za obdobje do leta 2030 (ReNPRP30)</w:t>
      </w:r>
    </w:p>
    <w:p w14:paraId="501343E0" w14:textId="77777777" w:rsidR="00CA23EC" w:rsidRPr="004625A0" w:rsidRDefault="00CA23EC" w:rsidP="00CA23EC">
      <w:r w:rsidRPr="004625A0">
        <w:t>Sprejeta Strategija razvoja prometa v RS (v nadaljevanju Strategija), ki jo je sprejela Vlada RS na seji 29. julija 2015 (sklep št. 37000-3/2015/8), prvič celovito obravnava prometni sistem. Resolucija o nacionalnem programu razvoja prometa v Republiki Sloveniji je dokument, ki predstavlja prehod med splošnimi ukrepi iz Strategije na konkretne aktivnosti v pripravi in izvedbi.</w:t>
      </w:r>
    </w:p>
    <w:p w14:paraId="0E1FC8D0" w14:textId="77777777" w:rsidR="00CA23EC" w:rsidRPr="004625A0" w:rsidRDefault="00CA23EC" w:rsidP="00CA23EC">
      <w:r w:rsidRPr="004625A0">
        <w:t xml:space="preserve">Temeljni </w:t>
      </w:r>
      <w:r w:rsidRPr="004625A0">
        <w:rPr>
          <w:b/>
          <w:bCs/>
        </w:rPr>
        <w:t xml:space="preserve">namen </w:t>
      </w:r>
      <w:r w:rsidRPr="004625A0">
        <w:t>priprave Nacionalnega programa je:</w:t>
      </w:r>
    </w:p>
    <w:p w14:paraId="74677E45" w14:textId="77777777" w:rsidR="00CA23EC" w:rsidRPr="004625A0" w:rsidRDefault="00CA23EC" w:rsidP="00877582">
      <w:pPr>
        <w:pStyle w:val="ListParagraph"/>
        <w:numPr>
          <w:ilvl w:val="0"/>
          <w:numId w:val="78"/>
        </w:numPr>
        <w:rPr>
          <w:lang w:val="sl-SI"/>
        </w:rPr>
      </w:pPr>
      <w:r w:rsidRPr="004625A0">
        <w:rPr>
          <w:lang w:val="sl-SI"/>
        </w:rPr>
        <w:t>na podlagi ukrepov iz Strategije določiti konkretnejše aktivnosti za celovit razvoj prometa  in prometne infrastrukture ter njihove nosilce,</w:t>
      </w:r>
    </w:p>
    <w:p w14:paraId="41640B70" w14:textId="77777777" w:rsidR="00CA23EC" w:rsidRPr="004625A0" w:rsidRDefault="00CA23EC" w:rsidP="00877582">
      <w:pPr>
        <w:pStyle w:val="ListParagraph"/>
        <w:numPr>
          <w:ilvl w:val="0"/>
          <w:numId w:val="78"/>
        </w:numPr>
        <w:rPr>
          <w:lang w:val="sl-SI"/>
        </w:rPr>
      </w:pPr>
      <w:r w:rsidRPr="004625A0">
        <w:rPr>
          <w:lang w:val="sl-SI"/>
        </w:rPr>
        <w:t>izvedbo konkretnih aktivnosti pregledno časovno opredeliti v odvisnosti od zagotovitve rednega in enakomernega financiranja.</w:t>
      </w:r>
    </w:p>
    <w:p w14:paraId="36179098" w14:textId="77777777" w:rsidR="00CA23EC" w:rsidRPr="004625A0" w:rsidRDefault="00CA23EC" w:rsidP="00CA23EC">
      <w:r w:rsidRPr="004625A0">
        <w:t xml:space="preserve">V Nacionalnem programu je podana dinamika vlaganj po posameznih </w:t>
      </w:r>
      <w:r w:rsidRPr="004625A0">
        <w:rPr>
          <w:b/>
          <w:bCs/>
        </w:rPr>
        <w:t>področjih prometa</w:t>
      </w:r>
      <w:r w:rsidRPr="004625A0">
        <w:t xml:space="preserve">, in sicer za: </w:t>
      </w:r>
      <w:r w:rsidRPr="004625A0">
        <w:rPr>
          <w:b/>
          <w:bCs/>
        </w:rPr>
        <w:t>cestni promet, železniški promet, trajnostno mobilnost, vodni promet in zračni promet</w:t>
      </w:r>
      <w:r w:rsidRPr="004625A0">
        <w:t>.</w:t>
      </w:r>
    </w:p>
    <w:p w14:paraId="4112E6F1" w14:textId="77777777" w:rsidR="00CA23EC" w:rsidRPr="004625A0" w:rsidRDefault="00CA23EC" w:rsidP="00CA23EC">
      <w:pPr>
        <w:pStyle w:val="Heading5"/>
      </w:pPr>
      <w:r w:rsidRPr="004625A0">
        <w:t>Cestni promet</w:t>
      </w:r>
    </w:p>
    <w:p w14:paraId="0D328F95" w14:textId="77777777" w:rsidR="00CA23EC" w:rsidRPr="004625A0" w:rsidRDefault="00CA23EC" w:rsidP="00CA23EC">
      <w:r w:rsidRPr="004625A0">
        <w:t xml:space="preserve">Nacionalni program predvideva izvajanje aktivnosti, povezanih z vzdrževanjem cest, posodobitvami in tudi razvojem infrastrukture. Na področju avtocest so prioritete predvsem izgradnja manjkajočega odseka med Draženci in Gruškovjem, priprava in izvedba projekta druge cevi predora Karavanke ter priprava ustrezne rešitve za prometno ureditev slovenske Istre. </w:t>
      </w:r>
    </w:p>
    <w:p w14:paraId="67BB0D69" w14:textId="77777777" w:rsidR="00CA23EC" w:rsidRPr="004625A0" w:rsidRDefault="00CA23EC" w:rsidP="00CA23EC">
      <w:r w:rsidRPr="004625A0">
        <w:t>Nacionalni progam zajema tudi pripravo projekta širitve ljubljanskega obroča, pred samo pripravo pa predvideva uvajanje sistemov ITS in javnega potniškega prometa.</w:t>
      </w:r>
    </w:p>
    <w:p w14:paraId="0DFE5D86" w14:textId="77777777" w:rsidR="00CA23EC" w:rsidRPr="004625A0" w:rsidRDefault="00CA23EC" w:rsidP="00CA23EC">
      <w:r w:rsidRPr="004625A0">
        <w:t xml:space="preserve">Predvideva še uvedbo novega cestninskega sistema v prostem prometnem toku za tovorna vozila. Zajema pa tudi aktivnosti investicijskega vzdrževanja obstoječega avtocestnega sistema, ki je na planski ravni podprt z ustreznimi modeli gospodarjenja. </w:t>
      </w:r>
    </w:p>
    <w:p w14:paraId="72569220" w14:textId="77777777" w:rsidR="00CA23EC" w:rsidRPr="004625A0" w:rsidRDefault="00CA23EC" w:rsidP="00CA23EC">
      <w:r w:rsidRPr="004625A0">
        <w:lastRenderedPageBreak/>
        <w:t>Na t. i. razvojnih oseh Nacionalni program predvideva pripravo projektov, upoštevajoč dinamiko glede na realne prometne potrebe, opredeljene v Strategiji. Dinamika za posamezno aktivnost izhaja neposredno iz ugotovljenih problemov in je utemeljena glede na realne potrebe (prometne probleme, obremenitve) ter zagotavlja doseganje splošnih in specifičnih ciljev v obdobjih 2014–2020 in do 2030.</w:t>
      </w:r>
    </w:p>
    <w:p w14:paraId="7E30DB85" w14:textId="77777777" w:rsidR="00CA23EC" w:rsidRPr="004625A0" w:rsidRDefault="00CA23EC" w:rsidP="00CA23EC">
      <w:pPr>
        <w:pStyle w:val="Heading5"/>
      </w:pPr>
      <w:r w:rsidRPr="004625A0">
        <w:t>Železniški promet</w:t>
      </w:r>
    </w:p>
    <w:p w14:paraId="33626DEF" w14:textId="77777777" w:rsidR="00CA23EC" w:rsidRPr="004625A0" w:rsidRDefault="00CA23EC" w:rsidP="00CA23EC">
      <w:r w:rsidRPr="004625A0">
        <w:t>Direkcija RS za infrastrukturo je na osnovi sprejetih strateških dokumentov že pripravila nekatere pomembne strokovne podlage za razvoj glavnih in regionalnih prog. Strokovne podlage so pokazale, da je cilje trajnostne mobilnosti mogoče doseči na način, da je železnica konkurenčen način prevoza blaga in potnikov.</w:t>
      </w:r>
    </w:p>
    <w:p w14:paraId="622043F6" w14:textId="77777777" w:rsidR="00CA23EC" w:rsidRPr="004625A0" w:rsidRDefault="00CA23EC" w:rsidP="00CA23EC">
      <w:r w:rsidRPr="004625A0">
        <w:t>Povečanje števila potnikov na železnici, posebej dnevnih migrantov, je pomemben cilj trajnostne mobilnosti in zmanjševanja emisij toplogrednih plinov zaradi prometa. Pomemben del prihodnjega omrežja javne železniške infrastrukture v državi so tudi konkurenčne povezave. Te so časovno primerljive prevozu po cesti. V Sloveniji so to predvsem povezave med:</w:t>
      </w:r>
    </w:p>
    <w:p w14:paraId="0ADC21EA" w14:textId="77777777" w:rsidR="00CA23EC" w:rsidRPr="004625A0" w:rsidRDefault="00CA23EC" w:rsidP="00877582">
      <w:pPr>
        <w:pStyle w:val="ListParagraph"/>
        <w:numPr>
          <w:ilvl w:val="0"/>
          <w:numId w:val="79"/>
        </w:numPr>
        <w:rPr>
          <w:lang w:val="sl-SI"/>
        </w:rPr>
      </w:pPr>
      <w:r w:rsidRPr="004625A0">
        <w:rPr>
          <w:lang w:val="sl-SI"/>
        </w:rPr>
        <w:t>Ljubljano in Mariborom oziroma Mursko Soboto ter v smeri proti Avstriji in Madžarski;</w:t>
      </w:r>
    </w:p>
    <w:p w14:paraId="3A0DD6EA" w14:textId="77777777" w:rsidR="00CA23EC" w:rsidRPr="004625A0" w:rsidRDefault="00CA23EC" w:rsidP="00877582">
      <w:pPr>
        <w:pStyle w:val="ListParagraph"/>
        <w:numPr>
          <w:ilvl w:val="0"/>
          <w:numId w:val="79"/>
        </w:numPr>
        <w:rPr>
          <w:lang w:val="sl-SI"/>
        </w:rPr>
      </w:pPr>
      <w:r w:rsidRPr="004625A0">
        <w:rPr>
          <w:lang w:val="sl-SI"/>
        </w:rPr>
        <w:t xml:space="preserve">Ljubljano in Koprom oziroma Sežano in naprej proti Italiji. </w:t>
      </w:r>
    </w:p>
    <w:p w14:paraId="3FFA9EBB" w14:textId="77777777" w:rsidR="00CA23EC" w:rsidRPr="004625A0" w:rsidRDefault="00CA23EC" w:rsidP="00CA23EC">
      <w:r w:rsidRPr="004625A0">
        <w:t>Tudi v teh primerih je treba zagotoviti prednostno načrtovanje in pospešeno umeščanje v prostor. Izvedba teh projektov je pomembna v širšem regijskem povezovanju Slovenije ter tudi pri vzpostavljanju povezav prog za visoke hitrosti, namenjene potniškemu prometu v mednarodnem merilu.</w:t>
      </w:r>
    </w:p>
    <w:p w14:paraId="0CA84FF7" w14:textId="77777777" w:rsidR="00CA23EC" w:rsidRPr="004625A0" w:rsidRDefault="00CA23EC" w:rsidP="00CA23EC">
      <w:r w:rsidRPr="004625A0">
        <w:t>Letni načrt investicij na področju železniškega prometa pripravi DRSI, potrdi pa minister pristojen za promet, 6-letni načrt izvajanja aktivnosti pa se združi in uskladi z ostalimi področji prometne infrastrukture in se ga posreduje v potrditev Vladi RS.</w:t>
      </w:r>
    </w:p>
    <w:p w14:paraId="30107D04" w14:textId="77777777" w:rsidR="00CA23EC" w:rsidRPr="004625A0" w:rsidRDefault="00CA23EC" w:rsidP="00CA23EC">
      <w:pPr>
        <w:pStyle w:val="Heading5"/>
      </w:pPr>
      <w:r w:rsidRPr="004625A0">
        <w:t>Trajnostno mobilnost</w:t>
      </w:r>
    </w:p>
    <w:p w14:paraId="0398C478" w14:textId="77777777" w:rsidR="00CA23EC" w:rsidRPr="004625A0" w:rsidRDefault="00CA23EC" w:rsidP="00CA23EC">
      <w:r w:rsidRPr="004625A0">
        <w:t xml:space="preserve">Na področju trajnostne mobilnosti Nacionalni program predvideva vrsto ukrepov, s katerimi se poveča </w:t>
      </w:r>
      <w:r w:rsidRPr="004625A0">
        <w:rPr>
          <w:b/>
          <w:bCs/>
        </w:rPr>
        <w:t>vloga javnega prometa v dnevnih migracijah</w:t>
      </w:r>
      <w:r w:rsidRPr="004625A0">
        <w:t xml:space="preserve">. Del ukrepov je možno pripraviti samostojno, del pa v povezavi z ukrepi na drugih podsistemih (ceste, železnice). </w:t>
      </w:r>
    </w:p>
    <w:p w14:paraId="16B5E40C" w14:textId="77777777" w:rsidR="00CA23EC" w:rsidRPr="004625A0" w:rsidRDefault="00CA23EC" w:rsidP="00CA23EC">
      <w:r w:rsidRPr="004625A0">
        <w:t xml:space="preserve">Pri zagotavljanju trajnostne mobilnosti je </w:t>
      </w:r>
      <w:r w:rsidRPr="004625A0">
        <w:rPr>
          <w:b/>
          <w:bCs/>
        </w:rPr>
        <w:t>pomemben steber železnica</w:t>
      </w:r>
      <w:r w:rsidRPr="004625A0">
        <w:t>. Ustrezno razvito omrežje javne železniške infrastrukture, povezano s preostalimi načini prometa, lahko pomembno prispeva k ciljem trajnostne mobilnosti.</w:t>
      </w:r>
    </w:p>
    <w:p w14:paraId="5AFA5987" w14:textId="77777777" w:rsidR="00CA23EC" w:rsidRPr="004625A0" w:rsidRDefault="00CA23EC" w:rsidP="00CA23EC">
      <w:r w:rsidRPr="004625A0">
        <w:t>Na področju trajnostne mobilnosti je treba prednostno načrtovati infrastrukturne ureditve, ki bodo prispevale k zagotavljanju pogojev za večjo uporabo vseh oblik trajnostne mobilnosti in da se okrepi razvoj javnega potniškega prometa ter da se spodbujajo rešitve za oblike mobilnosti, ki bi nadomestile osebna vozila in rešitve za preostale oblike mobilnosti.</w:t>
      </w:r>
    </w:p>
    <w:p w14:paraId="51498096" w14:textId="77777777" w:rsidR="00CA23EC" w:rsidRPr="004625A0" w:rsidRDefault="00CA23EC" w:rsidP="00CA23EC">
      <w:pPr>
        <w:pStyle w:val="Heading5"/>
      </w:pPr>
      <w:r w:rsidRPr="004625A0">
        <w:lastRenderedPageBreak/>
        <w:t>Vodni promet</w:t>
      </w:r>
    </w:p>
    <w:p w14:paraId="0BD6CD97" w14:textId="77777777" w:rsidR="00CA23EC" w:rsidRPr="004625A0" w:rsidRDefault="00CA23EC" w:rsidP="00CA23EC">
      <w:r w:rsidRPr="004625A0">
        <w:t xml:space="preserve">Za dosego ciljev so v Nacionalnem programu določeni ukrepi, ki se nanašajo na vodni promet in zadevajo javno prometno infrastrukturo v pomorskem prometu </w:t>
      </w:r>
    </w:p>
    <w:p w14:paraId="4A99DE31" w14:textId="77777777" w:rsidR="00CA23EC" w:rsidRPr="004625A0" w:rsidRDefault="00CA23EC" w:rsidP="00877582">
      <w:pPr>
        <w:pStyle w:val="ListParagraph"/>
        <w:numPr>
          <w:ilvl w:val="0"/>
          <w:numId w:val="80"/>
        </w:numPr>
        <w:rPr>
          <w:lang w:val="sl-SI"/>
        </w:rPr>
      </w:pPr>
      <w:r w:rsidRPr="004625A0">
        <w:rPr>
          <w:lang w:val="sl-SI"/>
        </w:rPr>
        <w:t xml:space="preserve">koprsko pristanišče, predvsem naslednje: podaljšanje pomolov, preureditve pomolov, preurejanja obstoječe infrastrukture za zagotavljanje razvoja pristaniških dejavnosti in povečevanja obsega pretovora, poglabljanje v plovnih kanalov in pristaniških bazenov, in izgradnja potniškega terminala, </w:t>
      </w:r>
    </w:p>
    <w:p w14:paraId="0BEDCA75" w14:textId="77777777" w:rsidR="00CA23EC" w:rsidRPr="004625A0" w:rsidRDefault="00CA23EC" w:rsidP="00877582">
      <w:pPr>
        <w:pStyle w:val="ListParagraph"/>
        <w:numPr>
          <w:ilvl w:val="0"/>
          <w:numId w:val="80"/>
        </w:numPr>
        <w:rPr>
          <w:lang w:val="sl-SI"/>
        </w:rPr>
      </w:pPr>
      <w:r w:rsidRPr="004625A0">
        <w:rPr>
          <w:lang w:val="sl-SI"/>
        </w:rPr>
        <w:t>vzpostavitev celinske plovne poti v mednarodni kategoriji po reki Savi med Brežicami in  Obrežjem, če je (bo) ta utemeljena,</w:t>
      </w:r>
    </w:p>
    <w:p w14:paraId="3C7C9703" w14:textId="77777777" w:rsidR="00CA23EC" w:rsidRPr="004625A0" w:rsidRDefault="00CA23EC" w:rsidP="00877582">
      <w:pPr>
        <w:pStyle w:val="ListParagraph"/>
        <w:numPr>
          <w:ilvl w:val="0"/>
          <w:numId w:val="80"/>
        </w:numPr>
        <w:rPr>
          <w:lang w:val="sl-SI"/>
        </w:rPr>
      </w:pPr>
      <w:r w:rsidRPr="004625A0">
        <w:rPr>
          <w:lang w:val="sl-SI"/>
        </w:rPr>
        <w:t xml:space="preserve">določitev plovnih kategorij celinskih vodnih poti v Sloveniji v regionalnih kategorijah (I–III)  na območjih rek in jezer z ustreznimi pogoji ter prenovo zakonodaje o plovbi po celinskih vodah (izdelava strokovnih podlag), </w:t>
      </w:r>
    </w:p>
    <w:p w14:paraId="12BA23E3" w14:textId="77777777" w:rsidR="00CA23EC" w:rsidRPr="004625A0" w:rsidRDefault="00CA23EC" w:rsidP="00877582">
      <w:pPr>
        <w:pStyle w:val="ListParagraph"/>
        <w:numPr>
          <w:ilvl w:val="0"/>
          <w:numId w:val="80"/>
        </w:numPr>
        <w:rPr>
          <w:lang w:val="sl-SI"/>
        </w:rPr>
      </w:pPr>
      <w:r w:rsidRPr="004625A0">
        <w:rPr>
          <w:lang w:val="sl-SI"/>
        </w:rPr>
        <w:t xml:space="preserve">izboljšanje varnosti prometnega sistema, ki predvideva nadgradnjo VTS opreme (sistem za spremljanje pomorskega prometa), vzpostavitev enotnega okna za pomorski promet, vzpostavitev celostnega pomorskega nadzora, </w:t>
      </w:r>
    </w:p>
    <w:p w14:paraId="09FF6E1F" w14:textId="77777777" w:rsidR="00CA23EC" w:rsidRPr="004625A0" w:rsidRDefault="00CA23EC" w:rsidP="00877582">
      <w:pPr>
        <w:pStyle w:val="ListParagraph"/>
        <w:numPr>
          <w:ilvl w:val="0"/>
          <w:numId w:val="80"/>
        </w:numPr>
        <w:rPr>
          <w:lang w:val="sl-SI"/>
        </w:rPr>
      </w:pPr>
      <w:r w:rsidRPr="004625A0">
        <w:rPr>
          <w:lang w:val="sl-SI"/>
        </w:rPr>
        <w:t>vzdrževanje objektov za varnost plovbe,</w:t>
      </w:r>
    </w:p>
    <w:p w14:paraId="273046A6" w14:textId="77777777" w:rsidR="00CA23EC" w:rsidRPr="004625A0" w:rsidRDefault="00CA23EC" w:rsidP="00877582">
      <w:pPr>
        <w:pStyle w:val="ListParagraph"/>
        <w:numPr>
          <w:ilvl w:val="0"/>
          <w:numId w:val="80"/>
        </w:numPr>
        <w:rPr>
          <w:lang w:val="sl-SI"/>
        </w:rPr>
      </w:pPr>
      <w:r w:rsidRPr="004625A0">
        <w:rPr>
          <w:lang w:val="sl-SI"/>
        </w:rPr>
        <w:t>hidrografske meritve slovenskega morja,</w:t>
      </w:r>
    </w:p>
    <w:p w14:paraId="0213084E" w14:textId="77777777" w:rsidR="00CA23EC" w:rsidRPr="004625A0" w:rsidRDefault="00CA23EC" w:rsidP="00877582">
      <w:pPr>
        <w:pStyle w:val="ListParagraph"/>
        <w:numPr>
          <w:ilvl w:val="0"/>
          <w:numId w:val="80"/>
        </w:numPr>
        <w:rPr>
          <w:lang w:val="sl-SI"/>
        </w:rPr>
      </w:pPr>
      <w:r w:rsidRPr="004625A0">
        <w:rPr>
          <w:lang w:val="sl-SI"/>
        </w:rPr>
        <w:t>čiščenje morja s prevzemom službe SVOM,</w:t>
      </w:r>
    </w:p>
    <w:p w14:paraId="2F323C14" w14:textId="77777777" w:rsidR="00CA23EC" w:rsidRPr="004625A0" w:rsidRDefault="00CA23EC" w:rsidP="00877582">
      <w:pPr>
        <w:pStyle w:val="ListParagraph"/>
        <w:numPr>
          <w:ilvl w:val="0"/>
          <w:numId w:val="80"/>
        </w:numPr>
        <w:rPr>
          <w:lang w:val="sl-SI"/>
        </w:rPr>
      </w:pPr>
      <w:r w:rsidRPr="004625A0">
        <w:rPr>
          <w:lang w:val="sl-SI"/>
        </w:rPr>
        <w:t>povečanje administrativne zmogljivosti in usposabljanje – vzpostavitev novih poslovnih  prostorov URSP in izpostav URSP za celinsko plovbo.</w:t>
      </w:r>
    </w:p>
    <w:p w14:paraId="35379765" w14:textId="77777777" w:rsidR="00CA23EC" w:rsidRPr="004625A0" w:rsidRDefault="00CA23EC" w:rsidP="00CA23EC">
      <w:pPr>
        <w:pStyle w:val="Heading5"/>
      </w:pPr>
      <w:r w:rsidRPr="004625A0">
        <w:t>Zračni promet</w:t>
      </w:r>
    </w:p>
    <w:p w14:paraId="30B7DD27" w14:textId="77777777" w:rsidR="00CA23EC" w:rsidRPr="004625A0" w:rsidRDefault="00CA23EC" w:rsidP="00CA23EC">
      <w:r w:rsidRPr="004625A0">
        <w:t xml:space="preserve">Temeljni cilji razvoja civilnega letalstva so varnost in zmanjšanje tveganj v civilnem letalstvu ter trajnostni razvoj in konkurenčnost. </w:t>
      </w:r>
    </w:p>
    <w:p w14:paraId="18ABE462" w14:textId="77777777" w:rsidR="00CA23EC" w:rsidRPr="004625A0" w:rsidRDefault="00CA23EC" w:rsidP="00CA23EC">
      <w:r w:rsidRPr="004625A0">
        <w:t xml:space="preserve">Za doseganje ciljev so določeni ukrepi, ki se nanašajo na prometno infrastrukturo v zračnem prometu in omogočajo tudi izvajanje komercialnih aktivnosti. Za vsa tri letališča (Jožeta Pučnika Ljubljana, Edvarda Rusjana Maribor in Portorož) je predvidena </w:t>
      </w:r>
      <w:r w:rsidRPr="004625A0">
        <w:rPr>
          <w:b/>
          <w:bCs/>
        </w:rPr>
        <w:t>priprava državnega prostorskega načrta</w:t>
      </w:r>
      <w:r w:rsidRPr="004625A0">
        <w:t xml:space="preserve">, ki bo glede na potrebe omogočil razvoj infrastrukture in dejavnosti, povezanih z zračnim prometom. </w:t>
      </w:r>
    </w:p>
    <w:p w14:paraId="15653475" w14:textId="77777777" w:rsidR="00CA23EC" w:rsidRPr="004625A0" w:rsidRDefault="00CA23EC" w:rsidP="00CA23EC">
      <w:r w:rsidRPr="004625A0">
        <w:t>Med ukrepi so predvidene tudi gradnje, rekonstrukcije oziroma postavitve infrastrukturnih objektov, naprav in sistemov navigacijskih služb. Dodatno pa tudi polnilne postaje za alternativna goriva in napajanja letal z elektriko.</w:t>
      </w:r>
    </w:p>
    <w:p w14:paraId="669A3076" w14:textId="77777777" w:rsidR="00CA23EC" w:rsidRPr="004625A0" w:rsidRDefault="00CA23EC" w:rsidP="00CA23EC">
      <w:pPr>
        <w:pStyle w:val="Heading4"/>
      </w:pPr>
      <w:bookmarkStart w:id="684" w:name="_Hlk144106451"/>
      <w:r w:rsidRPr="004625A0">
        <w:t>Resolucija o prometni politiki Republike Slovenije (</w:t>
      </w:r>
      <w:proofErr w:type="spellStart"/>
      <w:r w:rsidRPr="004625A0">
        <w:t>RePPRS</w:t>
      </w:r>
      <w:proofErr w:type="spellEnd"/>
      <w:r w:rsidRPr="004625A0">
        <w:t>) (</w:t>
      </w:r>
      <w:proofErr w:type="spellStart"/>
      <w:r w:rsidRPr="004625A0">
        <w:t>Intermodalnost</w:t>
      </w:r>
      <w:proofErr w:type="spellEnd"/>
      <w:r w:rsidRPr="004625A0">
        <w:t>: čas za sinergijo)</w:t>
      </w:r>
    </w:p>
    <w:bookmarkEnd w:id="684"/>
    <w:p w14:paraId="44421567" w14:textId="77777777" w:rsidR="00CA23EC" w:rsidRPr="004625A0" w:rsidRDefault="00CA23EC" w:rsidP="00CA23EC">
      <w:r w:rsidRPr="004625A0">
        <w:t xml:space="preserve">Z opredelitvijo </w:t>
      </w:r>
      <w:r w:rsidRPr="004625A0">
        <w:rPr>
          <w:b/>
          <w:bCs/>
        </w:rPr>
        <w:t>regionalnih središč</w:t>
      </w:r>
      <w:r w:rsidRPr="004625A0">
        <w:t xml:space="preserve"> in njihovega gravitacijskega zaledja kot nosilcev skladnejšega regionalnega razvoja moramo med državo in lokalnimi oblastmi razmejiti pristojnosti, pogoje in kriterije za zagotavljanje </w:t>
      </w:r>
      <w:r w:rsidRPr="004625A0">
        <w:lastRenderedPageBreak/>
        <w:t xml:space="preserve">mobilnosti prebivalstva. V regionalnih središčih se bo vzpodbujal razvoj </w:t>
      </w:r>
      <w:proofErr w:type="spellStart"/>
      <w:r w:rsidRPr="004625A0">
        <w:rPr>
          <w:b/>
          <w:bCs/>
        </w:rPr>
        <w:t>intermodalnih</w:t>
      </w:r>
      <w:proofErr w:type="spellEnd"/>
      <w:r w:rsidRPr="004625A0">
        <w:rPr>
          <w:b/>
          <w:bCs/>
        </w:rPr>
        <w:t xml:space="preserve"> potniških terminalov</w:t>
      </w:r>
      <w:r w:rsidRPr="004625A0">
        <w:t>, kjer se bodo srečevali različni sistemi javnega potniškega prometa in osebna transportna sredstva. Kjer bo mogoče, bo na vhodih v večja urbana središča treba urediti parkirišča v bližini železniških in avtobusnih postaj, ki zagotavljajo povezave z osnovnimi nosilci javnega mestnega prevoza.</w:t>
      </w:r>
    </w:p>
    <w:p w14:paraId="363BF7E5" w14:textId="77777777" w:rsidR="00CA23EC" w:rsidRPr="004625A0" w:rsidRDefault="00CA23EC" w:rsidP="00CA23EC">
      <w:r w:rsidRPr="004625A0">
        <w:t xml:space="preserve">Cestni transportni sistem mora povečati svojo vlogo pri prevozih na srednje in kratke razdalje, pri čemer je treba poudariti pomen razvoja </w:t>
      </w:r>
      <w:proofErr w:type="spellStart"/>
      <w:r w:rsidRPr="004625A0">
        <w:t>intermodalnih</w:t>
      </w:r>
      <w:proofErr w:type="spellEnd"/>
      <w:r w:rsidRPr="004625A0">
        <w:t xml:space="preserve"> vozlišč tako na regijski kot na </w:t>
      </w:r>
      <w:proofErr w:type="spellStart"/>
      <w:r w:rsidRPr="004625A0">
        <w:t>medregijski</w:t>
      </w:r>
      <w:proofErr w:type="spellEnd"/>
      <w:r w:rsidRPr="004625A0">
        <w:t xml:space="preserve"> ravni.</w:t>
      </w:r>
    </w:p>
    <w:p w14:paraId="35A1E01D" w14:textId="77777777" w:rsidR="00CA23EC" w:rsidRPr="004625A0" w:rsidRDefault="00CA23EC" w:rsidP="00CA23EC">
      <w:r w:rsidRPr="004625A0">
        <w:t xml:space="preserve">Za učinkovito spremljanje in usmerjanje migracijskih tokov prebivalstva je v okviru ministrstva, pristojnega za promet, treba vzpostaviti </w:t>
      </w:r>
      <w:r w:rsidRPr="004625A0">
        <w:rPr>
          <w:b/>
          <w:bCs/>
        </w:rPr>
        <w:t>model zbiranja podatkov o prometnih tokovih</w:t>
      </w:r>
      <w:r w:rsidRPr="004625A0">
        <w:t xml:space="preserve"> v vseh transportnih sistemih. Tako bo mogoča kakovostnejša primerjava potniških prevozov med različnimi prometnimi sistemi in načrtovanje prometnih poti, ki imajo pri mobilnosti in razvoju regije odločujoč vpliv. Nepokritost posameznih območij z ustreznimi prometnimi potmi in prevozi onemogoča skladen gospodarski in socialni razvoj.</w:t>
      </w:r>
    </w:p>
    <w:p w14:paraId="1E1F7CCC" w14:textId="77777777" w:rsidR="00CA23EC" w:rsidRPr="004625A0" w:rsidRDefault="00CA23EC" w:rsidP="00CA23EC">
      <w:r w:rsidRPr="004625A0">
        <w:t xml:space="preserve">Splošni </w:t>
      </w:r>
      <w:r w:rsidRPr="004625A0">
        <w:rPr>
          <w:b/>
          <w:bCs/>
        </w:rPr>
        <w:t>ukrepi</w:t>
      </w:r>
      <w:r w:rsidRPr="004625A0">
        <w:t xml:space="preserve"> prometne politike so: </w:t>
      </w:r>
    </w:p>
    <w:p w14:paraId="390363CB" w14:textId="77777777" w:rsidR="00CA23EC" w:rsidRPr="004625A0" w:rsidRDefault="00CA23EC" w:rsidP="00877582">
      <w:pPr>
        <w:pStyle w:val="ListParagraph"/>
        <w:numPr>
          <w:ilvl w:val="0"/>
          <w:numId w:val="81"/>
        </w:numPr>
        <w:rPr>
          <w:lang w:val="sl-SI"/>
        </w:rPr>
      </w:pPr>
      <w:r w:rsidRPr="004625A0">
        <w:rPr>
          <w:lang w:val="sl-SI"/>
        </w:rPr>
        <w:t xml:space="preserve">izdelava celovitega prometnega modela z ustreznim izračunom virov in </w:t>
      </w:r>
      <w:proofErr w:type="spellStart"/>
      <w:r w:rsidRPr="004625A0">
        <w:rPr>
          <w:lang w:val="sl-SI"/>
        </w:rPr>
        <w:t>intermodalnosti</w:t>
      </w:r>
      <w:proofErr w:type="spellEnd"/>
      <w:r w:rsidRPr="004625A0">
        <w:rPr>
          <w:lang w:val="sl-SI"/>
        </w:rPr>
        <w:t xml:space="preserve"> povezav in virov, </w:t>
      </w:r>
    </w:p>
    <w:p w14:paraId="521839BD" w14:textId="77777777" w:rsidR="00CA23EC" w:rsidRPr="004625A0" w:rsidRDefault="00CA23EC" w:rsidP="00877582">
      <w:pPr>
        <w:pStyle w:val="ListParagraph"/>
        <w:numPr>
          <w:ilvl w:val="0"/>
          <w:numId w:val="81"/>
        </w:numPr>
        <w:rPr>
          <w:lang w:val="sl-SI"/>
        </w:rPr>
      </w:pPr>
      <w:r w:rsidRPr="004625A0">
        <w:rPr>
          <w:lang w:val="sl-SI"/>
        </w:rPr>
        <w:t xml:space="preserve">izdelava državnega razvojnega načrta o optimalni usklajenosti prometnega sistema ob spoštovanju mednarodnih obveznosti Slovenije, </w:t>
      </w:r>
    </w:p>
    <w:p w14:paraId="066BDD15" w14:textId="77777777" w:rsidR="00CA23EC" w:rsidRPr="004625A0" w:rsidRDefault="00CA23EC" w:rsidP="00877582">
      <w:pPr>
        <w:pStyle w:val="ListParagraph"/>
        <w:numPr>
          <w:ilvl w:val="0"/>
          <w:numId w:val="81"/>
        </w:numPr>
        <w:rPr>
          <w:lang w:val="sl-SI"/>
        </w:rPr>
      </w:pPr>
      <w:r w:rsidRPr="004625A0">
        <w:rPr>
          <w:lang w:val="sl-SI"/>
        </w:rPr>
        <w:t>razvoj prometne infrastrukture, ki je pogoj za enotno in sinhrono delovanje sistema,</w:t>
      </w:r>
    </w:p>
    <w:p w14:paraId="730D24CD" w14:textId="77777777" w:rsidR="00CA23EC" w:rsidRPr="004625A0" w:rsidRDefault="00CA23EC" w:rsidP="00877582">
      <w:pPr>
        <w:pStyle w:val="ListParagraph"/>
        <w:numPr>
          <w:ilvl w:val="0"/>
          <w:numId w:val="81"/>
        </w:numPr>
        <w:rPr>
          <w:lang w:val="sl-SI"/>
        </w:rPr>
      </w:pPr>
      <w:r w:rsidRPr="004625A0">
        <w:rPr>
          <w:lang w:val="sl-SI"/>
        </w:rPr>
        <w:t xml:space="preserve">vključevanje zasebnega kapitala v razvoj prometne infrastrukture in prevoznih storitev povsod tam, kjer je z zasebno pobudo mogoče doseči želene rezultate in tako razbremeniti javne finance,  </w:t>
      </w:r>
    </w:p>
    <w:p w14:paraId="5A49B2D3" w14:textId="77777777" w:rsidR="00CA23EC" w:rsidRPr="004625A0" w:rsidRDefault="00CA23EC" w:rsidP="00877582">
      <w:pPr>
        <w:pStyle w:val="ListParagraph"/>
        <w:numPr>
          <w:ilvl w:val="0"/>
          <w:numId w:val="81"/>
        </w:numPr>
        <w:rPr>
          <w:lang w:val="sl-SI"/>
        </w:rPr>
      </w:pPr>
      <w:r w:rsidRPr="004625A0">
        <w:rPr>
          <w:lang w:val="sl-SI"/>
        </w:rPr>
        <w:t xml:space="preserve">razvoj novih transportnih tehnik in tehnologij, ki bodo za okolje manj obremenjujoče, </w:t>
      </w:r>
    </w:p>
    <w:p w14:paraId="585E2749" w14:textId="77777777" w:rsidR="00CA23EC" w:rsidRPr="004625A0" w:rsidRDefault="00CA23EC" w:rsidP="00877582">
      <w:pPr>
        <w:pStyle w:val="ListParagraph"/>
        <w:numPr>
          <w:ilvl w:val="0"/>
          <w:numId w:val="81"/>
        </w:numPr>
        <w:rPr>
          <w:lang w:val="sl-SI"/>
        </w:rPr>
      </w:pPr>
      <w:r w:rsidRPr="004625A0">
        <w:rPr>
          <w:lang w:val="sl-SI"/>
        </w:rPr>
        <w:t xml:space="preserve">vzgoja in izobraževanje, obveščanje in trženje, s čimer bi pri ljudeh vzbudili zavest o  pomenu transportnega sistema, njegovem delovanju in optimalni uporabi transportne infrastrukture,  </w:t>
      </w:r>
    </w:p>
    <w:p w14:paraId="2F16052B" w14:textId="77777777" w:rsidR="00CA23EC" w:rsidRPr="004625A0" w:rsidRDefault="00CA23EC" w:rsidP="00877582">
      <w:pPr>
        <w:pStyle w:val="ListParagraph"/>
        <w:numPr>
          <w:ilvl w:val="0"/>
          <w:numId w:val="81"/>
        </w:numPr>
        <w:rPr>
          <w:lang w:val="sl-SI"/>
        </w:rPr>
      </w:pPr>
      <w:r w:rsidRPr="004625A0">
        <w:rPr>
          <w:lang w:val="sl-SI"/>
        </w:rPr>
        <w:t xml:space="preserve">fiskalni ukrepi, s katerimi bo država spodbujala nastajanje celovitih logističnih rešitev in enotnega sistema javnega potniškega prometa,  </w:t>
      </w:r>
    </w:p>
    <w:p w14:paraId="7AD120CD" w14:textId="77777777" w:rsidR="00CA23EC" w:rsidRPr="004625A0" w:rsidRDefault="00CA23EC" w:rsidP="00877582">
      <w:pPr>
        <w:pStyle w:val="ListParagraph"/>
        <w:numPr>
          <w:ilvl w:val="0"/>
          <w:numId w:val="81"/>
        </w:numPr>
        <w:rPr>
          <w:lang w:val="sl-SI"/>
        </w:rPr>
      </w:pPr>
      <w:r w:rsidRPr="004625A0">
        <w:rPr>
          <w:lang w:val="sl-SI"/>
        </w:rPr>
        <w:t xml:space="preserve">predpisi in drugi akti, s katerimi je potrebno urediti predvsem pogoje za razvoj kakovostne tržne strukture ter podpreti celovite logistične storitve in enotno delovanje javnega potniškega prometa,  </w:t>
      </w:r>
    </w:p>
    <w:p w14:paraId="43E4650A" w14:textId="77777777" w:rsidR="00CA23EC" w:rsidRPr="004625A0" w:rsidRDefault="00CA23EC" w:rsidP="00877582">
      <w:pPr>
        <w:pStyle w:val="ListParagraph"/>
        <w:numPr>
          <w:ilvl w:val="0"/>
          <w:numId w:val="81"/>
        </w:numPr>
        <w:rPr>
          <w:lang w:val="sl-SI"/>
        </w:rPr>
      </w:pPr>
      <w:r w:rsidRPr="004625A0">
        <w:rPr>
          <w:lang w:val="sl-SI"/>
        </w:rPr>
        <w:t xml:space="preserve">spodbujanje uporabe varčnejših in ekološko sprejemljivejših vozil.  </w:t>
      </w:r>
    </w:p>
    <w:p w14:paraId="2C05012F" w14:textId="77777777" w:rsidR="00CA23EC" w:rsidRPr="004625A0" w:rsidRDefault="00CA23EC" w:rsidP="006273D2">
      <w:pPr>
        <w:pStyle w:val="Heading3"/>
        <w:rPr>
          <w:rStyle w:val="Emphasis"/>
          <w:i w:val="0"/>
          <w:iCs w:val="0"/>
        </w:rPr>
      </w:pPr>
      <w:bookmarkStart w:id="685" w:name="_Toc146984831"/>
      <w:bookmarkStart w:id="686" w:name="_Toc162600324"/>
      <w:bookmarkStart w:id="687" w:name="_Toc162702560"/>
      <w:r w:rsidRPr="004625A0">
        <w:rPr>
          <w:rStyle w:val="Emphasis"/>
          <w:i w:val="0"/>
          <w:iCs w:val="0"/>
        </w:rPr>
        <w:t>Ministrstvo za finance (MF)</w:t>
      </w:r>
      <w:bookmarkEnd w:id="685"/>
      <w:bookmarkEnd w:id="686"/>
      <w:bookmarkEnd w:id="687"/>
    </w:p>
    <w:p w14:paraId="570B25AA" w14:textId="77777777" w:rsidR="00CA23EC" w:rsidRPr="004625A0" w:rsidRDefault="00CA23EC" w:rsidP="00CA23EC">
      <w:r w:rsidRPr="004625A0">
        <w:t>Dodatne smernice, ki so posredovane po delavnici, ki je izvedena 31.8.2023: Ministrstvo za finance ne razpolaga s podatki, ki bi lahko doprinesli k izdelavi strokovnih podlag.</w:t>
      </w:r>
    </w:p>
    <w:p w14:paraId="61B0D06F" w14:textId="77777777" w:rsidR="00CA23EC" w:rsidRPr="004625A0" w:rsidRDefault="00CA23EC" w:rsidP="006273D2">
      <w:pPr>
        <w:pStyle w:val="Heading3"/>
      </w:pPr>
      <w:bookmarkStart w:id="688" w:name="_Toc146984832"/>
      <w:bookmarkStart w:id="689" w:name="_Toc162600325"/>
      <w:bookmarkStart w:id="690" w:name="_Toc162702561"/>
      <w:r w:rsidRPr="004625A0">
        <w:lastRenderedPageBreak/>
        <w:t>Ministrstvo za solidarno prihodnost (MSP)</w:t>
      </w:r>
      <w:bookmarkEnd w:id="688"/>
      <w:bookmarkEnd w:id="689"/>
      <w:bookmarkEnd w:id="690"/>
    </w:p>
    <w:p w14:paraId="57391ED2" w14:textId="77777777" w:rsidR="00CA23EC" w:rsidRPr="004625A0" w:rsidRDefault="00CA23EC" w:rsidP="00CA23EC">
      <w:r w:rsidRPr="004625A0">
        <w:t>Kot odgovor na poziv so poslali dokument ki je poročilo o zaključku Ankete SSRS 2023 o ugotavljanju potreb po vrstah stanovanjskega fonda v občinah - javna najemna stanovanja, bivalne enote, druga najemna stanovanja in oskrbovana stanovanja (Priloga). Koristne informacije za občine in regije glede stanovanj.</w:t>
      </w:r>
    </w:p>
    <w:p w14:paraId="456038BA" w14:textId="77777777" w:rsidR="00CA23EC" w:rsidRPr="004625A0" w:rsidRDefault="00CA23EC" w:rsidP="006273D2">
      <w:pPr>
        <w:pStyle w:val="Heading3"/>
      </w:pPr>
      <w:bookmarkStart w:id="691" w:name="_Toc146984833"/>
      <w:bookmarkStart w:id="692" w:name="_Toc162600326"/>
      <w:bookmarkStart w:id="693" w:name="_Toc162702562"/>
      <w:r w:rsidRPr="004625A0">
        <w:t>Regionalna razvojna agencija, RRA – Novo Mesto</w:t>
      </w:r>
      <w:bookmarkEnd w:id="691"/>
      <w:bookmarkEnd w:id="692"/>
      <w:bookmarkEnd w:id="693"/>
    </w:p>
    <w:p w14:paraId="176D1AA1" w14:textId="77777777" w:rsidR="00CA23EC" w:rsidRPr="004625A0" w:rsidRDefault="00CA23EC" w:rsidP="00CA23EC">
      <w:pPr>
        <w:rPr>
          <w:rFonts w:asciiTheme="minorHAnsi" w:hAnsiTheme="minorHAnsi" w:cstheme="minorHAnsi"/>
        </w:rPr>
      </w:pPr>
      <w:r w:rsidRPr="004625A0">
        <w:rPr>
          <w:rFonts w:asciiTheme="minorHAnsi" w:hAnsiTheme="minorHAnsi" w:cstheme="minorHAnsi"/>
        </w:rPr>
        <w:t>Po sodelovanju na dogodku 31.08.2023 in na posredovano zabeležko imajo en komentar in sicer se sprašujejo če bi bilo mogoče smiselno pri storitvah v zdravstvu vključiti tudi zdravstvene postaje in ne samo UKC, SB in ZD.</w:t>
      </w:r>
    </w:p>
    <w:p w14:paraId="00B5286B" w14:textId="77777777" w:rsidR="000B438F" w:rsidRPr="004625A0" w:rsidRDefault="000B438F">
      <w:pPr>
        <w:spacing w:line="259" w:lineRule="auto"/>
        <w:jc w:val="left"/>
        <w:rPr>
          <w:rFonts w:ascii="Arial Black" w:eastAsiaTheme="majorEastAsia" w:hAnsi="Arial Black" w:cstheme="majorBidi"/>
          <w:sz w:val="36"/>
          <w:szCs w:val="32"/>
        </w:rPr>
      </w:pPr>
      <w:bookmarkStart w:id="694" w:name="_Toc146984834"/>
      <w:bookmarkStart w:id="695" w:name="_Toc146984897"/>
      <w:r w:rsidRPr="004625A0">
        <w:br w:type="page"/>
      </w:r>
    </w:p>
    <w:p w14:paraId="4FA34AE9" w14:textId="7DA6BD32" w:rsidR="00CA23EC" w:rsidRPr="004625A0" w:rsidRDefault="00CA23EC" w:rsidP="006273D2">
      <w:pPr>
        <w:pStyle w:val="Heading1"/>
      </w:pPr>
      <w:bookmarkStart w:id="696" w:name="_Toc162600327"/>
      <w:bookmarkStart w:id="697" w:name="_Toc162600367"/>
      <w:bookmarkStart w:id="698" w:name="_Toc162702563"/>
      <w:r w:rsidRPr="004625A0">
        <w:lastRenderedPageBreak/>
        <w:t>Pregled regionalnih razvojnih programov (RRP)</w:t>
      </w:r>
      <w:bookmarkEnd w:id="694"/>
      <w:bookmarkEnd w:id="695"/>
      <w:bookmarkEnd w:id="696"/>
      <w:bookmarkEnd w:id="697"/>
      <w:bookmarkEnd w:id="698"/>
    </w:p>
    <w:p w14:paraId="467D9DDE" w14:textId="77777777" w:rsidR="00CA23EC" w:rsidRPr="004625A0" w:rsidRDefault="00CA23EC" w:rsidP="00CA23EC">
      <w:r w:rsidRPr="004625A0">
        <w:t>Za izdelavo Regionalnih razvojnih programov za obdobje od 2021 do 2027 je Ministrstvo za gospodarski razvoj in tehnologijo leta 2019 izdalo dokument, ki opredeljuje cilje, usmeritve in instrumente regionalne politike ter strateška izhodišča prostorskega razvoja.</w:t>
      </w:r>
    </w:p>
    <w:p w14:paraId="5C1E2397" w14:textId="77777777" w:rsidR="00CA23EC" w:rsidRPr="004625A0" w:rsidRDefault="00CA23EC" w:rsidP="00CA23EC">
      <w:r w:rsidRPr="004625A0">
        <w:t>V dokumentu je bil predstavljen tudi nabor kazalnikov za spremljanje regionalnega razvoja. Izbor kazalnikov pa je bil pripravljen na podlagi strateških usmeritev regionalne politike, Strategije razvoja Slovenije 2030 (SRS 2030), Strategije prostorskega razvoja Slovenije 2050 (SPRS 2050), Ciljev kohezijske politike 2021-2027 ter strateških usmeritev sektorjev.</w:t>
      </w:r>
    </w:p>
    <w:p w14:paraId="0B483ECF" w14:textId="77777777" w:rsidR="00CA23EC" w:rsidRPr="004625A0" w:rsidRDefault="00CA23EC" w:rsidP="006273D2">
      <w:pPr>
        <w:pStyle w:val="Heading2"/>
      </w:pPr>
      <w:bookmarkStart w:id="699" w:name="_Toc146984835"/>
      <w:bookmarkStart w:id="700" w:name="_Toc146984898"/>
      <w:bookmarkStart w:id="701" w:name="_Toc162600328"/>
      <w:bookmarkStart w:id="702" w:name="_Toc162702564"/>
      <w:r w:rsidRPr="004625A0">
        <w:t>Strateška izhodišča SRS 2030</w:t>
      </w:r>
      <w:bookmarkEnd w:id="699"/>
      <w:bookmarkEnd w:id="700"/>
      <w:bookmarkEnd w:id="701"/>
      <w:bookmarkEnd w:id="702"/>
    </w:p>
    <w:p w14:paraId="6D9E54B4" w14:textId="77777777" w:rsidR="00CA23EC" w:rsidRPr="004625A0" w:rsidRDefault="00CA23EC" w:rsidP="00CA23EC">
      <w:r w:rsidRPr="004625A0">
        <w:t>SRS 2030 je nov krovni razvojni okvir, ki ga določa Vizija Slovenije. V njej sta predstavljena pregled svetovnih gibanj, trendov in predvidevanj, analiza razvojnih izhodišč Slovenije in v njem so opredeljeni tudi osrednji cilj razvoja Slovenije s strateškimi usmeritvami za njegovo doseganje.</w:t>
      </w:r>
    </w:p>
    <w:p w14:paraId="6E245E7F" w14:textId="77777777" w:rsidR="00CA23EC" w:rsidRPr="004625A0" w:rsidRDefault="00CA23EC" w:rsidP="00CA23EC">
      <w:r w:rsidRPr="004625A0">
        <w:t>Strateške usmeritve Slovenije za doseganje »kakovostnega življenja za vse« so:</w:t>
      </w:r>
    </w:p>
    <w:p w14:paraId="044A1791" w14:textId="77777777" w:rsidR="00CA23EC" w:rsidRPr="004625A0" w:rsidRDefault="00CA23EC" w:rsidP="002161B5">
      <w:pPr>
        <w:pStyle w:val="ListParagraph"/>
        <w:numPr>
          <w:ilvl w:val="0"/>
          <w:numId w:val="2"/>
        </w:numPr>
        <w:rPr>
          <w:lang w:val="sl-SI"/>
        </w:rPr>
      </w:pPr>
      <w:r w:rsidRPr="004625A0">
        <w:rPr>
          <w:lang w:val="sl-SI"/>
        </w:rPr>
        <w:t>vključujoča, zdrava, varna in odgovorna družba,</w:t>
      </w:r>
    </w:p>
    <w:p w14:paraId="2976B8AB" w14:textId="77777777" w:rsidR="00CA23EC" w:rsidRPr="004625A0" w:rsidRDefault="00CA23EC" w:rsidP="002161B5">
      <w:pPr>
        <w:pStyle w:val="ListParagraph"/>
        <w:numPr>
          <w:ilvl w:val="0"/>
          <w:numId w:val="2"/>
        </w:numPr>
        <w:rPr>
          <w:lang w:val="sl-SI"/>
        </w:rPr>
      </w:pPr>
      <w:r w:rsidRPr="004625A0">
        <w:rPr>
          <w:lang w:val="sl-SI"/>
        </w:rPr>
        <w:t>učenje za in skozi vse življenje,</w:t>
      </w:r>
    </w:p>
    <w:p w14:paraId="4A974B4B" w14:textId="77777777" w:rsidR="00CA23EC" w:rsidRPr="004625A0" w:rsidRDefault="00CA23EC" w:rsidP="002161B5">
      <w:pPr>
        <w:pStyle w:val="ListParagraph"/>
        <w:numPr>
          <w:ilvl w:val="0"/>
          <w:numId w:val="2"/>
        </w:numPr>
        <w:rPr>
          <w:lang w:val="sl-SI"/>
        </w:rPr>
      </w:pPr>
      <w:r w:rsidRPr="004625A0">
        <w:rPr>
          <w:lang w:val="sl-SI"/>
        </w:rPr>
        <w:t>visoko produktivno gospodarstvo, ki ustvarja dodano vrednost za vse,</w:t>
      </w:r>
    </w:p>
    <w:p w14:paraId="2930478D" w14:textId="77777777" w:rsidR="00CA23EC" w:rsidRPr="004625A0" w:rsidRDefault="00CA23EC" w:rsidP="002161B5">
      <w:pPr>
        <w:pStyle w:val="ListParagraph"/>
        <w:numPr>
          <w:ilvl w:val="0"/>
          <w:numId w:val="2"/>
        </w:numPr>
        <w:rPr>
          <w:lang w:val="sl-SI"/>
        </w:rPr>
      </w:pPr>
      <w:r w:rsidRPr="004625A0">
        <w:rPr>
          <w:lang w:val="sl-SI"/>
        </w:rPr>
        <w:t>ohranjeno zdravo naravno okolje,</w:t>
      </w:r>
    </w:p>
    <w:p w14:paraId="3C35B4C1" w14:textId="77777777" w:rsidR="00CA23EC" w:rsidRPr="004625A0" w:rsidRDefault="00CA23EC" w:rsidP="002161B5">
      <w:pPr>
        <w:pStyle w:val="ListParagraph"/>
        <w:numPr>
          <w:ilvl w:val="0"/>
          <w:numId w:val="2"/>
        </w:numPr>
        <w:rPr>
          <w:lang w:val="sl-SI"/>
        </w:rPr>
      </w:pPr>
      <w:r w:rsidRPr="004625A0">
        <w:rPr>
          <w:lang w:val="sl-SI"/>
        </w:rPr>
        <w:t>visoka stopnja sodelovanja, usposobljenosti in učinkovitosti upravljanja.</w:t>
      </w:r>
    </w:p>
    <w:p w14:paraId="7364235B" w14:textId="77777777" w:rsidR="00CA23EC" w:rsidRPr="004625A0" w:rsidRDefault="00CA23EC" w:rsidP="00CA23EC">
      <w:r w:rsidRPr="004625A0">
        <w:t>Cilji strategije razvoja:</w:t>
      </w:r>
    </w:p>
    <w:p w14:paraId="63AD52B1" w14:textId="77777777" w:rsidR="00CA23EC" w:rsidRPr="004625A0" w:rsidRDefault="00CA23EC" w:rsidP="002161B5">
      <w:pPr>
        <w:pStyle w:val="ListParagraph"/>
        <w:numPr>
          <w:ilvl w:val="0"/>
          <w:numId w:val="3"/>
        </w:numPr>
        <w:rPr>
          <w:lang w:val="sl-SI"/>
        </w:rPr>
      </w:pPr>
      <w:r w:rsidRPr="004625A0">
        <w:rPr>
          <w:lang w:val="sl-SI"/>
        </w:rPr>
        <w:t>Cilj 1:</w:t>
      </w:r>
      <w:r w:rsidRPr="004625A0">
        <w:rPr>
          <w:lang w:val="sl-SI"/>
        </w:rPr>
        <w:tab/>
        <w:t>Zdravo in aktivno življenje,</w:t>
      </w:r>
    </w:p>
    <w:p w14:paraId="0B4A3B3A" w14:textId="77777777" w:rsidR="00CA23EC" w:rsidRPr="004625A0" w:rsidRDefault="00CA23EC" w:rsidP="002161B5">
      <w:pPr>
        <w:pStyle w:val="ListParagraph"/>
        <w:numPr>
          <w:ilvl w:val="0"/>
          <w:numId w:val="3"/>
        </w:numPr>
        <w:rPr>
          <w:lang w:val="sl-SI"/>
        </w:rPr>
      </w:pPr>
      <w:r w:rsidRPr="004625A0">
        <w:rPr>
          <w:lang w:val="sl-SI"/>
        </w:rPr>
        <w:t>Cilj 2:</w:t>
      </w:r>
      <w:r w:rsidRPr="004625A0">
        <w:rPr>
          <w:lang w:val="sl-SI"/>
        </w:rPr>
        <w:tab/>
        <w:t>Znanje in spretnosti za kakovostno življenje in delo,</w:t>
      </w:r>
    </w:p>
    <w:p w14:paraId="39CEDB44" w14:textId="77777777" w:rsidR="00CA23EC" w:rsidRPr="004625A0" w:rsidRDefault="00CA23EC" w:rsidP="002161B5">
      <w:pPr>
        <w:pStyle w:val="ListParagraph"/>
        <w:numPr>
          <w:ilvl w:val="0"/>
          <w:numId w:val="3"/>
        </w:numPr>
        <w:rPr>
          <w:lang w:val="sl-SI"/>
        </w:rPr>
      </w:pPr>
      <w:r w:rsidRPr="004625A0">
        <w:rPr>
          <w:lang w:val="sl-SI"/>
        </w:rPr>
        <w:t>Cilj 3:</w:t>
      </w:r>
      <w:r w:rsidRPr="004625A0">
        <w:rPr>
          <w:lang w:val="sl-SI"/>
        </w:rPr>
        <w:tab/>
        <w:t>Dostojno življenje za vse,</w:t>
      </w:r>
    </w:p>
    <w:p w14:paraId="4FBE8636" w14:textId="77777777" w:rsidR="00CA23EC" w:rsidRPr="004625A0" w:rsidRDefault="00CA23EC" w:rsidP="002161B5">
      <w:pPr>
        <w:pStyle w:val="ListParagraph"/>
        <w:numPr>
          <w:ilvl w:val="0"/>
          <w:numId w:val="3"/>
        </w:numPr>
        <w:rPr>
          <w:lang w:val="sl-SI"/>
        </w:rPr>
      </w:pPr>
      <w:r w:rsidRPr="004625A0">
        <w:rPr>
          <w:lang w:val="sl-SI"/>
        </w:rPr>
        <w:t>Cilj 4:</w:t>
      </w:r>
      <w:r w:rsidRPr="004625A0">
        <w:rPr>
          <w:lang w:val="sl-SI"/>
        </w:rPr>
        <w:tab/>
        <w:t>Kultura in jezik kot temeljna dejavnika nacionalne identitete,</w:t>
      </w:r>
    </w:p>
    <w:p w14:paraId="5B2F9C88" w14:textId="77777777" w:rsidR="00CA23EC" w:rsidRPr="004625A0" w:rsidRDefault="00CA23EC" w:rsidP="002161B5">
      <w:pPr>
        <w:pStyle w:val="ListParagraph"/>
        <w:numPr>
          <w:ilvl w:val="0"/>
          <w:numId w:val="3"/>
        </w:numPr>
        <w:rPr>
          <w:lang w:val="sl-SI"/>
        </w:rPr>
      </w:pPr>
      <w:r w:rsidRPr="004625A0">
        <w:rPr>
          <w:lang w:val="sl-SI"/>
        </w:rPr>
        <w:t>Cilj 5:</w:t>
      </w:r>
      <w:r w:rsidRPr="004625A0">
        <w:rPr>
          <w:lang w:val="sl-SI"/>
        </w:rPr>
        <w:tab/>
        <w:t>Gospodarska stabilnost,</w:t>
      </w:r>
    </w:p>
    <w:p w14:paraId="4C950238" w14:textId="77777777" w:rsidR="00CA23EC" w:rsidRPr="004625A0" w:rsidRDefault="00CA23EC" w:rsidP="002161B5">
      <w:pPr>
        <w:pStyle w:val="ListParagraph"/>
        <w:numPr>
          <w:ilvl w:val="0"/>
          <w:numId w:val="3"/>
        </w:numPr>
        <w:rPr>
          <w:lang w:val="sl-SI"/>
        </w:rPr>
      </w:pPr>
      <w:r w:rsidRPr="004625A0">
        <w:rPr>
          <w:lang w:val="sl-SI"/>
        </w:rPr>
        <w:t>Cilj 6:</w:t>
      </w:r>
      <w:r w:rsidRPr="004625A0">
        <w:rPr>
          <w:lang w:val="sl-SI"/>
        </w:rPr>
        <w:tab/>
        <w:t>Konkurenčen in družbeno odgovoren podjetniški in raziskovalni sektor,</w:t>
      </w:r>
    </w:p>
    <w:p w14:paraId="0B82FF01" w14:textId="77777777" w:rsidR="00CA23EC" w:rsidRPr="004625A0" w:rsidRDefault="00CA23EC" w:rsidP="002161B5">
      <w:pPr>
        <w:pStyle w:val="ListParagraph"/>
        <w:numPr>
          <w:ilvl w:val="0"/>
          <w:numId w:val="3"/>
        </w:numPr>
        <w:rPr>
          <w:lang w:val="sl-SI"/>
        </w:rPr>
      </w:pPr>
      <w:r w:rsidRPr="004625A0">
        <w:rPr>
          <w:lang w:val="sl-SI"/>
        </w:rPr>
        <w:t>Cilj 7:</w:t>
      </w:r>
      <w:r w:rsidRPr="004625A0">
        <w:rPr>
          <w:lang w:val="sl-SI"/>
        </w:rPr>
        <w:tab/>
        <w:t>Vključujoč trg dela in kakovostna delovna mesta,</w:t>
      </w:r>
    </w:p>
    <w:p w14:paraId="3B7D88FA" w14:textId="77777777" w:rsidR="00CA23EC" w:rsidRPr="004625A0" w:rsidRDefault="00CA23EC" w:rsidP="002161B5">
      <w:pPr>
        <w:pStyle w:val="ListParagraph"/>
        <w:numPr>
          <w:ilvl w:val="0"/>
          <w:numId w:val="3"/>
        </w:numPr>
        <w:rPr>
          <w:lang w:val="sl-SI"/>
        </w:rPr>
      </w:pPr>
      <w:r w:rsidRPr="004625A0">
        <w:rPr>
          <w:lang w:val="sl-SI"/>
        </w:rPr>
        <w:t xml:space="preserve">Cilj 8: </w:t>
      </w:r>
      <w:r w:rsidRPr="004625A0">
        <w:rPr>
          <w:lang w:val="sl-SI"/>
        </w:rPr>
        <w:tab/>
      </w:r>
      <w:proofErr w:type="spellStart"/>
      <w:r w:rsidRPr="004625A0">
        <w:rPr>
          <w:lang w:val="sl-SI"/>
        </w:rPr>
        <w:t>Nizkoogljično</w:t>
      </w:r>
      <w:proofErr w:type="spellEnd"/>
      <w:r w:rsidRPr="004625A0">
        <w:rPr>
          <w:lang w:val="sl-SI"/>
        </w:rPr>
        <w:t xml:space="preserve"> krožno gospodarstvo,</w:t>
      </w:r>
    </w:p>
    <w:p w14:paraId="59FCC0D3" w14:textId="77777777" w:rsidR="00CA23EC" w:rsidRPr="004625A0" w:rsidRDefault="00CA23EC" w:rsidP="002161B5">
      <w:pPr>
        <w:pStyle w:val="ListParagraph"/>
        <w:numPr>
          <w:ilvl w:val="0"/>
          <w:numId w:val="3"/>
        </w:numPr>
        <w:rPr>
          <w:lang w:val="sl-SI"/>
        </w:rPr>
      </w:pPr>
      <w:r w:rsidRPr="004625A0">
        <w:rPr>
          <w:lang w:val="sl-SI"/>
        </w:rPr>
        <w:t>Cilj 9:</w:t>
      </w:r>
      <w:r w:rsidRPr="004625A0">
        <w:rPr>
          <w:lang w:val="sl-SI"/>
        </w:rPr>
        <w:tab/>
        <w:t>Trajnostno upravljanje naravnih virov,</w:t>
      </w:r>
    </w:p>
    <w:p w14:paraId="507E4EF8" w14:textId="77777777" w:rsidR="00CA23EC" w:rsidRPr="004625A0" w:rsidRDefault="00CA23EC" w:rsidP="002161B5">
      <w:pPr>
        <w:pStyle w:val="ListParagraph"/>
        <w:numPr>
          <w:ilvl w:val="0"/>
          <w:numId w:val="3"/>
        </w:numPr>
        <w:rPr>
          <w:lang w:val="sl-SI"/>
        </w:rPr>
      </w:pPr>
      <w:r w:rsidRPr="004625A0">
        <w:rPr>
          <w:lang w:val="sl-SI"/>
        </w:rPr>
        <w:t>Cilj 10:</w:t>
      </w:r>
      <w:r w:rsidRPr="004625A0">
        <w:rPr>
          <w:lang w:val="sl-SI"/>
        </w:rPr>
        <w:tab/>
        <w:t>Zaupanja vreden pravni sistem,</w:t>
      </w:r>
    </w:p>
    <w:p w14:paraId="18A864A6" w14:textId="77777777" w:rsidR="00CA23EC" w:rsidRPr="004625A0" w:rsidRDefault="00CA23EC" w:rsidP="002161B5">
      <w:pPr>
        <w:pStyle w:val="ListParagraph"/>
        <w:numPr>
          <w:ilvl w:val="0"/>
          <w:numId w:val="3"/>
        </w:numPr>
        <w:rPr>
          <w:lang w:val="sl-SI"/>
        </w:rPr>
      </w:pPr>
      <w:r w:rsidRPr="004625A0">
        <w:rPr>
          <w:lang w:val="sl-SI"/>
        </w:rPr>
        <w:lastRenderedPageBreak/>
        <w:t>Cilj 11:</w:t>
      </w:r>
      <w:r w:rsidRPr="004625A0">
        <w:rPr>
          <w:lang w:val="sl-SI"/>
        </w:rPr>
        <w:tab/>
        <w:t>Varna in globalno odgovorna Slovenija ter</w:t>
      </w:r>
    </w:p>
    <w:p w14:paraId="0F2A0501" w14:textId="77777777" w:rsidR="00CA23EC" w:rsidRPr="004625A0" w:rsidRDefault="00CA23EC" w:rsidP="002161B5">
      <w:pPr>
        <w:pStyle w:val="ListParagraph"/>
        <w:numPr>
          <w:ilvl w:val="0"/>
          <w:numId w:val="3"/>
        </w:numPr>
        <w:rPr>
          <w:lang w:val="sl-SI"/>
        </w:rPr>
      </w:pPr>
      <w:r w:rsidRPr="004625A0">
        <w:rPr>
          <w:lang w:val="sl-SI"/>
        </w:rPr>
        <w:t>Cilj 12:</w:t>
      </w:r>
      <w:r w:rsidRPr="004625A0">
        <w:rPr>
          <w:lang w:val="sl-SI"/>
        </w:rPr>
        <w:tab/>
        <w:t>Učinkovito upravljanje in kakovostne javne storitve.</w:t>
      </w:r>
    </w:p>
    <w:p w14:paraId="5A0EC2E4" w14:textId="235586E4" w:rsidR="00CA23EC" w:rsidRPr="004625A0" w:rsidRDefault="00CA23EC" w:rsidP="00CA23EC">
      <w:pPr>
        <w:pStyle w:val="Caption"/>
      </w:pPr>
      <w:bookmarkStart w:id="703" w:name="_Toc162702446"/>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73</w:t>
      </w:r>
      <w:r w:rsidR="002E24E5" w:rsidRPr="004625A0">
        <w:fldChar w:fldCharType="end"/>
      </w:r>
      <w:r w:rsidRPr="004625A0">
        <w:t>: Povezovanje razvojnih ciljev s strateškimi usmeritvami</w:t>
      </w:r>
      <w:bookmarkEnd w:id="703"/>
    </w:p>
    <w:tbl>
      <w:tblPr>
        <w:tblW w:w="9067" w:type="dxa"/>
        <w:tblBorders>
          <w:bottom w:val="single" w:sz="4" w:space="0" w:color="4472C4" w:themeColor="accent1"/>
          <w:insideH w:val="single" w:sz="4" w:space="0" w:color="4472C4" w:themeColor="accent1"/>
          <w:insideV w:val="dotted" w:sz="4" w:space="0" w:color="auto"/>
        </w:tblBorders>
        <w:tblLayout w:type="fixed"/>
        <w:tblLook w:val="04A0" w:firstRow="1" w:lastRow="0" w:firstColumn="1" w:lastColumn="0" w:noHBand="0" w:noVBand="1"/>
      </w:tblPr>
      <w:tblGrid>
        <w:gridCol w:w="5240"/>
        <w:gridCol w:w="765"/>
        <w:gridCol w:w="765"/>
        <w:gridCol w:w="766"/>
        <w:gridCol w:w="765"/>
        <w:gridCol w:w="766"/>
      </w:tblGrid>
      <w:tr w:rsidR="00CA23EC" w:rsidRPr="004625A0" w14:paraId="6BAA827B" w14:textId="77777777" w:rsidTr="0089068A">
        <w:trPr>
          <w:cantSplit/>
          <w:trHeight w:val="1987"/>
        </w:trPr>
        <w:tc>
          <w:tcPr>
            <w:tcW w:w="5240" w:type="dxa"/>
            <w:vAlign w:val="center"/>
            <w:hideMark/>
          </w:tcPr>
          <w:p w14:paraId="03578245" w14:textId="77777777" w:rsidR="00CA23EC" w:rsidRPr="004625A0" w:rsidRDefault="00CA23EC" w:rsidP="0089068A">
            <w:pPr>
              <w:rPr>
                <w:b/>
                <w:bCs/>
                <w:color w:val="7F7F7F"/>
                <w:sz w:val="16"/>
                <w:szCs w:val="16"/>
                <w:shd w:val="clear" w:color="auto" w:fill="FFFFFF"/>
              </w:rPr>
            </w:pPr>
            <w:r w:rsidRPr="004625A0">
              <w:rPr>
                <w:b/>
                <w:bCs/>
                <w:sz w:val="16"/>
                <w:szCs w:val="16"/>
                <w:shd w:val="clear" w:color="auto" w:fill="FFFFFF"/>
              </w:rPr>
              <w:t>Kakovost življenja za vse</w:t>
            </w:r>
          </w:p>
        </w:tc>
        <w:tc>
          <w:tcPr>
            <w:tcW w:w="765" w:type="dxa"/>
            <w:shd w:val="clear" w:color="auto" w:fill="C00000"/>
            <w:textDirection w:val="btLr"/>
            <w:vAlign w:val="center"/>
            <w:hideMark/>
          </w:tcPr>
          <w:p w14:paraId="4F2D3196" w14:textId="77777777" w:rsidR="00CA23EC" w:rsidRPr="004625A0" w:rsidRDefault="00CA23EC" w:rsidP="0089068A">
            <w:pPr>
              <w:jc w:val="left"/>
              <w:rPr>
                <w:b/>
                <w:bCs/>
                <w:color w:val="FFFFFF" w:themeColor="background1"/>
                <w:sz w:val="16"/>
                <w:szCs w:val="16"/>
              </w:rPr>
            </w:pPr>
            <w:r w:rsidRPr="004625A0">
              <w:rPr>
                <w:b/>
                <w:bCs/>
                <w:color w:val="FFFFFF" w:themeColor="background1"/>
                <w:sz w:val="16"/>
                <w:szCs w:val="16"/>
              </w:rPr>
              <w:t>Vključujoča, zdrava, varna in odgovorna družba</w:t>
            </w:r>
          </w:p>
        </w:tc>
        <w:tc>
          <w:tcPr>
            <w:tcW w:w="765" w:type="dxa"/>
            <w:shd w:val="clear" w:color="auto" w:fill="4472C4" w:themeFill="accent1"/>
            <w:textDirection w:val="btLr"/>
            <w:vAlign w:val="center"/>
            <w:hideMark/>
          </w:tcPr>
          <w:p w14:paraId="13D41AE4" w14:textId="77777777" w:rsidR="00CA23EC" w:rsidRPr="004625A0" w:rsidRDefault="00CA23EC" w:rsidP="0089068A">
            <w:pPr>
              <w:jc w:val="left"/>
              <w:rPr>
                <w:b/>
                <w:bCs/>
                <w:color w:val="FFFFFF" w:themeColor="background1"/>
                <w:sz w:val="16"/>
                <w:szCs w:val="16"/>
              </w:rPr>
            </w:pPr>
            <w:r w:rsidRPr="004625A0">
              <w:rPr>
                <w:b/>
                <w:bCs/>
                <w:color w:val="FFFFFF" w:themeColor="background1"/>
                <w:sz w:val="16"/>
                <w:szCs w:val="16"/>
              </w:rPr>
              <w:t>Visoko produktivno gospodarstvo, ki ustvarja d vrednost za vse</w:t>
            </w:r>
          </w:p>
        </w:tc>
        <w:tc>
          <w:tcPr>
            <w:tcW w:w="766" w:type="dxa"/>
            <w:shd w:val="clear" w:color="auto" w:fill="AEAAAA" w:themeFill="background2" w:themeFillShade="BF"/>
            <w:textDirection w:val="btLr"/>
            <w:vAlign w:val="center"/>
          </w:tcPr>
          <w:p w14:paraId="4B1856AC" w14:textId="77777777" w:rsidR="00CA23EC" w:rsidRPr="004625A0" w:rsidRDefault="00CA23EC" w:rsidP="0089068A">
            <w:pPr>
              <w:shd w:val="clear" w:color="auto" w:fill="A6A6A6" w:themeFill="background1" w:themeFillShade="A6"/>
              <w:jc w:val="left"/>
              <w:rPr>
                <w:b/>
                <w:bCs/>
                <w:color w:val="FFFFFF" w:themeColor="background1"/>
                <w:sz w:val="16"/>
                <w:szCs w:val="16"/>
              </w:rPr>
            </w:pPr>
            <w:r w:rsidRPr="004625A0">
              <w:rPr>
                <w:b/>
                <w:bCs/>
                <w:color w:val="FFFFFF" w:themeColor="background1"/>
                <w:sz w:val="16"/>
                <w:szCs w:val="16"/>
              </w:rPr>
              <w:t>Učenje za in skozi vse življenje</w:t>
            </w:r>
          </w:p>
          <w:p w14:paraId="7FC1E703" w14:textId="77777777" w:rsidR="00CA23EC" w:rsidRPr="004625A0" w:rsidRDefault="00CA23EC" w:rsidP="0089068A">
            <w:pPr>
              <w:jc w:val="left"/>
              <w:rPr>
                <w:b/>
                <w:bCs/>
                <w:color w:val="FFFFFF" w:themeColor="background1"/>
                <w:sz w:val="16"/>
                <w:szCs w:val="16"/>
              </w:rPr>
            </w:pPr>
          </w:p>
        </w:tc>
        <w:tc>
          <w:tcPr>
            <w:tcW w:w="765" w:type="dxa"/>
            <w:shd w:val="clear" w:color="auto" w:fill="70AD47" w:themeFill="accent6"/>
            <w:textDirection w:val="btLr"/>
            <w:vAlign w:val="center"/>
            <w:hideMark/>
          </w:tcPr>
          <w:p w14:paraId="4CC858D2" w14:textId="77777777" w:rsidR="00CA23EC" w:rsidRPr="004625A0" w:rsidRDefault="00CA23EC" w:rsidP="0089068A">
            <w:pPr>
              <w:shd w:val="clear" w:color="auto" w:fill="70AD47" w:themeFill="accent6"/>
              <w:jc w:val="left"/>
              <w:rPr>
                <w:b/>
                <w:bCs/>
                <w:color w:val="FFFFFF" w:themeColor="background1"/>
                <w:sz w:val="16"/>
                <w:szCs w:val="16"/>
              </w:rPr>
            </w:pPr>
            <w:r w:rsidRPr="004625A0">
              <w:rPr>
                <w:b/>
                <w:bCs/>
                <w:color w:val="FFFFFF" w:themeColor="background1"/>
                <w:sz w:val="16"/>
                <w:szCs w:val="16"/>
              </w:rPr>
              <w:t>Ohranjeno zdravo naravno okolje</w:t>
            </w:r>
          </w:p>
        </w:tc>
        <w:tc>
          <w:tcPr>
            <w:tcW w:w="766" w:type="dxa"/>
            <w:shd w:val="clear" w:color="auto" w:fill="FFC000" w:themeFill="accent4"/>
            <w:textDirection w:val="btLr"/>
            <w:vAlign w:val="center"/>
            <w:hideMark/>
          </w:tcPr>
          <w:p w14:paraId="3D045E82" w14:textId="77777777" w:rsidR="00CA23EC" w:rsidRPr="004625A0" w:rsidRDefault="00CA23EC" w:rsidP="0089068A">
            <w:pPr>
              <w:jc w:val="left"/>
              <w:rPr>
                <w:b/>
                <w:bCs/>
                <w:color w:val="FFFFFF" w:themeColor="background1"/>
                <w:sz w:val="16"/>
                <w:szCs w:val="16"/>
              </w:rPr>
            </w:pPr>
            <w:r w:rsidRPr="004625A0">
              <w:rPr>
                <w:b/>
                <w:bCs/>
                <w:color w:val="FFFFFF" w:themeColor="background1"/>
                <w:sz w:val="16"/>
                <w:szCs w:val="16"/>
              </w:rPr>
              <w:t>Visoka stopnja sodelovanja, usposobljenosti in učinkovitosti upravljanja</w:t>
            </w:r>
          </w:p>
        </w:tc>
      </w:tr>
      <w:tr w:rsidR="00CA23EC" w:rsidRPr="004625A0" w14:paraId="5BDCA718" w14:textId="77777777" w:rsidTr="0089068A">
        <w:trPr>
          <w:trHeight w:val="453"/>
        </w:trPr>
        <w:tc>
          <w:tcPr>
            <w:tcW w:w="5240" w:type="dxa"/>
            <w:vAlign w:val="center"/>
            <w:hideMark/>
          </w:tcPr>
          <w:p w14:paraId="075CA00C" w14:textId="77777777" w:rsidR="00CA23EC" w:rsidRPr="004625A0" w:rsidRDefault="00CA23EC" w:rsidP="0089068A">
            <w:pPr>
              <w:spacing w:after="0"/>
              <w:jc w:val="left"/>
              <w:rPr>
                <w:sz w:val="16"/>
                <w:szCs w:val="16"/>
                <w:shd w:val="clear" w:color="auto" w:fill="FFFFFF"/>
              </w:rPr>
            </w:pPr>
            <w:r w:rsidRPr="004625A0">
              <w:rPr>
                <w:sz w:val="16"/>
                <w:szCs w:val="16"/>
                <w:shd w:val="clear" w:color="auto" w:fill="FFFFFF"/>
              </w:rPr>
              <w:t>Cilj 1: Zdravo in aktivno življenje</w:t>
            </w:r>
          </w:p>
        </w:tc>
        <w:tc>
          <w:tcPr>
            <w:tcW w:w="765" w:type="dxa"/>
            <w:shd w:val="clear" w:color="auto" w:fill="FFA7A7"/>
            <w:vAlign w:val="center"/>
            <w:hideMark/>
          </w:tcPr>
          <w:p w14:paraId="0774AD7A" w14:textId="77777777" w:rsidR="00CA23EC" w:rsidRPr="004625A0" w:rsidRDefault="00CA23EC" w:rsidP="0089068A">
            <w:pPr>
              <w:spacing w:after="0"/>
              <w:jc w:val="center"/>
              <w:rPr>
                <w:rFonts w:ascii="Wingdings" w:hAnsi="Wingdings"/>
                <w:sz w:val="16"/>
                <w:szCs w:val="16"/>
              </w:rPr>
            </w:pPr>
            <w:r w:rsidRPr="004625A0">
              <w:rPr>
                <w:noProof/>
                <w:sz w:val="16"/>
                <w:szCs w:val="16"/>
              </w:rPr>
              <mc:AlternateContent>
                <mc:Choice Requires="wps">
                  <w:drawing>
                    <wp:anchor distT="0" distB="0" distL="114300" distR="114300" simplePos="0" relativeHeight="251638784" behindDoc="0" locked="0" layoutInCell="1" allowOverlap="1" wp14:anchorId="70C4C09E" wp14:editId="471E5B2B">
                      <wp:simplePos x="0" y="0"/>
                      <wp:positionH relativeFrom="column">
                        <wp:posOffset>93345</wp:posOffset>
                      </wp:positionH>
                      <wp:positionV relativeFrom="paragraph">
                        <wp:posOffset>29845</wp:posOffset>
                      </wp:positionV>
                      <wp:extent cx="180975" cy="200025"/>
                      <wp:effectExtent l="19050" t="38100" r="28575" b="66675"/>
                      <wp:wrapNone/>
                      <wp:docPr id="1725903624" name="Sonce 1725903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052B21A3"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Sonce 1725903624" o:spid="_x0000_s1026" type="#_x0000_t183" style="position:absolute;margin-left:7.35pt;margin-top:2.35pt;width:14.25pt;height:15.7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"/>
                  </w:pict>
                </mc:Fallback>
              </mc:AlternateContent>
            </w:r>
          </w:p>
        </w:tc>
        <w:tc>
          <w:tcPr>
            <w:tcW w:w="765" w:type="dxa"/>
            <w:shd w:val="clear" w:color="auto" w:fill="B4C6E7" w:themeFill="accent1" w:themeFillTint="66"/>
            <w:vAlign w:val="center"/>
          </w:tcPr>
          <w:p w14:paraId="222FCEE1" w14:textId="77777777" w:rsidR="00CA23EC" w:rsidRPr="004625A0" w:rsidRDefault="00CA23EC" w:rsidP="0089068A">
            <w:pPr>
              <w:spacing w:after="0"/>
              <w:jc w:val="center"/>
              <w:rPr>
                <w:rFonts w:ascii="Wingdings" w:hAnsi="Wingdings"/>
                <w:sz w:val="16"/>
                <w:szCs w:val="16"/>
              </w:rPr>
            </w:pPr>
          </w:p>
        </w:tc>
        <w:tc>
          <w:tcPr>
            <w:tcW w:w="766" w:type="dxa"/>
            <w:shd w:val="clear" w:color="auto" w:fill="D9D9D9" w:themeFill="background1" w:themeFillShade="D9"/>
            <w:vAlign w:val="center"/>
            <w:hideMark/>
          </w:tcPr>
          <w:p w14:paraId="1F205200"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5" w:type="dxa"/>
            <w:shd w:val="clear" w:color="auto" w:fill="C5E0B3" w:themeFill="accent6" w:themeFillTint="66"/>
            <w:vAlign w:val="center"/>
            <w:hideMark/>
          </w:tcPr>
          <w:p w14:paraId="35F68FAF"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6" w:type="dxa"/>
            <w:shd w:val="clear" w:color="auto" w:fill="FFE599" w:themeFill="accent4" w:themeFillTint="66"/>
            <w:vAlign w:val="center"/>
          </w:tcPr>
          <w:p w14:paraId="4EF30391" w14:textId="77777777" w:rsidR="00CA23EC" w:rsidRPr="004625A0" w:rsidRDefault="00CA23EC" w:rsidP="0089068A">
            <w:pPr>
              <w:spacing w:after="0"/>
              <w:jc w:val="center"/>
              <w:rPr>
                <w:rFonts w:ascii="Wingdings" w:hAnsi="Wingdings"/>
                <w:sz w:val="16"/>
                <w:szCs w:val="16"/>
              </w:rPr>
            </w:pPr>
          </w:p>
        </w:tc>
      </w:tr>
      <w:tr w:rsidR="00CA23EC" w:rsidRPr="004625A0" w14:paraId="53D1DCF2" w14:textId="77777777" w:rsidTr="0089068A">
        <w:trPr>
          <w:trHeight w:val="453"/>
        </w:trPr>
        <w:tc>
          <w:tcPr>
            <w:tcW w:w="5240" w:type="dxa"/>
            <w:vAlign w:val="center"/>
            <w:hideMark/>
          </w:tcPr>
          <w:p w14:paraId="3B032041" w14:textId="77777777" w:rsidR="00CA23EC" w:rsidRPr="004625A0" w:rsidRDefault="00CA23EC" w:rsidP="0089068A">
            <w:pPr>
              <w:spacing w:after="0"/>
              <w:jc w:val="left"/>
              <w:rPr>
                <w:rFonts w:ascii="Arial" w:hAnsi="Arial"/>
                <w:sz w:val="16"/>
                <w:szCs w:val="16"/>
                <w:shd w:val="clear" w:color="auto" w:fill="FFFFFF"/>
              </w:rPr>
            </w:pPr>
            <w:r w:rsidRPr="004625A0">
              <w:rPr>
                <w:sz w:val="16"/>
                <w:szCs w:val="16"/>
                <w:shd w:val="clear" w:color="auto" w:fill="FFFFFF"/>
              </w:rPr>
              <w:t>Cilj 2: Znanje in spretnosti za kakovostno življenje in delo</w:t>
            </w:r>
          </w:p>
        </w:tc>
        <w:tc>
          <w:tcPr>
            <w:tcW w:w="765" w:type="dxa"/>
            <w:shd w:val="clear" w:color="auto" w:fill="FFA7A7"/>
            <w:vAlign w:val="center"/>
            <w:hideMark/>
          </w:tcPr>
          <w:p w14:paraId="01F943F8" w14:textId="77777777" w:rsidR="00CA23EC" w:rsidRPr="004625A0" w:rsidRDefault="00CA23EC" w:rsidP="0089068A">
            <w:pPr>
              <w:spacing w:after="0"/>
              <w:jc w:val="center"/>
              <w:rPr>
                <w:color w:val="2F5496" w:themeColor="accent1" w:themeShade="BF"/>
                <w:sz w:val="28"/>
                <w:szCs w:val="28"/>
                <w:shd w:val="clear" w:color="auto" w:fill="FFFFFF"/>
              </w:rPr>
            </w:pPr>
            <w:r w:rsidRPr="004625A0">
              <w:rPr>
                <w:rFonts w:ascii="Wingdings" w:hAnsi="Wingdings"/>
                <w:color w:val="2F5496" w:themeColor="accent1" w:themeShade="BF"/>
                <w:sz w:val="28"/>
                <w:szCs w:val="28"/>
              </w:rPr>
              <w:sym w:font="Webdings" w:char="F03D"/>
            </w:r>
          </w:p>
        </w:tc>
        <w:tc>
          <w:tcPr>
            <w:tcW w:w="765" w:type="dxa"/>
            <w:shd w:val="clear" w:color="auto" w:fill="B4C6E7" w:themeFill="accent1" w:themeFillTint="66"/>
            <w:vAlign w:val="center"/>
            <w:hideMark/>
          </w:tcPr>
          <w:p w14:paraId="52B13937" w14:textId="77777777" w:rsidR="00CA23EC" w:rsidRPr="004625A0" w:rsidRDefault="00CA23EC" w:rsidP="0089068A">
            <w:pPr>
              <w:spacing w:after="0"/>
              <w:jc w:val="center"/>
              <w:rPr>
                <w:color w:val="2F5496" w:themeColor="accent1" w:themeShade="BF"/>
                <w:sz w:val="28"/>
                <w:szCs w:val="28"/>
                <w:shd w:val="clear" w:color="auto" w:fill="FFFFFF"/>
              </w:rPr>
            </w:pPr>
            <w:r w:rsidRPr="004625A0">
              <w:rPr>
                <w:rFonts w:ascii="Wingdings" w:hAnsi="Wingdings"/>
                <w:color w:val="2F5496" w:themeColor="accent1" w:themeShade="BF"/>
                <w:sz w:val="28"/>
                <w:szCs w:val="28"/>
              </w:rPr>
              <w:sym w:font="Webdings" w:char="F03D"/>
            </w:r>
          </w:p>
        </w:tc>
        <w:tc>
          <w:tcPr>
            <w:tcW w:w="766" w:type="dxa"/>
            <w:shd w:val="clear" w:color="auto" w:fill="D9D9D9" w:themeFill="background1" w:themeFillShade="D9"/>
            <w:vAlign w:val="center"/>
            <w:hideMark/>
          </w:tcPr>
          <w:p w14:paraId="73ECCEB1" w14:textId="77777777" w:rsidR="00CA23EC" w:rsidRPr="004625A0" w:rsidRDefault="00CA23EC" w:rsidP="0089068A">
            <w:pPr>
              <w:spacing w:after="0"/>
              <w:jc w:val="center"/>
              <w:rPr>
                <w:sz w:val="16"/>
                <w:szCs w:val="16"/>
                <w:shd w:val="clear" w:color="auto" w:fill="FFFFFF"/>
              </w:rPr>
            </w:pPr>
            <w:r w:rsidRPr="004625A0">
              <w:rPr>
                <w:noProof/>
                <w:sz w:val="16"/>
                <w:szCs w:val="16"/>
              </w:rPr>
              <mc:AlternateContent>
                <mc:Choice Requires="wps">
                  <w:drawing>
                    <wp:anchor distT="0" distB="0" distL="114300" distR="114300" simplePos="0" relativeHeight="251641856" behindDoc="0" locked="0" layoutInCell="1" allowOverlap="1" wp14:anchorId="729C5E81" wp14:editId="73E26B8D">
                      <wp:simplePos x="0" y="0"/>
                      <wp:positionH relativeFrom="column">
                        <wp:posOffset>74295</wp:posOffset>
                      </wp:positionH>
                      <wp:positionV relativeFrom="paragraph">
                        <wp:posOffset>13335</wp:posOffset>
                      </wp:positionV>
                      <wp:extent cx="180975" cy="200025"/>
                      <wp:effectExtent l="19050" t="38100" r="28575" b="66675"/>
                      <wp:wrapNone/>
                      <wp:docPr id="1431511139" name="Sonce 1431511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3DF5785" id="Sonce 1431511139" o:spid="_x0000_s1026" type="#_x0000_t183" style="position:absolute;margin-left:5.85pt;margin-top:1.05pt;width:14.25pt;height:15.7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"/>
                  </w:pict>
                </mc:Fallback>
              </mc:AlternateContent>
            </w:r>
          </w:p>
        </w:tc>
        <w:tc>
          <w:tcPr>
            <w:tcW w:w="765" w:type="dxa"/>
            <w:shd w:val="clear" w:color="auto" w:fill="C5E0B3" w:themeFill="accent6" w:themeFillTint="66"/>
            <w:vAlign w:val="center"/>
          </w:tcPr>
          <w:p w14:paraId="5EC259BB" w14:textId="77777777" w:rsidR="00CA23EC" w:rsidRPr="004625A0" w:rsidRDefault="00CA23EC" w:rsidP="0089068A">
            <w:pPr>
              <w:spacing w:after="0"/>
              <w:jc w:val="center"/>
              <w:rPr>
                <w:sz w:val="16"/>
                <w:szCs w:val="16"/>
                <w:shd w:val="clear" w:color="auto" w:fill="FFFFFF"/>
              </w:rPr>
            </w:pPr>
          </w:p>
        </w:tc>
        <w:tc>
          <w:tcPr>
            <w:tcW w:w="766" w:type="dxa"/>
            <w:shd w:val="clear" w:color="auto" w:fill="FFE599" w:themeFill="accent4" w:themeFillTint="66"/>
            <w:vAlign w:val="center"/>
          </w:tcPr>
          <w:p w14:paraId="60F93778" w14:textId="77777777" w:rsidR="00CA23EC" w:rsidRPr="004625A0" w:rsidRDefault="00CA23EC" w:rsidP="0089068A">
            <w:pPr>
              <w:spacing w:after="0"/>
              <w:jc w:val="center"/>
              <w:rPr>
                <w:rFonts w:ascii="Wingdings" w:hAnsi="Wingdings"/>
                <w:sz w:val="16"/>
                <w:szCs w:val="16"/>
              </w:rPr>
            </w:pPr>
          </w:p>
        </w:tc>
      </w:tr>
      <w:tr w:rsidR="00CA23EC" w:rsidRPr="004625A0" w14:paraId="6F35358A" w14:textId="77777777" w:rsidTr="0089068A">
        <w:trPr>
          <w:trHeight w:val="453"/>
        </w:trPr>
        <w:tc>
          <w:tcPr>
            <w:tcW w:w="5240" w:type="dxa"/>
            <w:vAlign w:val="center"/>
            <w:hideMark/>
          </w:tcPr>
          <w:p w14:paraId="35160E66" w14:textId="77777777" w:rsidR="00CA23EC" w:rsidRPr="004625A0" w:rsidRDefault="00CA23EC" w:rsidP="0089068A">
            <w:pPr>
              <w:spacing w:after="0"/>
              <w:jc w:val="left"/>
              <w:rPr>
                <w:rFonts w:ascii="Arial" w:hAnsi="Arial"/>
                <w:sz w:val="16"/>
                <w:szCs w:val="16"/>
                <w:shd w:val="clear" w:color="auto" w:fill="FFFFFF"/>
              </w:rPr>
            </w:pPr>
            <w:r w:rsidRPr="004625A0">
              <w:rPr>
                <w:sz w:val="16"/>
                <w:szCs w:val="16"/>
                <w:shd w:val="clear" w:color="auto" w:fill="FFFFFF"/>
              </w:rPr>
              <w:t>Cilj 3: Dostojno življenje za vse</w:t>
            </w:r>
          </w:p>
        </w:tc>
        <w:tc>
          <w:tcPr>
            <w:tcW w:w="765" w:type="dxa"/>
            <w:shd w:val="clear" w:color="auto" w:fill="FFA7A7"/>
            <w:vAlign w:val="center"/>
          </w:tcPr>
          <w:p w14:paraId="2A333AC5" w14:textId="77777777" w:rsidR="00CA23EC" w:rsidRPr="004625A0" w:rsidRDefault="00CA23EC" w:rsidP="0089068A">
            <w:pPr>
              <w:spacing w:after="0"/>
              <w:jc w:val="center"/>
              <w:rPr>
                <w:sz w:val="16"/>
                <w:szCs w:val="16"/>
                <w:shd w:val="clear" w:color="auto" w:fill="FFFFFF"/>
              </w:rPr>
            </w:pPr>
            <w:r w:rsidRPr="004625A0">
              <w:rPr>
                <w:noProof/>
                <w:sz w:val="16"/>
                <w:szCs w:val="16"/>
              </w:rPr>
              <mc:AlternateContent>
                <mc:Choice Requires="wps">
                  <w:drawing>
                    <wp:anchor distT="0" distB="0" distL="114300" distR="114300" simplePos="0" relativeHeight="251644928" behindDoc="0" locked="0" layoutInCell="1" allowOverlap="1" wp14:anchorId="5045079E" wp14:editId="03421AEF">
                      <wp:simplePos x="0" y="0"/>
                      <wp:positionH relativeFrom="column">
                        <wp:posOffset>92710</wp:posOffset>
                      </wp:positionH>
                      <wp:positionV relativeFrom="paragraph">
                        <wp:posOffset>-174625</wp:posOffset>
                      </wp:positionV>
                      <wp:extent cx="180975" cy="200025"/>
                      <wp:effectExtent l="19050" t="38100" r="28575" b="66675"/>
                      <wp:wrapNone/>
                      <wp:docPr id="1862942902" name="Sonce 18629429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36F9A10E" id="Sonce 1862942902" o:spid="_x0000_s1026" type="#_x0000_t183" style="position:absolute;margin-left:7.3pt;margin-top:-13.75pt;width:14.25pt;height:15.7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"/>
                  </w:pict>
                </mc:Fallback>
              </mc:AlternateContent>
            </w:r>
          </w:p>
        </w:tc>
        <w:tc>
          <w:tcPr>
            <w:tcW w:w="765" w:type="dxa"/>
            <w:shd w:val="clear" w:color="auto" w:fill="B4C6E7" w:themeFill="accent1" w:themeFillTint="66"/>
            <w:vAlign w:val="center"/>
          </w:tcPr>
          <w:p w14:paraId="0A6257A2" w14:textId="77777777" w:rsidR="00CA23EC" w:rsidRPr="004625A0" w:rsidRDefault="00CA23EC" w:rsidP="0089068A">
            <w:pPr>
              <w:spacing w:after="0"/>
              <w:jc w:val="center"/>
              <w:rPr>
                <w:sz w:val="16"/>
                <w:szCs w:val="16"/>
                <w:shd w:val="clear" w:color="auto" w:fill="FFFFFF"/>
              </w:rPr>
            </w:pPr>
          </w:p>
        </w:tc>
        <w:tc>
          <w:tcPr>
            <w:tcW w:w="766" w:type="dxa"/>
            <w:shd w:val="clear" w:color="auto" w:fill="D9D9D9" w:themeFill="background1" w:themeFillShade="D9"/>
            <w:vAlign w:val="center"/>
          </w:tcPr>
          <w:p w14:paraId="79C8A0F0" w14:textId="77777777" w:rsidR="00CA23EC" w:rsidRPr="004625A0" w:rsidRDefault="00CA23EC" w:rsidP="0089068A">
            <w:pPr>
              <w:spacing w:after="0"/>
              <w:jc w:val="center"/>
              <w:rPr>
                <w:sz w:val="16"/>
                <w:szCs w:val="16"/>
                <w:shd w:val="clear" w:color="auto" w:fill="FFFFFF"/>
              </w:rPr>
            </w:pPr>
          </w:p>
        </w:tc>
        <w:tc>
          <w:tcPr>
            <w:tcW w:w="765" w:type="dxa"/>
            <w:shd w:val="clear" w:color="auto" w:fill="C5E0B3" w:themeFill="accent6" w:themeFillTint="66"/>
            <w:vAlign w:val="center"/>
          </w:tcPr>
          <w:p w14:paraId="20D31525" w14:textId="77777777" w:rsidR="00CA23EC" w:rsidRPr="004625A0" w:rsidRDefault="00CA23EC" w:rsidP="0089068A">
            <w:pPr>
              <w:spacing w:after="0"/>
              <w:jc w:val="center"/>
              <w:rPr>
                <w:sz w:val="16"/>
                <w:szCs w:val="16"/>
                <w:shd w:val="clear" w:color="auto" w:fill="FFFFFF"/>
              </w:rPr>
            </w:pPr>
          </w:p>
        </w:tc>
        <w:tc>
          <w:tcPr>
            <w:tcW w:w="766" w:type="dxa"/>
            <w:shd w:val="clear" w:color="auto" w:fill="FFE599" w:themeFill="accent4" w:themeFillTint="66"/>
            <w:vAlign w:val="center"/>
            <w:hideMark/>
          </w:tcPr>
          <w:p w14:paraId="5CDEECF4" w14:textId="77777777" w:rsidR="00CA23EC" w:rsidRPr="004625A0" w:rsidRDefault="00CA23EC" w:rsidP="0089068A">
            <w:pPr>
              <w:spacing w:after="0"/>
              <w:jc w:val="center"/>
              <w:rPr>
                <w:sz w:val="16"/>
                <w:szCs w:val="16"/>
                <w:shd w:val="clear" w:color="auto" w:fill="FFFFFF"/>
              </w:rPr>
            </w:pPr>
            <w:r w:rsidRPr="004625A0">
              <w:rPr>
                <w:rFonts w:ascii="Wingdings" w:hAnsi="Wingdings"/>
                <w:color w:val="2F5496" w:themeColor="accent1" w:themeShade="BF"/>
                <w:sz w:val="28"/>
                <w:szCs w:val="28"/>
              </w:rPr>
              <w:sym w:font="Webdings" w:char="F03D"/>
            </w:r>
          </w:p>
        </w:tc>
      </w:tr>
      <w:tr w:rsidR="00CA23EC" w:rsidRPr="004625A0" w14:paraId="086152F3" w14:textId="77777777" w:rsidTr="0089068A">
        <w:trPr>
          <w:trHeight w:val="453"/>
        </w:trPr>
        <w:tc>
          <w:tcPr>
            <w:tcW w:w="5240" w:type="dxa"/>
            <w:vAlign w:val="center"/>
            <w:hideMark/>
          </w:tcPr>
          <w:p w14:paraId="6753D45C" w14:textId="77777777" w:rsidR="00CA23EC" w:rsidRPr="004625A0" w:rsidRDefault="00CA23EC" w:rsidP="0089068A">
            <w:pPr>
              <w:spacing w:after="0"/>
              <w:jc w:val="left"/>
              <w:rPr>
                <w:sz w:val="16"/>
                <w:szCs w:val="16"/>
                <w:shd w:val="clear" w:color="auto" w:fill="FFFFFF"/>
              </w:rPr>
            </w:pPr>
            <w:r w:rsidRPr="004625A0">
              <w:rPr>
                <w:sz w:val="16"/>
                <w:szCs w:val="16"/>
                <w:shd w:val="clear" w:color="auto" w:fill="FFFFFF"/>
              </w:rPr>
              <w:t>Cilj 4: Kultura in jezik kot temeljna dejavnika nacionalne identitete</w:t>
            </w:r>
          </w:p>
        </w:tc>
        <w:tc>
          <w:tcPr>
            <w:tcW w:w="765" w:type="dxa"/>
            <w:shd w:val="clear" w:color="auto" w:fill="FFA7A7"/>
            <w:vAlign w:val="center"/>
            <w:hideMark/>
          </w:tcPr>
          <w:p w14:paraId="1606B68D" w14:textId="77777777" w:rsidR="00CA23EC" w:rsidRPr="004625A0" w:rsidRDefault="00CA23EC" w:rsidP="0089068A">
            <w:pPr>
              <w:spacing w:after="0"/>
              <w:jc w:val="center"/>
              <w:rPr>
                <w:sz w:val="16"/>
                <w:szCs w:val="16"/>
                <w:shd w:val="clear" w:color="auto" w:fill="FFFFFF"/>
              </w:rPr>
            </w:pPr>
            <w:r w:rsidRPr="004625A0">
              <w:rPr>
                <w:rFonts w:ascii="Wingdings" w:hAnsi="Wingdings"/>
                <w:color w:val="2F5496" w:themeColor="accent1" w:themeShade="BF"/>
                <w:sz w:val="28"/>
                <w:szCs w:val="28"/>
              </w:rPr>
              <w:sym w:font="Webdings" w:char="F03D"/>
            </w:r>
          </w:p>
        </w:tc>
        <w:tc>
          <w:tcPr>
            <w:tcW w:w="765" w:type="dxa"/>
            <w:shd w:val="clear" w:color="auto" w:fill="B4C6E7" w:themeFill="accent1" w:themeFillTint="66"/>
            <w:vAlign w:val="center"/>
            <w:hideMark/>
          </w:tcPr>
          <w:p w14:paraId="1A95ECA2" w14:textId="77777777" w:rsidR="00CA23EC" w:rsidRPr="004625A0" w:rsidRDefault="00CA23EC" w:rsidP="0089068A">
            <w:pPr>
              <w:spacing w:after="0"/>
              <w:jc w:val="center"/>
              <w:rPr>
                <w:sz w:val="16"/>
                <w:szCs w:val="16"/>
                <w:shd w:val="clear" w:color="auto" w:fill="FFFFFF"/>
              </w:rPr>
            </w:pPr>
            <w:r w:rsidRPr="004625A0">
              <w:rPr>
                <w:noProof/>
                <w:sz w:val="16"/>
                <w:szCs w:val="16"/>
              </w:rPr>
              <mc:AlternateContent>
                <mc:Choice Requires="wps">
                  <w:drawing>
                    <wp:anchor distT="0" distB="0" distL="114300" distR="114300" simplePos="0" relativeHeight="251651072" behindDoc="0" locked="0" layoutInCell="1" allowOverlap="1" wp14:anchorId="1A0FF0D5" wp14:editId="7096E316">
                      <wp:simplePos x="0" y="0"/>
                      <wp:positionH relativeFrom="column">
                        <wp:posOffset>77470</wp:posOffset>
                      </wp:positionH>
                      <wp:positionV relativeFrom="paragraph">
                        <wp:posOffset>169545</wp:posOffset>
                      </wp:positionV>
                      <wp:extent cx="180975" cy="200025"/>
                      <wp:effectExtent l="19050" t="38100" r="28575" b="66675"/>
                      <wp:wrapNone/>
                      <wp:docPr id="1577496726" name="Sonce 1577496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7087710E" id="Sonce 1577496726" o:spid="_x0000_s1026" type="#_x0000_t183" style="position:absolute;margin-left:6.1pt;margin-top:13.35pt;width:14.25pt;height:15.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"/>
                  </w:pict>
                </mc:Fallback>
              </mc:AlternateContent>
            </w:r>
          </w:p>
        </w:tc>
        <w:tc>
          <w:tcPr>
            <w:tcW w:w="766" w:type="dxa"/>
            <w:shd w:val="clear" w:color="auto" w:fill="D9D9D9" w:themeFill="background1" w:themeFillShade="D9"/>
            <w:vAlign w:val="center"/>
            <w:hideMark/>
          </w:tcPr>
          <w:p w14:paraId="04A3B92E" w14:textId="77777777" w:rsidR="00CA23EC" w:rsidRPr="004625A0" w:rsidRDefault="00CA23EC" w:rsidP="0089068A">
            <w:pPr>
              <w:spacing w:after="0"/>
              <w:jc w:val="center"/>
              <w:rPr>
                <w:sz w:val="16"/>
                <w:szCs w:val="16"/>
                <w:shd w:val="clear" w:color="auto" w:fill="FFFFFF"/>
              </w:rPr>
            </w:pPr>
            <w:r w:rsidRPr="004625A0">
              <w:rPr>
                <w:noProof/>
                <w:sz w:val="16"/>
                <w:szCs w:val="16"/>
              </w:rPr>
              <mc:AlternateContent>
                <mc:Choice Requires="wps">
                  <w:drawing>
                    <wp:anchor distT="0" distB="0" distL="114300" distR="114300" simplePos="0" relativeHeight="251648000" behindDoc="0" locked="0" layoutInCell="1" allowOverlap="1" wp14:anchorId="6792AD50" wp14:editId="010FCCAE">
                      <wp:simplePos x="0" y="0"/>
                      <wp:positionH relativeFrom="column">
                        <wp:posOffset>69215</wp:posOffset>
                      </wp:positionH>
                      <wp:positionV relativeFrom="paragraph">
                        <wp:posOffset>27940</wp:posOffset>
                      </wp:positionV>
                      <wp:extent cx="180975" cy="200025"/>
                      <wp:effectExtent l="19050" t="38100" r="28575" b="66675"/>
                      <wp:wrapNone/>
                      <wp:docPr id="854184151" name="Sonce 854184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212378EC" id="Sonce 854184151" o:spid="_x0000_s1026" type="#_x0000_t183" style="position:absolute;margin-left:5.45pt;margin-top:2.2pt;width:14.25pt;height:15.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"/>
                  </w:pict>
                </mc:Fallback>
              </mc:AlternateContent>
            </w:r>
          </w:p>
        </w:tc>
        <w:tc>
          <w:tcPr>
            <w:tcW w:w="765" w:type="dxa"/>
            <w:shd w:val="clear" w:color="auto" w:fill="C5E0B3" w:themeFill="accent6" w:themeFillTint="66"/>
            <w:vAlign w:val="center"/>
          </w:tcPr>
          <w:p w14:paraId="1803C147" w14:textId="77777777" w:rsidR="00CA23EC" w:rsidRPr="004625A0" w:rsidRDefault="00CA23EC" w:rsidP="0089068A">
            <w:pPr>
              <w:spacing w:after="0"/>
              <w:jc w:val="center"/>
              <w:rPr>
                <w:sz w:val="16"/>
                <w:szCs w:val="16"/>
                <w:shd w:val="clear" w:color="auto" w:fill="FFFFFF"/>
              </w:rPr>
            </w:pPr>
          </w:p>
        </w:tc>
        <w:tc>
          <w:tcPr>
            <w:tcW w:w="766" w:type="dxa"/>
            <w:shd w:val="clear" w:color="auto" w:fill="FFE599" w:themeFill="accent4" w:themeFillTint="66"/>
            <w:vAlign w:val="center"/>
          </w:tcPr>
          <w:p w14:paraId="631A70AC" w14:textId="77777777" w:rsidR="00CA23EC" w:rsidRPr="004625A0" w:rsidRDefault="00CA23EC" w:rsidP="0089068A">
            <w:pPr>
              <w:spacing w:after="0"/>
              <w:jc w:val="center"/>
              <w:rPr>
                <w:rFonts w:ascii="Wingdings" w:hAnsi="Wingdings"/>
                <w:sz w:val="16"/>
                <w:szCs w:val="16"/>
              </w:rPr>
            </w:pPr>
          </w:p>
        </w:tc>
      </w:tr>
      <w:tr w:rsidR="00CA23EC" w:rsidRPr="004625A0" w14:paraId="495A1C87" w14:textId="77777777" w:rsidTr="0089068A">
        <w:trPr>
          <w:trHeight w:val="453"/>
        </w:trPr>
        <w:tc>
          <w:tcPr>
            <w:tcW w:w="5240" w:type="dxa"/>
            <w:vAlign w:val="center"/>
            <w:hideMark/>
          </w:tcPr>
          <w:p w14:paraId="18B7ED4D" w14:textId="77777777" w:rsidR="00CA23EC" w:rsidRPr="004625A0" w:rsidRDefault="00CA23EC" w:rsidP="0089068A">
            <w:pPr>
              <w:spacing w:after="0"/>
              <w:jc w:val="left"/>
              <w:rPr>
                <w:rFonts w:ascii="Arial" w:hAnsi="Arial"/>
                <w:sz w:val="16"/>
                <w:szCs w:val="16"/>
                <w:shd w:val="clear" w:color="auto" w:fill="FFFFFF"/>
              </w:rPr>
            </w:pPr>
            <w:r w:rsidRPr="004625A0">
              <w:rPr>
                <w:sz w:val="16"/>
                <w:szCs w:val="16"/>
                <w:shd w:val="clear" w:color="auto" w:fill="FFFFFF"/>
              </w:rPr>
              <w:t>Cilj 5: Gospodarska stabilnost</w:t>
            </w:r>
          </w:p>
        </w:tc>
        <w:tc>
          <w:tcPr>
            <w:tcW w:w="765" w:type="dxa"/>
            <w:shd w:val="clear" w:color="auto" w:fill="FFA7A7"/>
            <w:vAlign w:val="center"/>
          </w:tcPr>
          <w:p w14:paraId="63175F37" w14:textId="77777777" w:rsidR="00CA23EC" w:rsidRPr="004625A0" w:rsidRDefault="00CA23EC" w:rsidP="0089068A">
            <w:pPr>
              <w:spacing w:after="0"/>
              <w:jc w:val="center"/>
              <w:rPr>
                <w:sz w:val="16"/>
                <w:szCs w:val="16"/>
                <w:shd w:val="clear" w:color="auto" w:fill="FFFFFF"/>
              </w:rPr>
            </w:pPr>
          </w:p>
        </w:tc>
        <w:tc>
          <w:tcPr>
            <w:tcW w:w="765" w:type="dxa"/>
            <w:shd w:val="clear" w:color="auto" w:fill="B4C6E7" w:themeFill="accent1" w:themeFillTint="66"/>
            <w:vAlign w:val="center"/>
          </w:tcPr>
          <w:p w14:paraId="12AC9C52" w14:textId="77777777" w:rsidR="00CA23EC" w:rsidRPr="004625A0" w:rsidRDefault="00CA23EC" w:rsidP="0089068A">
            <w:pPr>
              <w:spacing w:after="0"/>
              <w:jc w:val="center"/>
              <w:rPr>
                <w:sz w:val="16"/>
                <w:szCs w:val="16"/>
                <w:shd w:val="clear" w:color="auto" w:fill="FFFFFF"/>
              </w:rPr>
            </w:pPr>
          </w:p>
        </w:tc>
        <w:tc>
          <w:tcPr>
            <w:tcW w:w="766" w:type="dxa"/>
            <w:shd w:val="clear" w:color="auto" w:fill="D9D9D9" w:themeFill="background1" w:themeFillShade="D9"/>
            <w:vAlign w:val="center"/>
          </w:tcPr>
          <w:p w14:paraId="02F5B961" w14:textId="77777777" w:rsidR="00CA23EC" w:rsidRPr="004625A0" w:rsidRDefault="00CA23EC" w:rsidP="0089068A">
            <w:pPr>
              <w:spacing w:after="0"/>
              <w:jc w:val="center"/>
              <w:rPr>
                <w:sz w:val="16"/>
                <w:szCs w:val="16"/>
                <w:shd w:val="clear" w:color="auto" w:fill="FFFFFF"/>
              </w:rPr>
            </w:pPr>
          </w:p>
        </w:tc>
        <w:tc>
          <w:tcPr>
            <w:tcW w:w="765" w:type="dxa"/>
            <w:shd w:val="clear" w:color="auto" w:fill="C5E0B3" w:themeFill="accent6" w:themeFillTint="66"/>
            <w:vAlign w:val="center"/>
          </w:tcPr>
          <w:p w14:paraId="27D56B92" w14:textId="77777777" w:rsidR="00CA23EC" w:rsidRPr="004625A0" w:rsidRDefault="00CA23EC" w:rsidP="0089068A">
            <w:pPr>
              <w:spacing w:after="0"/>
              <w:jc w:val="center"/>
              <w:rPr>
                <w:sz w:val="16"/>
                <w:szCs w:val="16"/>
                <w:shd w:val="clear" w:color="auto" w:fill="FFFFFF"/>
              </w:rPr>
            </w:pPr>
          </w:p>
        </w:tc>
        <w:tc>
          <w:tcPr>
            <w:tcW w:w="766" w:type="dxa"/>
            <w:shd w:val="clear" w:color="auto" w:fill="FFE599" w:themeFill="accent4" w:themeFillTint="66"/>
            <w:vAlign w:val="center"/>
            <w:hideMark/>
          </w:tcPr>
          <w:p w14:paraId="418C95C2" w14:textId="77777777" w:rsidR="00CA23EC" w:rsidRPr="004625A0" w:rsidRDefault="00CA23EC" w:rsidP="0089068A">
            <w:pPr>
              <w:spacing w:after="0"/>
              <w:jc w:val="center"/>
              <w:rPr>
                <w:rFonts w:ascii="Wingdings" w:hAnsi="Wingdings"/>
                <w:sz w:val="16"/>
                <w:szCs w:val="16"/>
              </w:rPr>
            </w:pPr>
            <w:r w:rsidRPr="004625A0">
              <w:rPr>
                <w:rFonts w:ascii="Wingdings" w:hAnsi="Wingdings"/>
                <w:color w:val="2F5496" w:themeColor="accent1" w:themeShade="BF"/>
                <w:sz w:val="28"/>
                <w:szCs w:val="28"/>
              </w:rPr>
              <w:sym w:font="Webdings" w:char="F03D"/>
            </w:r>
          </w:p>
        </w:tc>
      </w:tr>
      <w:tr w:rsidR="00CA23EC" w:rsidRPr="004625A0" w14:paraId="52CFDBD0" w14:textId="77777777" w:rsidTr="0089068A">
        <w:trPr>
          <w:trHeight w:val="453"/>
        </w:trPr>
        <w:tc>
          <w:tcPr>
            <w:tcW w:w="5240" w:type="dxa"/>
            <w:vAlign w:val="center"/>
            <w:hideMark/>
          </w:tcPr>
          <w:p w14:paraId="210533D9" w14:textId="77777777" w:rsidR="00CA23EC" w:rsidRPr="004625A0" w:rsidRDefault="00CA23EC" w:rsidP="0089068A">
            <w:pPr>
              <w:spacing w:after="0"/>
              <w:jc w:val="left"/>
              <w:rPr>
                <w:rFonts w:ascii="Arial" w:hAnsi="Arial"/>
                <w:sz w:val="16"/>
                <w:szCs w:val="16"/>
                <w:shd w:val="clear" w:color="auto" w:fill="FFFFFF"/>
              </w:rPr>
            </w:pPr>
            <w:r w:rsidRPr="004625A0">
              <w:rPr>
                <w:sz w:val="16"/>
                <w:szCs w:val="16"/>
                <w:shd w:val="clear" w:color="auto" w:fill="FFFFFF"/>
              </w:rPr>
              <w:t>Cilj 6: Konkurenčen ter družbeno odgovoren podjetniški in raziskovalni sektor</w:t>
            </w:r>
          </w:p>
        </w:tc>
        <w:tc>
          <w:tcPr>
            <w:tcW w:w="765" w:type="dxa"/>
            <w:shd w:val="clear" w:color="auto" w:fill="FFA7A7"/>
            <w:vAlign w:val="center"/>
          </w:tcPr>
          <w:p w14:paraId="5FA2C646" w14:textId="77777777" w:rsidR="00CA23EC" w:rsidRPr="004625A0" w:rsidRDefault="00CA23EC" w:rsidP="0089068A">
            <w:pPr>
              <w:spacing w:after="0"/>
              <w:jc w:val="center"/>
              <w:rPr>
                <w:sz w:val="16"/>
                <w:szCs w:val="16"/>
                <w:shd w:val="clear" w:color="auto" w:fill="FFFFFF"/>
              </w:rPr>
            </w:pPr>
          </w:p>
        </w:tc>
        <w:tc>
          <w:tcPr>
            <w:tcW w:w="765" w:type="dxa"/>
            <w:shd w:val="clear" w:color="auto" w:fill="B4C6E7" w:themeFill="accent1" w:themeFillTint="66"/>
            <w:vAlign w:val="center"/>
            <w:hideMark/>
          </w:tcPr>
          <w:p w14:paraId="029D5F59" w14:textId="77777777" w:rsidR="00CA23EC" w:rsidRPr="004625A0" w:rsidRDefault="00CA23EC" w:rsidP="0089068A">
            <w:pPr>
              <w:spacing w:after="0"/>
              <w:jc w:val="center"/>
              <w:rPr>
                <w:sz w:val="16"/>
                <w:szCs w:val="16"/>
                <w:shd w:val="clear" w:color="auto" w:fill="FFFFFF"/>
              </w:rPr>
            </w:pPr>
            <w:r w:rsidRPr="004625A0">
              <w:rPr>
                <w:noProof/>
                <w:sz w:val="16"/>
                <w:szCs w:val="16"/>
              </w:rPr>
              <mc:AlternateContent>
                <mc:Choice Requires="wps">
                  <w:drawing>
                    <wp:anchor distT="0" distB="0" distL="114300" distR="114300" simplePos="0" relativeHeight="251654144" behindDoc="0" locked="0" layoutInCell="1" allowOverlap="1" wp14:anchorId="562BD0ED" wp14:editId="69FB0A42">
                      <wp:simplePos x="0" y="0"/>
                      <wp:positionH relativeFrom="column">
                        <wp:posOffset>77470</wp:posOffset>
                      </wp:positionH>
                      <wp:positionV relativeFrom="paragraph">
                        <wp:posOffset>28575</wp:posOffset>
                      </wp:positionV>
                      <wp:extent cx="180975" cy="200025"/>
                      <wp:effectExtent l="19050" t="38100" r="28575" b="66675"/>
                      <wp:wrapNone/>
                      <wp:docPr id="1198488821" name="Sonce 11984888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1F5044A" id="Sonce 1198488821" o:spid="_x0000_s1026" type="#_x0000_t183" style="position:absolute;margin-left:6.1pt;margin-top:2.25pt;width:14.25pt;height:15.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"/>
                  </w:pict>
                </mc:Fallback>
              </mc:AlternateContent>
            </w:r>
          </w:p>
        </w:tc>
        <w:tc>
          <w:tcPr>
            <w:tcW w:w="766" w:type="dxa"/>
            <w:shd w:val="clear" w:color="auto" w:fill="D9D9D9" w:themeFill="background1" w:themeFillShade="D9"/>
            <w:vAlign w:val="center"/>
            <w:hideMark/>
          </w:tcPr>
          <w:p w14:paraId="6A5F8CBB" w14:textId="77777777" w:rsidR="00CA23EC" w:rsidRPr="004625A0" w:rsidRDefault="00CA23EC" w:rsidP="0089068A">
            <w:pPr>
              <w:spacing w:after="0"/>
              <w:jc w:val="center"/>
              <w:rPr>
                <w:sz w:val="16"/>
                <w:szCs w:val="16"/>
                <w:shd w:val="clear" w:color="auto" w:fill="FFFFFF"/>
              </w:rPr>
            </w:pPr>
            <w:r w:rsidRPr="004625A0">
              <w:rPr>
                <w:rFonts w:ascii="Wingdings" w:hAnsi="Wingdings"/>
                <w:color w:val="2F5496" w:themeColor="accent1" w:themeShade="BF"/>
                <w:sz w:val="28"/>
                <w:szCs w:val="28"/>
              </w:rPr>
              <w:sym w:font="Webdings" w:char="F03D"/>
            </w:r>
          </w:p>
        </w:tc>
        <w:tc>
          <w:tcPr>
            <w:tcW w:w="765" w:type="dxa"/>
            <w:shd w:val="clear" w:color="auto" w:fill="C5E0B3" w:themeFill="accent6" w:themeFillTint="66"/>
            <w:vAlign w:val="center"/>
          </w:tcPr>
          <w:p w14:paraId="6EA6D300" w14:textId="77777777" w:rsidR="00CA23EC" w:rsidRPr="004625A0" w:rsidRDefault="00CA23EC" w:rsidP="0089068A">
            <w:pPr>
              <w:spacing w:after="0"/>
              <w:jc w:val="center"/>
              <w:rPr>
                <w:sz w:val="16"/>
                <w:szCs w:val="16"/>
                <w:shd w:val="clear" w:color="auto" w:fill="FFFFFF"/>
              </w:rPr>
            </w:pPr>
          </w:p>
        </w:tc>
        <w:tc>
          <w:tcPr>
            <w:tcW w:w="766" w:type="dxa"/>
            <w:shd w:val="clear" w:color="auto" w:fill="FFE599" w:themeFill="accent4" w:themeFillTint="66"/>
            <w:vAlign w:val="center"/>
            <w:hideMark/>
          </w:tcPr>
          <w:p w14:paraId="10F99B84" w14:textId="77777777" w:rsidR="00CA23EC" w:rsidRPr="004625A0" w:rsidRDefault="00CA23EC" w:rsidP="0089068A">
            <w:pPr>
              <w:spacing w:after="0"/>
              <w:jc w:val="center"/>
              <w:rPr>
                <w:rFonts w:ascii="Wingdings" w:hAnsi="Wingdings"/>
                <w:sz w:val="16"/>
                <w:szCs w:val="16"/>
              </w:rPr>
            </w:pPr>
            <w:r w:rsidRPr="004625A0">
              <w:rPr>
                <w:rFonts w:ascii="Wingdings" w:hAnsi="Wingdings"/>
                <w:color w:val="2F5496" w:themeColor="accent1" w:themeShade="BF"/>
                <w:sz w:val="28"/>
                <w:szCs w:val="28"/>
              </w:rPr>
              <w:sym w:font="Webdings" w:char="F03D"/>
            </w:r>
          </w:p>
        </w:tc>
      </w:tr>
      <w:tr w:rsidR="00CA23EC" w:rsidRPr="004625A0" w14:paraId="1FA87097" w14:textId="77777777" w:rsidTr="0089068A">
        <w:trPr>
          <w:trHeight w:val="453"/>
        </w:trPr>
        <w:tc>
          <w:tcPr>
            <w:tcW w:w="5240" w:type="dxa"/>
            <w:vAlign w:val="center"/>
            <w:hideMark/>
          </w:tcPr>
          <w:p w14:paraId="0B3091A2" w14:textId="77777777" w:rsidR="00CA23EC" w:rsidRPr="004625A0" w:rsidRDefault="00CA23EC" w:rsidP="0089068A">
            <w:pPr>
              <w:spacing w:after="0"/>
              <w:jc w:val="left"/>
              <w:rPr>
                <w:rFonts w:ascii="Arial" w:hAnsi="Arial"/>
                <w:sz w:val="16"/>
                <w:szCs w:val="16"/>
                <w:shd w:val="clear" w:color="auto" w:fill="FFFFFF"/>
              </w:rPr>
            </w:pPr>
            <w:r w:rsidRPr="004625A0">
              <w:rPr>
                <w:sz w:val="16"/>
                <w:szCs w:val="16"/>
                <w:shd w:val="clear" w:color="auto" w:fill="FFFFFF"/>
              </w:rPr>
              <w:t>Cilj 7: Vključujoč trg dela in kakovostna delovna mesta</w:t>
            </w:r>
          </w:p>
        </w:tc>
        <w:tc>
          <w:tcPr>
            <w:tcW w:w="765" w:type="dxa"/>
            <w:shd w:val="clear" w:color="auto" w:fill="FFA7A7"/>
            <w:vAlign w:val="center"/>
            <w:hideMark/>
          </w:tcPr>
          <w:p w14:paraId="614FA9E0" w14:textId="77777777" w:rsidR="00CA23EC" w:rsidRPr="004625A0" w:rsidRDefault="00CA23EC" w:rsidP="0089068A">
            <w:pPr>
              <w:spacing w:after="0"/>
              <w:jc w:val="center"/>
              <w:rPr>
                <w:sz w:val="16"/>
                <w:szCs w:val="16"/>
                <w:shd w:val="clear" w:color="auto" w:fill="FFFFFF"/>
              </w:rPr>
            </w:pPr>
            <w:r w:rsidRPr="004625A0">
              <w:rPr>
                <w:noProof/>
                <w:sz w:val="16"/>
                <w:szCs w:val="16"/>
              </w:rPr>
              <mc:AlternateContent>
                <mc:Choice Requires="wps">
                  <w:drawing>
                    <wp:anchor distT="0" distB="0" distL="114300" distR="114300" simplePos="0" relativeHeight="251657216" behindDoc="0" locked="0" layoutInCell="1" allowOverlap="1" wp14:anchorId="5EC57C70" wp14:editId="5943B532">
                      <wp:simplePos x="0" y="0"/>
                      <wp:positionH relativeFrom="column">
                        <wp:posOffset>89535</wp:posOffset>
                      </wp:positionH>
                      <wp:positionV relativeFrom="paragraph">
                        <wp:posOffset>46355</wp:posOffset>
                      </wp:positionV>
                      <wp:extent cx="180975" cy="200025"/>
                      <wp:effectExtent l="19050" t="38100" r="28575" b="66675"/>
                      <wp:wrapNone/>
                      <wp:docPr id="447406196" name="Sonce 447406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6F221375" id="Sonce 447406196" o:spid="_x0000_s1026" type="#_x0000_t183" style="position:absolute;margin-left:7.05pt;margin-top:3.65pt;width:14.25pt;height:15.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"/>
                  </w:pict>
                </mc:Fallback>
              </mc:AlternateContent>
            </w:r>
          </w:p>
        </w:tc>
        <w:tc>
          <w:tcPr>
            <w:tcW w:w="765" w:type="dxa"/>
            <w:shd w:val="clear" w:color="auto" w:fill="B4C6E7" w:themeFill="accent1" w:themeFillTint="66"/>
            <w:vAlign w:val="center"/>
            <w:hideMark/>
          </w:tcPr>
          <w:p w14:paraId="4834CECA"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6" w:type="dxa"/>
            <w:shd w:val="clear" w:color="auto" w:fill="D9D9D9" w:themeFill="background1" w:themeFillShade="D9"/>
            <w:vAlign w:val="center"/>
            <w:hideMark/>
          </w:tcPr>
          <w:p w14:paraId="2CEE021C"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5" w:type="dxa"/>
            <w:shd w:val="clear" w:color="auto" w:fill="C5E0B3" w:themeFill="accent6" w:themeFillTint="66"/>
            <w:vAlign w:val="center"/>
          </w:tcPr>
          <w:p w14:paraId="41D3C723" w14:textId="77777777" w:rsidR="00CA23EC" w:rsidRPr="004625A0" w:rsidRDefault="00CA23EC" w:rsidP="0089068A">
            <w:pPr>
              <w:spacing w:after="0"/>
              <w:jc w:val="center"/>
              <w:rPr>
                <w:sz w:val="16"/>
                <w:szCs w:val="16"/>
                <w:shd w:val="clear" w:color="auto" w:fill="FFFFFF"/>
              </w:rPr>
            </w:pPr>
          </w:p>
        </w:tc>
        <w:tc>
          <w:tcPr>
            <w:tcW w:w="766" w:type="dxa"/>
            <w:shd w:val="clear" w:color="auto" w:fill="FFE599" w:themeFill="accent4" w:themeFillTint="66"/>
            <w:vAlign w:val="center"/>
          </w:tcPr>
          <w:p w14:paraId="748B50D2" w14:textId="77777777" w:rsidR="00CA23EC" w:rsidRPr="004625A0" w:rsidRDefault="00CA23EC" w:rsidP="0089068A">
            <w:pPr>
              <w:spacing w:after="0"/>
              <w:jc w:val="center"/>
              <w:rPr>
                <w:rFonts w:ascii="Wingdings" w:hAnsi="Wingdings"/>
                <w:sz w:val="16"/>
                <w:szCs w:val="16"/>
              </w:rPr>
            </w:pPr>
          </w:p>
        </w:tc>
      </w:tr>
      <w:tr w:rsidR="00CA23EC" w:rsidRPr="004625A0" w14:paraId="0E29326F" w14:textId="77777777" w:rsidTr="0089068A">
        <w:trPr>
          <w:trHeight w:val="453"/>
        </w:trPr>
        <w:tc>
          <w:tcPr>
            <w:tcW w:w="5240" w:type="dxa"/>
            <w:vAlign w:val="center"/>
            <w:hideMark/>
          </w:tcPr>
          <w:p w14:paraId="1BF424B4" w14:textId="77777777" w:rsidR="00CA23EC" w:rsidRPr="004625A0" w:rsidRDefault="00CA23EC" w:rsidP="0089068A">
            <w:pPr>
              <w:spacing w:after="0"/>
              <w:jc w:val="left"/>
              <w:rPr>
                <w:rFonts w:ascii="Arial" w:hAnsi="Arial"/>
                <w:sz w:val="16"/>
                <w:szCs w:val="16"/>
                <w:shd w:val="clear" w:color="auto" w:fill="FFFFFF"/>
              </w:rPr>
            </w:pPr>
            <w:r w:rsidRPr="004625A0">
              <w:rPr>
                <w:sz w:val="16"/>
                <w:szCs w:val="16"/>
                <w:shd w:val="clear" w:color="auto" w:fill="FFFFFF"/>
              </w:rPr>
              <w:t xml:space="preserve">Cilj 8: </w:t>
            </w:r>
            <w:proofErr w:type="spellStart"/>
            <w:r w:rsidRPr="004625A0">
              <w:rPr>
                <w:sz w:val="16"/>
                <w:szCs w:val="16"/>
                <w:shd w:val="clear" w:color="auto" w:fill="FFFFFF"/>
              </w:rPr>
              <w:t>Nizkoogljično</w:t>
            </w:r>
            <w:proofErr w:type="spellEnd"/>
            <w:r w:rsidRPr="004625A0">
              <w:rPr>
                <w:sz w:val="16"/>
                <w:szCs w:val="16"/>
                <w:shd w:val="clear" w:color="auto" w:fill="FFFFFF"/>
              </w:rPr>
              <w:t xml:space="preserve"> krožno gospodarstvo</w:t>
            </w:r>
          </w:p>
        </w:tc>
        <w:tc>
          <w:tcPr>
            <w:tcW w:w="765" w:type="dxa"/>
            <w:shd w:val="clear" w:color="auto" w:fill="FFA7A7"/>
            <w:vAlign w:val="center"/>
            <w:hideMark/>
          </w:tcPr>
          <w:p w14:paraId="0030CAB0"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5" w:type="dxa"/>
            <w:shd w:val="clear" w:color="auto" w:fill="B4C6E7" w:themeFill="accent1" w:themeFillTint="66"/>
            <w:vAlign w:val="center"/>
            <w:hideMark/>
          </w:tcPr>
          <w:p w14:paraId="6ADC6560"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6" w:type="dxa"/>
            <w:shd w:val="clear" w:color="auto" w:fill="D9D9D9" w:themeFill="background1" w:themeFillShade="D9"/>
            <w:vAlign w:val="center"/>
            <w:hideMark/>
          </w:tcPr>
          <w:p w14:paraId="242A10DC"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5" w:type="dxa"/>
            <w:shd w:val="clear" w:color="auto" w:fill="C5E0B3" w:themeFill="accent6" w:themeFillTint="66"/>
            <w:vAlign w:val="center"/>
            <w:hideMark/>
          </w:tcPr>
          <w:p w14:paraId="7CD588E2" w14:textId="77777777" w:rsidR="00CA23EC" w:rsidRPr="004625A0" w:rsidRDefault="00CA23EC" w:rsidP="0089068A">
            <w:pPr>
              <w:spacing w:after="0"/>
              <w:jc w:val="center"/>
              <w:rPr>
                <w:rFonts w:ascii="Arial" w:hAnsi="Arial"/>
                <w:sz w:val="16"/>
                <w:szCs w:val="16"/>
                <w:shd w:val="clear" w:color="auto" w:fill="FFFFFF"/>
              </w:rPr>
            </w:pPr>
            <w:r w:rsidRPr="004625A0">
              <w:rPr>
                <w:rFonts w:ascii="Arial" w:hAnsi="Arial"/>
                <w:noProof/>
                <w:sz w:val="16"/>
                <w:szCs w:val="16"/>
              </w:rPr>
              <mc:AlternateContent>
                <mc:Choice Requires="wps">
                  <w:drawing>
                    <wp:anchor distT="0" distB="0" distL="114300" distR="114300" simplePos="0" relativeHeight="251660288" behindDoc="0" locked="0" layoutInCell="1" allowOverlap="1" wp14:anchorId="158B1735" wp14:editId="14061024">
                      <wp:simplePos x="0" y="0"/>
                      <wp:positionH relativeFrom="column">
                        <wp:posOffset>104140</wp:posOffset>
                      </wp:positionH>
                      <wp:positionV relativeFrom="paragraph">
                        <wp:posOffset>13970</wp:posOffset>
                      </wp:positionV>
                      <wp:extent cx="180975" cy="200025"/>
                      <wp:effectExtent l="19050" t="38100" r="28575" b="66675"/>
                      <wp:wrapNone/>
                      <wp:docPr id="610350853" name="Sonce 6103508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AC5B5BA" id="Sonce 610350853" o:spid="_x0000_s1026" type="#_x0000_t183" style="position:absolute;margin-left:8.2pt;margin-top:1.1pt;width:14.2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"/>
                  </w:pict>
                </mc:Fallback>
              </mc:AlternateContent>
            </w:r>
          </w:p>
        </w:tc>
        <w:tc>
          <w:tcPr>
            <w:tcW w:w="766" w:type="dxa"/>
            <w:shd w:val="clear" w:color="auto" w:fill="FFE599" w:themeFill="accent4" w:themeFillTint="66"/>
            <w:vAlign w:val="center"/>
          </w:tcPr>
          <w:p w14:paraId="26F13273" w14:textId="77777777" w:rsidR="00CA23EC" w:rsidRPr="004625A0" w:rsidRDefault="00CA23EC" w:rsidP="0089068A">
            <w:pPr>
              <w:spacing w:after="0"/>
              <w:jc w:val="center"/>
              <w:rPr>
                <w:rFonts w:ascii="Wingdings" w:hAnsi="Wingdings"/>
                <w:sz w:val="16"/>
                <w:szCs w:val="16"/>
              </w:rPr>
            </w:pPr>
          </w:p>
        </w:tc>
      </w:tr>
      <w:tr w:rsidR="00CA23EC" w:rsidRPr="004625A0" w14:paraId="402D44E7" w14:textId="77777777" w:rsidTr="0089068A">
        <w:trPr>
          <w:trHeight w:val="453"/>
        </w:trPr>
        <w:tc>
          <w:tcPr>
            <w:tcW w:w="5240" w:type="dxa"/>
            <w:vAlign w:val="center"/>
            <w:hideMark/>
          </w:tcPr>
          <w:p w14:paraId="5D8078D5" w14:textId="77777777" w:rsidR="00CA23EC" w:rsidRPr="004625A0" w:rsidRDefault="00CA23EC" w:rsidP="0089068A">
            <w:pPr>
              <w:spacing w:after="0"/>
              <w:jc w:val="left"/>
              <w:rPr>
                <w:rFonts w:ascii="Arial" w:hAnsi="Arial"/>
                <w:sz w:val="16"/>
                <w:szCs w:val="16"/>
                <w:shd w:val="clear" w:color="auto" w:fill="FFFFFF"/>
              </w:rPr>
            </w:pPr>
            <w:r w:rsidRPr="004625A0">
              <w:rPr>
                <w:sz w:val="16"/>
                <w:szCs w:val="16"/>
                <w:shd w:val="clear" w:color="auto" w:fill="FFFFFF"/>
              </w:rPr>
              <w:t>Cilj 9: Trajnostno in učinkovito upravljanje z naravnimi viri</w:t>
            </w:r>
          </w:p>
        </w:tc>
        <w:tc>
          <w:tcPr>
            <w:tcW w:w="765" w:type="dxa"/>
            <w:shd w:val="clear" w:color="auto" w:fill="FFA7A7"/>
            <w:vAlign w:val="center"/>
            <w:hideMark/>
          </w:tcPr>
          <w:p w14:paraId="24A8592C"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5" w:type="dxa"/>
            <w:shd w:val="clear" w:color="auto" w:fill="B4C6E7" w:themeFill="accent1" w:themeFillTint="66"/>
            <w:vAlign w:val="center"/>
            <w:hideMark/>
          </w:tcPr>
          <w:p w14:paraId="6971C5FF"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6" w:type="dxa"/>
            <w:shd w:val="clear" w:color="auto" w:fill="D9D9D9" w:themeFill="background1" w:themeFillShade="D9"/>
            <w:vAlign w:val="center"/>
          </w:tcPr>
          <w:p w14:paraId="4CC5BFBF" w14:textId="77777777" w:rsidR="00CA23EC" w:rsidRPr="004625A0" w:rsidRDefault="00CA23EC" w:rsidP="0089068A">
            <w:pPr>
              <w:spacing w:after="0"/>
              <w:jc w:val="center"/>
              <w:rPr>
                <w:rFonts w:ascii="Wingdings" w:hAnsi="Wingdings"/>
                <w:sz w:val="16"/>
                <w:szCs w:val="16"/>
              </w:rPr>
            </w:pPr>
          </w:p>
        </w:tc>
        <w:tc>
          <w:tcPr>
            <w:tcW w:w="765" w:type="dxa"/>
            <w:shd w:val="clear" w:color="auto" w:fill="C5E0B3" w:themeFill="accent6" w:themeFillTint="66"/>
            <w:vAlign w:val="center"/>
            <w:hideMark/>
          </w:tcPr>
          <w:p w14:paraId="5959E2BE" w14:textId="77777777" w:rsidR="00CA23EC" w:rsidRPr="004625A0" w:rsidRDefault="00CA23EC" w:rsidP="0089068A">
            <w:pPr>
              <w:spacing w:after="0"/>
              <w:jc w:val="center"/>
              <w:rPr>
                <w:rFonts w:ascii="Arial" w:hAnsi="Arial"/>
                <w:sz w:val="16"/>
                <w:szCs w:val="16"/>
                <w:shd w:val="clear" w:color="auto" w:fill="FFFFFF"/>
              </w:rPr>
            </w:pPr>
            <w:r w:rsidRPr="004625A0">
              <w:rPr>
                <w:rFonts w:ascii="Arial" w:hAnsi="Arial"/>
                <w:noProof/>
                <w:sz w:val="16"/>
                <w:szCs w:val="16"/>
              </w:rPr>
              <mc:AlternateContent>
                <mc:Choice Requires="wps">
                  <w:drawing>
                    <wp:anchor distT="0" distB="0" distL="114300" distR="114300" simplePos="0" relativeHeight="251663360" behindDoc="0" locked="0" layoutInCell="1" allowOverlap="1" wp14:anchorId="47A5FE48" wp14:editId="4618FBC1">
                      <wp:simplePos x="0" y="0"/>
                      <wp:positionH relativeFrom="column">
                        <wp:posOffset>107950</wp:posOffset>
                      </wp:positionH>
                      <wp:positionV relativeFrom="paragraph">
                        <wp:posOffset>66040</wp:posOffset>
                      </wp:positionV>
                      <wp:extent cx="180975" cy="200025"/>
                      <wp:effectExtent l="19050" t="38100" r="28575" b="66675"/>
                      <wp:wrapNone/>
                      <wp:docPr id="1271061009" name="Sonce 12710610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7AF8CBA1" id="Sonce 1271061009" o:spid="_x0000_s1026" type="#_x0000_t183" style="position:absolute;margin-left:8.5pt;margin-top:5.2pt;width:14.25pt;height:15.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"/>
                  </w:pict>
                </mc:Fallback>
              </mc:AlternateContent>
            </w:r>
          </w:p>
        </w:tc>
        <w:tc>
          <w:tcPr>
            <w:tcW w:w="766" w:type="dxa"/>
            <w:shd w:val="clear" w:color="auto" w:fill="FFE599" w:themeFill="accent4" w:themeFillTint="66"/>
            <w:vAlign w:val="center"/>
          </w:tcPr>
          <w:p w14:paraId="685C837D" w14:textId="77777777" w:rsidR="00CA23EC" w:rsidRPr="004625A0" w:rsidRDefault="00CA23EC" w:rsidP="0089068A">
            <w:pPr>
              <w:spacing w:after="0"/>
              <w:jc w:val="center"/>
              <w:rPr>
                <w:sz w:val="16"/>
                <w:szCs w:val="16"/>
                <w:shd w:val="clear" w:color="auto" w:fill="FFFFFF"/>
              </w:rPr>
            </w:pPr>
          </w:p>
        </w:tc>
      </w:tr>
      <w:tr w:rsidR="00CA23EC" w:rsidRPr="004625A0" w14:paraId="6571CA5B" w14:textId="77777777" w:rsidTr="0089068A">
        <w:trPr>
          <w:trHeight w:val="453"/>
        </w:trPr>
        <w:tc>
          <w:tcPr>
            <w:tcW w:w="5240" w:type="dxa"/>
            <w:vAlign w:val="center"/>
            <w:hideMark/>
          </w:tcPr>
          <w:p w14:paraId="23B91A60" w14:textId="77777777" w:rsidR="00CA23EC" w:rsidRPr="004625A0" w:rsidRDefault="00CA23EC" w:rsidP="0089068A">
            <w:pPr>
              <w:spacing w:after="0"/>
              <w:jc w:val="left"/>
              <w:rPr>
                <w:sz w:val="16"/>
                <w:szCs w:val="16"/>
                <w:shd w:val="clear" w:color="auto" w:fill="FFFFFF"/>
              </w:rPr>
            </w:pPr>
            <w:r w:rsidRPr="004625A0">
              <w:rPr>
                <w:sz w:val="16"/>
                <w:szCs w:val="16"/>
                <w:shd w:val="clear" w:color="auto" w:fill="FFFFFF"/>
              </w:rPr>
              <w:t>Cilj 10: Zaupanja vreden pravni sistem</w:t>
            </w:r>
          </w:p>
        </w:tc>
        <w:tc>
          <w:tcPr>
            <w:tcW w:w="765" w:type="dxa"/>
            <w:shd w:val="clear" w:color="auto" w:fill="FFA7A7"/>
            <w:vAlign w:val="center"/>
            <w:hideMark/>
          </w:tcPr>
          <w:p w14:paraId="0F35A128"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5" w:type="dxa"/>
            <w:shd w:val="clear" w:color="auto" w:fill="B4C6E7" w:themeFill="accent1" w:themeFillTint="66"/>
            <w:vAlign w:val="center"/>
            <w:hideMark/>
          </w:tcPr>
          <w:p w14:paraId="17742B90"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6" w:type="dxa"/>
            <w:shd w:val="clear" w:color="auto" w:fill="D9D9D9" w:themeFill="background1" w:themeFillShade="D9"/>
            <w:vAlign w:val="center"/>
          </w:tcPr>
          <w:p w14:paraId="5EB7F759" w14:textId="77777777" w:rsidR="00CA23EC" w:rsidRPr="004625A0" w:rsidRDefault="00CA23EC" w:rsidP="0089068A">
            <w:pPr>
              <w:spacing w:after="0"/>
              <w:jc w:val="center"/>
              <w:rPr>
                <w:sz w:val="16"/>
                <w:szCs w:val="16"/>
                <w:shd w:val="clear" w:color="auto" w:fill="FFFFFF"/>
              </w:rPr>
            </w:pPr>
          </w:p>
        </w:tc>
        <w:tc>
          <w:tcPr>
            <w:tcW w:w="765" w:type="dxa"/>
            <w:shd w:val="clear" w:color="auto" w:fill="C5E0B3" w:themeFill="accent6" w:themeFillTint="66"/>
            <w:vAlign w:val="center"/>
          </w:tcPr>
          <w:p w14:paraId="5298E879" w14:textId="77777777" w:rsidR="00CA23EC" w:rsidRPr="004625A0" w:rsidRDefault="00CA23EC" w:rsidP="0089068A">
            <w:pPr>
              <w:spacing w:after="0"/>
              <w:jc w:val="center"/>
              <w:rPr>
                <w:sz w:val="16"/>
                <w:szCs w:val="16"/>
                <w:shd w:val="clear" w:color="auto" w:fill="FFFFFF"/>
              </w:rPr>
            </w:pPr>
          </w:p>
        </w:tc>
        <w:tc>
          <w:tcPr>
            <w:tcW w:w="766" w:type="dxa"/>
            <w:shd w:val="clear" w:color="auto" w:fill="FFE599" w:themeFill="accent4" w:themeFillTint="66"/>
            <w:vAlign w:val="center"/>
            <w:hideMark/>
          </w:tcPr>
          <w:p w14:paraId="4F1B4D50" w14:textId="77777777" w:rsidR="00CA23EC" w:rsidRPr="004625A0" w:rsidRDefault="00CA23EC" w:rsidP="0089068A">
            <w:pPr>
              <w:spacing w:after="0"/>
              <w:jc w:val="center"/>
              <w:rPr>
                <w:rFonts w:ascii="Wingdings" w:hAnsi="Wingdings"/>
                <w:sz w:val="16"/>
                <w:szCs w:val="16"/>
              </w:rPr>
            </w:pPr>
            <w:r w:rsidRPr="004625A0">
              <w:rPr>
                <w:noProof/>
                <w:sz w:val="16"/>
                <w:szCs w:val="16"/>
              </w:rPr>
              <mc:AlternateContent>
                <mc:Choice Requires="wps">
                  <w:drawing>
                    <wp:anchor distT="0" distB="0" distL="114300" distR="114300" simplePos="0" relativeHeight="251666432" behindDoc="0" locked="0" layoutInCell="1" allowOverlap="1" wp14:anchorId="477EEEA8" wp14:editId="6B96912C">
                      <wp:simplePos x="0" y="0"/>
                      <wp:positionH relativeFrom="column">
                        <wp:posOffset>89535</wp:posOffset>
                      </wp:positionH>
                      <wp:positionV relativeFrom="paragraph">
                        <wp:posOffset>23495</wp:posOffset>
                      </wp:positionV>
                      <wp:extent cx="180975" cy="200025"/>
                      <wp:effectExtent l="19050" t="38100" r="28575" b="66675"/>
                      <wp:wrapNone/>
                      <wp:docPr id="22235797" name="Sonce 222357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2E7BE103" id="Sonce 22235797" o:spid="_x0000_s1026" type="#_x0000_t183" style="position:absolute;margin-left:7.05pt;margin-top:1.85pt;width:14.25pt;height:1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"/>
                  </w:pict>
                </mc:Fallback>
              </mc:AlternateContent>
            </w:r>
          </w:p>
        </w:tc>
      </w:tr>
      <w:tr w:rsidR="00CA23EC" w:rsidRPr="004625A0" w14:paraId="79AFD1CE" w14:textId="77777777" w:rsidTr="0089068A">
        <w:trPr>
          <w:trHeight w:val="453"/>
        </w:trPr>
        <w:tc>
          <w:tcPr>
            <w:tcW w:w="5240" w:type="dxa"/>
            <w:vAlign w:val="center"/>
            <w:hideMark/>
          </w:tcPr>
          <w:p w14:paraId="596CEC29" w14:textId="77777777" w:rsidR="00CA23EC" w:rsidRPr="004625A0" w:rsidRDefault="00CA23EC" w:rsidP="0089068A">
            <w:pPr>
              <w:spacing w:after="0"/>
              <w:jc w:val="left"/>
              <w:rPr>
                <w:rFonts w:ascii="Arial" w:hAnsi="Arial"/>
                <w:sz w:val="16"/>
                <w:szCs w:val="16"/>
                <w:shd w:val="clear" w:color="auto" w:fill="FFFFFF"/>
              </w:rPr>
            </w:pPr>
            <w:r w:rsidRPr="004625A0">
              <w:rPr>
                <w:sz w:val="16"/>
                <w:szCs w:val="16"/>
                <w:shd w:val="clear" w:color="auto" w:fill="FFFFFF"/>
              </w:rPr>
              <w:t>Cilj 11: Varna in globalno odgovorna Slovenija</w:t>
            </w:r>
          </w:p>
        </w:tc>
        <w:tc>
          <w:tcPr>
            <w:tcW w:w="765" w:type="dxa"/>
            <w:shd w:val="clear" w:color="auto" w:fill="FFA7A7"/>
            <w:vAlign w:val="center"/>
            <w:hideMark/>
          </w:tcPr>
          <w:p w14:paraId="42ACB856"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5" w:type="dxa"/>
            <w:shd w:val="clear" w:color="auto" w:fill="B4C6E7" w:themeFill="accent1" w:themeFillTint="66"/>
            <w:vAlign w:val="center"/>
            <w:hideMark/>
          </w:tcPr>
          <w:p w14:paraId="7728941B"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6" w:type="dxa"/>
            <w:shd w:val="clear" w:color="auto" w:fill="D9D9D9" w:themeFill="background1" w:themeFillShade="D9"/>
            <w:vAlign w:val="center"/>
          </w:tcPr>
          <w:p w14:paraId="6AC6B9FB" w14:textId="77777777" w:rsidR="00CA23EC" w:rsidRPr="004625A0" w:rsidRDefault="00CA23EC" w:rsidP="0089068A">
            <w:pPr>
              <w:spacing w:after="0"/>
              <w:jc w:val="center"/>
              <w:rPr>
                <w:rFonts w:ascii="Wingdings" w:hAnsi="Wingdings"/>
                <w:sz w:val="16"/>
                <w:szCs w:val="16"/>
              </w:rPr>
            </w:pPr>
          </w:p>
        </w:tc>
        <w:tc>
          <w:tcPr>
            <w:tcW w:w="765" w:type="dxa"/>
            <w:shd w:val="clear" w:color="auto" w:fill="C5E0B3" w:themeFill="accent6" w:themeFillTint="66"/>
            <w:vAlign w:val="center"/>
            <w:hideMark/>
          </w:tcPr>
          <w:p w14:paraId="64D9BADB" w14:textId="77777777" w:rsidR="00CA23EC" w:rsidRPr="004625A0" w:rsidRDefault="00CA23EC" w:rsidP="0089068A">
            <w:pPr>
              <w:spacing w:after="0"/>
              <w:jc w:val="center"/>
              <w:rPr>
                <w:rFonts w:ascii="Arial" w:hAnsi="Arial"/>
                <w:sz w:val="16"/>
                <w:szCs w:val="16"/>
                <w:shd w:val="clear" w:color="auto" w:fill="FFFFFF"/>
              </w:rPr>
            </w:pPr>
            <w:r w:rsidRPr="004625A0">
              <w:rPr>
                <w:rFonts w:ascii="Wingdings" w:hAnsi="Wingdings"/>
                <w:color w:val="2F5496" w:themeColor="accent1" w:themeShade="BF"/>
                <w:sz w:val="28"/>
                <w:szCs w:val="28"/>
              </w:rPr>
              <w:sym w:font="Webdings" w:char="F03D"/>
            </w:r>
          </w:p>
        </w:tc>
        <w:tc>
          <w:tcPr>
            <w:tcW w:w="766" w:type="dxa"/>
            <w:shd w:val="clear" w:color="auto" w:fill="FFE599" w:themeFill="accent4" w:themeFillTint="66"/>
            <w:vAlign w:val="center"/>
            <w:hideMark/>
          </w:tcPr>
          <w:p w14:paraId="0FE25A53" w14:textId="77777777" w:rsidR="00CA23EC" w:rsidRPr="004625A0" w:rsidRDefault="00CA23EC" w:rsidP="0089068A">
            <w:pPr>
              <w:spacing w:after="0"/>
              <w:jc w:val="center"/>
              <w:rPr>
                <w:rFonts w:ascii="Wingdings" w:hAnsi="Wingdings"/>
                <w:sz w:val="16"/>
                <w:szCs w:val="16"/>
              </w:rPr>
            </w:pPr>
            <w:r w:rsidRPr="004625A0">
              <w:rPr>
                <w:noProof/>
                <w:sz w:val="16"/>
                <w:szCs w:val="16"/>
              </w:rPr>
              <mc:AlternateContent>
                <mc:Choice Requires="wps">
                  <w:drawing>
                    <wp:anchor distT="0" distB="0" distL="114300" distR="114300" simplePos="0" relativeHeight="251669504" behindDoc="0" locked="0" layoutInCell="1" allowOverlap="1" wp14:anchorId="0A4C45A4" wp14:editId="2B185369">
                      <wp:simplePos x="0" y="0"/>
                      <wp:positionH relativeFrom="column">
                        <wp:posOffset>87630</wp:posOffset>
                      </wp:positionH>
                      <wp:positionV relativeFrom="paragraph">
                        <wp:posOffset>14605</wp:posOffset>
                      </wp:positionV>
                      <wp:extent cx="180975" cy="200025"/>
                      <wp:effectExtent l="19050" t="38100" r="28575" b="66675"/>
                      <wp:wrapNone/>
                      <wp:docPr id="1470521701" name="Sonce 14705217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6FEE3704" id="Sonce 1470521701" o:spid="_x0000_s1026" type="#_x0000_t183" style="position:absolute;margin-left:6.9pt;margin-top:1.15pt;width:14.25pt;height:15.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"/>
                  </w:pict>
                </mc:Fallback>
              </mc:AlternateContent>
            </w:r>
          </w:p>
        </w:tc>
      </w:tr>
      <w:tr w:rsidR="00CA23EC" w:rsidRPr="004625A0" w14:paraId="06103272" w14:textId="77777777" w:rsidTr="0089068A">
        <w:trPr>
          <w:trHeight w:val="453"/>
        </w:trPr>
        <w:tc>
          <w:tcPr>
            <w:tcW w:w="5240" w:type="dxa"/>
            <w:vAlign w:val="center"/>
            <w:hideMark/>
          </w:tcPr>
          <w:p w14:paraId="6910B9C1" w14:textId="77777777" w:rsidR="00CA23EC" w:rsidRPr="004625A0" w:rsidRDefault="00CA23EC" w:rsidP="0089068A">
            <w:pPr>
              <w:spacing w:after="0"/>
              <w:jc w:val="left"/>
              <w:rPr>
                <w:sz w:val="16"/>
                <w:szCs w:val="16"/>
                <w:shd w:val="clear" w:color="auto" w:fill="FFFFFF"/>
              </w:rPr>
            </w:pPr>
            <w:r w:rsidRPr="004625A0">
              <w:rPr>
                <w:sz w:val="16"/>
                <w:szCs w:val="16"/>
                <w:shd w:val="clear" w:color="auto" w:fill="FFFFFF"/>
              </w:rPr>
              <w:t>Cilj 12: Učinkovito upravljanje in kakovostne javne storitve</w:t>
            </w:r>
          </w:p>
        </w:tc>
        <w:tc>
          <w:tcPr>
            <w:tcW w:w="765" w:type="dxa"/>
            <w:shd w:val="clear" w:color="auto" w:fill="FFA7A7"/>
            <w:vAlign w:val="center"/>
          </w:tcPr>
          <w:p w14:paraId="41B30CEF" w14:textId="77777777" w:rsidR="00CA23EC" w:rsidRPr="004625A0" w:rsidRDefault="00CA23EC" w:rsidP="0089068A">
            <w:pPr>
              <w:spacing w:after="0"/>
              <w:jc w:val="center"/>
              <w:rPr>
                <w:sz w:val="16"/>
                <w:szCs w:val="16"/>
                <w:shd w:val="clear" w:color="auto" w:fill="FFFFFF"/>
              </w:rPr>
            </w:pPr>
          </w:p>
        </w:tc>
        <w:tc>
          <w:tcPr>
            <w:tcW w:w="765" w:type="dxa"/>
            <w:shd w:val="clear" w:color="auto" w:fill="B4C6E7" w:themeFill="accent1" w:themeFillTint="66"/>
            <w:vAlign w:val="center"/>
            <w:hideMark/>
          </w:tcPr>
          <w:p w14:paraId="0D041547"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6" w:type="dxa"/>
            <w:shd w:val="clear" w:color="auto" w:fill="D9D9D9" w:themeFill="background1" w:themeFillShade="D9"/>
            <w:vAlign w:val="center"/>
            <w:hideMark/>
          </w:tcPr>
          <w:p w14:paraId="70B10035" w14:textId="77777777" w:rsidR="00CA23EC" w:rsidRPr="004625A0" w:rsidRDefault="00CA23EC" w:rsidP="0089068A">
            <w:pPr>
              <w:spacing w:after="0"/>
              <w:jc w:val="center"/>
              <w:rPr>
                <w:rFonts w:ascii="Wingdings" w:hAnsi="Wingdings"/>
                <w:color w:val="2F5496" w:themeColor="accent1" w:themeShade="BF"/>
                <w:sz w:val="28"/>
                <w:szCs w:val="28"/>
              </w:rPr>
            </w:pPr>
            <w:r w:rsidRPr="004625A0">
              <w:rPr>
                <w:rFonts w:ascii="Wingdings" w:hAnsi="Wingdings"/>
                <w:color w:val="2F5496" w:themeColor="accent1" w:themeShade="BF"/>
                <w:sz w:val="28"/>
                <w:szCs w:val="28"/>
              </w:rPr>
              <w:sym w:font="Webdings" w:char="F03D"/>
            </w:r>
          </w:p>
        </w:tc>
        <w:tc>
          <w:tcPr>
            <w:tcW w:w="765" w:type="dxa"/>
            <w:shd w:val="clear" w:color="auto" w:fill="C5E0B3" w:themeFill="accent6" w:themeFillTint="66"/>
            <w:vAlign w:val="center"/>
          </w:tcPr>
          <w:p w14:paraId="5161F307" w14:textId="77777777" w:rsidR="00CA23EC" w:rsidRPr="004625A0" w:rsidRDefault="00CA23EC" w:rsidP="0089068A">
            <w:pPr>
              <w:spacing w:after="0"/>
              <w:jc w:val="center"/>
              <w:rPr>
                <w:rFonts w:ascii="Wingdings" w:hAnsi="Wingdings"/>
                <w:color w:val="2F5496" w:themeColor="accent1" w:themeShade="BF"/>
                <w:sz w:val="28"/>
                <w:szCs w:val="28"/>
              </w:rPr>
            </w:pPr>
          </w:p>
        </w:tc>
        <w:tc>
          <w:tcPr>
            <w:tcW w:w="766" w:type="dxa"/>
            <w:shd w:val="clear" w:color="auto" w:fill="FFE599" w:themeFill="accent4" w:themeFillTint="66"/>
            <w:vAlign w:val="center"/>
            <w:hideMark/>
          </w:tcPr>
          <w:p w14:paraId="35B54476" w14:textId="77777777" w:rsidR="00CA23EC" w:rsidRPr="004625A0" w:rsidRDefault="00CA23EC" w:rsidP="0089068A">
            <w:pPr>
              <w:spacing w:after="0"/>
              <w:jc w:val="center"/>
              <w:rPr>
                <w:sz w:val="16"/>
                <w:szCs w:val="16"/>
                <w:shd w:val="clear" w:color="auto" w:fill="FFFFFF"/>
              </w:rPr>
            </w:pPr>
            <w:r w:rsidRPr="004625A0">
              <w:rPr>
                <w:noProof/>
                <w:sz w:val="16"/>
                <w:szCs w:val="16"/>
                <w:shd w:val="clear" w:color="auto" w:fill="FFFFFF"/>
              </w:rPr>
              <mc:AlternateContent>
                <mc:Choice Requires="wps">
                  <w:drawing>
                    <wp:anchor distT="0" distB="0" distL="114300" distR="114300" simplePos="0" relativeHeight="251672576" behindDoc="0" locked="0" layoutInCell="1" allowOverlap="1" wp14:anchorId="5F44AAC6" wp14:editId="685860A5">
                      <wp:simplePos x="0" y="0"/>
                      <wp:positionH relativeFrom="column">
                        <wp:posOffset>90170</wp:posOffset>
                      </wp:positionH>
                      <wp:positionV relativeFrom="paragraph">
                        <wp:posOffset>40005</wp:posOffset>
                      </wp:positionV>
                      <wp:extent cx="180975" cy="200025"/>
                      <wp:effectExtent l="19050" t="38100" r="28575" b="66675"/>
                      <wp:wrapNone/>
                      <wp:docPr id="931566128" name="Sonce 931566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0C38442A" id="Sonce 931566128" o:spid="_x0000_s1026" type="#_x0000_t183" style="position:absolute;margin-left:7.1pt;margin-top:3.15pt;width:14.25pt;height:15.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"/>
                  </w:pict>
                </mc:Fallback>
              </mc:AlternateContent>
            </w:r>
          </w:p>
        </w:tc>
      </w:tr>
    </w:tbl>
    <w:p w14:paraId="366BEF25" w14:textId="77777777" w:rsidR="00CA23EC" w:rsidRPr="004625A0" w:rsidRDefault="00CA23EC" w:rsidP="00CA23EC">
      <w:pPr>
        <w:spacing w:before="240"/>
        <w:rPr>
          <w:bCs/>
          <w:sz w:val="16"/>
          <w:szCs w:val="16"/>
        </w:rPr>
      </w:pPr>
      <w:r w:rsidRPr="004625A0">
        <w:rPr>
          <w:bCs/>
          <w:sz w:val="16"/>
          <w:szCs w:val="16"/>
        </w:rPr>
        <w:t>Vir: SRS 2030, SVRK; Poročilo o razvoju 2018,UMAR</w:t>
      </w:r>
    </w:p>
    <w:p w14:paraId="65C22CF7" w14:textId="77777777" w:rsidR="00CA23EC" w:rsidRPr="004625A0" w:rsidRDefault="00CA23EC" w:rsidP="00CA23EC">
      <w:pPr>
        <w:rPr>
          <w:bCs/>
          <w:sz w:val="16"/>
          <w:szCs w:val="16"/>
        </w:rPr>
      </w:pPr>
      <w:r w:rsidRPr="004625A0">
        <w:rPr>
          <w:noProof/>
          <w:szCs w:val="20"/>
        </w:rPr>
        <mc:AlternateContent>
          <mc:Choice Requires="wps">
            <w:drawing>
              <wp:anchor distT="0" distB="0" distL="114300" distR="114300" simplePos="0" relativeHeight="251675648" behindDoc="0" locked="0" layoutInCell="1" allowOverlap="1" wp14:anchorId="2180774E" wp14:editId="586DAB40">
                <wp:simplePos x="0" y="0"/>
                <wp:positionH relativeFrom="column">
                  <wp:posOffset>130810</wp:posOffset>
                </wp:positionH>
                <wp:positionV relativeFrom="paragraph">
                  <wp:posOffset>239395</wp:posOffset>
                </wp:positionV>
                <wp:extent cx="180975" cy="200025"/>
                <wp:effectExtent l="19050" t="38100" r="28575" b="66675"/>
                <wp:wrapNone/>
                <wp:docPr id="982322462" name="Sonce 9823224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200025"/>
                        </a:xfrm>
                        <a:prstGeom prst="sun">
                          <a:avLst>
                            <a:gd name="adj" fmla="val 25000"/>
                          </a:avLst>
                        </a:pr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5BBF34C1" id="Sonce 982322462" o:spid="_x0000_s1026" type="#_x0000_t183" style="position:absolute;margin-left:10.3pt;margin-top:18.85pt;width:14.25pt;height:15.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"/>
            </w:pict>
          </mc:Fallback>
        </mc:AlternateContent>
      </w:r>
      <w:r w:rsidRPr="004625A0">
        <w:rPr>
          <w:bCs/>
          <w:sz w:val="16"/>
          <w:szCs w:val="16"/>
        </w:rPr>
        <w:t xml:space="preserve">Legenda: </w:t>
      </w:r>
    </w:p>
    <w:p w14:paraId="6543E75B" w14:textId="77777777" w:rsidR="00CA23EC" w:rsidRPr="004625A0" w:rsidRDefault="00CA23EC" w:rsidP="00CA23EC">
      <w:pPr>
        <w:ind w:firstLine="720"/>
        <w:rPr>
          <w:bCs/>
          <w:sz w:val="16"/>
          <w:szCs w:val="16"/>
        </w:rPr>
      </w:pPr>
      <w:r w:rsidRPr="004625A0">
        <w:rPr>
          <w:bCs/>
          <w:sz w:val="16"/>
          <w:szCs w:val="16"/>
        </w:rPr>
        <w:t xml:space="preserve">vsebina razvojnega cilja se najbolj povezuje s strateškimi usmeritvami, </w:t>
      </w:r>
    </w:p>
    <w:p w14:paraId="790F6FE9" w14:textId="77777777" w:rsidR="00CA23EC" w:rsidRPr="004625A0" w:rsidRDefault="00CA23EC" w:rsidP="00CA23EC">
      <w:pPr>
        <w:ind w:firstLine="142"/>
        <w:rPr>
          <w:rFonts w:ascii="Arial" w:eastAsia="Times New Roman" w:hAnsi="Arial" w:cs="Arial"/>
          <w:bCs/>
          <w:sz w:val="16"/>
          <w:szCs w:val="16"/>
        </w:rPr>
      </w:pPr>
      <w:r w:rsidRPr="004625A0">
        <w:rPr>
          <w:rFonts w:ascii="Wingdings" w:hAnsi="Wingdings"/>
          <w:color w:val="149698"/>
          <w:sz w:val="32"/>
          <w:szCs w:val="36"/>
        </w:rPr>
        <w:sym w:font="Webdings" w:char="F03D"/>
      </w:r>
      <w:r w:rsidRPr="004625A0">
        <w:rPr>
          <w:rFonts w:ascii="Wingdings" w:hAnsi="Wingdings"/>
          <w:color w:val="149698"/>
          <w:sz w:val="32"/>
          <w:szCs w:val="36"/>
        </w:rPr>
        <w:tab/>
      </w:r>
      <w:r w:rsidRPr="004625A0">
        <w:rPr>
          <w:bCs/>
          <w:sz w:val="16"/>
          <w:szCs w:val="16"/>
        </w:rPr>
        <w:t xml:space="preserve">razvojni cilj prispeva k uresničevanju več strateških usmeritev </w:t>
      </w:r>
    </w:p>
    <w:p w14:paraId="60454663" w14:textId="77777777" w:rsidR="00CA23EC" w:rsidRPr="004625A0" w:rsidRDefault="00CA23EC" w:rsidP="006273D2">
      <w:pPr>
        <w:pStyle w:val="Heading3"/>
      </w:pPr>
      <w:r w:rsidRPr="004625A0">
        <w:t xml:space="preserve"> </w:t>
      </w:r>
      <w:bookmarkStart w:id="704" w:name="_Toc146984836"/>
      <w:bookmarkStart w:id="705" w:name="_Toc162600329"/>
      <w:bookmarkStart w:id="706" w:name="_Toc162702565"/>
      <w:r w:rsidRPr="004625A0">
        <w:t>Strateška izhodišča prostorskega razvoja</w:t>
      </w:r>
      <w:bookmarkEnd w:id="704"/>
      <w:bookmarkEnd w:id="705"/>
      <w:bookmarkEnd w:id="706"/>
    </w:p>
    <w:p w14:paraId="5CAA30D6" w14:textId="77777777" w:rsidR="00CA23EC" w:rsidRPr="004625A0" w:rsidRDefault="00CA23EC" w:rsidP="00CA23EC">
      <w:r w:rsidRPr="004625A0">
        <w:t>Prepoznani izzivi, ki imajo regionalne in prostorske učinke tako na ravni EU kot v Sloveniji, in zahtevajo integralne in prostorsko prilagojene odzive, so:</w:t>
      </w:r>
    </w:p>
    <w:p w14:paraId="082058AA" w14:textId="77777777" w:rsidR="00CA23EC" w:rsidRPr="004625A0" w:rsidRDefault="00CA23EC" w:rsidP="002161B5">
      <w:pPr>
        <w:pStyle w:val="ListParagraph"/>
        <w:numPr>
          <w:ilvl w:val="0"/>
          <w:numId w:val="4"/>
        </w:numPr>
        <w:rPr>
          <w:lang w:val="sl-SI"/>
        </w:rPr>
      </w:pPr>
      <w:r w:rsidRPr="004625A0">
        <w:rPr>
          <w:lang w:val="sl-SI"/>
        </w:rPr>
        <w:t>demografske spremembe,</w:t>
      </w:r>
    </w:p>
    <w:p w14:paraId="5BF619D8" w14:textId="77777777" w:rsidR="00CA23EC" w:rsidRPr="004625A0" w:rsidRDefault="00CA23EC" w:rsidP="002161B5">
      <w:pPr>
        <w:pStyle w:val="ListParagraph"/>
        <w:numPr>
          <w:ilvl w:val="0"/>
          <w:numId w:val="4"/>
        </w:numPr>
        <w:rPr>
          <w:lang w:val="sl-SI"/>
        </w:rPr>
      </w:pPr>
      <w:r w:rsidRPr="004625A0">
        <w:rPr>
          <w:lang w:val="sl-SI"/>
        </w:rPr>
        <w:lastRenderedPageBreak/>
        <w:t xml:space="preserve">zmanjševanje energetske odvisnosti Slovenije od fosilnih gorivi in prehod v </w:t>
      </w:r>
      <w:proofErr w:type="spellStart"/>
      <w:r w:rsidRPr="004625A0">
        <w:rPr>
          <w:lang w:val="sl-SI"/>
        </w:rPr>
        <w:t>nizkoogljično</w:t>
      </w:r>
      <w:proofErr w:type="spellEnd"/>
      <w:r w:rsidRPr="004625A0">
        <w:rPr>
          <w:lang w:val="sl-SI"/>
        </w:rPr>
        <w:t xml:space="preserve"> družbo,</w:t>
      </w:r>
    </w:p>
    <w:p w14:paraId="0B4A5421" w14:textId="77777777" w:rsidR="00CA23EC" w:rsidRPr="004625A0" w:rsidRDefault="00CA23EC" w:rsidP="002161B5">
      <w:pPr>
        <w:pStyle w:val="ListParagraph"/>
        <w:numPr>
          <w:ilvl w:val="0"/>
          <w:numId w:val="4"/>
        </w:numPr>
        <w:rPr>
          <w:lang w:val="sl-SI"/>
        </w:rPr>
      </w:pPr>
      <w:r w:rsidRPr="004625A0">
        <w:rPr>
          <w:lang w:val="sl-SI"/>
        </w:rPr>
        <w:t>globalizacija gospodarstva,</w:t>
      </w:r>
    </w:p>
    <w:p w14:paraId="3D8A359A" w14:textId="77777777" w:rsidR="00CA23EC" w:rsidRPr="004625A0" w:rsidRDefault="00CA23EC" w:rsidP="002161B5">
      <w:pPr>
        <w:pStyle w:val="ListParagraph"/>
        <w:numPr>
          <w:ilvl w:val="0"/>
          <w:numId w:val="4"/>
        </w:numPr>
        <w:rPr>
          <w:lang w:val="sl-SI"/>
        </w:rPr>
      </w:pPr>
      <w:r w:rsidRPr="004625A0">
        <w:rPr>
          <w:lang w:val="sl-SI"/>
        </w:rPr>
        <w:t>podnebne spremembe,</w:t>
      </w:r>
    </w:p>
    <w:p w14:paraId="7A3736F3" w14:textId="77777777" w:rsidR="00CA23EC" w:rsidRPr="004625A0" w:rsidRDefault="00CA23EC" w:rsidP="002161B5">
      <w:pPr>
        <w:pStyle w:val="ListParagraph"/>
        <w:numPr>
          <w:ilvl w:val="0"/>
          <w:numId w:val="4"/>
        </w:numPr>
        <w:rPr>
          <w:lang w:val="sl-SI"/>
        </w:rPr>
      </w:pPr>
      <w:r w:rsidRPr="004625A0">
        <w:rPr>
          <w:lang w:val="sl-SI"/>
        </w:rPr>
        <w:t>zmanjševanje tveganj naravnih in drugih nesreč ter ublažitev njihovih posledic,</w:t>
      </w:r>
    </w:p>
    <w:p w14:paraId="3343F899" w14:textId="77777777" w:rsidR="00CA23EC" w:rsidRPr="004625A0" w:rsidRDefault="00CA23EC" w:rsidP="002161B5">
      <w:pPr>
        <w:pStyle w:val="ListParagraph"/>
        <w:numPr>
          <w:ilvl w:val="0"/>
          <w:numId w:val="4"/>
        </w:numPr>
        <w:rPr>
          <w:lang w:val="sl-SI"/>
        </w:rPr>
      </w:pPr>
      <w:r w:rsidRPr="004625A0">
        <w:rPr>
          <w:lang w:val="sl-SI"/>
        </w:rPr>
        <w:t xml:space="preserve">nova vloga mest, </w:t>
      </w:r>
    </w:p>
    <w:p w14:paraId="51A4C3D9" w14:textId="77777777" w:rsidR="00CA23EC" w:rsidRPr="004625A0" w:rsidRDefault="00CA23EC" w:rsidP="002161B5">
      <w:pPr>
        <w:pStyle w:val="ListParagraph"/>
        <w:numPr>
          <w:ilvl w:val="0"/>
          <w:numId w:val="4"/>
        </w:numPr>
        <w:spacing w:after="240"/>
        <w:rPr>
          <w:lang w:val="sl-SI"/>
        </w:rPr>
      </w:pPr>
      <w:r w:rsidRPr="004625A0">
        <w:rPr>
          <w:lang w:val="sl-SI"/>
        </w:rPr>
        <w:t xml:space="preserve">večja vloga povezovanja v čezmejnem in širšem </w:t>
      </w:r>
      <w:proofErr w:type="spellStart"/>
      <w:r w:rsidRPr="004625A0">
        <w:rPr>
          <w:lang w:val="sl-SI"/>
        </w:rPr>
        <w:t>makroregionalnem</w:t>
      </w:r>
      <w:proofErr w:type="spellEnd"/>
      <w:r w:rsidRPr="004625A0">
        <w:rPr>
          <w:lang w:val="sl-SI"/>
        </w:rPr>
        <w:t xml:space="preserve"> prostoru.</w:t>
      </w:r>
    </w:p>
    <w:p w14:paraId="38FA3380" w14:textId="77777777" w:rsidR="00CA23EC" w:rsidRPr="004625A0" w:rsidRDefault="00CA23EC" w:rsidP="00CA23EC">
      <w:r w:rsidRPr="004625A0">
        <w:t xml:space="preserve">Prostorska politika zasleduje dve dolgoročni razvojni prioriteti – izboljšanje prostorske kohezije in konkurenčnost Slovenije. Za doseganje teh dveh prioritet je treba izboljšati funkcionalnosti prostora, zmanjšati ranljivosti in okrepiti njegovo odpornost, povečati prostorski red in identiteto ter okrepiti sodelovanje med različnimi akterji in na različnih ravneh. </w:t>
      </w:r>
    </w:p>
    <w:p w14:paraId="71967CE7" w14:textId="77777777" w:rsidR="00CA23EC" w:rsidRPr="004625A0" w:rsidRDefault="00CA23EC" w:rsidP="00CA23EC">
      <w:r w:rsidRPr="004625A0">
        <w:t>Vizija prostorskega razvoja je ohraniti raznolik, kakovosten, varnejši, več-funkcionalen, učinkovito povezan in privlačen prostor, kot našo ključno razvojno prednost in prostorsko identiteto v širšem okviru/evropskem prostoru, ki omogoča kakovostno življenje za vse.</w:t>
      </w:r>
    </w:p>
    <w:p w14:paraId="3542AE18" w14:textId="77777777" w:rsidR="00CA23EC" w:rsidRPr="004625A0" w:rsidRDefault="00CA23EC" w:rsidP="00CA23EC">
      <w:r w:rsidRPr="004625A0">
        <w:t xml:space="preserve">Za doseganje vizije opredeljuje predlog SPRS 2050 pet strateških ciljev prostorskega razvoja: </w:t>
      </w:r>
    </w:p>
    <w:p w14:paraId="5A1D9214" w14:textId="77777777" w:rsidR="00CA23EC" w:rsidRPr="004625A0" w:rsidRDefault="00CA23EC" w:rsidP="002161B5">
      <w:pPr>
        <w:pStyle w:val="ListParagraph"/>
        <w:numPr>
          <w:ilvl w:val="0"/>
          <w:numId w:val="5"/>
        </w:numPr>
        <w:rPr>
          <w:color w:val="000000"/>
          <w:lang w:val="sl-SI"/>
        </w:rPr>
      </w:pPr>
      <w:r w:rsidRPr="004625A0">
        <w:rPr>
          <w:color w:val="000000"/>
          <w:lang w:val="sl-SI"/>
        </w:rPr>
        <w:t>Strateški cilj 1: Racionalen in učinkovit prostorski razvoj,</w:t>
      </w:r>
    </w:p>
    <w:p w14:paraId="3B79EE6B" w14:textId="77777777" w:rsidR="00CA23EC" w:rsidRPr="004625A0" w:rsidRDefault="00CA23EC" w:rsidP="002161B5">
      <w:pPr>
        <w:pStyle w:val="ListParagraph"/>
        <w:numPr>
          <w:ilvl w:val="0"/>
          <w:numId w:val="5"/>
        </w:numPr>
        <w:rPr>
          <w:color w:val="000000"/>
          <w:lang w:val="sl-SI"/>
        </w:rPr>
      </w:pPr>
      <w:r w:rsidRPr="004625A0">
        <w:rPr>
          <w:color w:val="000000"/>
          <w:lang w:val="sl-SI"/>
        </w:rPr>
        <w:t>Strateški cilj 2: Konkurenčnost (in privlačnost) slovenskih mest,</w:t>
      </w:r>
    </w:p>
    <w:p w14:paraId="4FBC60F4" w14:textId="77777777" w:rsidR="00CA23EC" w:rsidRPr="004625A0" w:rsidRDefault="00CA23EC" w:rsidP="002161B5">
      <w:pPr>
        <w:pStyle w:val="ListParagraph"/>
        <w:numPr>
          <w:ilvl w:val="0"/>
          <w:numId w:val="5"/>
        </w:numPr>
        <w:rPr>
          <w:color w:val="000000"/>
          <w:lang w:val="sl-SI"/>
        </w:rPr>
      </w:pPr>
      <w:r w:rsidRPr="004625A0">
        <w:rPr>
          <w:color w:val="000000"/>
          <w:lang w:val="sl-SI"/>
        </w:rPr>
        <w:t>Strateški cilj 3: Kakovostno življenje v mestih in na podeželju,</w:t>
      </w:r>
    </w:p>
    <w:p w14:paraId="08E04191" w14:textId="77777777" w:rsidR="00CA23EC" w:rsidRPr="004625A0" w:rsidRDefault="00CA23EC" w:rsidP="002161B5">
      <w:pPr>
        <w:pStyle w:val="ListParagraph"/>
        <w:numPr>
          <w:ilvl w:val="0"/>
          <w:numId w:val="5"/>
        </w:numPr>
        <w:rPr>
          <w:color w:val="000000"/>
          <w:lang w:val="sl-SI"/>
        </w:rPr>
      </w:pPr>
      <w:r w:rsidRPr="004625A0">
        <w:rPr>
          <w:color w:val="000000"/>
          <w:lang w:val="sl-SI"/>
        </w:rPr>
        <w:t>Strateški cilj 4: Krepitev prostorske identitete,</w:t>
      </w:r>
    </w:p>
    <w:p w14:paraId="1E4011BF" w14:textId="77777777" w:rsidR="00CA23EC" w:rsidRPr="004625A0" w:rsidRDefault="00CA23EC" w:rsidP="002161B5">
      <w:pPr>
        <w:pStyle w:val="ListParagraph"/>
        <w:numPr>
          <w:ilvl w:val="0"/>
          <w:numId w:val="5"/>
        </w:numPr>
        <w:rPr>
          <w:color w:val="000000"/>
          <w:lang w:val="sl-SI"/>
        </w:rPr>
      </w:pPr>
      <w:r w:rsidRPr="004625A0">
        <w:rPr>
          <w:color w:val="000000"/>
          <w:lang w:val="sl-SI"/>
        </w:rPr>
        <w:t>Strateški cilj 5: Prožnost in odzivnost na spremembe.</w:t>
      </w:r>
    </w:p>
    <w:p w14:paraId="1AF59D76" w14:textId="77777777" w:rsidR="00CA23EC" w:rsidRPr="004625A0" w:rsidRDefault="00CA23EC" w:rsidP="00CA23EC">
      <w:pPr>
        <w:pStyle w:val="Heading4"/>
      </w:pPr>
      <w:r w:rsidRPr="004625A0">
        <w:t>Odnos med cilji SPRS in SRS 2030</w:t>
      </w:r>
    </w:p>
    <w:p w14:paraId="5BA67FDF" w14:textId="77777777" w:rsidR="00CA23EC" w:rsidRPr="004625A0" w:rsidRDefault="00CA23EC" w:rsidP="00CA23EC">
      <w:pPr>
        <w:rPr>
          <w:bCs/>
        </w:rPr>
      </w:pPr>
      <w:r w:rsidRPr="004625A0">
        <w:rPr>
          <w:bCs/>
        </w:rPr>
        <w:t>Doseganje ciljev prostorskega razvoja je v javnem interesu in se izvaja z uresničevanjem koncepta prostorskega razvoja v postopkih planiranja, načrtovanja in programiranja na državni, regionalni in lokalni ravni ob integralnem povezovanju prostorske in drugih javnih politik, ki vplivajo na prostorski razvoj.</w:t>
      </w:r>
    </w:p>
    <w:p w14:paraId="1D847D35" w14:textId="77777777" w:rsidR="00CA23EC" w:rsidRPr="004625A0" w:rsidRDefault="00CA23EC" w:rsidP="00CA23EC">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7EC42301" w14:textId="54CCF04A" w:rsidR="00CA23EC" w:rsidRPr="004625A0" w:rsidRDefault="00CA23EC" w:rsidP="00CA23EC">
      <w:pPr>
        <w:pStyle w:val="Caption"/>
        <w:rPr>
          <w:bCs w:val="0"/>
        </w:rPr>
      </w:pPr>
      <w:bookmarkStart w:id="707" w:name="_Toc162702447"/>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74</w:t>
      </w:r>
      <w:r w:rsidR="002E24E5" w:rsidRPr="004625A0">
        <w:fldChar w:fldCharType="end"/>
      </w:r>
      <w:r w:rsidRPr="004625A0">
        <w:t>: Interakcija med cilji SPRS in SRS 2030</w:t>
      </w:r>
      <w:bookmarkEnd w:id="707"/>
    </w:p>
    <w:p w14:paraId="457FEBE0" w14:textId="77777777" w:rsidR="00CA23EC" w:rsidRPr="004625A0" w:rsidRDefault="00CA23EC" w:rsidP="00CA23EC">
      <w:r w:rsidRPr="004625A0">
        <w:rPr>
          <w:noProof/>
          <w:lang w:eastAsia="sl-SI"/>
        </w:rPr>
        <w:drawing>
          <wp:inline distT="0" distB="0" distL="0" distR="0" wp14:anchorId="024F8DC5" wp14:editId="40FE7809">
            <wp:extent cx="5577840" cy="2750820"/>
            <wp:effectExtent l="19050" t="19050" r="22860" b="11430"/>
            <wp:docPr id="76702116" name="Slika 76702116" descr="A diagram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02116" name="Picture 25" descr="A diagram of different colored lines&#10;&#10;Description automatically generated"/>
                    <pic:cNvPicPr>
                      <a:picLocks noChangeAspect="1" noChangeArrowheads="1"/>
                    </pic:cNvPicPr>
                  </pic:nvPicPr>
                  <pic:blipFill>
                    <a:blip r:embed="rId291">
                      <a:extLst>
                        <a:ext uri="{28A0092B-C50C-407E-A947-70E740481C1C}">
                          <a14:useLocalDpi xmlns:a14="http://schemas.microsoft.com/office/drawing/2010/main"/>
                        </a:ext>
                      </a:extLst>
                    </a:blip>
                    <a:srcRect/>
                    <a:stretch>
                      <a:fillRect/>
                    </a:stretch>
                  </pic:blipFill>
                  <pic:spPr bwMode="auto">
                    <a:xfrm>
                      <a:off x="0" y="0"/>
                      <a:ext cx="5577840" cy="2750820"/>
                    </a:xfrm>
                    <a:prstGeom prst="rect">
                      <a:avLst/>
                    </a:prstGeom>
                    <a:noFill/>
                    <a:ln w="9525" cmpd="sng">
                      <a:solidFill>
                        <a:srgbClr val="4F81BD"/>
                      </a:solidFill>
                      <a:miter lim="800000"/>
                      <a:headEnd/>
                      <a:tailEnd/>
                    </a:ln>
                    <a:effectLst/>
                  </pic:spPr>
                </pic:pic>
              </a:graphicData>
            </a:graphic>
          </wp:inline>
        </w:drawing>
      </w:r>
    </w:p>
    <w:p w14:paraId="5788DCCC" w14:textId="77777777" w:rsidR="00CA23EC" w:rsidRPr="004625A0" w:rsidRDefault="00CA23EC" w:rsidP="00CA23EC">
      <w:pPr>
        <w:rPr>
          <w:sz w:val="16"/>
          <w:szCs w:val="16"/>
        </w:rPr>
      </w:pPr>
      <w:r w:rsidRPr="004625A0">
        <w:rPr>
          <w:sz w:val="16"/>
          <w:szCs w:val="16"/>
        </w:rPr>
        <w:t>Vir: MOP, Preliminarni osnutek Strategije prostorskega razvoja Slovenije, 14. 1. 2019</w:t>
      </w:r>
    </w:p>
    <w:p w14:paraId="388B5195" w14:textId="77777777" w:rsidR="00CA23EC" w:rsidRPr="004625A0" w:rsidRDefault="00CA23EC" w:rsidP="006273D2">
      <w:pPr>
        <w:pStyle w:val="Heading3"/>
      </w:pPr>
      <w:bookmarkStart w:id="708" w:name="_Toc146984837"/>
      <w:bookmarkStart w:id="709" w:name="_Toc162600330"/>
      <w:bookmarkStart w:id="710" w:name="_Toc162702566"/>
      <w:r w:rsidRPr="004625A0">
        <w:t>Strateška izhodišča evropske kohezijske politike 2021–2027</w:t>
      </w:r>
      <w:bookmarkEnd w:id="708"/>
      <w:bookmarkEnd w:id="709"/>
      <w:bookmarkEnd w:id="710"/>
    </w:p>
    <w:p w14:paraId="53C581F1" w14:textId="77777777" w:rsidR="00CA23EC" w:rsidRPr="004625A0" w:rsidRDefault="00CA23EC" w:rsidP="00CA23EC">
      <w:r w:rsidRPr="004625A0">
        <w:t>Predlog uredbe Evropskega parlamenta in Sveta o določitvi skupnih določb o Evropskem skladu za regionalni razvoj (v nadaljnjem besedilu: uredba o skupnih določbah) v členu 4(1) opredeljuje, da Evropski sklad za regionalni razvoj (ESRR), Evropski socialni sklad + (ESS+), Kohezijski sklad (KS) in Evropski sklad za pomorstvo in ribištvo (ESPR) podpirajo naslednje cilje politike (v nadaljnjem besedilu: CP):</w:t>
      </w:r>
    </w:p>
    <w:p w14:paraId="5B16D8F6" w14:textId="77777777" w:rsidR="00CA23EC" w:rsidRPr="004625A0" w:rsidRDefault="00CA23EC" w:rsidP="002161B5">
      <w:pPr>
        <w:pStyle w:val="ListParagraph"/>
        <w:numPr>
          <w:ilvl w:val="0"/>
          <w:numId w:val="6"/>
        </w:numPr>
        <w:rPr>
          <w:lang w:val="sl-SI"/>
        </w:rPr>
      </w:pPr>
      <w:r w:rsidRPr="004625A0">
        <w:rPr>
          <w:lang w:val="sl-SI"/>
        </w:rPr>
        <w:t>pametnejša Evropa s spodbujanjem inovativne in pametne gospodarske preobrazbe,</w:t>
      </w:r>
    </w:p>
    <w:p w14:paraId="168E2A1D" w14:textId="77777777" w:rsidR="00CA23EC" w:rsidRPr="004625A0" w:rsidRDefault="00CA23EC" w:rsidP="002161B5">
      <w:pPr>
        <w:pStyle w:val="ListParagraph"/>
        <w:numPr>
          <w:ilvl w:val="0"/>
          <w:numId w:val="6"/>
        </w:numPr>
        <w:rPr>
          <w:lang w:val="sl-SI"/>
        </w:rPr>
      </w:pPr>
      <w:r w:rsidRPr="004625A0">
        <w:rPr>
          <w:lang w:val="sl-SI"/>
        </w:rPr>
        <w:t xml:space="preserve">bolj zelena, </w:t>
      </w:r>
      <w:proofErr w:type="spellStart"/>
      <w:r w:rsidRPr="004625A0">
        <w:rPr>
          <w:lang w:val="sl-SI"/>
        </w:rPr>
        <w:t>nizkoogljična</w:t>
      </w:r>
      <w:proofErr w:type="spellEnd"/>
      <w:r w:rsidRPr="004625A0">
        <w:rPr>
          <w:lang w:val="sl-SI"/>
        </w:rPr>
        <w:t xml:space="preserve"> Evropa s spodbujanjem prehoda na čisto in pravično energijo, zelene in modre naložbe, krožno gospodarstvo, prilagajanje podnebnim spremembam ter preprečevanje in upravljanje tveganj,</w:t>
      </w:r>
    </w:p>
    <w:p w14:paraId="66F25EB8" w14:textId="77777777" w:rsidR="00CA23EC" w:rsidRPr="004625A0" w:rsidRDefault="00CA23EC" w:rsidP="002161B5">
      <w:pPr>
        <w:pStyle w:val="ListParagraph"/>
        <w:numPr>
          <w:ilvl w:val="0"/>
          <w:numId w:val="6"/>
        </w:numPr>
        <w:rPr>
          <w:lang w:val="sl-SI"/>
        </w:rPr>
      </w:pPr>
      <w:r w:rsidRPr="004625A0">
        <w:rPr>
          <w:lang w:val="sl-SI"/>
        </w:rPr>
        <w:t>bolj povezana Evropa z izboljšanjem mobilnosti in regionalne povezljivosti IKT,</w:t>
      </w:r>
    </w:p>
    <w:p w14:paraId="7B289DEB" w14:textId="77777777" w:rsidR="00CA23EC" w:rsidRPr="004625A0" w:rsidRDefault="00CA23EC" w:rsidP="002161B5">
      <w:pPr>
        <w:pStyle w:val="ListParagraph"/>
        <w:numPr>
          <w:ilvl w:val="0"/>
          <w:numId w:val="6"/>
        </w:numPr>
        <w:rPr>
          <w:lang w:val="sl-SI"/>
        </w:rPr>
      </w:pPr>
      <w:r w:rsidRPr="004625A0">
        <w:rPr>
          <w:lang w:val="sl-SI"/>
        </w:rPr>
        <w:t>bolj socialna Evropa za izvajanje evropskega stebra socialnih pravic,</w:t>
      </w:r>
    </w:p>
    <w:p w14:paraId="603F41D8" w14:textId="77777777" w:rsidR="00CA23EC" w:rsidRPr="004625A0" w:rsidRDefault="00CA23EC" w:rsidP="002161B5">
      <w:pPr>
        <w:pStyle w:val="ListParagraph"/>
        <w:numPr>
          <w:ilvl w:val="0"/>
          <w:numId w:val="6"/>
        </w:numPr>
        <w:rPr>
          <w:lang w:val="sl-SI"/>
        </w:rPr>
      </w:pPr>
      <w:r w:rsidRPr="004625A0">
        <w:rPr>
          <w:lang w:val="sl-SI"/>
        </w:rPr>
        <w:t>Evropa, ki je bliže državljanom, in sicer s spodbujanjem trajnostnega in celostnega razvoja mest, podeželja in obalnih območij ter lokalnih pobud.</w:t>
      </w:r>
    </w:p>
    <w:p w14:paraId="75CDF6DF" w14:textId="77777777" w:rsidR="00CA23EC" w:rsidRPr="004625A0" w:rsidRDefault="00CA23EC" w:rsidP="006273D2">
      <w:pPr>
        <w:pStyle w:val="Heading3"/>
      </w:pPr>
      <w:bookmarkStart w:id="711" w:name="_Toc146984838"/>
      <w:bookmarkStart w:id="712" w:name="_Toc162600331"/>
      <w:bookmarkStart w:id="713" w:name="_Toc162702567"/>
      <w:r w:rsidRPr="004625A0">
        <w:t>Vizija in načela regionalnega razvoja</w:t>
      </w:r>
      <w:bookmarkEnd w:id="711"/>
      <w:bookmarkEnd w:id="712"/>
      <w:bookmarkEnd w:id="713"/>
    </w:p>
    <w:p w14:paraId="7984CF6E" w14:textId="77777777" w:rsidR="00CA23EC" w:rsidRPr="004625A0" w:rsidRDefault="00CA23EC" w:rsidP="00CA23EC">
      <w:r w:rsidRPr="004625A0">
        <w:t>Vizija in načela regionalnega razvoja so smiselno povzeta po obrazložitvah Zakona o spodbujanju skladnega regionalnega razvoja (v nadaljnjem besedilu: ZSRR-2) in vizijah razvojnih regij iz RRP 2014–2020.</w:t>
      </w:r>
    </w:p>
    <w:p w14:paraId="7716AA11" w14:textId="77777777" w:rsidR="00CA23EC" w:rsidRPr="004625A0" w:rsidRDefault="00CA23EC" w:rsidP="00CA23EC">
      <w:r w:rsidRPr="004625A0">
        <w:t xml:space="preserve">Splošna načela regionalnega razvoja, ki sledijo načelom ZSRR-2: </w:t>
      </w:r>
    </w:p>
    <w:p w14:paraId="3B8738CD" w14:textId="77777777" w:rsidR="00CA23EC" w:rsidRPr="004625A0" w:rsidRDefault="00CA23EC" w:rsidP="002161B5">
      <w:pPr>
        <w:pStyle w:val="ListParagraph"/>
        <w:numPr>
          <w:ilvl w:val="0"/>
          <w:numId w:val="6"/>
        </w:numPr>
        <w:rPr>
          <w:lang w:val="sl-SI"/>
        </w:rPr>
      </w:pPr>
      <w:r w:rsidRPr="004625A0">
        <w:rPr>
          <w:lang w:val="sl-SI"/>
        </w:rPr>
        <w:lastRenderedPageBreak/>
        <w:t>teritorialno zgrajena več ravneh regionalne politike (lokalne skupnosti, območna razvojna partnerstva, razvojne regije, kohezijski regiji, državna raven, raven EU);</w:t>
      </w:r>
    </w:p>
    <w:p w14:paraId="4D9AD63B" w14:textId="77777777" w:rsidR="00CA23EC" w:rsidRPr="004625A0" w:rsidRDefault="00CA23EC" w:rsidP="002161B5">
      <w:pPr>
        <w:pStyle w:val="ListParagraph"/>
        <w:numPr>
          <w:ilvl w:val="0"/>
          <w:numId w:val="6"/>
        </w:numPr>
        <w:rPr>
          <w:lang w:val="sl-SI"/>
        </w:rPr>
      </w:pPr>
      <w:r w:rsidRPr="004625A0">
        <w:rPr>
          <w:lang w:val="sl-SI"/>
        </w:rPr>
        <w:t>trajnostni sonaravni razvoj kot obveznost nosilcev odločanja na vseh teritorialnih ravneh;</w:t>
      </w:r>
    </w:p>
    <w:p w14:paraId="48197365" w14:textId="77777777" w:rsidR="00CA23EC" w:rsidRPr="004625A0" w:rsidRDefault="00CA23EC" w:rsidP="002161B5">
      <w:pPr>
        <w:pStyle w:val="ListParagraph"/>
        <w:numPr>
          <w:ilvl w:val="0"/>
          <w:numId w:val="6"/>
        </w:numPr>
        <w:rPr>
          <w:lang w:val="sl-SI"/>
        </w:rPr>
      </w:pPr>
      <w:r w:rsidRPr="004625A0">
        <w:rPr>
          <w:lang w:val="sl-SI"/>
        </w:rPr>
        <w:t>usmerjenost na celotno ozemlje, vendar prilagojenost ukrepov posebnostim posameznih območij;</w:t>
      </w:r>
    </w:p>
    <w:p w14:paraId="136CBAFE" w14:textId="77777777" w:rsidR="00CA23EC" w:rsidRPr="004625A0" w:rsidRDefault="00CA23EC" w:rsidP="002161B5">
      <w:pPr>
        <w:pStyle w:val="ListParagraph"/>
        <w:numPr>
          <w:ilvl w:val="0"/>
          <w:numId w:val="6"/>
        </w:numPr>
        <w:rPr>
          <w:lang w:val="sl-SI"/>
        </w:rPr>
      </w:pPr>
      <w:r w:rsidRPr="004625A0">
        <w:rPr>
          <w:lang w:val="sl-SI"/>
        </w:rPr>
        <w:t>prilagodljivost in hitra odzivnost regionalne politike na razvojne probleme;</w:t>
      </w:r>
    </w:p>
    <w:p w14:paraId="4D4E58D2" w14:textId="77777777" w:rsidR="00CA23EC" w:rsidRPr="004625A0" w:rsidRDefault="00CA23EC" w:rsidP="002161B5">
      <w:pPr>
        <w:pStyle w:val="ListParagraph"/>
        <w:numPr>
          <w:ilvl w:val="0"/>
          <w:numId w:val="6"/>
        </w:numPr>
        <w:rPr>
          <w:lang w:val="sl-SI"/>
        </w:rPr>
      </w:pPr>
      <w:r w:rsidRPr="004625A0">
        <w:rPr>
          <w:lang w:val="sl-SI"/>
        </w:rPr>
        <w:t>usklajevanje med nosilci odločanja na vseh teritorialnih ravneh;</w:t>
      </w:r>
    </w:p>
    <w:p w14:paraId="51B2531E" w14:textId="77777777" w:rsidR="00CA23EC" w:rsidRPr="004625A0" w:rsidRDefault="00CA23EC" w:rsidP="002161B5">
      <w:pPr>
        <w:pStyle w:val="ListParagraph"/>
        <w:numPr>
          <w:ilvl w:val="0"/>
          <w:numId w:val="6"/>
        </w:numPr>
        <w:rPr>
          <w:lang w:val="sl-SI"/>
        </w:rPr>
      </w:pPr>
      <w:r w:rsidRPr="004625A0">
        <w:rPr>
          <w:lang w:val="sl-SI"/>
        </w:rPr>
        <w:t xml:space="preserve">partnerstvo med lokalnimi skupnostmi, združenji gospodarstva in nevladnim sektorjem; </w:t>
      </w:r>
    </w:p>
    <w:p w14:paraId="412B9624" w14:textId="77777777" w:rsidR="00CA23EC" w:rsidRPr="004625A0" w:rsidRDefault="00CA23EC" w:rsidP="002161B5">
      <w:pPr>
        <w:pStyle w:val="ListParagraph"/>
        <w:numPr>
          <w:ilvl w:val="0"/>
          <w:numId w:val="6"/>
        </w:numPr>
        <w:rPr>
          <w:lang w:val="sl-SI"/>
        </w:rPr>
      </w:pPr>
      <w:r w:rsidRPr="004625A0">
        <w:rPr>
          <w:lang w:val="sl-SI"/>
        </w:rPr>
        <w:t>partnerstvo med javnim in zasebnim sektorjem;</w:t>
      </w:r>
    </w:p>
    <w:p w14:paraId="402BC0AA" w14:textId="77777777" w:rsidR="00CA23EC" w:rsidRPr="004625A0" w:rsidRDefault="00CA23EC" w:rsidP="002161B5">
      <w:pPr>
        <w:pStyle w:val="ListParagraph"/>
        <w:numPr>
          <w:ilvl w:val="0"/>
          <w:numId w:val="6"/>
        </w:numPr>
        <w:rPr>
          <w:lang w:val="sl-SI"/>
        </w:rPr>
      </w:pPr>
      <w:r w:rsidRPr="004625A0">
        <w:rPr>
          <w:lang w:val="sl-SI"/>
        </w:rPr>
        <w:t>osredotočenost in programsko usmerjanje razvojnih spodbud na podlagi usklajenih nacionalnih/sektorskih usmeritev in prioritet ter regionalnih razvojnih programov – doseganje sinergije (dogovori za razvoj regij);</w:t>
      </w:r>
    </w:p>
    <w:p w14:paraId="698B0E93" w14:textId="77777777" w:rsidR="00CA23EC" w:rsidRPr="004625A0" w:rsidRDefault="00CA23EC" w:rsidP="002161B5">
      <w:pPr>
        <w:pStyle w:val="ListParagraph"/>
        <w:numPr>
          <w:ilvl w:val="0"/>
          <w:numId w:val="6"/>
        </w:numPr>
        <w:rPr>
          <w:lang w:val="sl-SI"/>
        </w:rPr>
      </w:pPr>
      <w:r w:rsidRPr="004625A0">
        <w:rPr>
          <w:lang w:val="sl-SI"/>
        </w:rPr>
        <w:t xml:space="preserve">subsidiarnost: v največji možni meri, ki jo omogoča ZSRR-2, samostojnost regij pri odločanju o projektih in njihovem financiranju; </w:t>
      </w:r>
    </w:p>
    <w:p w14:paraId="16BB0EEC" w14:textId="77777777" w:rsidR="00CA23EC" w:rsidRPr="004625A0" w:rsidRDefault="00CA23EC" w:rsidP="002161B5">
      <w:pPr>
        <w:pStyle w:val="ListParagraph"/>
        <w:numPr>
          <w:ilvl w:val="0"/>
          <w:numId w:val="6"/>
        </w:numPr>
        <w:rPr>
          <w:lang w:val="sl-SI"/>
        </w:rPr>
      </w:pPr>
      <w:r w:rsidRPr="004625A0">
        <w:rPr>
          <w:lang w:val="sl-SI"/>
        </w:rPr>
        <w:t>povezovanje (mreženje) znotraj in zunaj regije (zlasti s sosednjimi regijami in v širšem evropskem prostoru);</w:t>
      </w:r>
    </w:p>
    <w:p w14:paraId="21382E55" w14:textId="77777777" w:rsidR="00CA23EC" w:rsidRPr="004625A0" w:rsidRDefault="00CA23EC" w:rsidP="002161B5">
      <w:pPr>
        <w:pStyle w:val="ListParagraph"/>
        <w:numPr>
          <w:ilvl w:val="0"/>
          <w:numId w:val="6"/>
        </w:numPr>
        <w:rPr>
          <w:lang w:val="sl-SI"/>
        </w:rPr>
      </w:pPr>
      <w:r w:rsidRPr="004625A0">
        <w:rPr>
          <w:lang w:val="sl-SI"/>
        </w:rPr>
        <w:t xml:space="preserve">odgovornost za izvajanje na nacionalni in regionalni ravni: delitev funkcij in poudarek na usklajevalni vlogi nacionalne ravni ter v čim večji možni meri prenos načrtovalskih in izvedbenih funkcij na nižje teritorialne ravni; </w:t>
      </w:r>
    </w:p>
    <w:p w14:paraId="03562802" w14:textId="77777777" w:rsidR="00CA23EC" w:rsidRPr="004625A0" w:rsidRDefault="00CA23EC" w:rsidP="002161B5">
      <w:pPr>
        <w:pStyle w:val="ListParagraph"/>
        <w:numPr>
          <w:ilvl w:val="0"/>
          <w:numId w:val="6"/>
        </w:numPr>
        <w:spacing w:after="240"/>
        <w:rPr>
          <w:lang w:val="sl-SI"/>
        </w:rPr>
      </w:pPr>
      <w:r w:rsidRPr="004625A0">
        <w:rPr>
          <w:lang w:val="sl-SI"/>
        </w:rPr>
        <w:t>spremljanje in vrednotenje politike, programov in projektov.</w:t>
      </w:r>
    </w:p>
    <w:p w14:paraId="1B497FE3" w14:textId="77777777" w:rsidR="00CA23EC" w:rsidRPr="004625A0" w:rsidRDefault="00CA23EC" w:rsidP="00CA23EC">
      <w:r w:rsidRPr="004625A0">
        <w:t>Načela pri pripravi RRP:</w:t>
      </w:r>
    </w:p>
    <w:p w14:paraId="6DBBF2EA" w14:textId="77777777" w:rsidR="00CA23EC" w:rsidRPr="004625A0" w:rsidRDefault="00CA23EC" w:rsidP="002161B5">
      <w:pPr>
        <w:pStyle w:val="ListParagraph"/>
        <w:numPr>
          <w:ilvl w:val="0"/>
          <w:numId w:val="7"/>
        </w:numPr>
        <w:rPr>
          <w:lang w:val="sl-SI"/>
        </w:rPr>
      </w:pPr>
      <w:r w:rsidRPr="004625A0">
        <w:rPr>
          <w:lang w:val="sl-SI"/>
        </w:rPr>
        <w:t>temelji na razvojnih potrebah, ugotovljenih z analizo razvojnih ovir in prednosti regije,</w:t>
      </w:r>
    </w:p>
    <w:p w14:paraId="5E62F7D6" w14:textId="77777777" w:rsidR="00CA23EC" w:rsidRPr="004625A0" w:rsidRDefault="00CA23EC" w:rsidP="002161B5">
      <w:pPr>
        <w:pStyle w:val="ListParagraph"/>
        <w:numPr>
          <w:ilvl w:val="0"/>
          <w:numId w:val="7"/>
        </w:numPr>
        <w:rPr>
          <w:lang w:val="sl-SI"/>
        </w:rPr>
      </w:pPr>
      <w:r w:rsidRPr="004625A0">
        <w:rPr>
          <w:lang w:val="sl-SI"/>
        </w:rPr>
        <w:t>identificira pričakovan razvoj in spremembe,</w:t>
      </w:r>
    </w:p>
    <w:p w14:paraId="15CABE43" w14:textId="77777777" w:rsidR="00CA23EC" w:rsidRPr="004625A0" w:rsidRDefault="00CA23EC" w:rsidP="002161B5">
      <w:pPr>
        <w:pStyle w:val="ListParagraph"/>
        <w:numPr>
          <w:ilvl w:val="0"/>
          <w:numId w:val="7"/>
        </w:numPr>
        <w:rPr>
          <w:lang w:val="sl-SI"/>
        </w:rPr>
      </w:pPr>
      <w:r w:rsidRPr="004625A0">
        <w:rPr>
          <w:lang w:val="sl-SI"/>
        </w:rPr>
        <w:t>upošteva in opredeli položaj regije v mednarodnem prostoru in v odnosu do sosednjih regij,</w:t>
      </w:r>
    </w:p>
    <w:p w14:paraId="1DF1CAF0" w14:textId="77777777" w:rsidR="00CA23EC" w:rsidRPr="004625A0" w:rsidRDefault="00CA23EC" w:rsidP="002161B5">
      <w:pPr>
        <w:pStyle w:val="ListParagraph"/>
        <w:numPr>
          <w:ilvl w:val="0"/>
          <w:numId w:val="7"/>
        </w:numPr>
        <w:rPr>
          <w:lang w:val="sl-SI"/>
        </w:rPr>
      </w:pPr>
      <w:r w:rsidRPr="004625A0">
        <w:rPr>
          <w:lang w:val="sl-SI"/>
        </w:rPr>
        <w:t xml:space="preserve">določa dolgoročno vizijo regije, </w:t>
      </w:r>
    </w:p>
    <w:p w14:paraId="60030E4F" w14:textId="77777777" w:rsidR="00CA23EC" w:rsidRPr="004625A0" w:rsidRDefault="00CA23EC" w:rsidP="002161B5">
      <w:pPr>
        <w:pStyle w:val="ListParagraph"/>
        <w:numPr>
          <w:ilvl w:val="0"/>
          <w:numId w:val="7"/>
        </w:numPr>
        <w:rPr>
          <w:lang w:val="sl-SI"/>
        </w:rPr>
      </w:pPr>
      <w:r w:rsidRPr="004625A0">
        <w:rPr>
          <w:lang w:val="sl-SI"/>
        </w:rPr>
        <w:t>vključuje interese ključnih razvojnih partnerjev v regiji in jasno pokaže, kako bodo prebivalci, civilna družba in drugi razvojni partnerji v regiji vključeni v njeno izvajanje,</w:t>
      </w:r>
    </w:p>
    <w:p w14:paraId="7048E495" w14:textId="77777777" w:rsidR="00CA23EC" w:rsidRPr="004625A0" w:rsidRDefault="00CA23EC" w:rsidP="002161B5">
      <w:pPr>
        <w:pStyle w:val="ListParagraph"/>
        <w:numPr>
          <w:ilvl w:val="0"/>
          <w:numId w:val="7"/>
        </w:numPr>
        <w:rPr>
          <w:lang w:val="sl-SI"/>
        </w:rPr>
      </w:pPr>
      <w:r w:rsidRPr="004625A0">
        <w:rPr>
          <w:lang w:val="sl-SI"/>
        </w:rPr>
        <w:t xml:space="preserve">vključuje sistem medsebojno povezanih ukrepov, ki so namenjeni trajnemu izboljšanju demografskih, gospodarskih, </w:t>
      </w:r>
      <w:proofErr w:type="spellStart"/>
      <w:r w:rsidRPr="004625A0">
        <w:rPr>
          <w:lang w:val="sl-SI"/>
        </w:rPr>
        <w:t>okoljskih</w:t>
      </w:r>
      <w:proofErr w:type="spellEnd"/>
      <w:r w:rsidRPr="004625A0">
        <w:rPr>
          <w:lang w:val="sl-SI"/>
        </w:rPr>
        <w:t xml:space="preserve"> in družbenih razmer v regiji,</w:t>
      </w:r>
    </w:p>
    <w:p w14:paraId="377619F2" w14:textId="77777777" w:rsidR="00CA23EC" w:rsidRPr="004625A0" w:rsidRDefault="00CA23EC" w:rsidP="002161B5">
      <w:pPr>
        <w:pStyle w:val="ListParagraph"/>
        <w:numPr>
          <w:ilvl w:val="0"/>
          <w:numId w:val="7"/>
        </w:numPr>
        <w:rPr>
          <w:lang w:val="sl-SI"/>
        </w:rPr>
      </w:pPr>
      <w:r w:rsidRPr="004625A0">
        <w:rPr>
          <w:lang w:val="sl-SI"/>
        </w:rPr>
        <w:t xml:space="preserve">opredeli celostno opredeljene strateške razvojne poudarke in cilje, vključno z razvojnimi prioritetami s sklicevanjem na izzive. Cilji so specifični, merljivi, dosegljivi, realistični in časovno opredeljeni, </w:t>
      </w:r>
    </w:p>
    <w:p w14:paraId="48CE2F75" w14:textId="77777777" w:rsidR="00CA23EC" w:rsidRPr="004625A0" w:rsidRDefault="00CA23EC" w:rsidP="002161B5">
      <w:pPr>
        <w:pStyle w:val="ListParagraph"/>
        <w:numPr>
          <w:ilvl w:val="0"/>
          <w:numId w:val="7"/>
        </w:numPr>
        <w:rPr>
          <w:lang w:val="sl-SI"/>
        </w:rPr>
      </w:pPr>
      <w:r w:rsidRPr="004625A0">
        <w:rPr>
          <w:lang w:val="sl-SI"/>
        </w:rPr>
        <w:t>je realističen v smislu zmogljivosti za izvajanje in sorazmeren s predvidenimi zneski financiranja,</w:t>
      </w:r>
    </w:p>
    <w:p w14:paraId="28FF6D7A" w14:textId="77777777" w:rsidR="00CA23EC" w:rsidRPr="004625A0" w:rsidRDefault="00CA23EC" w:rsidP="002161B5">
      <w:pPr>
        <w:pStyle w:val="ListParagraph"/>
        <w:numPr>
          <w:ilvl w:val="0"/>
          <w:numId w:val="7"/>
        </w:numPr>
        <w:rPr>
          <w:lang w:val="sl-SI"/>
        </w:rPr>
      </w:pPr>
      <w:r w:rsidRPr="004625A0">
        <w:rPr>
          <w:lang w:val="sl-SI"/>
        </w:rPr>
        <w:t>povzame iz strategij, ki so sprejete na ravni države in iz prispevkov ministrstev, ključne projekte države,</w:t>
      </w:r>
    </w:p>
    <w:p w14:paraId="6A17B038" w14:textId="77777777" w:rsidR="00CA23EC" w:rsidRPr="004625A0" w:rsidRDefault="00CA23EC" w:rsidP="002161B5">
      <w:pPr>
        <w:pStyle w:val="ListParagraph"/>
        <w:numPr>
          <w:ilvl w:val="0"/>
          <w:numId w:val="7"/>
        </w:numPr>
        <w:rPr>
          <w:lang w:val="sl-SI"/>
        </w:rPr>
      </w:pPr>
      <w:r w:rsidRPr="004625A0">
        <w:rPr>
          <w:lang w:val="sl-SI"/>
        </w:rPr>
        <w:t>poveže razvojne koncepte, ki so oblikovani na ravni občin (npr. lokalni energetski koncepti, lokalne prometne strategije,…) in določi kaj je mogoče izvesti na regionalni ravni,</w:t>
      </w:r>
    </w:p>
    <w:p w14:paraId="29D03873" w14:textId="77777777" w:rsidR="00CA23EC" w:rsidRPr="004625A0" w:rsidRDefault="00CA23EC" w:rsidP="002161B5">
      <w:pPr>
        <w:pStyle w:val="ListParagraph"/>
        <w:numPr>
          <w:ilvl w:val="0"/>
          <w:numId w:val="7"/>
        </w:numPr>
        <w:rPr>
          <w:lang w:val="sl-SI"/>
        </w:rPr>
      </w:pPr>
      <w:r w:rsidRPr="004625A0">
        <w:rPr>
          <w:lang w:val="sl-SI"/>
        </w:rPr>
        <w:lastRenderedPageBreak/>
        <w:t xml:space="preserve">RRP je strateško izhodišče za druge relevantne strategije, načrte in razvojne dokumente za del ozemlja regije (funkcionalna območja) in mehanizme za usklajevanje ukrepov in zagotovitev sinergij (npr. CLLD, CTN …) na teh območjih, ki so vključeni v RRP, </w:t>
      </w:r>
    </w:p>
    <w:p w14:paraId="34126108" w14:textId="77777777" w:rsidR="00CA23EC" w:rsidRPr="004625A0" w:rsidRDefault="00CA23EC" w:rsidP="002161B5">
      <w:pPr>
        <w:pStyle w:val="ListParagraph"/>
        <w:numPr>
          <w:ilvl w:val="0"/>
          <w:numId w:val="7"/>
        </w:numPr>
        <w:rPr>
          <w:lang w:val="sl-SI"/>
        </w:rPr>
      </w:pPr>
      <w:r w:rsidRPr="004625A0">
        <w:rPr>
          <w:lang w:val="sl-SI"/>
        </w:rPr>
        <w:t>za vključene regijske projekte zagotavlja povezanost s cilji SRS 2030, SPRS 2050 in cilji dokumentov iz katerih izhajajo predvidena sredstva,</w:t>
      </w:r>
    </w:p>
    <w:p w14:paraId="40212DCC" w14:textId="77777777" w:rsidR="00CA23EC" w:rsidRPr="004625A0" w:rsidRDefault="00CA23EC" w:rsidP="002161B5">
      <w:pPr>
        <w:pStyle w:val="ListParagraph"/>
        <w:numPr>
          <w:ilvl w:val="0"/>
          <w:numId w:val="7"/>
        </w:numPr>
        <w:rPr>
          <w:lang w:val="sl-SI"/>
        </w:rPr>
      </w:pPr>
      <w:r w:rsidRPr="004625A0">
        <w:rPr>
          <w:lang w:val="sl-SI"/>
        </w:rPr>
        <w:t>sistematično poveže nosilce projektov v regiji in resornih ministrstvih z namenom izvajati regijske projekte,</w:t>
      </w:r>
    </w:p>
    <w:p w14:paraId="53E6C64C" w14:textId="77777777" w:rsidR="00CA23EC" w:rsidRPr="004625A0" w:rsidRDefault="00CA23EC" w:rsidP="002161B5">
      <w:pPr>
        <w:pStyle w:val="ListParagraph"/>
        <w:numPr>
          <w:ilvl w:val="0"/>
          <w:numId w:val="7"/>
        </w:numPr>
        <w:rPr>
          <w:lang w:val="sl-SI"/>
        </w:rPr>
      </w:pPr>
      <w:r w:rsidRPr="004625A0">
        <w:rPr>
          <w:lang w:val="sl-SI"/>
        </w:rPr>
        <w:t xml:space="preserve">na strateški ravni zagotavlja usklajen prostorski razvoj regije in medsebojno dopolnjujoče se prostorske ukrepe, </w:t>
      </w:r>
    </w:p>
    <w:p w14:paraId="57522D9F" w14:textId="77777777" w:rsidR="00CA23EC" w:rsidRPr="004625A0" w:rsidRDefault="00CA23EC" w:rsidP="002161B5">
      <w:pPr>
        <w:pStyle w:val="ListParagraph"/>
        <w:numPr>
          <w:ilvl w:val="0"/>
          <w:numId w:val="7"/>
        </w:numPr>
        <w:rPr>
          <w:lang w:val="sl-SI"/>
        </w:rPr>
      </w:pPr>
      <w:r w:rsidRPr="004625A0">
        <w:rPr>
          <w:lang w:val="sl-SI"/>
        </w:rPr>
        <w:t>v programskem delu vsebuje operacionalizacijo ukrepov in zasnov regijskih projektov za doseganje ciljev regije z navedbo predvidenih prioritetnih regijskih projektov, pri čemer mora biti vsak projekt okvirno predstavljen.</w:t>
      </w:r>
    </w:p>
    <w:p w14:paraId="06AD08B4" w14:textId="77777777" w:rsidR="00CA23EC" w:rsidRPr="004625A0" w:rsidRDefault="00CA23EC" w:rsidP="006273D2">
      <w:pPr>
        <w:pStyle w:val="Heading3"/>
      </w:pPr>
      <w:bookmarkStart w:id="714" w:name="_Toc146984839"/>
      <w:bookmarkStart w:id="715" w:name="_Toc162600332"/>
      <w:bookmarkStart w:id="716" w:name="_Toc162702568"/>
      <w:r w:rsidRPr="004625A0">
        <w:t>Cilji regionalne politike</w:t>
      </w:r>
      <w:bookmarkEnd w:id="714"/>
      <w:bookmarkEnd w:id="715"/>
      <w:bookmarkEnd w:id="716"/>
    </w:p>
    <w:p w14:paraId="37338FFF" w14:textId="77777777" w:rsidR="00CA23EC" w:rsidRPr="004625A0" w:rsidRDefault="00CA23EC" w:rsidP="00CA23EC">
      <w:r w:rsidRPr="004625A0">
        <w:t>Štirje splošni cilji regionalne politike do leta 2030 so usmerjeni v krepitev razvojne moči regij na podlagi lastnih razvojnih potencialov in globalnih priložnosti:</w:t>
      </w:r>
    </w:p>
    <w:p w14:paraId="502802BA" w14:textId="77777777" w:rsidR="00CA23EC" w:rsidRPr="004625A0" w:rsidRDefault="00CA23EC" w:rsidP="002161B5">
      <w:pPr>
        <w:pStyle w:val="ListParagraph"/>
        <w:numPr>
          <w:ilvl w:val="0"/>
          <w:numId w:val="8"/>
        </w:numPr>
        <w:rPr>
          <w:lang w:val="sl-SI"/>
        </w:rPr>
      </w:pPr>
      <w:r w:rsidRPr="004625A0">
        <w:rPr>
          <w:lang w:val="sl-SI"/>
        </w:rPr>
        <w:t xml:space="preserve">Cilj 1: Dvig kakovosti življenja v vseh regijah z uravnoteženim gospodarskim, družbenim in </w:t>
      </w:r>
      <w:proofErr w:type="spellStart"/>
      <w:r w:rsidRPr="004625A0">
        <w:rPr>
          <w:lang w:val="sl-SI"/>
        </w:rPr>
        <w:t>okoljskim</w:t>
      </w:r>
      <w:proofErr w:type="spellEnd"/>
      <w:r w:rsidRPr="004625A0">
        <w:rPr>
          <w:lang w:val="sl-SI"/>
        </w:rPr>
        <w:t xml:space="preserve"> razvojem, ki temelji na načelih trajnostnega razvoja,</w:t>
      </w:r>
    </w:p>
    <w:p w14:paraId="29FD7249" w14:textId="77777777" w:rsidR="00CA23EC" w:rsidRPr="004625A0" w:rsidRDefault="00CA23EC" w:rsidP="002161B5">
      <w:pPr>
        <w:pStyle w:val="ListParagraph"/>
        <w:numPr>
          <w:ilvl w:val="0"/>
          <w:numId w:val="8"/>
        </w:numPr>
        <w:rPr>
          <w:lang w:val="sl-SI"/>
        </w:rPr>
      </w:pPr>
      <w:r w:rsidRPr="004625A0">
        <w:rPr>
          <w:lang w:val="sl-SI"/>
        </w:rPr>
        <w:t>Cilj 2: Razvojno dohitevanje evropskih regij,</w:t>
      </w:r>
    </w:p>
    <w:p w14:paraId="7B1636C1" w14:textId="77777777" w:rsidR="00CA23EC" w:rsidRPr="004625A0" w:rsidRDefault="00CA23EC" w:rsidP="002161B5">
      <w:pPr>
        <w:pStyle w:val="ListParagraph"/>
        <w:numPr>
          <w:ilvl w:val="0"/>
          <w:numId w:val="8"/>
        </w:numPr>
        <w:rPr>
          <w:lang w:val="sl-SI"/>
        </w:rPr>
      </w:pPr>
      <w:r w:rsidRPr="004625A0">
        <w:rPr>
          <w:lang w:val="sl-SI"/>
        </w:rPr>
        <w:t>Cilj 3: Zmanjšanje regionalnih razvojnih razlik,</w:t>
      </w:r>
    </w:p>
    <w:p w14:paraId="1E3F7AF5" w14:textId="77777777" w:rsidR="00CA23EC" w:rsidRPr="004625A0" w:rsidRDefault="00CA23EC" w:rsidP="002161B5">
      <w:pPr>
        <w:pStyle w:val="ListParagraph"/>
        <w:numPr>
          <w:ilvl w:val="0"/>
          <w:numId w:val="8"/>
        </w:numPr>
        <w:rPr>
          <w:lang w:val="sl-SI"/>
        </w:rPr>
      </w:pPr>
      <w:r w:rsidRPr="004625A0">
        <w:rPr>
          <w:lang w:val="sl-SI"/>
        </w:rPr>
        <w:t xml:space="preserve">Cilj 4: Uresničevanje razvojnih potencialov in izkoriščanje globalnih priložnosti z mednarodnim </w:t>
      </w:r>
      <w:proofErr w:type="spellStart"/>
      <w:r w:rsidRPr="004625A0">
        <w:rPr>
          <w:lang w:val="sl-SI"/>
        </w:rPr>
        <w:t>medregionalnim</w:t>
      </w:r>
      <w:proofErr w:type="spellEnd"/>
      <w:r w:rsidRPr="004625A0">
        <w:rPr>
          <w:lang w:val="sl-SI"/>
        </w:rPr>
        <w:t xml:space="preserve"> povezovanjem in sodelovanjem.</w:t>
      </w:r>
    </w:p>
    <w:p w14:paraId="045CD1C3" w14:textId="77777777" w:rsidR="00CA23EC" w:rsidRPr="004625A0" w:rsidRDefault="00CA23EC" w:rsidP="006273D2">
      <w:pPr>
        <w:pStyle w:val="Heading2"/>
      </w:pPr>
      <w:bookmarkStart w:id="717" w:name="_Toc146984840"/>
      <w:bookmarkStart w:id="718" w:name="_Toc146984899"/>
      <w:bookmarkStart w:id="719" w:name="_Toc162600333"/>
      <w:bookmarkStart w:id="720" w:name="_Toc162702569"/>
      <w:r w:rsidRPr="004625A0">
        <w:t>Izhodišča RRP za obdobje 2021-2027</w:t>
      </w:r>
      <w:bookmarkEnd w:id="717"/>
      <w:bookmarkEnd w:id="718"/>
      <w:bookmarkEnd w:id="719"/>
      <w:bookmarkEnd w:id="720"/>
    </w:p>
    <w:p w14:paraId="77E7E7A0" w14:textId="77777777" w:rsidR="00CA23EC" w:rsidRPr="004625A0" w:rsidRDefault="00CA23EC" w:rsidP="00CA23EC">
      <w:r w:rsidRPr="004625A0">
        <w:t xml:space="preserve">Regije so se pri pripravi RRP držale navodil, ki izhajajo iz dokumenta »Cilji, usmeritve in instrumenti regionalne politike ter strateška izhodišča prostorskega razvoja za pripravo regionalnih razvojnih programov 2021–2027«. Pri tem so bolj ali manj uspešno vse regije v svoje programe prenesle tako strateške razvojne cilje kot tudi razvojne smernice iz katerih so razvile razvojne prioritete in ukrepe za izvajanje le-teh. </w:t>
      </w:r>
    </w:p>
    <w:p w14:paraId="16ADD166" w14:textId="77777777" w:rsidR="00CA23EC" w:rsidRPr="004625A0" w:rsidRDefault="00CA23EC" w:rsidP="00CA23EC">
      <w:r w:rsidRPr="004625A0">
        <w:t>Regionalni razvojni programi imajo v začetku dokumenta analizo razvojnih potencialov regije, ki temelji na podatkih iz let 2019, 2020 in 2021. Sledijo jim vizija razvoja regije, strateški razvojni cilji in razvojne smernice. Iz teh so izpeljane razvojne prioritete in ukrepi. Ukrepi so podprti s projekti, za katere je naveden tudi možen vir financiranja.</w:t>
      </w:r>
    </w:p>
    <w:p w14:paraId="2546FBAA" w14:textId="77777777" w:rsidR="00CA23EC" w:rsidRPr="004625A0" w:rsidRDefault="00CA23EC" w:rsidP="00CA23EC">
      <w:r w:rsidRPr="004625A0">
        <w:lastRenderedPageBreak/>
        <w:t xml:space="preserve">Pri pregledu programov smo se osredotočili na prioritete in ukrepe, ki jih lahko umestimo v prostor oziroma </w:t>
      </w:r>
      <w:proofErr w:type="spellStart"/>
      <w:r w:rsidRPr="004625A0">
        <w:t>uplivajo</w:t>
      </w:r>
      <w:proofErr w:type="spellEnd"/>
      <w:r w:rsidRPr="004625A0">
        <w:t xml:space="preserve"> na poselitev, krajino in gospodarsko javno infrastrukturo regije, ki je pripravila program.</w:t>
      </w:r>
    </w:p>
    <w:p w14:paraId="2F3178C8" w14:textId="77777777" w:rsidR="00CA23EC" w:rsidRPr="004625A0" w:rsidRDefault="00CA23EC" w:rsidP="00CA23EC">
      <w:r w:rsidRPr="004625A0">
        <w:t xml:space="preserve">Vsi programi zagovarjajo, da je potrebno regionalne razvojne projekte uskladiti z regionalnimi prostorskimi plani in da je pri izvedbi projektov, ki so izpeljani iz ukrepov upoštevati načela trajnostnega razvoja, ter racionalno rabo prostora in virov. Vsi programi vsebujejo tudi ukrepe na </w:t>
      </w:r>
      <w:proofErr w:type="spellStart"/>
      <w:r w:rsidRPr="004625A0">
        <w:t>področu</w:t>
      </w:r>
      <w:proofErr w:type="spellEnd"/>
      <w:r w:rsidRPr="004625A0">
        <w:t xml:space="preserve"> uvajanja krožnega gospodarstva in digitalizacije. Regije, ki so že imele težave z naravnimi </w:t>
      </w:r>
      <w:proofErr w:type="spellStart"/>
      <w:r w:rsidRPr="004625A0">
        <w:t>nestrečami</w:t>
      </w:r>
      <w:proofErr w:type="spellEnd"/>
      <w:r w:rsidRPr="004625A0">
        <w:t xml:space="preserve"> se zavedajo, da morajo določene ukrepe usmeriti tudi na področje prilagajanja podnebnim spremembam. </w:t>
      </w:r>
    </w:p>
    <w:p w14:paraId="17F36A33" w14:textId="77777777" w:rsidR="00CA23EC" w:rsidRPr="004625A0" w:rsidRDefault="00CA23EC" w:rsidP="006273D2">
      <w:pPr>
        <w:pStyle w:val="Heading3"/>
      </w:pPr>
      <w:bookmarkStart w:id="721" w:name="_Toc146984841"/>
      <w:bookmarkStart w:id="722" w:name="_Toc162600334"/>
      <w:bookmarkStart w:id="723" w:name="_Toc162702570"/>
      <w:r w:rsidRPr="004625A0">
        <w:t>Razvojne prioritete</w:t>
      </w:r>
      <w:bookmarkEnd w:id="721"/>
      <w:bookmarkEnd w:id="722"/>
      <w:bookmarkEnd w:id="723"/>
    </w:p>
    <w:p w14:paraId="703DDC53" w14:textId="77777777" w:rsidR="00CA23EC" w:rsidRPr="004625A0" w:rsidRDefault="00CA23EC" w:rsidP="00CA23EC">
      <w:r w:rsidRPr="004625A0">
        <w:t>Razvojne prioritete so pri skoraj vseh regijah razdeljene na pet področij:</w:t>
      </w:r>
    </w:p>
    <w:p w14:paraId="103A4607" w14:textId="77777777" w:rsidR="00CA23EC" w:rsidRPr="004625A0" w:rsidRDefault="00CA23EC" w:rsidP="002161B5">
      <w:pPr>
        <w:pStyle w:val="ListParagraph"/>
        <w:numPr>
          <w:ilvl w:val="0"/>
          <w:numId w:val="9"/>
        </w:numPr>
        <w:rPr>
          <w:lang w:val="sl-SI"/>
        </w:rPr>
      </w:pPr>
      <w:bookmarkStart w:id="724" w:name="_Hlk143189309"/>
      <w:r w:rsidRPr="004625A0">
        <w:rPr>
          <w:lang w:val="sl-SI"/>
        </w:rPr>
        <w:t xml:space="preserve">področje upravljanja, </w:t>
      </w:r>
    </w:p>
    <w:p w14:paraId="269D4759" w14:textId="77777777" w:rsidR="00CA23EC" w:rsidRPr="004625A0" w:rsidRDefault="00CA23EC" w:rsidP="002161B5">
      <w:pPr>
        <w:pStyle w:val="ListParagraph"/>
        <w:numPr>
          <w:ilvl w:val="0"/>
          <w:numId w:val="9"/>
        </w:numPr>
        <w:rPr>
          <w:lang w:val="sl-SI"/>
        </w:rPr>
      </w:pPr>
      <w:r w:rsidRPr="004625A0">
        <w:rPr>
          <w:lang w:val="sl-SI"/>
        </w:rPr>
        <w:t>področje kakovosti življenja in človeških virov,</w:t>
      </w:r>
    </w:p>
    <w:p w14:paraId="7AC6DBC6" w14:textId="77777777" w:rsidR="00CA23EC" w:rsidRPr="004625A0" w:rsidRDefault="00CA23EC" w:rsidP="002161B5">
      <w:pPr>
        <w:pStyle w:val="ListParagraph"/>
        <w:numPr>
          <w:ilvl w:val="0"/>
          <w:numId w:val="9"/>
        </w:numPr>
        <w:rPr>
          <w:lang w:val="sl-SI"/>
        </w:rPr>
      </w:pPr>
      <w:r w:rsidRPr="004625A0">
        <w:rPr>
          <w:lang w:val="sl-SI"/>
        </w:rPr>
        <w:t>področje povezanosti – prometne in digitalne,</w:t>
      </w:r>
    </w:p>
    <w:p w14:paraId="39EA2ED8" w14:textId="77777777" w:rsidR="00CA23EC" w:rsidRPr="004625A0" w:rsidRDefault="00CA23EC" w:rsidP="002161B5">
      <w:pPr>
        <w:pStyle w:val="ListParagraph"/>
        <w:numPr>
          <w:ilvl w:val="0"/>
          <w:numId w:val="9"/>
        </w:numPr>
        <w:rPr>
          <w:lang w:val="sl-SI"/>
        </w:rPr>
      </w:pPr>
      <w:r w:rsidRPr="004625A0">
        <w:rPr>
          <w:lang w:val="sl-SI"/>
        </w:rPr>
        <w:t>področje gospodarstva, znanja in inovativnosti,</w:t>
      </w:r>
    </w:p>
    <w:p w14:paraId="6813EE4E" w14:textId="77777777" w:rsidR="00CA23EC" w:rsidRPr="004625A0" w:rsidRDefault="00CA23EC" w:rsidP="002161B5">
      <w:pPr>
        <w:pStyle w:val="ListParagraph"/>
        <w:numPr>
          <w:ilvl w:val="0"/>
          <w:numId w:val="9"/>
        </w:numPr>
        <w:spacing w:after="240"/>
        <w:rPr>
          <w:lang w:val="sl-SI"/>
        </w:rPr>
      </w:pPr>
      <w:r w:rsidRPr="004625A0">
        <w:rPr>
          <w:lang w:val="sl-SI"/>
        </w:rPr>
        <w:t>področje okolja, prostorskega, trajnostnega razvoja.</w:t>
      </w:r>
      <w:bookmarkEnd w:id="724"/>
    </w:p>
    <w:p w14:paraId="5FAA1E5F" w14:textId="77777777" w:rsidR="00CA23EC" w:rsidRPr="004625A0" w:rsidRDefault="00CA23EC" w:rsidP="00CA23EC">
      <w:pPr>
        <w:spacing w:after="240"/>
      </w:pPr>
      <w:r w:rsidRPr="004625A0">
        <w:rPr>
          <w:noProof/>
        </w:rPr>
        <w:drawing>
          <wp:inline distT="0" distB="0" distL="0" distR="0" wp14:anchorId="7D4FD752" wp14:editId="7B0464C3">
            <wp:extent cx="5963285" cy="3005593"/>
            <wp:effectExtent l="0" t="38100" r="0" b="80645"/>
            <wp:docPr id="1894536868"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2" r:lo="rId293" r:qs="rId294" r:cs="rId295"/>
              </a:graphicData>
            </a:graphic>
          </wp:inline>
        </w:drawing>
      </w:r>
    </w:p>
    <w:p w14:paraId="1C5BFBE7" w14:textId="5D199987" w:rsidR="00CA23EC" w:rsidRPr="004625A0" w:rsidRDefault="00CD0A91" w:rsidP="00CD0A91">
      <w:pPr>
        <w:pStyle w:val="Slika"/>
      </w:pPr>
      <w:bookmarkStart w:id="725" w:name="_Toc162702293"/>
      <w:r w:rsidRPr="004625A0">
        <w:t xml:space="preserve">Slika </w:t>
      </w:r>
      <w:r w:rsidRPr="004625A0">
        <w:fldChar w:fldCharType="begin"/>
      </w:r>
      <w:r w:rsidRPr="004625A0">
        <w:instrText xml:space="preserve"> SEQ Slika \* ARABIC </w:instrText>
      </w:r>
      <w:r w:rsidRPr="004625A0">
        <w:fldChar w:fldCharType="separate"/>
      </w:r>
      <w:r w:rsidR="00F50DB4" w:rsidRPr="004625A0">
        <w:rPr>
          <w:noProof/>
        </w:rPr>
        <w:t>125</w:t>
      </w:r>
      <w:r w:rsidRPr="004625A0">
        <w:fldChar w:fldCharType="end"/>
      </w:r>
      <w:r w:rsidRPr="004625A0">
        <w:t>: Razvojne prioritete</w:t>
      </w:r>
      <w:bookmarkEnd w:id="725"/>
    </w:p>
    <w:p w14:paraId="0FDB9B25" w14:textId="77777777" w:rsidR="00CA23EC" w:rsidRPr="004625A0" w:rsidRDefault="00CA23EC" w:rsidP="00CA23EC">
      <w:r w:rsidRPr="004625A0">
        <w:t>V povzetkih so zaradi lažjega pregleda pri vseh regijah navedene razvojne prioritete v vrstnem redu zgoraj omenjenih področij.</w:t>
      </w:r>
    </w:p>
    <w:p w14:paraId="76DBA631" w14:textId="77777777" w:rsidR="00CA23EC" w:rsidRPr="004625A0" w:rsidRDefault="00CA23EC" w:rsidP="006273D2">
      <w:pPr>
        <w:pStyle w:val="Heading3"/>
      </w:pPr>
      <w:bookmarkStart w:id="726" w:name="_Toc146984842"/>
      <w:bookmarkStart w:id="727" w:name="_Toc162600335"/>
      <w:bookmarkStart w:id="728" w:name="_Toc162702571"/>
      <w:r w:rsidRPr="004625A0">
        <w:lastRenderedPageBreak/>
        <w:t>Povzetek izhodišč RPP</w:t>
      </w:r>
      <w:bookmarkEnd w:id="726"/>
      <w:bookmarkEnd w:id="727"/>
      <w:bookmarkEnd w:id="728"/>
    </w:p>
    <w:p w14:paraId="63839824" w14:textId="77777777" w:rsidR="00CA23EC" w:rsidRPr="004625A0" w:rsidRDefault="00CA23EC" w:rsidP="00CA23EC">
      <w:r w:rsidRPr="004625A0">
        <w:t>V poglavju je predstavljen povzetek izhodišč RPP za področja poselitve, krajine in gospodarske javne infrastrukture. Podrobnejša izhodišča so v prilogi poročila.</w:t>
      </w:r>
    </w:p>
    <w:p w14:paraId="4A707E1C" w14:textId="77777777" w:rsidR="00CA23EC" w:rsidRPr="004625A0" w:rsidRDefault="00CA23EC" w:rsidP="00CA23EC">
      <w:pPr>
        <w:pStyle w:val="Heading4"/>
      </w:pPr>
      <w:r w:rsidRPr="004625A0">
        <w:t>Gorenjska regija</w:t>
      </w:r>
    </w:p>
    <w:p w14:paraId="58A2DAA0" w14:textId="77777777" w:rsidR="00CA23EC" w:rsidRPr="004625A0" w:rsidRDefault="00CA23EC" w:rsidP="00CA23EC">
      <w:r w:rsidRPr="004625A0">
        <w:rPr>
          <w:b/>
          <w:bCs/>
        </w:rPr>
        <w:t xml:space="preserve">Poselitev: </w:t>
      </w:r>
      <w:r w:rsidRPr="004625A0">
        <w:t>Razvoj Kranja kot osrednega regijskega centra, umestitev regijske bolnišnice, investicije v infrastrukturo za šport in rekreacijo, v oskrbovana stanovanja in druge oblike bivanja starejših ter v stanovanja za mlade, revitalizacija degradiranih območij, ohranjanje značilne morfologije naselij in kulturne dediščine, upoštevanje policentričnega urbanega sistema ter kompaktnega mesta.</w:t>
      </w:r>
    </w:p>
    <w:p w14:paraId="7AAA1FE3" w14:textId="77777777" w:rsidR="00CA23EC" w:rsidRPr="004625A0" w:rsidRDefault="00CA23EC" w:rsidP="00CA23EC">
      <w:r w:rsidRPr="004625A0">
        <w:rPr>
          <w:b/>
          <w:bCs/>
        </w:rPr>
        <w:t>Krajina:</w:t>
      </w:r>
      <w:r w:rsidRPr="004625A0">
        <w:t xml:space="preserve"> Varovanje področij Natura 2000, varovanje vodnih virov – zajetij, varovanje gozda, prilagajanje podnebnim spremembam, ohranjanje narave (Triglavski narodni park) ter investicije v turistično dejavnost.</w:t>
      </w:r>
    </w:p>
    <w:p w14:paraId="6B9639A7" w14:textId="77777777" w:rsidR="00CA23EC" w:rsidRPr="004625A0" w:rsidRDefault="00CA23EC" w:rsidP="00CA23EC">
      <w:r w:rsidRPr="004625A0">
        <w:rPr>
          <w:b/>
          <w:bCs/>
        </w:rPr>
        <w:t>Gospodarska javna infrastruktura:</w:t>
      </w:r>
      <w:r w:rsidRPr="004625A0">
        <w:t xml:space="preserve"> Investicije v prometno infrastrukturo, v kolesarske poti, v razvoj železnice, v javni potniški promet (JPP).</w:t>
      </w:r>
    </w:p>
    <w:p w14:paraId="7D2EB4F9" w14:textId="77777777" w:rsidR="00CA23EC" w:rsidRPr="004625A0" w:rsidRDefault="00CA23EC" w:rsidP="00CA23EC">
      <w:pPr>
        <w:pStyle w:val="Heading4"/>
      </w:pPr>
      <w:r w:rsidRPr="004625A0">
        <w:t>Goriška regija</w:t>
      </w:r>
    </w:p>
    <w:p w14:paraId="03E1B7A9" w14:textId="77777777" w:rsidR="00CA23EC" w:rsidRPr="004625A0" w:rsidRDefault="00CA23EC" w:rsidP="00CA23EC">
      <w:r w:rsidRPr="004625A0">
        <w:rPr>
          <w:b/>
          <w:bCs/>
        </w:rPr>
        <w:t>Poselitev:</w:t>
      </w:r>
      <w:r w:rsidRPr="004625A0">
        <w:t xml:space="preserve"> Investicije v stanovanja za mlade ter večja dostopnost storitev splošnega pomena.</w:t>
      </w:r>
    </w:p>
    <w:p w14:paraId="054F83F9" w14:textId="77777777" w:rsidR="00CA23EC" w:rsidRPr="004625A0" w:rsidRDefault="00CA23EC" w:rsidP="00CA23EC">
      <w:r w:rsidRPr="004625A0">
        <w:rPr>
          <w:b/>
          <w:bCs/>
        </w:rPr>
        <w:t>Krajina:</w:t>
      </w:r>
      <w:r w:rsidRPr="004625A0">
        <w:t xml:space="preserve"> Prilagajanje podnebnim spremembam, investicije v turizem (inovativni produkti), investicije v kmetijstvo in samooskrbo.</w:t>
      </w:r>
    </w:p>
    <w:p w14:paraId="56869610" w14:textId="77777777" w:rsidR="00CA23EC" w:rsidRPr="004625A0" w:rsidRDefault="00CA23EC" w:rsidP="00CA23EC">
      <w:r w:rsidRPr="004625A0">
        <w:rPr>
          <w:b/>
          <w:bCs/>
        </w:rPr>
        <w:t>Gospodarska javna infrastruktura:</w:t>
      </w:r>
      <w:r w:rsidRPr="004625A0">
        <w:t xml:space="preserve"> Investicije v prometno infrastrukturo za razvoj poselitve (nacionalna, regijska in čezmejna mobilnost), JPP in kolesarske poti.</w:t>
      </w:r>
    </w:p>
    <w:p w14:paraId="0437BCE8" w14:textId="77777777" w:rsidR="00CA23EC" w:rsidRPr="004625A0" w:rsidRDefault="00CA23EC" w:rsidP="00CA23EC">
      <w:pPr>
        <w:pStyle w:val="Heading4"/>
      </w:pPr>
      <w:r w:rsidRPr="004625A0">
        <w:t>Jugovzhodna Slovenija</w:t>
      </w:r>
    </w:p>
    <w:p w14:paraId="6956C2A2" w14:textId="77777777" w:rsidR="00CA23EC" w:rsidRPr="004625A0" w:rsidRDefault="00CA23EC" w:rsidP="00CA23EC">
      <w:r w:rsidRPr="004625A0">
        <w:rPr>
          <w:b/>
          <w:bCs/>
        </w:rPr>
        <w:t>Poselitev:</w:t>
      </w:r>
      <w:r w:rsidRPr="004625A0">
        <w:t xml:space="preserve"> Investicije v poslovne cone, revitalizacija degradiranih območij, investicije v vzgojno-izobraževalno in zdravstveno infrastrukturo.</w:t>
      </w:r>
    </w:p>
    <w:p w14:paraId="40759D17" w14:textId="77777777" w:rsidR="00CA23EC" w:rsidRPr="004625A0" w:rsidRDefault="00CA23EC" w:rsidP="00CA23EC">
      <w:r w:rsidRPr="004625A0">
        <w:rPr>
          <w:b/>
          <w:bCs/>
        </w:rPr>
        <w:t>Krajina:</w:t>
      </w:r>
      <w:r w:rsidRPr="004625A0">
        <w:t xml:space="preserve"> Prilagajanje podnebnim spremembam in investicije v turizem.</w:t>
      </w:r>
    </w:p>
    <w:p w14:paraId="7B1845D5" w14:textId="77777777" w:rsidR="00CA23EC" w:rsidRPr="004625A0" w:rsidRDefault="00CA23EC" w:rsidP="00CA23EC">
      <w:r w:rsidRPr="004625A0">
        <w:rPr>
          <w:b/>
          <w:bCs/>
        </w:rPr>
        <w:t>Gospodarska javna infrastruktura:</w:t>
      </w:r>
      <w:r w:rsidRPr="004625A0">
        <w:t xml:space="preserve"> Investicije v cestne povezave (tretja razvojna os), nadgradnja železnice, razvoj letališča in rečnega prometa in v vodovod in kanalizacijo in predelavo odpadkov.</w:t>
      </w:r>
    </w:p>
    <w:p w14:paraId="6D3BEB58" w14:textId="77777777" w:rsidR="00CA23EC" w:rsidRPr="004625A0" w:rsidRDefault="00CA23EC" w:rsidP="00CA23EC">
      <w:pPr>
        <w:pStyle w:val="Heading4"/>
      </w:pPr>
      <w:r w:rsidRPr="004625A0">
        <w:t>Koroška regija</w:t>
      </w:r>
    </w:p>
    <w:p w14:paraId="2EC08F9F" w14:textId="77777777" w:rsidR="00CA23EC" w:rsidRPr="004625A0" w:rsidRDefault="00CA23EC" w:rsidP="00CA23EC">
      <w:r w:rsidRPr="004625A0">
        <w:rPr>
          <w:b/>
          <w:bCs/>
        </w:rPr>
        <w:t>Poselitev:</w:t>
      </w:r>
      <w:r w:rsidRPr="004625A0">
        <w:t xml:space="preserve"> Trajnostni razvoj mest in širših mestnih območij ter privlačno bivalno okolje.</w:t>
      </w:r>
    </w:p>
    <w:p w14:paraId="2C529BF5" w14:textId="77777777" w:rsidR="00CA23EC" w:rsidRPr="004625A0" w:rsidRDefault="00CA23EC" w:rsidP="00CA23EC">
      <w:r w:rsidRPr="004625A0">
        <w:rPr>
          <w:b/>
          <w:bCs/>
        </w:rPr>
        <w:lastRenderedPageBreak/>
        <w:t>Krajina:</w:t>
      </w:r>
      <w:r w:rsidRPr="004625A0">
        <w:t xml:space="preserve"> Poplavna varnost – prilagajanje na podnebne spremembe.</w:t>
      </w:r>
    </w:p>
    <w:p w14:paraId="7835CDA2" w14:textId="77777777" w:rsidR="00CA23EC" w:rsidRPr="004625A0" w:rsidRDefault="00CA23EC" w:rsidP="00CA23EC">
      <w:r w:rsidRPr="004625A0">
        <w:rPr>
          <w:b/>
          <w:bCs/>
        </w:rPr>
        <w:t>Gospodarska javna infrastruktura:</w:t>
      </w:r>
      <w:r w:rsidRPr="004625A0">
        <w:t xml:space="preserve"> Investicije v cestno omrežje (3 razvojna os), železniško omrežje, povezava na Avstrijo.</w:t>
      </w:r>
    </w:p>
    <w:p w14:paraId="431EB291" w14:textId="77777777" w:rsidR="00CA23EC" w:rsidRPr="004625A0" w:rsidRDefault="00CA23EC" w:rsidP="00CA23EC">
      <w:pPr>
        <w:pStyle w:val="Heading4"/>
      </w:pPr>
      <w:r w:rsidRPr="004625A0">
        <w:t>Obalno kraška regija</w:t>
      </w:r>
    </w:p>
    <w:p w14:paraId="0BB5421D" w14:textId="77777777" w:rsidR="00CA23EC" w:rsidRPr="004625A0" w:rsidRDefault="00CA23EC" w:rsidP="00CA23EC">
      <w:r w:rsidRPr="004625A0">
        <w:rPr>
          <w:b/>
          <w:bCs/>
        </w:rPr>
        <w:t>Poselitev:</w:t>
      </w:r>
      <w:r w:rsidRPr="004625A0">
        <w:t xml:space="preserve"> Trajnostni urbani razvoj Kopra, obalnega pasu, Krasa in Kraškega roba in Brkinov, razvoj podeželja, obnova in izgradnja novih kulturnih objektov, objektov za vzgojo in izobraževanje, športne in zdravstvene infrastrukture, varovanih stanovanj in drugih oblik bivanja za starejše, stanovanj za mlade in razvoj pristanišča Koper</w:t>
      </w:r>
    </w:p>
    <w:p w14:paraId="43B6196B" w14:textId="77777777" w:rsidR="00CA23EC" w:rsidRPr="004625A0" w:rsidRDefault="00CA23EC" w:rsidP="00CA23EC">
      <w:r w:rsidRPr="004625A0">
        <w:rPr>
          <w:b/>
          <w:bCs/>
        </w:rPr>
        <w:t>Krajina:</w:t>
      </w:r>
      <w:r w:rsidRPr="004625A0">
        <w:t xml:space="preserve"> Investicije v turizem ter prilagajanje podnebnim spremembam.</w:t>
      </w:r>
    </w:p>
    <w:p w14:paraId="3BF9F144" w14:textId="77777777" w:rsidR="00CA23EC" w:rsidRPr="004625A0" w:rsidRDefault="00CA23EC" w:rsidP="00CA23EC">
      <w:r w:rsidRPr="004625A0">
        <w:rPr>
          <w:b/>
          <w:bCs/>
        </w:rPr>
        <w:t>Gospodarska javna infrastruktura:</w:t>
      </w:r>
      <w:r w:rsidRPr="004625A0">
        <w:t xml:space="preserve"> Razvoj železniške infrastrukture (tudi povezava Koper - Trst), ceste za tranzitni promet v zaledju, letališča, JPP, P+R, kolesarske mreže in peš koridorjev, čiščenje odpadnih voda, oskrba z vodo in sanacija vodovodnih sistemov in ureditev problematike komunalnih odpadkov.</w:t>
      </w:r>
    </w:p>
    <w:p w14:paraId="7EA99DE8" w14:textId="77777777" w:rsidR="00CA23EC" w:rsidRPr="004625A0" w:rsidRDefault="00CA23EC" w:rsidP="00CA23EC">
      <w:pPr>
        <w:pStyle w:val="Heading4"/>
      </w:pPr>
      <w:r w:rsidRPr="004625A0">
        <w:t>Osrednjeslovenska regija</w:t>
      </w:r>
    </w:p>
    <w:p w14:paraId="4C1BD62D" w14:textId="77777777" w:rsidR="00CA23EC" w:rsidRPr="004625A0" w:rsidRDefault="00CA23EC" w:rsidP="00CA23EC">
      <w:r w:rsidRPr="004625A0">
        <w:rPr>
          <w:b/>
          <w:bCs/>
        </w:rPr>
        <w:t>Poselitev:</w:t>
      </w:r>
      <w:r w:rsidRPr="004625A0">
        <w:t xml:space="preserve"> Izgradnja družbene infrastrukture (vrtci, šole, zdravstvo, kultura, šport).</w:t>
      </w:r>
    </w:p>
    <w:p w14:paraId="62F450CA" w14:textId="77777777" w:rsidR="00CA23EC" w:rsidRPr="004625A0" w:rsidRDefault="00CA23EC" w:rsidP="00CA23EC">
      <w:r w:rsidRPr="004625A0">
        <w:rPr>
          <w:b/>
          <w:bCs/>
        </w:rPr>
        <w:t>Krajina:</w:t>
      </w:r>
      <w:r w:rsidRPr="004625A0">
        <w:t xml:space="preserve"> Uvajanje zelene infrastrukture in prilagajanje podnebnim spremembam.</w:t>
      </w:r>
    </w:p>
    <w:p w14:paraId="51CC4A6C" w14:textId="77777777" w:rsidR="00CA23EC" w:rsidRPr="004625A0" w:rsidRDefault="00CA23EC" w:rsidP="00CA23EC">
      <w:r w:rsidRPr="004625A0">
        <w:rPr>
          <w:b/>
          <w:bCs/>
        </w:rPr>
        <w:t>Gospodarska javna infrastruktura:</w:t>
      </w:r>
      <w:r w:rsidRPr="004625A0">
        <w:t xml:space="preserve"> Investicije v regionalni energetski koncept, posodobitev železniškega omrežja, JPP in investicije v  trajnostno mobilnost, </w:t>
      </w:r>
      <w:proofErr w:type="spellStart"/>
      <w:r w:rsidRPr="004625A0">
        <w:t>okoljska</w:t>
      </w:r>
      <w:proofErr w:type="spellEnd"/>
      <w:r w:rsidRPr="004625A0">
        <w:t xml:space="preserve"> infrastruktura, ravnanje z odpadki ter investicije v sisteme daljinskega ogrevanja.</w:t>
      </w:r>
    </w:p>
    <w:p w14:paraId="254FE06F" w14:textId="77777777" w:rsidR="00CA23EC" w:rsidRPr="004625A0" w:rsidRDefault="00CA23EC" w:rsidP="00CA23EC">
      <w:pPr>
        <w:pStyle w:val="Heading4"/>
      </w:pPr>
      <w:r w:rsidRPr="004625A0">
        <w:t>Podravska regija</w:t>
      </w:r>
    </w:p>
    <w:p w14:paraId="0461DBF1" w14:textId="77777777" w:rsidR="00CA23EC" w:rsidRPr="004625A0" w:rsidRDefault="00CA23EC" w:rsidP="00CA23EC">
      <w:r w:rsidRPr="004625A0">
        <w:rPr>
          <w:b/>
          <w:bCs/>
        </w:rPr>
        <w:t>Poselitev:</w:t>
      </w:r>
      <w:r w:rsidRPr="004625A0">
        <w:t xml:space="preserve"> Urbani razvoj mestnih občin in regionalni urbani razvoj mest, prednostna območja za stanovanjsko gradnjo, naložbe v izobraževalno infrastrukturo, investicije v zdravstveno, socialno, turistično in športno infrastrukturo ter v razvojno raziskovalno in inovacijsko infrastrukturo.</w:t>
      </w:r>
    </w:p>
    <w:p w14:paraId="393F6952" w14:textId="77777777" w:rsidR="00CA23EC" w:rsidRPr="004625A0" w:rsidRDefault="00CA23EC" w:rsidP="00CA23EC">
      <w:r w:rsidRPr="004625A0">
        <w:rPr>
          <w:b/>
          <w:bCs/>
        </w:rPr>
        <w:t>Krajina:</w:t>
      </w:r>
      <w:r w:rsidRPr="004625A0">
        <w:t xml:space="preserve"> Prilagajanje podnebnim spremembam, varovanje vodnih virov in implementacija zelene infrastrukture v urbana okolja.</w:t>
      </w:r>
    </w:p>
    <w:p w14:paraId="50B82E2D" w14:textId="77777777" w:rsidR="00CA23EC" w:rsidRPr="004625A0" w:rsidRDefault="00CA23EC" w:rsidP="00CA23EC">
      <w:r w:rsidRPr="004625A0">
        <w:rPr>
          <w:b/>
          <w:bCs/>
        </w:rPr>
        <w:t>Gospodarska javna infrastruktura:</w:t>
      </w:r>
      <w:r w:rsidRPr="004625A0">
        <w:t xml:space="preserve"> Izvajanje celostne regijske prometne strategije, izboljšanje cestne in železniške infrastrukture, investicije v letališče, žičnice na Pohorju in plovnost po Dravi.</w:t>
      </w:r>
    </w:p>
    <w:p w14:paraId="44D067D0" w14:textId="77777777" w:rsidR="00CA23EC" w:rsidRPr="004625A0" w:rsidRDefault="00CA23EC" w:rsidP="00CA23EC">
      <w:pPr>
        <w:pStyle w:val="Heading4"/>
      </w:pPr>
      <w:r w:rsidRPr="004625A0">
        <w:lastRenderedPageBreak/>
        <w:t>Pomurska regija</w:t>
      </w:r>
    </w:p>
    <w:p w14:paraId="0A2B6CE2" w14:textId="77777777" w:rsidR="00CA23EC" w:rsidRPr="004625A0" w:rsidRDefault="00CA23EC" w:rsidP="00CA23EC">
      <w:r w:rsidRPr="004625A0">
        <w:rPr>
          <w:b/>
          <w:bCs/>
        </w:rPr>
        <w:t>Poselitev:</w:t>
      </w:r>
      <w:r w:rsidRPr="004625A0">
        <w:t xml:space="preserve"> Revitalizacija degradiranih območij (Radenci), razvoj športno rekreacijskih centrov (Fazanerija), dodatne kapacitete za domove za starejše, razvoj izobraževalne infrastrukture, investicije v poslovne cone in logistične centre (Beltinci).</w:t>
      </w:r>
    </w:p>
    <w:p w14:paraId="3EFCD72B" w14:textId="77777777" w:rsidR="00CA23EC" w:rsidRPr="004625A0" w:rsidRDefault="00CA23EC" w:rsidP="00CA23EC">
      <w:r w:rsidRPr="004625A0">
        <w:rPr>
          <w:b/>
          <w:bCs/>
        </w:rPr>
        <w:t>Krajina:</w:t>
      </w:r>
      <w:r w:rsidRPr="004625A0">
        <w:t xml:space="preserve"> Investicije v </w:t>
      </w:r>
      <w:proofErr w:type="spellStart"/>
      <w:r w:rsidRPr="004625A0">
        <w:t>odvodnjo</w:t>
      </w:r>
      <w:proofErr w:type="spellEnd"/>
      <w:r w:rsidRPr="004625A0">
        <w:t xml:space="preserve"> zalednih in hudourniških vod in ureditev vodotokov.</w:t>
      </w:r>
    </w:p>
    <w:p w14:paraId="04D767E3" w14:textId="77777777" w:rsidR="00CA23EC" w:rsidRPr="004625A0" w:rsidRDefault="00CA23EC" w:rsidP="00CA23EC">
      <w:r w:rsidRPr="004625A0">
        <w:rPr>
          <w:b/>
          <w:bCs/>
        </w:rPr>
        <w:t>Gospodarska javna infrastruktura:</w:t>
      </w:r>
      <w:r w:rsidRPr="004625A0">
        <w:t xml:space="preserve"> Razvoj regijskega letališča, investicije v železnico in kolesarsko omrežje, rešitve ravnanja in upravljanja z odpadnimi vodami na podeželju z razpršeno poselitvijo, sončne elektrarne, geotermalne elektrarne, investicije v vodovodno omrežje in namakalne sisteme. </w:t>
      </w:r>
    </w:p>
    <w:p w14:paraId="56B92C15" w14:textId="77777777" w:rsidR="00CA23EC" w:rsidRPr="004625A0" w:rsidRDefault="00CA23EC" w:rsidP="00CA23EC">
      <w:pPr>
        <w:pStyle w:val="Heading4"/>
      </w:pPr>
      <w:r w:rsidRPr="004625A0">
        <w:t>Posavska regija</w:t>
      </w:r>
    </w:p>
    <w:p w14:paraId="18DCF973" w14:textId="77777777" w:rsidR="00CA23EC" w:rsidRPr="004625A0" w:rsidRDefault="00CA23EC" w:rsidP="00CA23EC">
      <w:r w:rsidRPr="004625A0">
        <w:rPr>
          <w:b/>
          <w:bCs/>
        </w:rPr>
        <w:t>Poselitev:</w:t>
      </w:r>
      <w:r w:rsidRPr="004625A0">
        <w:t xml:space="preserve"> Trajnostni razvoj urbanih naselij, prenova razvrednotenih površin, investicije v gospodarsko poslovno infrastrukturo.</w:t>
      </w:r>
    </w:p>
    <w:p w14:paraId="705A5FC1" w14:textId="77777777" w:rsidR="00CA23EC" w:rsidRPr="004625A0" w:rsidRDefault="00CA23EC" w:rsidP="00CA23EC">
      <w:r w:rsidRPr="004625A0">
        <w:rPr>
          <w:b/>
          <w:bCs/>
        </w:rPr>
        <w:t>Krajina:</w:t>
      </w:r>
      <w:r w:rsidRPr="004625A0">
        <w:t xml:space="preserve"> Prilagajanje podnebnim spremembam, upravljanje z vodotoki in oskrba z vodo.</w:t>
      </w:r>
    </w:p>
    <w:p w14:paraId="56186B0B" w14:textId="77777777" w:rsidR="00CA23EC" w:rsidRPr="004625A0" w:rsidRDefault="00CA23EC" w:rsidP="00CA23EC">
      <w:r w:rsidRPr="004625A0">
        <w:rPr>
          <w:b/>
          <w:bCs/>
        </w:rPr>
        <w:t>Gospodarska javna infrastruktura:</w:t>
      </w:r>
      <w:r w:rsidRPr="004625A0">
        <w:t xml:space="preserve"> Investicije v prometno infrastrukturo, razvoj rečnega prometa, investicije v trajnostno ravnanje z odpadnimi vodami in odpadki, investicije v obnovljive vire energije.</w:t>
      </w:r>
    </w:p>
    <w:p w14:paraId="01CF6FA0" w14:textId="77777777" w:rsidR="00CA23EC" w:rsidRPr="004625A0" w:rsidRDefault="00CA23EC" w:rsidP="00CA23EC">
      <w:pPr>
        <w:pStyle w:val="Heading4"/>
      </w:pPr>
      <w:r w:rsidRPr="004625A0">
        <w:t>Primorsko notranjska regija</w:t>
      </w:r>
    </w:p>
    <w:p w14:paraId="0DF9EC73" w14:textId="77777777" w:rsidR="00CA23EC" w:rsidRPr="004625A0" w:rsidRDefault="00CA23EC" w:rsidP="00CA23EC">
      <w:r w:rsidRPr="004625A0">
        <w:rPr>
          <w:b/>
          <w:bCs/>
        </w:rPr>
        <w:t>Poselitev:</w:t>
      </w:r>
      <w:r w:rsidRPr="004625A0">
        <w:t xml:space="preserve"> Racionalen in dolgoročno vzdržen prostorski razvoj, revitalizacija degradiranih območij in investicije v zdravstveno infrastrukturo.</w:t>
      </w:r>
    </w:p>
    <w:p w14:paraId="47F0A868" w14:textId="77777777" w:rsidR="00CA23EC" w:rsidRPr="004625A0" w:rsidRDefault="00CA23EC" w:rsidP="00CA23EC">
      <w:r w:rsidRPr="004625A0">
        <w:rPr>
          <w:b/>
          <w:bCs/>
        </w:rPr>
        <w:t>Krajina:</w:t>
      </w:r>
      <w:r w:rsidRPr="004625A0">
        <w:t xml:space="preserve"> Prilagajanje podnebnim spremembam in razvoj zelene infrastrukture v urbanem okolju.</w:t>
      </w:r>
    </w:p>
    <w:p w14:paraId="76798A33" w14:textId="77777777" w:rsidR="00CA23EC" w:rsidRPr="004625A0" w:rsidRDefault="00CA23EC" w:rsidP="00CA23EC">
      <w:r w:rsidRPr="004625A0">
        <w:rPr>
          <w:b/>
          <w:bCs/>
        </w:rPr>
        <w:t>Gospodarska javna infrastruktura:</w:t>
      </w:r>
      <w:r w:rsidRPr="004625A0">
        <w:t xml:space="preserve"> Investicije v prometno infrastrukturo, JPP, letališče in športno infrastrukturo.</w:t>
      </w:r>
    </w:p>
    <w:p w14:paraId="2FB7C05D" w14:textId="77777777" w:rsidR="00CA23EC" w:rsidRPr="004625A0" w:rsidRDefault="00CA23EC" w:rsidP="00CA23EC">
      <w:pPr>
        <w:pStyle w:val="Heading4"/>
      </w:pPr>
      <w:r w:rsidRPr="004625A0">
        <w:t>Savinjska regija</w:t>
      </w:r>
    </w:p>
    <w:p w14:paraId="375B70C0" w14:textId="77777777" w:rsidR="00CA23EC" w:rsidRPr="004625A0" w:rsidRDefault="00CA23EC" w:rsidP="00CA23EC">
      <w:r w:rsidRPr="004625A0">
        <w:rPr>
          <w:b/>
          <w:bCs/>
        </w:rPr>
        <w:t>Poselitev:</w:t>
      </w:r>
      <w:r w:rsidRPr="004625A0">
        <w:t xml:space="preserve"> </w:t>
      </w:r>
      <w:proofErr w:type="spellStart"/>
      <w:r w:rsidRPr="004625A0">
        <w:t>Revitaliacija</w:t>
      </w:r>
      <w:proofErr w:type="spellEnd"/>
      <w:r w:rsidRPr="004625A0">
        <w:t xml:space="preserve"> degradiranih območij (še posebno premogovnih), vlaganje v obmejna območja in vlaganja v družbeno infrastrukturo.</w:t>
      </w:r>
    </w:p>
    <w:p w14:paraId="4A013BBC" w14:textId="77777777" w:rsidR="00CA23EC" w:rsidRPr="004625A0" w:rsidRDefault="00CA23EC" w:rsidP="00CA23EC">
      <w:r w:rsidRPr="004625A0">
        <w:rPr>
          <w:b/>
          <w:bCs/>
        </w:rPr>
        <w:t>Krajina:</w:t>
      </w:r>
      <w:r w:rsidRPr="004625A0">
        <w:t xml:space="preserve"> Prilagajanje podnebnim spremembam in investicije v gospodarjenje z vodnimi viri.</w:t>
      </w:r>
    </w:p>
    <w:p w14:paraId="2C5D67CD" w14:textId="77777777" w:rsidR="00CA23EC" w:rsidRPr="004625A0" w:rsidRDefault="00CA23EC" w:rsidP="00CA23EC">
      <w:r w:rsidRPr="004625A0">
        <w:rPr>
          <w:b/>
          <w:bCs/>
        </w:rPr>
        <w:t>Gospodarska javna infrastruktura:</w:t>
      </w:r>
      <w:r w:rsidRPr="004625A0">
        <w:t xml:space="preserve"> Vlaganja v prometno, železniško in kolesarsko infrastrukturo.</w:t>
      </w:r>
    </w:p>
    <w:p w14:paraId="1663E869" w14:textId="77777777" w:rsidR="00CA23EC" w:rsidRPr="004625A0" w:rsidRDefault="00CA23EC" w:rsidP="00CA23EC">
      <w:pPr>
        <w:pStyle w:val="Heading4"/>
      </w:pPr>
      <w:r w:rsidRPr="004625A0">
        <w:lastRenderedPageBreak/>
        <w:t>Zasavska regija</w:t>
      </w:r>
    </w:p>
    <w:p w14:paraId="11D7BBD2" w14:textId="77777777" w:rsidR="00CA23EC" w:rsidRPr="004625A0" w:rsidRDefault="00CA23EC" w:rsidP="00CA23EC">
      <w:r w:rsidRPr="004625A0">
        <w:rPr>
          <w:b/>
          <w:bCs/>
        </w:rPr>
        <w:t>Poselitev:</w:t>
      </w:r>
      <w:r w:rsidRPr="004625A0">
        <w:t xml:space="preserve"> Revitalizacija degradiranih območij, investicije v turistično infrastrukturo, urejanje mestnih središč in vaških trgov, investicije v zdravstveno infrastrukturo, stanovanja ter v različne oblike bivanja za starejše, ter investicije v obnovitev in širitev poslovnih con.</w:t>
      </w:r>
    </w:p>
    <w:p w14:paraId="1C4D1932" w14:textId="77777777" w:rsidR="00CA23EC" w:rsidRPr="004625A0" w:rsidRDefault="00CA23EC" w:rsidP="00CA23EC">
      <w:r w:rsidRPr="004625A0">
        <w:rPr>
          <w:b/>
          <w:bCs/>
        </w:rPr>
        <w:t>Krajina:</w:t>
      </w:r>
      <w:r w:rsidRPr="004625A0">
        <w:t xml:space="preserve"> Prilagajanje podnebnim spremembam in investicije v gospodarjenje z vodnimi viri.</w:t>
      </w:r>
    </w:p>
    <w:p w14:paraId="54CC4597" w14:textId="77777777" w:rsidR="00CA23EC" w:rsidRPr="004625A0" w:rsidRDefault="00CA23EC" w:rsidP="00CA23EC">
      <w:r w:rsidRPr="004625A0">
        <w:rPr>
          <w:b/>
          <w:bCs/>
        </w:rPr>
        <w:t>Gospodarska javna infrastruktura:</w:t>
      </w:r>
      <w:r w:rsidRPr="004625A0">
        <w:t xml:space="preserve"> Posodobitev cestnega omrežja, kolesarskih poti, pešpoti, izgradnja P&amp;R sistemov in postajališč za avtodome, investicije v hidroelektrarne in sončne elektrarne, vročevodno omrežje in v urejanje </w:t>
      </w:r>
      <w:proofErr w:type="spellStart"/>
      <w:r w:rsidRPr="004625A0">
        <w:t>vodooskrbe</w:t>
      </w:r>
      <w:proofErr w:type="spellEnd"/>
      <w:r w:rsidRPr="004625A0">
        <w:t>.</w:t>
      </w:r>
    </w:p>
    <w:p w14:paraId="3B969510" w14:textId="77777777" w:rsidR="00CA23EC" w:rsidRPr="004625A0" w:rsidRDefault="00CA23EC" w:rsidP="00CA23EC">
      <w:r w:rsidRPr="004625A0">
        <w:t>Bolj podroben pregled vizije in ukrepov iz RRP je predstavljen v nadaljevanju. Vsaka regija je predstavljena z vizijo, kratkim opisom (strateških) razvojnih ciljev ter razvojnimi prioritetami regije z naštetimi ukrepi.</w:t>
      </w:r>
    </w:p>
    <w:p w14:paraId="1AE14D2C" w14:textId="77777777" w:rsidR="00CA23EC" w:rsidRPr="004625A0" w:rsidRDefault="00CA23EC" w:rsidP="00CA23EC"/>
    <w:p w14:paraId="505A59F7" w14:textId="77777777" w:rsidR="00CA23EC" w:rsidRPr="004625A0" w:rsidRDefault="00CA23EC" w:rsidP="00CA23EC">
      <w:pPr>
        <w:spacing w:line="259" w:lineRule="auto"/>
        <w:jc w:val="left"/>
        <w:rPr>
          <w:rFonts w:ascii="Arial Black" w:eastAsiaTheme="majorEastAsia" w:hAnsi="Arial Black" w:cstheme="majorBidi"/>
          <w:sz w:val="36"/>
          <w:szCs w:val="32"/>
        </w:rPr>
      </w:pPr>
      <w:r w:rsidRPr="004625A0">
        <w:br w:type="page"/>
      </w:r>
    </w:p>
    <w:p w14:paraId="353A2F6C" w14:textId="77777777" w:rsidR="00CA23EC" w:rsidRPr="004625A0" w:rsidRDefault="00CA23EC" w:rsidP="006273D2">
      <w:pPr>
        <w:pStyle w:val="Heading1"/>
      </w:pPr>
      <w:bookmarkStart w:id="729" w:name="_Toc146984843"/>
      <w:bookmarkStart w:id="730" w:name="_Toc146984900"/>
      <w:bookmarkStart w:id="731" w:name="_Toc162600336"/>
      <w:bookmarkStart w:id="732" w:name="_Toc162600368"/>
      <w:bookmarkStart w:id="733" w:name="_Toc162702572"/>
      <w:r w:rsidRPr="004625A0">
        <w:lastRenderedPageBreak/>
        <w:t>Analiza potreb na podlagi Dogovorov za razvoj regij</w:t>
      </w:r>
      <w:bookmarkEnd w:id="729"/>
      <w:bookmarkEnd w:id="730"/>
      <w:bookmarkEnd w:id="731"/>
      <w:bookmarkEnd w:id="732"/>
      <w:bookmarkEnd w:id="733"/>
    </w:p>
    <w:p w14:paraId="143A2225" w14:textId="77777777" w:rsidR="00CA23EC" w:rsidRPr="004625A0" w:rsidRDefault="00CA23EC" w:rsidP="006273D2">
      <w:pPr>
        <w:pStyle w:val="Heading2"/>
      </w:pPr>
      <w:bookmarkStart w:id="734" w:name="_Toc146984844"/>
      <w:bookmarkStart w:id="735" w:name="_Toc146984901"/>
      <w:bookmarkStart w:id="736" w:name="_Toc162600337"/>
      <w:bookmarkStart w:id="737" w:name="_Toc162702573"/>
      <w:r w:rsidRPr="004625A0">
        <w:t>Obdobje 2014-2020</w:t>
      </w:r>
      <w:bookmarkEnd w:id="734"/>
      <w:bookmarkEnd w:id="735"/>
      <w:bookmarkEnd w:id="736"/>
      <w:bookmarkEnd w:id="737"/>
    </w:p>
    <w:p w14:paraId="153CAC1A" w14:textId="0A8824B3" w:rsidR="00CA23EC" w:rsidRPr="004625A0" w:rsidRDefault="00CA23EC" w:rsidP="00CA23EC">
      <w:pPr>
        <w:rPr>
          <w:shd w:val="clear" w:color="auto" w:fill="FFFFFF"/>
        </w:rPr>
      </w:pPr>
      <w:r w:rsidRPr="004625A0">
        <w:rPr>
          <w:b/>
          <w:bCs/>
          <w:shd w:val="clear" w:color="auto" w:fill="FFFFFF"/>
        </w:rPr>
        <w:t>Dogovor za razvoj regije</w:t>
      </w:r>
      <w:r w:rsidRPr="004625A0">
        <w:rPr>
          <w:shd w:val="clear" w:color="auto" w:fill="FFFFFF"/>
        </w:rPr>
        <w:t xml:space="preserve"> je „dvostranski izvedbeni akt, s katerim se uresničuje regionalni razvojni program tako, da se določijo ključni regijski in sektorski projekti za premagovanje razvojnih ovir ter viri financiranja,</w:t>
      </w:r>
      <w:r w:rsidR="000B2AB7">
        <w:rPr>
          <w:shd w:val="clear" w:color="auto" w:fill="FFFFFF"/>
        </w:rPr>
        <w:t xml:space="preserve"> </w:t>
      </w:r>
      <w:r w:rsidRPr="004625A0">
        <w:rPr>
          <w:shd w:val="clear" w:color="auto" w:fill="FFFFFF"/>
        </w:rPr>
        <w:t>pri čemer imajo prednost pri uvrščanju v dogovor projekti za doseganje razvojne specializacije razvojne regije“( 3. člen ZSRR-2).</w:t>
      </w:r>
    </w:p>
    <w:p w14:paraId="53A31FEF" w14:textId="77777777" w:rsidR="00CA23EC" w:rsidRPr="004625A0" w:rsidRDefault="00CA23EC" w:rsidP="00CA23EC">
      <w:pPr>
        <w:rPr>
          <w:shd w:val="clear" w:color="auto" w:fill="FFFFFF"/>
        </w:rPr>
      </w:pPr>
      <w:r w:rsidRPr="004625A0">
        <w:rPr>
          <w:shd w:val="clear" w:color="auto" w:fill="FFFFFF"/>
        </w:rPr>
        <w:t>Skladno z notranjo zakonodajo se Regijski razvojni programi torej uresničujejo z dogovori za razvoj regij (vir: Partnerski sporazum med Slovenijo in Evropsko komisijo za obdobje 2014–2020).</w:t>
      </w:r>
    </w:p>
    <w:p w14:paraId="340D0065" w14:textId="77777777" w:rsidR="00CA23EC" w:rsidRPr="004625A0" w:rsidRDefault="00CA23EC" w:rsidP="00CA23EC">
      <w:pPr>
        <w:rPr>
          <w:highlight w:val="yellow"/>
          <w:shd w:val="clear" w:color="auto" w:fill="FFFFFF"/>
        </w:rPr>
      </w:pPr>
      <w:r w:rsidRPr="004625A0">
        <w:rPr>
          <w:shd w:val="clear" w:color="auto" w:fill="FFFFFF"/>
        </w:rPr>
        <w:t xml:space="preserve">V okviru priprave naloge Strokovne podlage za Regijske prostorske plane (RPP) smo analizirali projekte, ki so bili izbrani v okviru Dogovorov za razvoj regij. V vsaki od 12 razvojnih regij so v prejšnji finančni perspektivi (2014-2020) sklenili dogovore o razvoju regije. Za pospešitev izvajanja podpisanih dogovorov za razvoj regij (DRR) in njihovih dopolnitev Ministrstvo za gospodarski razvoj in tehnologijo (MGRT) izvaja </w:t>
      </w:r>
      <w:proofErr w:type="spellStart"/>
      <w:r w:rsidRPr="004625A0">
        <w:rPr>
          <w:shd w:val="clear" w:color="auto" w:fill="FFFFFF"/>
        </w:rPr>
        <w:t>t.i</w:t>
      </w:r>
      <w:proofErr w:type="spellEnd"/>
      <w:r w:rsidRPr="004625A0">
        <w:rPr>
          <w:shd w:val="clear" w:color="auto" w:fill="FFFFFF"/>
        </w:rPr>
        <w:t xml:space="preserve">. teritorialni razvojni dialog z ministrstvi in regijami. Na podlagi tege so imeli (RDD) tudi več naknadnih dopolnitev prvotnih dogovorov. </w:t>
      </w:r>
    </w:p>
    <w:p w14:paraId="66FE3014" w14:textId="77777777" w:rsidR="00CD0A91" w:rsidRPr="004625A0" w:rsidRDefault="00CD0A91">
      <w:pPr>
        <w:spacing w:line="259" w:lineRule="auto"/>
        <w:jc w:val="left"/>
        <w:rPr>
          <w:rFonts w:asciiTheme="minorHAnsi" w:eastAsia="Times New Roman" w:hAnsiTheme="minorHAnsi" w:cs="Arial"/>
          <w:bCs/>
          <w:kern w:val="0"/>
          <w:sz w:val="16"/>
          <w:szCs w:val="20"/>
          <w:lang w:eastAsia="sl-SI"/>
          <w14:ligatures w14:val="none"/>
        </w:rPr>
      </w:pPr>
      <w:r w:rsidRPr="004625A0">
        <w:br w:type="page"/>
      </w:r>
    </w:p>
    <w:p w14:paraId="71D50418" w14:textId="3314C380" w:rsidR="00CA23EC" w:rsidRPr="004625A0" w:rsidRDefault="00CA23EC" w:rsidP="00CA23EC">
      <w:pPr>
        <w:pStyle w:val="Caption"/>
      </w:pPr>
      <w:bookmarkStart w:id="738" w:name="_Toc162702448"/>
      <w:r w:rsidRPr="004625A0">
        <w:lastRenderedPageBreak/>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75</w:t>
      </w:r>
      <w:r w:rsidR="002E24E5" w:rsidRPr="004625A0">
        <w:fldChar w:fldCharType="end"/>
      </w:r>
      <w:r w:rsidRPr="004625A0">
        <w:t>: Število dopolnitev prvotnega dogovora o razvoju regij</w:t>
      </w:r>
      <w:bookmarkEnd w:id="738"/>
    </w:p>
    <w:tbl>
      <w:tblPr>
        <w:tblStyle w:val="ListTable3-Accent51"/>
        <w:tblW w:w="9209" w:type="dxa"/>
        <w:tblInd w:w="0" w:type="dxa"/>
        <w:tblLook w:val="04A0" w:firstRow="1" w:lastRow="0" w:firstColumn="1" w:lastColumn="0" w:noHBand="0" w:noVBand="1"/>
      </w:tblPr>
      <w:tblGrid>
        <w:gridCol w:w="4395"/>
        <w:gridCol w:w="4814"/>
      </w:tblGrid>
      <w:tr w:rsidR="00CD0A91" w:rsidRPr="004625A0" w14:paraId="4FCA6B27" w14:textId="77777777" w:rsidTr="00CD0A91">
        <w:trPr>
          <w:cnfStyle w:val="100000000000" w:firstRow="1" w:lastRow="0" w:firstColumn="0" w:lastColumn="0" w:oddVBand="0" w:evenVBand="0" w:oddHBand="0" w:evenHBand="0" w:firstRowFirstColumn="0" w:firstRowLastColumn="0" w:lastRowFirstColumn="0" w:lastRowLastColumn="0"/>
          <w:trHeight w:val="310"/>
        </w:trPr>
        <w:tc>
          <w:tcPr>
            <w:cnfStyle w:val="001000000100" w:firstRow="0" w:lastRow="0" w:firstColumn="1" w:lastColumn="0" w:oddVBand="0" w:evenVBand="0" w:oddHBand="0" w:evenHBand="0" w:firstRowFirstColumn="1" w:firstRowLastColumn="0" w:lastRowFirstColumn="0" w:lastRowLastColumn="0"/>
            <w:tcW w:w="4395" w:type="dxa"/>
            <w:shd w:val="clear" w:color="auto" w:fill="FFFFFF" w:themeFill="background1"/>
          </w:tcPr>
          <w:p w14:paraId="45711445" w14:textId="0BFDF3A0" w:rsidR="00CD0A91" w:rsidRPr="004625A0" w:rsidRDefault="00CD0A91" w:rsidP="00CD0A91">
            <w:pPr>
              <w:pStyle w:val="Slika"/>
              <w:rPr>
                <w:color w:val="auto"/>
                <w:shd w:val="clear" w:color="auto" w:fill="FFFFFF"/>
              </w:rPr>
            </w:pPr>
            <w:r w:rsidRPr="004625A0">
              <w:rPr>
                <w:color w:val="auto"/>
                <w:shd w:val="clear" w:color="auto" w:fill="FFFFFF"/>
              </w:rPr>
              <w:t>Statistična regija</w:t>
            </w:r>
          </w:p>
        </w:tc>
        <w:tc>
          <w:tcPr>
            <w:tcW w:w="4814" w:type="dxa"/>
            <w:shd w:val="clear" w:color="auto" w:fill="FFFFFF" w:themeFill="background1"/>
          </w:tcPr>
          <w:p w14:paraId="1E236AF1" w14:textId="5BF7DF69" w:rsidR="00CD0A91" w:rsidRPr="004625A0" w:rsidRDefault="00CD0A91" w:rsidP="00CD0A91">
            <w:pPr>
              <w:pStyle w:val="Slika"/>
              <w:cnfStyle w:val="100000000000" w:firstRow="1" w:lastRow="0" w:firstColumn="0" w:lastColumn="0" w:oddVBand="0" w:evenVBand="0" w:oddHBand="0" w:evenHBand="0" w:firstRowFirstColumn="0" w:firstRowLastColumn="0" w:lastRowFirstColumn="0" w:lastRowLastColumn="0"/>
              <w:rPr>
                <w:color w:val="auto"/>
                <w:shd w:val="clear" w:color="auto" w:fill="FFFFFF"/>
              </w:rPr>
            </w:pPr>
            <w:r w:rsidRPr="004625A0">
              <w:rPr>
                <w:color w:val="auto"/>
                <w:shd w:val="clear" w:color="auto" w:fill="FFFFFF"/>
              </w:rPr>
              <w:t>Število dopolnitev prvotnega dogovora o razvoju regije</w:t>
            </w:r>
          </w:p>
        </w:tc>
      </w:tr>
      <w:tr w:rsidR="00CA23EC" w:rsidRPr="004625A0" w14:paraId="7F46D87E" w14:textId="77777777" w:rsidTr="00CD0A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5" w:type="dxa"/>
          </w:tcPr>
          <w:p w14:paraId="618C93E3" w14:textId="77777777" w:rsidR="00CA23EC" w:rsidRPr="004625A0" w:rsidRDefault="00CA23EC" w:rsidP="00CD0A91">
            <w:pPr>
              <w:pStyle w:val="Slika"/>
              <w:rPr>
                <w:szCs w:val="16"/>
                <w:shd w:val="clear" w:color="auto" w:fill="FFFFFF"/>
              </w:rPr>
            </w:pPr>
            <w:r w:rsidRPr="004625A0">
              <w:rPr>
                <w:szCs w:val="16"/>
                <w:shd w:val="clear" w:color="auto" w:fill="FFFFFF"/>
              </w:rPr>
              <w:t>Gorenjska</w:t>
            </w:r>
          </w:p>
        </w:tc>
        <w:tc>
          <w:tcPr>
            <w:tcW w:w="4814" w:type="dxa"/>
          </w:tcPr>
          <w:p w14:paraId="691254A9" w14:textId="77777777" w:rsidR="00CA23EC" w:rsidRPr="004625A0" w:rsidRDefault="00CA23EC" w:rsidP="00CD0A91">
            <w:pPr>
              <w:pStyle w:val="Slika"/>
              <w:cnfStyle w:val="000000100000" w:firstRow="0" w:lastRow="0" w:firstColumn="0" w:lastColumn="0" w:oddVBand="0" w:evenVBand="0" w:oddHBand="1" w:evenHBand="0" w:firstRowFirstColumn="0" w:firstRowLastColumn="0" w:lastRowFirstColumn="0" w:lastRowLastColumn="0"/>
              <w:rPr>
                <w:szCs w:val="16"/>
                <w:shd w:val="clear" w:color="auto" w:fill="FFFFFF"/>
              </w:rPr>
            </w:pPr>
            <w:r w:rsidRPr="004625A0">
              <w:rPr>
                <w:szCs w:val="16"/>
                <w:shd w:val="clear" w:color="auto" w:fill="FFFFFF"/>
              </w:rPr>
              <w:t>3</w:t>
            </w:r>
          </w:p>
        </w:tc>
      </w:tr>
      <w:tr w:rsidR="00CA23EC" w:rsidRPr="004625A0" w14:paraId="31B37BC4" w14:textId="77777777" w:rsidTr="00CD0A91">
        <w:tc>
          <w:tcPr>
            <w:cnfStyle w:val="001000000000" w:firstRow="0" w:lastRow="0" w:firstColumn="1" w:lastColumn="0" w:oddVBand="0" w:evenVBand="0" w:oddHBand="0" w:evenHBand="0" w:firstRowFirstColumn="0" w:firstRowLastColumn="0" w:lastRowFirstColumn="0" w:lastRowLastColumn="0"/>
            <w:tcW w:w="4395" w:type="dxa"/>
          </w:tcPr>
          <w:p w14:paraId="5BEC58B3" w14:textId="77777777" w:rsidR="00CA23EC" w:rsidRPr="004625A0" w:rsidRDefault="00CA23EC" w:rsidP="00CD0A91">
            <w:pPr>
              <w:pStyle w:val="Slika"/>
              <w:rPr>
                <w:szCs w:val="16"/>
                <w:shd w:val="clear" w:color="auto" w:fill="FFFFFF"/>
              </w:rPr>
            </w:pPr>
            <w:r w:rsidRPr="004625A0">
              <w:rPr>
                <w:szCs w:val="16"/>
                <w:shd w:val="clear" w:color="auto" w:fill="FFFFFF"/>
              </w:rPr>
              <w:t>Goriška</w:t>
            </w:r>
          </w:p>
        </w:tc>
        <w:tc>
          <w:tcPr>
            <w:tcW w:w="4814" w:type="dxa"/>
          </w:tcPr>
          <w:p w14:paraId="1513BFD8" w14:textId="77777777" w:rsidR="00CA23EC" w:rsidRPr="004625A0" w:rsidRDefault="00CA23EC" w:rsidP="00CD0A91">
            <w:pPr>
              <w:pStyle w:val="Slika"/>
              <w:cnfStyle w:val="000000000000" w:firstRow="0" w:lastRow="0" w:firstColumn="0" w:lastColumn="0" w:oddVBand="0" w:evenVBand="0" w:oddHBand="0" w:evenHBand="0" w:firstRowFirstColumn="0" w:firstRowLastColumn="0" w:lastRowFirstColumn="0" w:lastRowLastColumn="0"/>
              <w:rPr>
                <w:szCs w:val="16"/>
                <w:shd w:val="clear" w:color="auto" w:fill="FFFFFF"/>
              </w:rPr>
            </w:pPr>
            <w:r w:rsidRPr="004625A0">
              <w:rPr>
                <w:szCs w:val="16"/>
                <w:shd w:val="clear" w:color="auto" w:fill="FFFFFF"/>
              </w:rPr>
              <w:t>4</w:t>
            </w:r>
          </w:p>
        </w:tc>
      </w:tr>
      <w:tr w:rsidR="00CA23EC" w:rsidRPr="004625A0" w14:paraId="69A216C7" w14:textId="77777777" w:rsidTr="00CD0A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5" w:type="dxa"/>
          </w:tcPr>
          <w:p w14:paraId="4D9FCDD1" w14:textId="77777777" w:rsidR="00CA23EC" w:rsidRPr="004625A0" w:rsidRDefault="00CA23EC" w:rsidP="00CD0A91">
            <w:pPr>
              <w:pStyle w:val="Slika"/>
              <w:rPr>
                <w:szCs w:val="16"/>
                <w:shd w:val="clear" w:color="auto" w:fill="FFFFFF"/>
              </w:rPr>
            </w:pPr>
            <w:r w:rsidRPr="004625A0">
              <w:rPr>
                <w:szCs w:val="16"/>
                <w:shd w:val="clear" w:color="auto" w:fill="FFFFFF"/>
              </w:rPr>
              <w:t>Jugovzhodna Slovenija</w:t>
            </w:r>
          </w:p>
        </w:tc>
        <w:tc>
          <w:tcPr>
            <w:tcW w:w="4814" w:type="dxa"/>
          </w:tcPr>
          <w:p w14:paraId="06A7ACF0" w14:textId="77777777" w:rsidR="00CA23EC" w:rsidRPr="004625A0" w:rsidRDefault="00CA23EC" w:rsidP="00CD0A91">
            <w:pPr>
              <w:pStyle w:val="Slika"/>
              <w:cnfStyle w:val="000000100000" w:firstRow="0" w:lastRow="0" w:firstColumn="0" w:lastColumn="0" w:oddVBand="0" w:evenVBand="0" w:oddHBand="1" w:evenHBand="0" w:firstRowFirstColumn="0" w:firstRowLastColumn="0" w:lastRowFirstColumn="0" w:lastRowLastColumn="0"/>
              <w:rPr>
                <w:szCs w:val="16"/>
                <w:shd w:val="clear" w:color="auto" w:fill="FFFFFF"/>
              </w:rPr>
            </w:pPr>
            <w:r w:rsidRPr="004625A0">
              <w:rPr>
                <w:szCs w:val="16"/>
                <w:shd w:val="clear" w:color="auto" w:fill="FFFFFF"/>
              </w:rPr>
              <w:t>4 (plus dodatek 1 k dopolnitvi 1)</w:t>
            </w:r>
          </w:p>
        </w:tc>
      </w:tr>
      <w:tr w:rsidR="00CA23EC" w:rsidRPr="004625A0" w14:paraId="2F7861EF" w14:textId="77777777" w:rsidTr="00CD0A91">
        <w:tc>
          <w:tcPr>
            <w:cnfStyle w:val="001000000000" w:firstRow="0" w:lastRow="0" w:firstColumn="1" w:lastColumn="0" w:oddVBand="0" w:evenVBand="0" w:oddHBand="0" w:evenHBand="0" w:firstRowFirstColumn="0" w:firstRowLastColumn="0" w:lastRowFirstColumn="0" w:lastRowLastColumn="0"/>
            <w:tcW w:w="4395" w:type="dxa"/>
          </w:tcPr>
          <w:p w14:paraId="0A50B4DA" w14:textId="77777777" w:rsidR="00CA23EC" w:rsidRPr="004625A0" w:rsidRDefault="00CA23EC" w:rsidP="00CD0A91">
            <w:pPr>
              <w:pStyle w:val="Slika"/>
              <w:rPr>
                <w:szCs w:val="16"/>
                <w:shd w:val="clear" w:color="auto" w:fill="FFFFFF"/>
              </w:rPr>
            </w:pPr>
            <w:r w:rsidRPr="004625A0">
              <w:rPr>
                <w:szCs w:val="16"/>
                <w:shd w:val="clear" w:color="auto" w:fill="FFFFFF"/>
              </w:rPr>
              <w:t>Koroška</w:t>
            </w:r>
          </w:p>
        </w:tc>
        <w:tc>
          <w:tcPr>
            <w:tcW w:w="4814" w:type="dxa"/>
          </w:tcPr>
          <w:p w14:paraId="5536B987" w14:textId="77777777" w:rsidR="00CA23EC" w:rsidRPr="004625A0" w:rsidRDefault="00CA23EC" w:rsidP="00CD0A91">
            <w:pPr>
              <w:pStyle w:val="Slika"/>
              <w:cnfStyle w:val="000000000000" w:firstRow="0" w:lastRow="0" w:firstColumn="0" w:lastColumn="0" w:oddVBand="0" w:evenVBand="0" w:oddHBand="0" w:evenHBand="0" w:firstRowFirstColumn="0" w:firstRowLastColumn="0" w:lastRowFirstColumn="0" w:lastRowLastColumn="0"/>
              <w:rPr>
                <w:szCs w:val="16"/>
                <w:shd w:val="clear" w:color="auto" w:fill="FFFFFF"/>
              </w:rPr>
            </w:pPr>
            <w:r w:rsidRPr="004625A0">
              <w:rPr>
                <w:szCs w:val="16"/>
                <w:shd w:val="clear" w:color="auto" w:fill="FFFFFF"/>
              </w:rPr>
              <w:t>4</w:t>
            </w:r>
          </w:p>
        </w:tc>
      </w:tr>
      <w:tr w:rsidR="00CA23EC" w:rsidRPr="004625A0" w14:paraId="5D35CE1A" w14:textId="77777777" w:rsidTr="00CD0A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5" w:type="dxa"/>
          </w:tcPr>
          <w:p w14:paraId="3851EB43" w14:textId="77777777" w:rsidR="00CA23EC" w:rsidRPr="004625A0" w:rsidRDefault="00CA23EC" w:rsidP="00CD0A91">
            <w:pPr>
              <w:pStyle w:val="Slika"/>
              <w:rPr>
                <w:szCs w:val="16"/>
                <w:shd w:val="clear" w:color="auto" w:fill="FFFFFF"/>
              </w:rPr>
            </w:pPr>
            <w:r w:rsidRPr="004625A0">
              <w:rPr>
                <w:szCs w:val="16"/>
                <w:shd w:val="clear" w:color="auto" w:fill="FFFFFF"/>
              </w:rPr>
              <w:t>Obalno-Kraška</w:t>
            </w:r>
          </w:p>
        </w:tc>
        <w:tc>
          <w:tcPr>
            <w:tcW w:w="4814" w:type="dxa"/>
          </w:tcPr>
          <w:p w14:paraId="39BB3039" w14:textId="77777777" w:rsidR="00CA23EC" w:rsidRPr="004625A0" w:rsidRDefault="00CA23EC" w:rsidP="00CD0A91">
            <w:pPr>
              <w:pStyle w:val="Slika"/>
              <w:cnfStyle w:val="000000100000" w:firstRow="0" w:lastRow="0" w:firstColumn="0" w:lastColumn="0" w:oddVBand="0" w:evenVBand="0" w:oddHBand="1" w:evenHBand="0" w:firstRowFirstColumn="0" w:firstRowLastColumn="0" w:lastRowFirstColumn="0" w:lastRowLastColumn="0"/>
              <w:rPr>
                <w:szCs w:val="16"/>
                <w:shd w:val="clear" w:color="auto" w:fill="FFFFFF"/>
              </w:rPr>
            </w:pPr>
            <w:r w:rsidRPr="004625A0">
              <w:rPr>
                <w:szCs w:val="16"/>
                <w:shd w:val="clear" w:color="auto" w:fill="FFFFFF"/>
              </w:rPr>
              <w:t>3</w:t>
            </w:r>
          </w:p>
        </w:tc>
      </w:tr>
      <w:tr w:rsidR="00CA23EC" w:rsidRPr="004625A0" w14:paraId="5A08D0F8" w14:textId="77777777" w:rsidTr="00CD0A91">
        <w:tc>
          <w:tcPr>
            <w:cnfStyle w:val="001000000000" w:firstRow="0" w:lastRow="0" w:firstColumn="1" w:lastColumn="0" w:oddVBand="0" w:evenVBand="0" w:oddHBand="0" w:evenHBand="0" w:firstRowFirstColumn="0" w:firstRowLastColumn="0" w:lastRowFirstColumn="0" w:lastRowLastColumn="0"/>
            <w:tcW w:w="4395" w:type="dxa"/>
          </w:tcPr>
          <w:p w14:paraId="74309BA6" w14:textId="77777777" w:rsidR="00CA23EC" w:rsidRPr="004625A0" w:rsidRDefault="00CA23EC" w:rsidP="00CD0A91">
            <w:pPr>
              <w:pStyle w:val="Slika"/>
              <w:rPr>
                <w:szCs w:val="16"/>
                <w:shd w:val="clear" w:color="auto" w:fill="FFFFFF"/>
              </w:rPr>
            </w:pPr>
            <w:r w:rsidRPr="004625A0">
              <w:rPr>
                <w:szCs w:val="16"/>
                <w:shd w:val="clear" w:color="auto" w:fill="FFFFFF"/>
              </w:rPr>
              <w:t>Osrednjeslovenska</w:t>
            </w:r>
          </w:p>
        </w:tc>
        <w:tc>
          <w:tcPr>
            <w:tcW w:w="4814" w:type="dxa"/>
          </w:tcPr>
          <w:p w14:paraId="07D03834" w14:textId="77777777" w:rsidR="00CA23EC" w:rsidRPr="004625A0" w:rsidRDefault="00CA23EC" w:rsidP="00CD0A91">
            <w:pPr>
              <w:pStyle w:val="Slika"/>
              <w:cnfStyle w:val="000000000000" w:firstRow="0" w:lastRow="0" w:firstColumn="0" w:lastColumn="0" w:oddVBand="0" w:evenVBand="0" w:oddHBand="0" w:evenHBand="0" w:firstRowFirstColumn="0" w:firstRowLastColumn="0" w:lastRowFirstColumn="0" w:lastRowLastColumn="0"/>
              <w:rPr>
                <w:szCs w:val="16"/>
                <w:shd w:val="clear" w:color="auto" w:fill="FFFFFF"/>
              </w:rPr>
            </w:pPr>
            <w:r w:rsidRPr="004625A0">
              <w:rPr>
                <w:szCs w:val="16"/>
                <w:shd w:val="clear" w:color="auto" w:fill="FFFFFF"/>
              </w:rPr>
              <w:t>7</w:t>
            </w:r>
          </w:p>
        </w:tc>
      </w:tr>
      <w:tr w:rsidR="00CA23EC" w:rsidRPr="004625A0" w14:paraId="29D64CD7" w14:textId="77777777" w:rsidTr="00CD0A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5" w:type="dxa"/>
          </w:tcPr>
          <w:p w14:paraId="1F45AF22" w14:textId="77777777" w:rsidR="00CA23EC" w:rsidRPr="004625A0" w:rsidRDefault="00CA23EC" w:rsidP="00CD0A91">
            <w:pPr>
              <w:pStyle w:val="Slika"/>
              <w:rPr>
                <w:szCs w:val="16"/>
                <w:shd w:val="clear" w:color="auto" w:fill="FFFFFF"/>
              </w:rPr>
            </w:pPr>
            <w:r w:rsidRPr="004625A0">
              <w:rPr>
                <w:szCs w:val="16"/>
                <w:shd w:val="clear" w:color="auto" w:fill="FFFFFF"/>
              </w:rPr>
              <w:t>Podravska</w:t>
            </w:r>
          </w:p>
        </w:tc>
        <w:tc>
          <w:tcPr>
            <w:tcW w:w="4814" w:type="dxa"/>
          </w:tcPr>
          <w:p w14:paraId="4F5C7A8D" w14:textId="77777777" w:rsidR="00CA23EC" w:rsidRPr="004625A0" w:rsidRDefault="00CA23EC" w:rsidP="00CD0A91">
            <w:pPr>
              <w:pStyle w:val="Slika"/>
              <w:cnfStyle w:val="000000100000" w:firstRow="0" w:lastRow="0" w:firstColumn="0" w:lastColumn="0" w:oddVBand="0" w:evenVBand="0" w:oddHBand="1" w:evenHBand="0" w:firstRowFirstColumn="0" w:firstRowLastColumn="0" w:lastRowFirstColumn="0" w:lastRowLastColumn="0"/>
              <w:rPr>
                <w:szCs w:val="16"/>
                <w:shd w:val="clear" w:color="auto" w:fill="FFFFFF"/>
              </w:rPr>
            </w:pPr>
            <w:r w:rsidRPr="004625A0">
              <w:rPr>
                <w:szCs w:val="16"/>
                <w:shd w:val="clear" w:color="auto" w:fill="FFFFFF"/>
              </w:rPr>
              <w:t>6</w:t>
            </w:r>
          </w:p>
        </w:tc>
      </w:tr>
      <w:tr w:rsidR="00CA23EC" w:rsidRPr="004625A0" w14:paraId="4DDC4C4E" w14:textId="77777777" w:rsidTr="00CD0A91">
        <w:tc>
          <w:tcPr>
            <w:cnfStyle w:val="001000000000" w:firstRow="0" w:lastRow="0" w:firstColumn="1" w:lastColumn="0" w:oddVBand="0" w:evenVBand="0" w:oddHBand="0" w:evenHBand="0" w:firstRowFirstColumn="0" w:firstRowLastColumn="0" w:lastRowFirstColumn="0" w:lastRowLastColumn="0"/>
            <w:tcW w:w="4395" w:type="dxa"/>
          </w:tcPr>
          <w:p w14:paraId="1D4E90E0" w14:textId="77777777" w:rsidR="00CA23EC" w:rsidRPr="004625A0" w:rsidRDefault="00CA23EC" w:rsidP="00CD0A91">
            <w:pPr>
              <w:pStyle w:val="Slika"/>
              <w:rPr>
                <w:szCs w:val="16"/>
                <w:shd w:val="clear" w:color="auto" w:fill="FFFFFF"/>
              </w:rPr>
            </w:pPr>
            <w:r w:rsidRPr="004625A0">
              <w:rPr>
                <w:szCs w:val="16"/>
                <w:shd w:val="clear" w:color="auto" w:fill="FFFFFF"/>
              </w:rPr>
              <w:t>Pomurje</w:t>
            </w:r>
          </w:p>
        </w:tc>
        <w:tc>
          <w:tcPr>
            <w:tcW w:w="4814" w:type="dxa"/>
          </w:tcPr>
          <w:p w14:paraId="6A18A0C3" w14:textId="77777777" w:rsidR="00CA23EC" w:rsidRPr="004625A0" w:rsidRDefault="00CA23EC" w:rsidP="00CD0A91">
            <w:pPr>
              <w:pStyle w:val="Slika"/>
              <w:cnfStyle w:val="000000000000" w:firstRow="0" w:lastRow="0" w:firstColumn="0" w:lastColumn="0" w:oddVBand="0" w:evenVBand="0" w:oddHBand="0" w:evenHBand="0" w:firstRowFirstColumn="0" w:firstRowLastColumn="0" w:lastRowFirstColumn="0" w:lastRowLastColumn="0"/>
              <w:rPr>
                <w:szCs w:val="16"/>
                <w:shd w:val="clear" w:color="auto" w:fill="FFFFFF"/>
              </w:rPr>
            </w:pPr>
            <w:r w:rsidRPr="004625A0">
              <w:rPr>
                <w:szCs w:val="16"/>
                <w:shd w:val="clear" w:color="auto" w:fill="FFFFFF"/>
              </w:rPr>
              <w:t>2</w:t>
            </w:r>
          </w:p>
        </w:tc>
      </w:tr>
      <w:tr w:rsidR="00CA23EC" w:rsidRPr="004625A0" w14:paraId="386F4E58" w14:textId="77777777" w:rsidTr="00CD0A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5" w:type="dxa"/>
          </w:tcPr>
          <w:p w14:paraId="176822A8" w14:textId="77777777" w:rsidR="00CA23EC" w:rsidRPr="004625A0" w:rsidRDefault="00CA23EC" w:rsidP="00CD0A91">
            <w:pPr>
              <w:pStyle w:val="Slika"/>
              <w:rPr>
                <w:szCs w:val="16"/>
                <w:shd w:val="clear" w:color="auto" w:fill="FFFFFF"/>
              </w:rPr>
            </w:pPr>
            <w:r w:rsidRPr="004625A0">
              <w:rPr>
                <w:szCs w:val="16"/>
                <w:shd w:val="clear" w:color="auto" w:fill="FFFFFF"/>
              </w:rPr>
              <w:t>Posavje</w:t>
            </w:r>
          </w:p>
        </w:tc>
        <w:tc>
          <w:tcPr>
            <w:tcW w:w="4814" w:type="dxa"/>
          </w:tcPr>
          <w:p w14:paraId="1106441A" w14:textId="77777777" w:rsidR="00CA23EC" w:rsidRPr="004625A0" w:rsidRDefault="00CA23EC" w:rsidP="00CD0A91">
            <w:pPr>
              <w:pStyle w:val="Slika"/>
              <w:cnfStyle w:val="000000100000" w:firstRow="0" w:lastRow="0" w:firstColumn="0" w:lastColumn="0" w:oddVBand="0" w:evenVBand="0" w:oddHBand="1" w:evenHBand="0" w:firstRowFirstColumn="0" w:firstRowLastColumn="0" w:lastRowFirstColumn="0" w:lastRowLastColumn="0"/>
              <w:rPr>
                <w:szCs w:val="16"/>
                <w:shd w:val="clear" w:color="auto" w:fill="FFFFFF"/>
              </w:rPr>
            </w:pPr>
            <w:r w:rsidRPr="004625A0">
              <w:rPr>
                <w:szCs w:val="16"/>
                <w:shd w:val="clear" w:color="auto" w:fill="FFFFFF"/>
              </w:rPr>
              <w:t>3 (plus dopolnitev 2 dopolnitve)</w:t>
            </w:r>
          </w:p>
        </w:tc>
      </w:tr>
      <w:tr w:rsidR="00CA23EC" w:rsidRPr="004625A0" w14:paraId="19A01011" w14:textId="77777777" w:rsidTr="00CD0A91">
        <w:tc>
          <w:tcPr>
            <w:cnfStyle w:val="001000000000" w:firstRow="0" w:lastRow="0" w:firstColumn="1" w:lastColumn="0" w:oddVBand="0" w:evenVBand="0" w:oddHBand="0" w:evenHBand="0" w:firstRowFirstColumn="0" w:firstRowLastColumn="0" w:lastRowFirstColumn="0" w:lastRowLastColumn="0"/>
            <w:tcW w:w="4395" w:type="dxa"/>
          </w:tcPr>
          <w:p w14:paraId="211D68F4" w14:textId="77777777" w:rsidR="00CA23EC" w:rsidRPr="004625A0" w:rsidRDefault="00CA23EC" w:rsidP="00CD0A91">
            <w:pPr>
              <w:pStyle w:val="Slika"/>
              <w:rPr>
                <w:szCs w:val="16"/>
                <w:shd w:val="clear" w:color="auto" w:fill="FFFFFF"/>
              </w:rPr>
            </w:pPr>
            <w:r w:rsidRPr="004625A0">
              <w:rPr>
                <w:szCs w:val="16"/>
                <w:shd w:val="clear" w:color="auto" w:fill="FFFFFF"/>
              </w:rPr>
              <w:t>Primorsko-Notranjska</w:t>
            </w:r>
          </w:p>
        </w:tc>
        <w:tc>
          <w:tcPr>
            <w:tcW w:w="4814" w:type="dxa"/>
          </w:tcPr>
          <w:p w14:paraId="00500A19" w14:textId="77777777" w:rsidR="00CA23EC" w:rsidRPr="004625A0" w:rsidRDefault="00CA23EC" w:rsidP="00CD0A91">
            <w:pPr>
              <w:pStyle w:val="Slika"/>
              <w:cnfStyle w:val="000000000000" w:firstRow="0" w:lastRow="0" w:firstColumn="0" w:lastColumn="0" w:oddVBand="0" w:evenVBand="0" w:oddHBand="0" w:evenHBand="0" w:firstRowFirstColumn="0" w:firstRowLastColumn="0" w:lastRowFirstColumn="0" w:lastRowLastColumn="0"/>
              <w:rPr>
                <w:szCs w:val="16"/>
                <w:shd w:val="clear" w:color="auto" w:fill="FFFFFF"/>
              </w:rPr>
            </w:pPr>
            <w:r w:rsidRPr="004625A0">
              <w:rPr>
                <w:szCs w:val="16"/>
                <w:shd w:val="clear" w:color="auto" w:fill="FFFFFF"/>
              </w:rPr>
              <w:t>5</w:t>
            </w:r>
          </w:p>
        </w:tc>
      </w:tr>
      <w:tr w:rsidR="00CA23EC" w:rsidRPr="004625A0" w14:paraId="487EBD73" w14:textId="77777777" w:rsidTr="00CD0A9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95" w:type="dxa"/>
          </w:tcPr>
          <w:p w14:paraId="2C950B62" w14:textId="77777777" w:rsidR="00CA23EC" w:rsidRPr="004625A0" w:rsidRDefault="00CA23EC" w:rsidP="00CD0A91">
            <w:pPr>
              <w:pStyle w:val="Slika"/>
              <w:rPr>
                <w:szCs w:val="16"/>
                <w:shd w:val="clear" w:color="auto" w:fill="FFFFFF"/>
              </w:rPr>
            </w:pPr>
            <w:r w:rsidRPr="004625A0">
              <w:rPr>
                <w:szCs w:val="16"/>
                <w:shd w:val="clear" w:color="auto" w:fill="FFFFFF"/>
              </w:rPr>
              <w:t>Savinjska</w:t>
            </w:r>
          </w:p>
        </w:tc>
        <w:tc>
          <w:tcPr>
            <w:tcW w:w="4814" w:type="dxa"/>
          </w:tcPr>
          <w:p w14:paraId="6CE28114" w14:textId="77777777" w:rsidR="00CA23EC" w:rsidRPr="004625A0" w:rsidRDefault="00CA23EC" w:rsidP="00CD0A91">
            <w:pPr>
              <w:pStyle w:val="Slika"/>
              <w:cnfStyle w:val="000000100000" w:firstRow="0" w:lastRow="0" w:firstColumn="0" w:lastColumn="0" w:oddVBand="0" w:evenVBand="0" w:oddHBand="1" w:evenHBand="0" w:firstRowFirstColumn="0" w:firstRowLastColumn="0" w:lastRowFirstColumn="0" w:lastRowLastColumn="0"/>
              <w:rPr>
                <w:szCs w:val="16"/>
                <w:shd w:val="clear" w:color="auto" w:fill="FFFFFF"/>
              </w:rPr>
            </w:pPr>
            <w:r w:rsidRPr="004625A0">
              <w:rPr>
                <w:szCs w:val="16"/>
                <w:shd w:val="clear" w:color="auto" w:fill="FFFFFF"/>
              </w:rPr>
              <w:t>3</w:t>
            </w:r>
          </w:p>
        </w:tc>
      </w:tr>
      <w:tr w:rsidR="00CA23EC" w:rsidRPr="004625A0" w14:paraId="4CA9FFE4" w14:textId="77777777" w:rsidTr="00CD0A91">
        <w:tc>
          <w:tcPr>
            <w:cnfStyle w:val="001000000000" w:firstRow="0" w:lastRow="0" w:firstColumn="1" w:lastColumn="0" w:oddVBand="0" w:evenVBand="0" w:oddHBand="0" w:evenHBand="0" w:firstRowFirstColumn="0" w:firstRowLastColumn="0" w:lastRowFirstColumn="0" w:lastRowLastColumn="0"/>
            <w:tcW w:w="4395" w:type="dxa"/>
          </w:tcPr>
          <w:p w14:paraId="4136AEE2" w14:textId="77777777" w:rsidR="00CA23EC" w:rsidRPr="004625A0" w:rsidRDefault="00CA23EC" w:rsidP="00CD0A91">
            <w:pPr>
              <w:pStyle w:val="Slika"/>
              <w:rPr>
                <w:szCs w:val="16"/>
                <w:shd w:val="clear" w:color="auto" w:fill="FFFFFF"/>
              </w:rPr>
            </w:pPr>
            <w:r w:rsidRPr="004625A0">
              <w:rPr>
                <w:szCs w:val="16"/>
                <w:shd w:val="clear" w:color="auto" w:fill="FFFFFF"/>
              </w:rPr>
              <w:t>Zasavje</w:t>
            </w:r>
          </w:p>
        </w:tc>
        <w:tc>
          <w:tcPr>
            <w:tcW w:w="4814" w:type="dxa"/>
          </w:tcPr>
          <w:p w14:paraId="69DFE03A" w14:textId="77777777" w:rsidR="00CA23EC" w:rsidRPr="004625A0" w:rsidRDefault="00CA23EC" w:rsidP="00CD0A91">
            <w:pPr>
              <w:pStyle w:val="Slika"/>
              <w:cnfStyle w:val="000000000000" w:firstRow="0" w:lastRow="0" w:firstColumn="0" w:lastColumn="0" w:oddVBand="0" w:evenVBand="0" w:oddHBand="0" w:evenHBand="0" w:firstRowFirstColumn="0" w:firstRowLastColumn="0" w:lastRowFirstColumn="0" w:lastRowLastColumn="0"/>
              <w:rPr>
                <w:szCs w:val="16"/>
                <w:shd w:val="clear" w:color="auto" w:fill="FFFFFF"/>
              </w:rPr>
            </w:pPr>
            <w:r w:rsidRPr="004625A0">
              <w:rPr>
                <w:szCs w:val="16"/>
                <w:shd w:val="clear" w:color="auto" w:fill="FFFFFF"/>
              </w:rPr>
              <w:t>4</w:t>
            </w:r>
          </w:p>
        </w:tc>
      </w:tr>
    </w:tbl>
    <w:p w14:paraId="30CA9A1B" w14:textId="77777777" w:rsidR="00CA23EC" w:rsidRPr="004625A0" w:rsidRDefault="00CA23EC" w:rsidP="00CA23EC">
      <w:pPr>
        <w:rPr>
          <w:rFonts w:ascii="Arial" w:hAnsi="Arial" w:cs="Arial"/>
          <w:color w:val="000000"/>
          <w:sz w:val="22"/>
          <w:shd w:val="clear" w:color="auto" w:fill="FFFFFF"/>
        </w:rPr>
      </w:pPr>
    </w:p>
    <w:p w14:paraId="3A8792ED" w14:textId="77777777" w:rsidR="00CA23EC" w:rsidRPr="004625A0" w:rsidRDefault="00CA23EC" w:rsidP="00CA23EC">
      <w:pPr>
        <w:rPr>
          <w:shd w:val="clear" w:color="auto" w:fill="FFFFFF"/>
        </w:rPr>
      </w:pPr>
      <w:r w:rsidRPr="004625A0">
        <w:rPr>
          <w:shd w:val="clear" w:color="auto" w:fill="FFFFFF"/>
        </w:rPr>
        <w:t>Projekti ki so bili potrjeni v okviru dogovorov o razvoju regije so se lahko neposredno uvrstili v načrte razvojnih programov državnega in občinskih proračunov ter neposredno potrjevali v okviru kohezijske politike EU.</w:t>
      </w:r>
    </w:p>
    <w:p w14:paraId="7E1C653C" w14:textId="77777777" w:rsidR="00CA23EC" w:rsidRPr="004625A0" w:rsidRDefault="00CA23EC" w:rsidP="00CA23EC">
      <w:pPr>
        <w:rPr>
          <w:shd w:val="clear" w:color="auto" w:fill="FFFFFF"/>
        </w:rPr>
      </w:pPr>
      <w:r w:rsidRPr="004625A0">
        <w:rPr>
          <w:b/>
          <w:bCs/>
          <w:shd w:val="clear" w:color="auto" w:fill="FFFFFF"/>
        </w:rPr>
        <w:t>V obdobju 2014–2020</w:t>
      </w:r>
      <w:r w:rsidRPr="004625A0">
        <w:rPr>
          <w:shd w:val="clear" w:color="auto" w:fill="FFFFFF"/>
        </w:rPr>
        <w:t>, so se potrjevali in so-financirali projekti v naslednjih prednostnih naložbah:</w:t>
      </w:r>
    </w:p>
    <w:p w14:paraId="2264B884" w14:textId="77777777" w:rsidR="00CA23EC" w:rsidRPr="004625A0" w:rsidRDefault="00CA23EC" w:rsidP="00877582">
      <w:pPr>
        <w:pStyle w:val="ListParagraph"/>
        <w:numPr>
          <w:ilvl w:val="0"/>
          <w:numId w:val="82"/>
        </w:numPr>
        <w:rPr>
          <w:shd w:val="clear" w:color="auto" w:fill="FFFFFF"/>
          <w:lang w:val="sl-SI"/>
        </w:rPr>
      </w:pPr>
      <w:r w:rsidRPr="004625A0">
        <w:rPr>
          <w:shd w:val="clear" w:color="auto" w:fill="FFFFFF"/>
          <w:lang w:val="sl-SI"/>
        </w:rPr>
        <w:t>prednostna naložba 3.1: Spodbujanje podjetništva, zlasti z omogočanjem lažje gospodarske  izrabe novih idej in spodbujanjem ustanavljanja novih podjetij, vključno s podjetniškimi inkubatorji,</w:t>
      </w:r>
    </w:p>
    <w:p w14:paraId="0D077467" w14:textId="77777777" w:rsidR="00CA23EC" w:rsidRPr="004625A0" w:rsidRDefault="00CA23EC" w:rsidP="00877582">
      <w:pPr>
        <w:pStyle w:val="ListParagraph"/>
        <w:numPr>
          <w:ilvl w:val="0"/>
          <w:numId w:val="82"/>
        </w:numPr>
        <w:rPr>
          <w:shd w:val="clear" w:color="auto" w:fill="FFFFFF"/>
          <w:lang w:val="sl-SI"/>
        </w:rPr>
      </w:pPr>
      <w:r w:rsidRPr="004625A0">
        <w:rPr>
          <w:shd w:val="clear" w:color="auto" w:fill="FFFFFF"/>
          <w:lang w:val="sl-SI"/>
        </w:rPr>
        <w:t xml:space="preserve">prednostna naložba 4.4: Spodbujanje </w:t>
      </w:r>
      <w:proofErr w:type="spellStart"/>
      <w:r w:rsidRPr="004625A0">
        <w:rPr>
          <w:shd w:val="clear" w:color="auto" w:fill="FFFFFF"/>
          <w:lang w:val="sl-SI"/>
        </w:rPr>
        <w:t>nizkoogljičnih</w:t>
      </w:r>
      <w:proofErr w:type="spellEnd"/>
      <w:r w:rsidRPr="004625A0">
        <w:rPr>
          <w:shd w:val="clear" w:color="auto" w:fill="FFFFFF"/>
          <w:lang w:val="sl-SI"/>
        </w:rPr>
        <w:t xml:space="preserve"> strategij za vse vrste območij, zlasti za urbana območja, vključno s spodbujanjem trajnostne </w:t>
      </w:r>
      <w:proofErr w:type="spellStart"/>
      <w:r w:rsidRPr="004625A0">
        <w:rPr>
          <w:shd w:val="clear" w:color="auto" w:fill="FFFFFF"/>
          <w:lang w:val="sl-SI"/>
        </w:rPr>
        <w:t>multimodalne</w:t>
      </w:r>
      <w:proofErr w:type="spellEnd"/>
      <w:r w:rsidRPr="004625A0">
        <w:rPr>
          <w:shd w:val="clear" w:color="auto" w:fill="FFFFFF"/>
          <w:lang w:val="sl-SI"/>
        </w:rPr>
        <w:t xml:space="preserve"> urbane mobilnosti in ustreznimi omilitvenimi prilagoditvenimi ukrepi,</w:t>
      </w:r>
    </w:p>
    <w:p w14:paraId="72093BBA" w14:textId="77777777" w:rsidR="00CA23EC" w:rsidRPr="004625A0" w:rsidRDefault="00CA23EC" w:rsidP="00877582">
      <w:pPr>
        <w:pStyle w:val="ListParagraph"/>
        <w:numPr>
          <w:ilvl w:val="0"/>
          <w:numId w:val="82"/>
        </w:numPr>
        <w:rPr>
          <w:shd w:val="clear" w:color="auto" w:fill="FFFFFF"/>
          <w:lang w:val="sl-SI"/>
        </w:rPr>
      </w:pPr>
      <w:r w:rsidRPr="004625A0">
        <w:rPr>
          <w:shd w:val="clear" w:color="auto" w:fill="FFFFFF"/>
          <w:lang w:val="sl-SI"/>
        </w:rPr>
        <w:t>prednostna naložba 5.1: Podpora naložbam za prilagajanje podnebnim spremembam, vključno s pristopi, ki temeljijo na ekosistemu,</w:t>
      </w:r>
    </w:p>
    <w:p w14:paraId="67454421" w14:textId="77777777" w:rsidR="00CA23EC" w:rsidRPr="004625A0" w:rsidRDefault="00CA23EC" w:rsidP="00877582">
      <w:pPr>
        <w:pStyle w:val="ListParagraph"/>
        <w:numPr>
          <w:ilvl w:val="0"/>
          <w:numId w:val="82"/>
        </w:numPr>
        <w:rPr>
          <w:shd w:val="clear" w:color="auto" w:fill="FFFFFF"/>
          <w:lang w:val="sl-SI"/>
        </w:rPr>
      </w:pPr>
      <w:r w:rsidRPr="004625A0">
        <w:rPr>
          <w:shd w:val="clear" w:color="auto" w:fill="FFFFFF"/>
          <w:lang w:val="sl-SI"/>
        </w:rPr>
        <w:t>prednostna naložba 6.1: Vlaganje v vodni sektor za izpolnitev zahtev pravnega reda Unije na področju okolja ter zadovoljitev potreb po naložbah, ki jih opredelijo države članice in ki presegajo te zahteve,</w:t>
      </w:r>
    </w:p>
    <w:p w14:paraId="6753A60A" w14:textId="77777777" w:rsidR="00CA23EC" w:rsidRPr="004625A0" w:rsidRDefault="00CA23EC" w:rsidP="00877582">
      <w:pPr>
        <w:pStyle w:val="ListParagraph"/>
        <w:numPr>
          <w:ilvl w:val="0"/>
          <w:numId w:val="82"/>
        </w:numPr>
        <w:rPr>
          <w:shd w:val="clear" w:color="auto" w:fill="FFFFFF"/>
          <w:lang w:val="sl-SI"/>
        </w:rPr>
      </w:pPr>
      <w:r w:rsidRPr="004625A0">
        <w:rPr>
          <w:shd w:val="clear" w:color="auto" w:fill="FFFFFF"/>
          <w:lang w:val="sl-SI"/>
        </w:rPr>
        <w:t>prednostna naložba 6.2: Varstvo in obnova biotske raznovrstnosti in tal ter spodbujanje ekosistemskih storitev, vključno z omrežjem NATURA 2000 in zelenimi infrastrukturami,</w:t>
      </w:r>
    </w:p>
    <w:p w14:paraId="0F15B7BC" w14:textId="77777777" w:rsidR="00CA23EC" w:rsidRPr="004625A0" w:rsidRDefault="00CA23EC" w:rsidP="00877582">
      <w:pPr>
        <w:pStyle w:val="ListParagraph"/>
        <w:numPr>
          <w:ilvl w:val="0"/>
          <w:numId w:val="82"/>
        </w:numPr>
        <w:rPr>
          <w:shd w:val="clear" w:color="auto" w:fill="FFFFFF"/>
          <w:lang w:val="sl-SI"/>
        </w:rPr>
      </w:pPr>
      <w:r w:rsidRPr="004625A0">
        <w:rPr>
          <w:shd w:val="clear" w:color="auto" w:fill="FFFFFF"/>
          <w:lang w:val="sl-SI"/>
        </w:rPr>
        <w:t xml:space="preserve">prednostna naložba 7.2: Izboljšanje regionalne mobilnosti s povezovanjem sekundarnih in terciarnih prometnih vozlišč z infrastrukturo TEN-T, vključno prek </w:t>
      </w:r>
      <w:proofErr w:type="spellStart"/>
      <w:r w:rsidRPr="004625A0">
        <w:rPr>
          <w:shd w:val="clear" w:color="auto" w:fill="FFFFFF"/>
          <w:lang w:val="sl-SI"/>
        </w:rPr>
        <w:t>multimodalnih</w:t>
      </w:r>
      <w:proofErr w:type="spellEnd"/>
      <w:r w:rsidRPr="004625A0">
        <w:rPr>
          <w:shd w:val="clear" w:color="auto" w:fill="FFFFFF"/>
          <w:lang w:val="sl-SI"/>
        </w:rPr>
        <w:t xml:space="preserve"> vozlišč.</w:t>
      </w:r>
    </w:p>
    <w:p w14:paraId="4F366291" w14:textId="77777777" w:rsidR="00CA23EC" w:rsidRPr="004625A0" w:rsidRDefault="00CA23EC" w:rsidP="00CA23EC">
      <w:pPr>
        <w:rPr>
          <w:shd w:val="clear" w:color="auto" w:fill="FFFFFF"/>
        </w:rPr>
      </w:pPr>
      <w:r w:rsidRPr="004625A0">
        <w:rPr>
          <w:shd w:val="clear" w:color="auto" w:fill="FFFFFF"/>
        </w:rPr>
        <w:t xml:space="preserve">Skupno število vseh projektov v podpisanih dogovorih v vseh 12 razvojnih regijah je 241. Skupna vrednost sofinanciranja s strani države v podpisanih dogovorih znaša </w:t>
      </w:r>
      <w:r w:rsidRPr="004625A0">
        <w:rPr>
          <w:b/>
          <w:shd w:val="clear" w:color="auto" w:fill="FFFFFF"/>
        </w:rPr>
        <w:t>479,7 milijonov evrov.</w:t>
      </w:r>
    </w:p>
    <w:p w14:paraId="74702226" w14:textId="77777777" w:rsidR="00CA23EC" w:rsidRPr="004625A0" w:rsidRDefault="00CA23EC" w:rsidP="00CA23EC">
      <w:pPr>
        <w:rPr>
          <w:shd w:val="clear" w:color="auto" w:fill="FFFFFF"/>
        </w:rPr>
      </w:pPr>
      <w:r w:rsidRPr="004625A0">
        <w:rPr>
          <w:shd w:val="clear" w:color="auto" w:fill="FFFFFF"/>
        </w:rPr>
        <w:lastRenderedPageBreak/>
        <w:t xml:space="preserve">V procesu analize odobrenih projektov v </w:t>
      </w:r>
      <w:proofErr w:type="spellStart"/>
      <w:r w:rsidRPr="004625A0">
        <w:rPr>
          <w:shd w:val="clear" w:color="auto" w:fill="FFFFFF"/>
        </w:rPr>
        <w:t>okviro</w:t>
      </w:r>
      <w:proofErr w:type="spellEnd"/>
      <w:r w:rsidRPr="004625A0">
        <w:rPr>
          <w:shd w:val="clear" w:color="auto" w:fill="FFFFFF"/>
        </w:rPr>
        <w:t xml:space="preserve"> podpisanih dogovorov, smo le-te ločili na </w:t>
      </w:r>
      <w:proofErr w:type="spellStart"/>
      <w:r w:rsidRPr="004625A0">
        <w:rPr>
          <w:shd w:val="clear" w:color="auto" w:fill="FFFFFF"/>
        </w:rPr>
        <w:t>t.i</w:t>
      </w:r>
      <w:proofErr w:type="spellEnd"/>
      <w:r w:rsidRPr="004625A0">
        <w:rPr>
          <w:shd w:val="clear" w:color="auto" w:fill="FFFFFF"/>
        </w:rPr>
        <w:t xml:space="preserve">. mehke ukrepe, ki nimajo vpliva na prostor, oziroma ne vplivajo na načrtovanje in urejanje prostora, kot so </w:t>
      </w:r>
      <w:proofErr w:type="spellStart"/>
      <w:r w:rsidRPr="004625A0">
        <w:rPr>
          <w:shd w:val="clear" w:color="auto" w:fill="FFFFFF"/>
        </w:rPr>
        <w:t>napr</w:t>
      </w:r>
      <w:proofErr w:type="spellEnd"/>
      <w:r w:rsidRPr="004625A0">
        <w:rPr>
          <w:shd w:val="clear" w:color="auto" w:fill="FFFFFF"/>
        </w:rPr>
        <w:t>. Regijske štipendijske sheme, projekt Podjetno nad izzive (PONI) in podobno. Tem projektov torej niso sledili posegi v prostor. Vezano na analizo razvojnih potreb v procesu priprave strokovnih podlag za Regionalne prostorske akte, so bili  torej pomembni projekti, ki so zahtevali posege v prostor. Analiza tovrstnih potrjenih projektov kaže, da so se v okviru DRR 2014-2020 izvajali pretežno naslednji tipi projektov:</w:t>
      </w:r>
    </w:p>
    <w:p w14:paraId="0CDB04F8" w14:textId="4B181440" w:rsidR="00CA23EC" w:rsidRPr="004625A0" w:rsidRDefault="00EA7284" w:rsidP="00877582">
      <w:pPr>
        <w:pStyle w:val="ListParagraph"/>
        <w:numPr>
          <w:ilvl w:val="0"/>
          <w:numId w:val="83"/>
        </w:numPr>
        <w:rPr>
          <w:shd w:val="clear" w:color="auto" w:fill="FFFFFF"/>
          <w:lang w:val="sl-SI"/>
        </w:rPr>
      </w:pPr>
      <w:r w:rsidRPr="004625A0">
        <w:rPr>
          <w:shd w:val="clear" w:color="auto" w:fill="FFFFFF"/>
          <w:lang w:val="sl-SI"/>
        </w:rPr>
        <w:t>o</w:t>
      </w:r>
      <w:r w:rsidR="00CA23EC" w:rsidRPr="004625A0">
        <w:rPr>
          <w:shd w:val="clear" w:color="auto" w:fill="FFFFFF"/>
          <w:lang w:val="sl-SI"/>
        </w:rPr>
        <w:t>skrba s pitno vodo</w:t>
      </w:r>
      <w:r w:rsidRPr="004625A0">
        <w:rPr>
          <w:shd w:val="clear" w:color="auto" w:fill="FFFFFF"/>
          <w:lang w:val="sl-SI"/>
        </w:rPr>
        <w:t>,</w:t>
      </w:r>
    </w:p>
    <w:p w14:paraId="495A46A1" w14:textId="75CDC69F" w:rsidR="00CA23EC" w:rsidRPr="004625A0" w:rsidRDefault="00EA7284" w:rsidP="00877582">
      <w:pPr>
        <w:pStyle w:val="ListParagraph"/>
        <w:numPr>
          <w:ilvl w:val="0"/>
          <w:numId w:val="83"/>
        </w:numPr>
        <w:rPr>
          <w:shd w:val="clear" w:color="auto" w:fill="FFFFFF"/>
          <w:lang w:val="sl-SI"/>
        </w:rPr>
      </w:pPr>
      <w:r w:rsidRPr="004625A0">
        <w:rPr>
          <w:shd w:val="clear" w:color="auto" w:fill="FFFFFF"/>
          <w:lang w:val="sl-SI"/>
        </w:rPr>
        <w:t>č</w:t>
      </w:r>
      <w:r w:rsidR="00CA23EC" w:rsidRPr="004625A0">
        <w:rPr>
          <w:shd w:val="clear" w:color="auto" w:fill="FFFFFF"/>
          <w:lang w:val="sl-SI"/>
        </w:rPr>
        <w:t>iščenje in odvajanje odpadnih voda</w:t>
      </w:r>
      <w:r w:rsidRPr="004625A0">
        <w:rPr>
          <w:shd w:val="clear" w:color="auto" w:fill="FFFFFF"/>
          <w:lang w:val="sl-SI"/>
        </w:rPr>
        <w:t>,</w:t>
      </w:r>
    </w:p>
    <w:p w14:paraId="27547298" w14:textId="3D435BEA" w:rsidR="00CA23EC" w:rsidRPr="004625A0" w:rsidRDefault="00EA7284" w:rsidP="00877582">
      <w:pPr>
        <w:pStyle w:val="ListParagraph"/>
        <w:numPr>
          <w:ilvl w:val="0"/>
          <w:numId w:val="83"/>
        </w:numPr>
        <w:rPr>
          <w:shd w:val="clear" w:color="auto" w:fill="FFFFFF"/>
          <w:lang w:val="sl-SI"/>
        </w:rPr>
      </w:pPr>
      <w:r w:rsidRPr="004625A0">
        <w:rPr>
          <w:shd w:val="clear" w:color="auto" w:fill="FFFFFF"/>
          <w:lang w:val="sl-SI"/>
        </w:rPr>
        <w:t>k</w:t>
      </w:r>
      <w:r w:rsidR="00CA23EC" w:rsidRPr="004625A0">
        <w:rPr>
          <w:shd w:val="clear" w:color="auto" w:fill="FFFFFF"/>
          <w:lang w:val="sl-SI"/>
        </w:rPr>
        <w:t>omunalno opremljanje gospodarskih in poslovnih con</w:t>
      </w:r>
      <w:r w:rsidRPr="004625A0">
        <w:rPr>
          <w:shd w:val="clear" w:color="auto" w:fill="FFFFFF"/>
          <w:lang w:val="sl-SI"/>
        </w:rPr>
        <w:t>,</w:t>
      </w:r>
    </w:p>
    <w:p w14:paraId="6DBCFE78" w14:textId="4ECAC961" w:rsidR="00CA23EC" w:rsidRPr="004625A0" w:rsidRDefault="00EA7284" w:rsidP="00877582">
      <w:pPr>
        <w:pStyle w:val="ListParagraph"/>
        <w:numPr>
          <w:ilvl w:val="0"/>
          <w:numId w:val="83"/>
        </w:numPr>
        <w:rPr>
          <w:shd w:val="clear" w:color="auto" w:fill="FFFFFF"/>
          <w:lang w:val="sl-SI"/>
        </w:rPr>
      </w:pPr>
      <w:r w:rsidRPr="004625A0">
        <w:rPr>
          <w:shd w:val="clear" w:color="auto" w:fill="FFFFFF"/>
          <w:lang w:val="sl-SI"/>
        </w:rPr>
        <w:t>p</w:t>
      </w:r>
      <w:r w:rsidR="00CA23EC" w:rsidRPr="004625A0">
        <w:rPr>
          <w:shd w:val="clear" w:color="auto" w:fill="FFFFFF"/>
          <w:lang w:val="sl-SI"/>
        </w:rPr>
        <w:t>rometna infrastruktura (pretežno v gospodarskih in poslovnih conah), v manjšem delu tudi vezano na 3. in 4. razvojno os</w:t>
      </w:r>
      <w:r w:rsidRPr="004625A0">
        <w:rPr>
          <w:shd w:val="clear" w:color="auto" w:fill="FFFFFF"/>
          <w:lang w:val="sl-SI"/>
        </w:rPr>
        <w:t>,</w:t>
      </w:r>
    </w:p>
    <w:p w14:paraId="067B25DA" w14:textId="549C6082" w:rsidR="00CA23EC" w:rsidRPr="004625A0" w:rsidRDefault="00EA7284" w:rsidP="00877582">
      <w:pPr>
        <w:pStyle w:val="ListParagraph"/>
        <w:numPr>
          <w:ilvl w:val="0"/>
          <w:numId w:val="83"/>
        </w:numPr>
        <w:rPr>
          <w:shd w:val="clear" w:color="auto" w:fill="FFFFFF"/>
          <w:lang w:val="sl-SI"/>
        </w:rPr>
      </w:pPr>
      <w:r w:rsidRPr="004625A0">
        <w:rPr>
          <w:shd w:val="clear" w:color="auto" w:fill="FFFFFF"/>
          <w:lang w:val="sl-SI"/>
        </w:rPr>
        <w:t>g</w:t>
      </w:r>
      <w:r w:rsidR="00CA23EC" w:rsidRPr="004625A0">
        <w:rPr>
          <w:shd w:val="clear" w:color="auto" w:fill="FFFFFF"/>
          <w:lang w:val="sl-SI"/>
        </w:rPr>
        <w:t>radnja novih kolesarskih stez</w:t>
      </w:r>
      <w:r w:rsidRPr="004625A0">
        <w:rPr>
          <w:shd w:val="clear" w:color="auto" w:fill="FFFFFF"/>
          <w:lang w:val="sl-SI"/>
        </w:rPr>
        <w:t>.</w:t>
      </w:r>
    </w:p>
    <w:p w14:paraId="52D04892" w14:textId="19EB3F84" w:rsidR="00CA23EC" w:rsidRPr="004625A0" w:rsidRDefault="00CA23EC" w:rsidP="00CA23EC">
      <w:pPr>
        <w:rPr>
          <w:shd w:val="clear" w:color="auto" w:fill="FFFFFF"/>
        </w:rPr>
      </w:pPr>
      <w:r w:rsidRPr="004625A0">
        <w:rPr>
          <w:shd w:val="clear" w:color="auto" w:fill="FFFFFF"/>
        </w:rPr>
        <w:t>Seznam vseh potrjenih projektov iz DRR v obdobju 2014-2020  je v Prilogi 1: Seznam vseh potrjenih projektov iz Dogovorov za razvoj regij (DRR) v obdobju 2014-2020</w:t>
      </w:r>
    </w:p>
    <w:p w14:paraId="1B7CDCBD" w14:textId="77777777" w:rsidR="00CA23EC" w:rsidRPr="004625A0" w:rsidRDefault="00CA23EC" w:rsidP="006273D2">
      <w:pPr>
        <w:pStyle w:val="Heading2"/>
        <w:rPr>
          <w:shd w:val="clear" w:color="auto" w:fill="FFFFFF"/>
        </w:rPr>
      </w:pPr>
      <w:bookmarkStart w:id="739" w:name="_Toc146984845"/>
      <w:bookmarkStart w:id="740" w:name="_Toc146984902"/>
      <w:bookmarkStart w:id="741" w:name="_Toc162600338"/>
      <w:bookmarkStart w:id="742" w:name="_Toc162702574"/>
      <w:r w:rsidRPr="004625A0">
        <w:rPr>
          <w:shd w:val="clear" w:color="auto" w:fill="FFFFFF"/>
        </w:rPr>
        <w:t>Obdobje 2021-2027</w:t>
      </w:r>
      <w:bookmarkEnd w:id="739"/>
      <w:bookmarkEnd w:id="740"/>
      <w:bookmarkEnd w:id="741"/>
      <w:bookmarkEnd w:id="742"/>
    </w:p>
    <w:p w14:paraId="202CEE04" w14:textId="77777777" w:rsidR="00CA23EC" w:rsidRPr="004625A0" w:rsidRDefault="00CA23EC" w:rsidP="00CA23EC">
      <w:pPr>
        <w:rPr>
          <w:shd w:val="clear" w:color="auto" w:fill="FFFFFF"/>
        </w:rPr>
      </w:pPr>
      <w:r w:rsidRPr="004625A0">
        <w:rPr>
          <w:b/>
          <w:bCs/>
          <w:shd w:val="clear" w:color="auto" w:fill="FFFFFF"/>
        </w:rPr>
        <w:t>Dogovori za razvoj regij</w:t>
      </w:r>
      <w:r w:rsidRPr="004625A0">
        <w:rPr>
          <w:shd w:val="clear" w:color="auto" w:fill="FFFFFF"/>
        </w:rPr>
        <w:t xml:space="preserve"> tudi v novi finančni perspektivi </w:t>
      </w:r>
      <w:r w:rsidRPr="004625A0">
        <w:rPr>
          <w:b/>
          <w:bCs/>
          <w:shd w:val="clear" w:color="auto" w:fill="FFFFFF"/>
        </w:rPr>
        <w:t>2021-2027</w:t>
      </w:r>
      <w:r w:rsidRPr="004625A0">
        <w:rPr>
          <w:shd w:val="clear" w:color="auto" w:fill="FFFFFF"/>
        </w:rPr>
        <w:t xml:space="preserve"> ostajajo glavni inštrument za uresničevanje regionalnih razvojnih programov. V okviru dokumenta »Program evropske kohezijske politike v obdobju 2021-2027 v Sloveniji« (potrjen decembra 2022 s strani Evropske komisije) je določeno, da se bodo za regionalni razvoj še vedno uporabljali dogovori za razvoj regij in sicer kot eden izmer treh pristopov za spodbujanje povezovanja urbanega in podeželskega območja ter zmanjšanje razvojnih razlik. Poleg DRR so to še celostne teritorialne naložbe (CTN) ter lokalni razvoj s pristopom »lokalni razvoj, ki ga vodi skupnost« (CLLD). Program evropske kohezijske politike v obdobju 2021-2027 v Sloveniji določa, da se bodo dogovori za razvoj regij izvajali na naslednjih štirih specifičnih ciljih</w:t>
      </w:r>
    </w:p>
    <w:p w14:paraId="76B3E17F" w14:textId="77777777" w:rsidR="00CA23EC" w:rsidRPr="004625A0" w:rsidRDefault="00CA23EC" w:rsidP="00877582">
      <w:pPr>
        <w:pStyle w:val="ListParagraph"/>
        <w:numPr>
          <w:ilvl w:val="0"/>
          <w:numId w:val="84"/>
        </w:numPr>
        <w:rPr>
          <w:shd w:val="clear" w:color="auto" w:fill="FFFFFF"/>
          <w:lang w:val="sl-SI"/>
        </w:rPr>
      </w:pPr>
      <w:r w:rsidRPr="004625A0">
        <w:rPr>
          <w:shd w:val="clear" w:color="auto" w:fill="FFFFFF"/>
          <w:lang w:val="sl-SI"/>
        </w:rPr>
        <w:t>RSO1.3. Krepitev trajnostne rasti in konkurenčnosti MSP ter ustvarjanje delovnih mest v MSP, med drugim s produktivnimi naložbami (financirano s strani Evropskega sklada za regionalni razvoj))</w:t>
      </w:r>
    </w:p>
    <w:p w14:paraId="6DDEC15E" w14:textId="77777777" w:rsidR="00CA23EC" w:rsidRPr="004625A0" w:rsidRDefault="00CA23EC" w:rsidP="00877582">
      <w:pPr>
        <w:pStyle w:val="ListParagraph"/>
        <w:numPr>
          <w:ilvl w:val="0"/>
          <w:numId w:val="84"/>
        </w:numPr>
        <w:rPr>
          <w:shd w:val="clear" w:color="auto" w:fill="FFFFFF"/>
          <w:lang w:val="sl-SI"/>
        </w:rPr>
      </w:pPr>
      <w:r w:rsidRPr="004625A0">
        <w:rPr>
          <w:shd w:val="clear" w:color="auto" w:fill="FFFFFF"/>
          <w:lang w:val="sl-SI"/>
        </w:rPr>
        <w:t>RSO2.5. Spodbujanje dostopa do vode in trajnostnega gospodarjenja z vodnimi viri (ESRR)</w:t>
      </w:r>
    </w:p>
    <w:p w14:paraId="15AD1349" w14:textId="77777777" w:rsidR="00CA23EC" w:rsidRPr="004625A0" w:rsidRDefault="00CA23EC" w:rsidP="00877582">
      <w:pPr>
        <w:pStyle w:val="ListParagraph"/>
        <w:numPr>
          <w:ilvl w:val="0"/>
          <w:numId w:val="84"/>
        </w:numPr>
        <w:rPr>
          <w:shd w:val="clear" w:color="auto" w:fill="FFFFFF"/>
          <w:lang w:val="sl-SI"/>
        </w:rPr>
      </w:pPr>
      <w:r w:rsidRPr="004625A0">
        <w:rPr>
          <w:shd w:val="clear" w:color="auto" w:fill="FFFFFF"/>
          <w:lang w:val="sl-SI"/>
        </w:rPr>
        <w:t>RSO2.7. Izboljšanje varstva in ohranjanja narave ter biotske raznovrstnosti in zelene infrastrukture, tudi v mestnem okolju, in zmanjšanje vseh oblik onesnaževanja (ESRR)</w:t>
      </w:r>
    </w:p>
    <w:p w14:paraId="2BC98CCC" w14:textId="77777777" w:rsidR="00CA23EC" w:rsidRPr="004625A0" w:rsidRDefault="00CA23EC" w:rsidP="00877582">
      <w:pPr>
        <w:pStyle w:val="ListParagraph"/>
        <w:numPr>
          <w:ilvl w:val="0"/>
          <w:numId w:val="84"/>
        </w:numPr>
        <w:rPr>
          <w:shd w:val="clear" w:color="auto" w:fill="FFFFFF"/>
          <w:lang w:val="sl-SI"/>
        </w:rPr>
      </w:pPr>
      <w:r w:rsidRPr="004625A0">
        <w:rPr>
          <w:shd w:val="clear" w:color="auto" w:fill="FFFFFF"/>
          <w:lang w:val="sl-SI"/>
        </w:rPr>
        <w:t xml:space="preserve">RSO3.2. Razvoj in krepitev trajnostne, pametne in </w:t>
      </w:r>
      <w:proofErr w:type="spellStart"/>
      <w:r w:rsidRPr="004625A0">
        <w:rPr>
          <w:shd w:val="clear" w:color="auto" w:fill="FFFFFF"/>
          <w:lang w:val="sl-SI"/>
        </w:rPr>
        <w:t>intermodalne</w:t>
      </w:r>
      <w:proofErr w:type="spellEnd"/>
      <w:r w:rsidRPr="004625A0">
        <w:rPr>
          <w:shd w:val="clear" w:color="auto" w:fill="FFFFFF"/>
          <w:lang w:val="sl-SI"/>
        </w:rPr>
        <w:t xml:space="preserve"> nacionalne, regionalne in lokalne mobilnosti, odporne proti podnebnim spremembam, vključno z boljšim dostopom do omrežja TEN-T in čezmejno mobilnostjo (ESRR)</w:t>
      </w:r>
    </w:p>
    <w:p w14:paraId="6E2B2734" w14:textId="77777777" w:rsidR="00CA23EC" w:rsidRPr="004625A0" w:rsidRDefault="00CA23EC" w:rsidP="00CA23EC">
      <w:pPr>
        <w:rPr>
          <w:shd w:val="clear" w:color="auto" w:fill="FFFFFF"/>
        </w:rPr>
      </w:pPr>
      <w:r w:rsidRPr="004625A0">
        <w:rPr>
          <w:shd w:val="clear" w:color="auto" w:fill="FFFFFF"/>
        </w:rPr>
        <w:lastRenderedPageBreak/>
        <w:t>Povabilo razvojnim svetom regij za pripravo in podpis dogovorov za razvoj regij za programsko obdobje 2021−2027, je bilo objavljeno 30.6.2023 s strani Ministrstva za kohezijo in regionalni razvoj. Rok za prijavo je 30. 10. 2023,torej v okviru te finančne perspektive še nimamo nobenih dogovorov za razvoj regij.</w:t>
      </w:r>
    </w:p>
    <w:p w14:paraId="088BDF78" w14:textId="7E63951F" w:rsidR="00CA23EC" w:rsidRPr="004625A0" w:rsidRDefault="00CA23EC" w:rsidP="00CA23EC">
      <w:pPr>
        <w:pStyle w:val="Caption"/>
        <w:rPr>
          <w:shd w:val="clear" w:color="auto" w:fill="FFFFFF"/>
        </w:rPr>
      </w:pPr>
      <w:bookmarkStart w:id="743" w:name="_Toc162702449"/>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76</w:t>
      </w:r>
      <w:r w:rsidR="002E24E5" w:rsidRPr="004625A0">
        <w:fldChar w:fldCharType="end"/>
      </w:r>
      <w:r w:rsidRPr="004625A0">
        <w:t>: Sredstva po vsebinah in zneskih za DRR v mio EUR</w:t>
      </w:r>
      <w:bookmarkEnd w:id="743"/>
    </w:p>
    <w:p w14:paraId="7908AF85" w14:textId="77777777" w:rsidR="00CA23EC" w:rsidRPr="004625A0" w:rsidRDefault="00CA23EC" w:rsidP="00CA23EC">
      <w:r w:rsidRPr="004625A0">
        <w:rPr>
          <w:rFonts w:ascii="Arial" w:hAnsi="Arial" w:cs="Arial"/>
          <w:noProof/>
          <w:color w:val="000000"/>
          <w:sz w:val="22"/>
          <w:shd w:val="clear" w:color="auto" w:fill="FFFFFF"/>
        </w:rPr>
        <w:drawing>
          <wp:inline distT="0" distB="0" distL="0" distR="0" wp14:anchorId="729A9655" wp14:editId="2F8620B5">
            <wp:extent cx="5759450" cy="2016784"/>
            <wp:effectExtent l="0" t="0" r="0" b="2540"/>
            <wp:docPr id="542073679" name="Picture 542073679" descr="Slika, ki vsebuje besede besedilo, posnetek zaslona, potrdilo, vrstic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073679" name="Slika 1" descr="Slika, ki vsebuje besede besedilo, posnetek zaslona, potrdilo, vrstica&#10;&#10;Opis je samodejno ustvarjen"/>
                    <pic:cNvPicPr/>
                  </pic:nvPicPr>
                  <pic:blipFill rotWithShape="1">
                    <a:blip r:embed="rId297"/>
                    <a:srcRect l="2345" t="15732" r="2702" b="5409"/>
                    <a:stretch/>
                  </pic:blipFill>
                  <pic:spPr bwMode="auto">
                    <a:xfrm>
                      <a:off x="0" y="0"/>
                      <a:ext cx="5760000" cy="2016977"/>
                    </a:xfrm>
                    <a:prstGeom prst="rect">
                      <a:avLst/>
                    </a:prstGeom>
                    <a:ln>
                      <a:noFill/>
                    </a:ln>
                    <a:extLst>
                      <a:ext uri="{53640926-AAD7-44D8-BBD7-CCE9431645EC}">
                        <a14:shadowObscured xmlns:a14="http://schemas.microsoft.com/office/drawing/2010/main"/>
                      </a:ext>
                    </a:extLst>
                  </pic:spPr>
                </pic:pic>
              </a:graphicData>
            </a:graphic>
          </wp:inline>
        </w:drawing>
      </w:r>
    </w:p>
    <w:p w14:paraId="5D42729B" w14:textId="77777777" w:rsidR="00CA23EC" w:rsidRPr="004625A0" w:rsidRDefault="00CA23EC" w:rsidP="00CA23EC">
      <w:pPr>
        <w:rPr>
          <w:rFonts w:ascii="Arial" w:hAnsi="Arial" w:cs="Arial"/>
          <w:color w:val="000000"/>
          <w:sz w:val="18"/>
          <w:szCs w:val="18"/>
          <w:shd w:val="clear" w:color="auto" w:fill="FFFFFF"/>
        </w:rPr>
      </w:pPr>
      <w:r w:rsidRPr="004625A0">
        <w:rPr>
          <w:sz w:val="16"/>
          <w:szCs w:val="18"/>
        </w:rPr>
        <w:t xml:space="preserve">Vir: </w:t>
      </w:r>
      <w:hyperlink r:id="rId298" w:history="1">
        <w:r w:rsidRPr="004625A0">
          <w:rPr>
            <w:rStyle w:val="Hyperlink"/>
            <w:sz w:val="16"/>
            <w:szCs w:val="18"/>
          </w:rPr>
          <w:t>https://gradiva.vlada.si/mandat22/VLADNAGRADIVA.NSF/18a6b9887c33a0bdc12570e50034eb54/1f0eb841e9f143f5c12588ca001f27f7/$FILE/VGProgram4_1del.doc</w:t>
        </w:r>
      </w:hyperlink>
      <w:r w:rsidRPr="004625A0">
        <w:rPr>
          <w:sz w:val="16"/>
          <w:szCs w:val="18"/>
        </w:rPr>
        <w:t xml:space="preserve"> </w:t>
      </w:r>
    </w:p>
    <w:p w14:paraId="593396B9" w14:textId="0B6FE835" w:rsidR="00CA23EC" w:rsidRPr="004625A0" w:rsidRDefault="00CA23EC" w:rsidP="00CA23EC">
      <w:pPr>
        <w:rPr>
          <w:shd w:val="clear" w:color="auto" w:fill="FFFFFF"/>
        </w:rPr>
      </w:pPr>
      <w:r w:rsidRPr="004625A0">
        <w:rPr>
          <w:shd w:val="clear" w:color="auto" w:fill="FFFFFF"/>
        </w:rPr>
        <w:t>V tokratni finančni perspektivi bo torej za DRR namenjeno 458,54 milijona EUR, kar je 4,4</w:t>
      </w:r>
      <w:r w:rsidR="00D5220F" w:rsidRPr="004625A0">
        <w:rPr>
          <w:shd w:val="clear" w:color="auto" w:fill="FFFFFF"/>
        </w:rPr>
        <w:t xml:space="preserve"> %</w:t>
      </w:r>
      <w:r w:rsidRPr="004625A0">
        <w:rPr>
          <w:shd w:val="clear" w:color="auto" w:fill="FFFFFF"/>
        </w:rPr>
        <w:t xml:space="preserve"> manj kot v prejšnji perspektivi, kjer je bilo na voljo 479,7 milijona EUR. Iz tabele je razvidno, da bo glavnina sredstev tudi v nadaljevanju namenjena podobnih projektov kot v prejšnji finančni perspektivi (projekt PONI, odvajanje in čiščenje voda, oskrba s pitno vodo, trajnostna mobilnost, </w:t>
      </w:r>
      <w:proofErr w:type="spellStart"/>
      <w:r w:rsidRPr="004625A0">
        <w:rPr>
          <w:shd w:val="clear" w:color="auto" w:fill="FFFFFF"/>
        </w:rPr>
        <w:t>e.g</w:t>
      </w:r>
      <w:proofErr w:type="spellEnd"/>
      <w:r w:rsidRPr="004625A0">
        <w:rPr>
          <w:shd w:val="clear" w:color="auto" w:fill="FFFFFF"/>
        </w:rPr>
        <w:t>. kolesarske steze).</w:t>
      </w:r>
    </w:p>
    <w:p w14:paraId="2B2A1F0F" w14:textId="77777777" w:rsidR="00CA23EC" w:rsidRPr="004625A0" w:rsidRDefault="00CA23EC" w:rsidP="00CA23EC">
      <w:pPr>
        <w:spacing w:line="259" w:lineRule="auto"/>
        <w:jc w:val="left"/>
        <w:rPr>
          <w:rFonts w:ascii="Arial Black" w:eastAsiaTheme="majorEastAsia" w:hAnsi="Arial Black" w:cstheme="majorBidi"/>
          <w:sz w:val="36"/>
          <w:szCs w:val="32"/>
        </w:rPr>
      </w:pPr>
      <w:r w:rsidRPr="004625A0">
        <w:br w:type="page"/>
      </w:r>
    </w:p>
    <w:p w14:paraId="09F652DA" w14:textId="77777777" w:rsidR="00CA23EC" w:rsidRPr="004625A0" w:rsidRDefault="00CA23EC" w:rsidP="006273D2">
      <w:pPr>
        <w:pStyle w:val="Heading1"/>
      </w:pPr>
      <w:bookmarkStart w:id="744" w:name="_Toc146984846"/>
      <w:bookmarkStart w:id="745" w:name="_Toc146984903"/>
      <w:bookmarkStart w:id="746" w:name="_Toc162600339"/>
      <w:bookmarkStart w:id="747" w:name="_Toc162600369"/>
      <w:bookmarkStart w:id="748" w:name="_Toc162702575"/>
      <w:r w:rsidRPr="004625A0">
        <w:lastRenderedPageBreak/>
        <w:t>Analiza potreb za področje poselitve</w:t>
      </w:r>
      <w:bookmarkEnd w:id="744"/>
      <w:bookmarkEnd w:id="745"/>
      <w:bookmarkEnd w:id="746"/>
      <w:bookmarkEnd w:id="747"/>
      <w:bookmarkEnd w:id="748"/>
    </w:p>
    <w:p w14:paraId="49D524D9" w14:textId="77777777" w:rsidR="00CA23EC" w:rsidRPr="004625A0" w:rsidRDefault="00CA23EC" w:rsidP="006273D2">
      <w:pPr>
        <w:pStyle w:val="Heading2"/>
      </w:pPr>
      <w:bookmarkStart w:id="749" w:name="_Toc146984847"/>
      <w:bookmarkStart w:id="750" w:name="_Toc146984904"/>
      <w:bookmarkStart w:id="751" w:name="_Toc162600340"/>
      <w:bookmarkStart w:id="752" w:name="_Toc162702576"/>
      <w:r w:rsidRPr="004625A0">
        <w:t>Uvodne ugotovitve</w:t>
      </w:r>
      <w:bookmarkEnd w:id="749"/>
      <w:bookmarkEnd w:id="750"/>
      <w:bookmarkEnd w:id="751"/>
      <w:bookmarkEnd w:id="752"/>
    </w:p>
    <w:p w14:paraId="10F386C1" w14:textId="77777777" w:rsidR="00CA23EC" w:rsidRPr="004625A0" w:rsidRDefault="00CA23EC" w:rsidP="00CA23EC">
      <w:r w:rsidRPr="004625A0">
        <w:t>Analiza razvojnih potreb predstavlja eno od temeljnih vsebinskih korakov v procesu priprave obveznih strokovnih podlag za regionalne prostorske plane in poleg analize stanja v prostoru predstavlja osnovo za pripravo usmeritev za razvoj poselitve, razvoj v krajini in gospodarsko javno infrastrukturo. Pri tem se nam pojavlja vprašanje kako vsebinsko osmisliti pojem razvojne potrebe, ki se precej pogosto pojavlja pri pripravi in udejanjanju strategij, programov in projektov na področju razvojnega in prostorskega načrtovanja. Poleg omenjenega pojma se v načrtovalskem diskurzu pogosto pojavlja tudi pojem razvojni interes ter tudi pojma varstvena potreba in varstveni interes kot njuna kontrapunkta. Na kakšen način omenjene pojme razumejo in uporabljajo tako razvojni in prostorski načrtovalci kot tudi drugi razvojni deležniki in nosilci urejanja prostora? Avtorju tega besedila ni znano ali je morda do zdaj bila narejena analiza načinov razumevanja obravnavanih pojmov.</w:t>
      </w:r>
    </w:p>
    <w:p w14:paraId="69855F7F" w14:textId="77777777" w:rsidR="00CA23EC" w:rsidRPr="004625A0" w:rsidRDefault="00CA23EC" w:rsidP="00CA23EC">
      <w:r w:rsidRPr="004625A0">
        <w:t xml:space="preserve">Zanimalo nas je ali so pojmi razvojna potreba, razvojni interes, varstvena potreba in varstveni interes opredeljeni v ključnih strateških dokumentih in zakonskih aktih, ki zadevajo področje prostorskega načrtovanja ter področja varstva okolja in ohranjanja narave, ki so s področjem prostorskega razvoja in načrtovanja tesno povezana. Na naše presenečenje smo ugotovili, da nobeden od teh pojmov, ki se številnim predstavnikom državne uprave v vsakdanji rabi zdijo nekako samoumevni in </w:t>
      </w:r>
      <w:proofErr w:type="spellStart"/>
      <w:r w:rsidRPr="004625A0">
        <w:t>samorazumevajoči</w:t>
      </w:r>
      <w:proofErr w:type="spellEnd"/>
      <w:r w:rsidRPr="004625A0">
        <w:t>, ni opredeljen v ključnih strateških in zakonodajnih aktih, ki (ne)posredno zadevajo področje prostorskega razvoja: Strategiji prostorskega razvoja 2050 (SPRS 2050), Zakonu o urejanju prostora (ZUreP-3), Zakonu o varstvu okolja (ZVO-2) in Zakonu o ohranjanju narave (ZON). To dejstvo nam je uvodoma objektivno otežilo prizadevanje, da bi učinkovito opredelili razvojne potrebe na področju poselitve na ravni države in posameznih razvojnih regij.</w:t>
      </w:r>
    </w:p>
    <w:p w14:paraId="3CAD6C9E" w14:textId="77777777" w:rsidR="00CA23EC" w:rsidRPr="004625A0" w:rsidRDefault="00CA23EC" w:rsidP="00CA23EC">
      <w:r w:rsidRPr="004625A0">
        <w:t>Poleg tega v omenjenih dokumentih kot tudi v Strategiji razvoja Slovenije (SRS 2030), ki je strateški razvojni dokument tesno vsebinsko povezan s SPRS 2050, ni zaslediti poskusa opredelitve pojma razvoj. V naslednjem poglavju smo poskusili to umanjkanje nadomestiti s predlogi lastnih opredelitev pojmov razvoj, razvojne potrebe in poselitev.</w:t>
      </w:r>
    </w:p>
    <w:p w14:paraId="642CCF4D" w14:textId="77777777" w:rsidR="00CA23EC" w:rsidRPr="004625A0" w:rsidRDefault="00CA23EC" w:rsidP="006273D2">
      <w:pPr>
        <w:pStyle w:val="Heading2"/>
      </w:pPr>
      <w:bookmarkStart w:id="753" w:name="_Ref146971750"/>
      <w:bookmarkStart w:id="754" w:name="_Toc146984848"/>
      <w:bookmarkStart w:id="755" w:name="_Toc146984905"/>
      <w:bookmarkStart w:id="756" w:name="_Toc162600341"/>
      <w:bookmarkStart w:id="757" w:name="_Toc162702577"/>
      <w:r w:rsidRPr="004625A0">
        <w:t>Pojmovne opredelitve</w:t>
      </w:r>
      <w:bookmarkEnd w:id="753"/>
      <w:bookmarkEnd w:id="754"/>
      <w:bookmarkEnd w:id="755"/>
      <w:bookmarkEnd w:id="756"/>
      <w:bookmarkEnd w:id="757"/>
    </w:p>
    <w:p w14:paraId="26199803" w14:textId="77777777" w:rsidR="00CA23EC" w:rsidRPr="004625A0" w:rsidRDefault="00CA23EC" w:rsidP="00CA23EC">
      <w:r w:rsidRPr="004625A0">
        <w:t>Pojmovni sklop razvojne potrebe za področje poselitve vsebuje tri medsebojno povezane pojme: razvoj, potrebe in poselitev. Od treh pojmov je zakonsko opredeljen le pojem poselitev.</w:t>
      </w:r>
    </w:p>
    <w:p w14:paraId="3EE9792A" w14:textId="77777777" w:rsidR="00CA23EC" w:rsidRPr="004625A0" w:rsidRDefault="00CA23EC" w:rsidP="00CA23EC"/>
    <w:p w14:paraId="1DDA2470" w14:textId="77777777" w:rsidR="00CA23EC" w:rsidRPr="004625A0" w:rsidRDefault="00CA23EC" w:rsidP="00CA23EC">
      <w:r w:rsidRPr="004625A0">
        <w:lastRenderedPageBreak/>
        <w:t>Pojem poselitev je opredeljen v ZUreP-3. "Poselitev je sestav fizičnih struktur za človekovo bivanje ter izvajanje družbenih, storitvenih, proizvodnih ter prostočasnih dejavnosti v poselitvenih območjih" (ZUreP-3, 3. člen). Pojem ima pleonastične lastnosti saj se delno opisuje s sorodnim izrazom. "Poselitev ... v poselitvenih območjih"? Poleg tega v ospredje izpostavlja pomen fizičnih lastnosti (fizičnih struktur) kot osnove za “človekovo bivanje ter izvajanje družbenih, storitvenih, proizvodnih ter prostočasnih dejavnosti”. Za omenjeni pojem je značilen fizično prostorsko deterministični pristop. Upoštevanje te opredelitve še dodatno otežuje možnosti za povezovanje s pojmom razvojne potrebe. Razvojne potrebe poselitve oz. razvojne potrebe sestava fizičnih struktur za človekovo bivanje ...? Kaj naj bi to pomenilo? Kakšne razvojne potrebe lahko ima / izraža “sestav fizičnih struktur”? Po našem mnenju gre za pomenski nesmisel. Potrebe lahko imajo in izražajo le ljudje kot tudi druga živa bitja.</w:t>
      </w:r>
    </w:p>
    <w:p w14:paraId="54B4B0E8" w14:textId="77777777" w:rsidR="00CA23EC" w:rsidRPr="004625A0" w:rsidRDefault="00CA23EC" w:rsidP="00CA23EC">
      <w:r w:rsidRPr="004625A0">
        <w:t>V ZUreP-3 in v SPRS 2050 je opredeljen tudi soroden pojem naselje. "Naselje je območje obstoječega naselja, ki obsega zemljišča, pozidana s stanovanjskimi in drugimi stavbami ter gradbeno-inženirskimi objekti in pripadajočimi površinami, potrebnimi za njihovo uporabo, ter javne površine; naselje tvori skupina najmanj desetih stanovanjskih stavb; naselja se med seboj razlikujejo po funkciji in vlogi v omrežju naselij ter velikosti, urbanistični ureditvi in arhitekturi; naselja se razvrščajo na mesta, druga urbana naselja in druga naselja" (ZUreP-3, 3. člen). Tudi ta pojem podobno kot pojem poselitev ima pleonastične lastnosti saj se delno opisuje s sorodnim izrazom. "Naselje je območje obstoječega naselja …"? Ravno tako ta pojem izpostavlja predvsem fizične lastnosti opredeljenega pojava kot so zemljišča, stavbe in gradbeno-inženirski objekti.</w:t>
      </w:r>
    </w:p>
    <w:p w14:paraId="32F3946A" w14:textId="77777777" w:rsidR="00CA23EC" w:rsidRPr="004625A0" w:rsidRDefault="00CA23EC" w:rsidP="00CA23EC">
      <w:r w:rsidRPr="004625A0">
        <w:t xml:space="preserve">Oba pojma se smiselno navezujeta na opredelitev pojma prostor v ZUreP-3. Pojem prostor je izhodiščni in temeljni pojem v ZUreP-3 na katerem vsebinsko temeljijo ostali v zakonu opredeljeni pojmi med njimi tudi pojma poselitev in naselje. "Prostor je skupek fizičnih struktur na zemeljskem površju in pod njim, ki ga tvorijo poselitvena območja in krajina v medsebojnem prepletanju, ter morje" (ZUreP-3, 3. člen). Gre za metafizično opredelitev prostora, ki je stalen oz. le polagoma spremenljiv pojav, ki ga je moč razumeti kot da bi bil od boga dan oz. vnaprej določen s strani višje sile. Ne vsebuje dinamične oz. procesne razsežnosti. Vsebuje le fizični ne pa tudi funkcionalni vidik, ki ga udejanjajo gospodarske, oskrbne, storitvene in druge dejavnosti. </w:t>
      </w:r>
    </w:p>
    <w:p w14:paraId="45918212" w14:textId="77777777" w:rsidR="00CA23EC" w:rsidRPr="004625A0" w:rsidRDefault="00CA23EC" w:rsidP="00CA23EC">
      <w:r w:rsidRPr="004625A0">
        <w:t xml:space="preserve">Zaradi omenjene pojmovne nedorečenosti predlagamo drugačno opredelitev pojma poselitev. </w:t>
      </w:r>
      <w:r w:rsidRPr="004625A0">
        <w:rPr>
          <w:b/>
          <w:bCs/>
        </w:rPr>
        <w:t>Poselitev</w:t>
      </w:r>
      <w:r w:rsidRPr="004625A0">
        <w:t xml:space="preserve"> je območje kjer ljudje stalno prebivajo v organizirani skupnosti v kateri so povezani s seboj in z zunanjem okoljem z izvajanjem različnih gospodarskih, oskrbnih in storitvenih dejavnosti s katerimi zadovoljujejo večino svojih vsakdanjih življenjskih potreb.</w:t>
      </w:r>
    </w:p>
    <w:p w14:paraId="7A37C507" w14:textId="77777777" w:rsidR="00CA23EC" w:rsidRPr="004625A0" w:rsidRDefault="00CA23EC" w:rsidP="00CA23EC">
      <w:r w:rsidRPr="004625A0">
        <w:t>Poleg tega v nadaljevanju predlagamo lastne opredelitve pojmov razvoja in razvojnih potreb.</w:t>
      </w:r>
    </w:p>
    <w:p w14:paraId="488E8B3D" w14:textId="77777777" w:rsidR="00CA23EC" w:rsidRPr="004625A0" w:rsidRDefault="00CA23EC" w:rsidP="00CA23EC">
      <w:r w:rsidRPr="004625A0">
        <w:rPr>
          <w:b/>
          <w:bCs/>
        </w:rPr>
        <w:t>Razvoj j</w:t>
      </w:r>
      <w:r w:rsidRPr="004625A0">
        <w:t xml:space="preserve">e proces dolgotrajne optimizacije gospodarskih, socialnih in prostorskih zmogljivosti določenega območja ter </w:t>
      </w:r>
      <w:proofErr w:type="spellStart"/>
      <w:r w:rsidRPr="004625A0">
        <w:t>sinergičnega</w:t>
      </w:r>
      <w:proofErr w:type="spellEnd"/>
      <w:r w:rsidRPr="004625A0">
        <w:t xml:space="preserve"> povezovanja njegovih ključnih deležnikov z namenom izvajanja aktivnosti, ki ustvarjajo pozitivne spremembe, ki zvišujejo raven ter kakovost življenja njenih prebivalcev ob hkratni trajnostni rabi razpoložljivih naravnih virov in varstva okolja.</w:t>
      </w:r>
    </w:p>
    <w:p w14:paraId="1F807A01" w14:textId="77777777" w:rsidR="00CA23EC" w:rsidRPr="004625A0" w:rsidRDefault="00CA23EC" w:rsidP="00CA23EC"/>
    <w:p w14:paraId="1ED53FD9" w14:textId="77777777" w:rsidR="00CA23EC" w:rsidRPr="004625A0" w:rsidRDefault="00CA23EC" w:rsidP="00CA23EC">
      <w:r w:rsidRPr="004625A0">
        <w:rPr>
          <w:b/>
          <w:bCs/>
        </w:rPr>
        <w:lastRenderedPageBreak/>
        <w:t>Razvojna potreba</w:t>
      </w:r>
      <w:r w:rsidRPr="004625A0">
        <w:t xml:space="preserve"> na področju poselitve je ozaveščeno in javno izraženo pomanjkanje virov, infrastrukture, dejavnosti, organizacije in upravljanja s katerimi bi se lahko pospešil vsestranski razvoj določenega območja in dvignila kakovost življenja njegovih prebivalcev. Razvojne potrebe na področju poselitve lahko – upoštevaje vsebinsko prirejeno hierarhijo potreb po </w:t>
      </w:r>
      <w:proofErr w:type="spellStart"/>
      <w:r w:rsidRPr="004625A0">
        <w:t>Maslowu</w:t>
      </w:r>
      <w:proofErr w:type="spellEnd"/>
      <w:r w:rsidRPr="004625A0">
        <w:t xml:space="preserve"> (1987) – razdelimo na naslednje skupine potreb:</w:t>
      </w:r>
    </w:p>
    <w:p w14:paraId="75FF263F" w14:textId="77777777" w:rsidR="00CA23EC" w:rsidRPr="004625A0" w:rsidRDefault="00CA23EC" w:rsidP="00877582">
      <w:pPr>
        <w:pStyle w:val="ListParagraph"/>
        <w:numPr>
          <w:ilvl w:val="0"/>
          <w:numId w:val="85"/>
        </w:numPr>
        <w:rPr>
          <w:lang w:val="sl-SI"/>
        </w:rPr>
      </w:pPr>
      <w:r w:rsidRPr="004625A0">
        <w:rPr>
          <w:b/>
          <w:bCs/>
          <w:lang w:val="sl-SI"/>
        </w:rPr>
        <w:t>Fizične potrebe</w:t>
      </w:r>
      <w:r w:rsidRPr="004625A0">
        <w:rPr>
          <w:lang w:val="sl-SI"/>
        </w:rPr>
        <w:t xml:space="preserve"> - pomanjkanje ustreznih stanovanj, kakovostnih storitev gospodarske javne infrastrukture, zdravega bivalnega okolja ipd. (Povpraševanje / prizadevanje po življenju v kakovostnem bivalnem okolju v katerem prebivalci lahko pijejo zdravo pitno vodo, dihajo neonesnaženi zrak, uživajo hrano pridelano na zdravih tleh, dostopajo do različnih lokacij in storitev na trajnostni način ipd.).</w:t>
      </w:r>
    </w:p>
    <w:p w14:paraId="586B247D" w14:textId="77777777" w:rsidR="00CA23EC" w:rsidRPr="004625A0" w:rsidRDefault="00CA23EC" w:rsidP="00877582">
      <w:pPr>
        <w:pStyle w:val="ListParagraph"/>
        <w:numPr>
          <w:ilvl w:val="0"/>
          <w:numId w:val="85"/>
        </w:numPr>
        <w:rPr>
          <w:lang w:val="sl-SI"/>
        </w:rPr>
      </w:pPr>
      <w:r w:rsidRPr="004625A0">
        <w:rPr>
          <w:b/>
          <w:bCs/>
          <w:lang w:val="sl-SI"/>
        </w:rPr>
        <w:t>Potrebe po varnosti</w:t>
      </w:r>
      <w:r w:rsidRPr="004625A0">
        <w:rPr>
          <w:lang w:val="sl-SI"/>
        </w:rPr>
        <w:t xml:space="preserve"> - življenje v varnem okolju v katerem so življenjske razmere prebivalcev urejene in predvidljive ter v katerem prebivalci imajo občutek da nadzirajo svoje življenje. (Prebivalci so npr. varni pred naravnimi in drugimi nesrečami, za starejše občane je primerno poskrbljeno).</w:t>
      </w:r>
    </w:p>
    <w:p w14:paraId="2163B4F1" w14:textId="77777777" w:rsidR="00CA23EC" w:rsidRPr="004625A0" w:rsidRDefault="00CA23EC" w:rsidP="00877582">
      <w:pPr>
        <w:pStyle w:val="ListParagraph"/>
        <w:numPr>
          <w:ilvl w:val="0"/>
          <w:numId w:val="85"/>
        </w:numPr>
        <w:rPr>
          <w:lang w:val="sl-SI"/>
        </w:rPr>
      </w:pPr>
      <w:r w:rsidRPr="004625A0">
        <w:rPr>
          <w:b/>
          <w:bCs/>
          <w:lang w:val="sl-SI"/>
        </w:rPr>
        <w:t>Potrebe po ljubezni</w:t>
      </w:r>
      <w:r w:rsidRPr="004625A0">
        <w:rPr>
          <w:lang w:val="sl-SI"/>
        </w:rPr>
        <w:t xml:space="preserve"> in pripadnosti - življenje v okolju v katerem prebivalci doživljajo občutek povezanosti in pripadnosti in v katerem se s skupnimi močmi soočajo z izzivi, ki se pojavljajo na ravni skupnosti. (Prebivalci se skupno zavzemajo za napredek območja na gospodarskem, kulturnem, športnem in drugih področjih ter se zavzemajo za skupnostno soočanje z morebitnimi težavami kot npr. z odpravljanjem posledic morebitnih naravnih in drugih nesreč).</w:t>
      </w:r>
    </w:p>
    <w:p w14:paraId="092139C0" w14:textId="77777777" w:rsidR="00CA23EC" w:rsidRPr="004625A0" w:rsidRDefault="00CA23EC" w:rsidP="00877582">
      <w:pPr>
        <w:pStyle w:val="ListParagraph"/>
        <w:numPr>
          <w:ilvl w:val="0"/>
          <w:numId w:val="85"/>
        </w:numPr>
        <w:rPr>
          <w:lang w:val="sl-SI"/>
        </w:rPr>
      </w:pPr>
      <w:r w:rsidRPr="004625A0">
        <w:rPr>
          <w:b/>
          <w:bCs/>
          <w:lang w:val="sl-SI"/>
        </w:rPr>
        <w:t>Potrebe po spoštovanju</w:t>
      </w:r>
      <w:r w:rsidRPr="004625A0">
        <w:rPr>
          <w:lang w:val="sl-SI"/>
        </w:rPr>
        <w:t xml:space="preserve"> - življenje v bivalnem okolju kjer prebivalci na individualni in skupinski ravni lahko doživljajo občutek lastne vrednosti, kjer se njihovi dosežki cenijo in spoštujejo (Ustvarjanje možnosti za prebivalce, da prevzamejo vodilne vloge v svojih skupnostih in njihovo </w:t>
      </w:r>
      <w:proofErr w:type="spellStart"/>
      <w:r w:rsidRPr="004625A0">
        <w:rPr>
          <w:lang w:val="sl-SI"/>
        </w:rPr>
        <w:t>opolnomočenje</w:t>
      </w:r>
      <w:proofErr w:type="spellEnd"/>
      <w:r w:rsidRPr="004625A0">
        <w:rPr>
          <w:lang w:val="sl-SI"/>
        </w:rPr>
        <w:t xml:space="preserve"> za sodelovanje pri odločanju in pobudah za razvoj skupnosti. Priznani in čaščeni prebivalci skupnosti, krajevni dogodki in prazniki ipd.).</w:t>
      </w:r>
    </w:p>
    <w:p w14:paraId="5AB13711" w14:textId="77777777" w:rsidR="00CA23EC" w:rsidRPr="004625A0" w:rsidRDefault="00CA23EC" w:rsidP="00877582">
      <w:pPr>
        <w:pStyle w:val="ListParagraph"/>
        <w:numPr>
          <w:ilvl w:val="0"/>
          <w:numId w:val="85"/>
        </w:numPr>
        <w:rPr>
          <w:lang w:val="sl-SI"/>
        </w:rPr>
      </w:pPr>
      <w:r w:rsidRPr="004625A0">
        <w:rPr>
          <w:b/>
          <w:bCs/>
          <w:lang w:val="sl-SI"/>
        </w:rPr>
        <w:t xml:space="preserve">Potrebe po </w:t>
      </w:r>
      <w:proofErr w:type="spellStart"/>
      <w:r w:rsidRPr="004625A0">
        <w:rPr>
          <w:b/>
          <w:bCs/>
          <w:lang w:val="sl-SI"/>
        </w:rPr>
        <w:t>samoaktualizaciji</w:t>
      </w:r>
      <w:proofErr w:type="spellEnd"/>
      <w:r w:rsidRPr="004625A0">
        <w:rPr>
          <w:lang w:val="sl-SI"/>
        </w:rPr>
        <w:t xml:space="preserve"> - nanašajo se na uresničitev človeškega potenciala prebivalcev, njihovo </w:t>
      </w:r>
      <w:proofErr w:type="spellStart"/>
      <w:r w:rsidRPr="004625A0">
        <w:rPr>
          <w:lang w:val="sl-SI"/>
        </w:rPr>
        <w:t>samoizpolnitev</w:t>
      </w:r>
      <w:proofErr w:type="spellEnd"/>
      <w:r w:rsidRPr="004625A0">
        <w:rPr>
          <w:lang w:val="sl-SI"/>
        </w:rPr>
        <w:t xml:space="preserve"> ter prizadevanja po osebni in skupni rasti (Vzpostavitev platforme za sodelovanje prebivalcev pri projektih, izmenjavo idej in skupno delo pri skupnih ciljih. Vzpostavitev skupnih vrtov, delavnic in klubov za spodbujanje kolektivne ustvarjalnosti ipd.).</w:t>
      </w:r>
    </w:p>
    <w:p w14:paraId="5B9A697B" w14:textId="77777777" w:rsidR="00CA23EC" w:rsidRPr="004625A0" w:rsidRDefault="00CA23EC" w:rsidP="006273D2">
      <w:pPr>
        <w:pStyle w:val="Heading2"/>
      </w:pPr>
      <w:bookmarkStart w:id="758" w:name="_Toc146984849"/>
      <w:bookmarkStart w:id="759" w:name="_Toc146984906"/>
      <w:bookmarkStart w:id="760" w:name="_Toc162600342"/>
      <w:bookmarkStart w:id="761" w:name="_Toc162702578"/>
      <w:r w:rsidRPr="004625A0">
        <w:t>Analiza ciljev in strateških prioritet za področje poselitve</w:t>
      </w:r>
      <w:bookmarkEnd w:id="758"/>
      <w:bookmarkEnd w:id="759"/>
      <w:bookmarkEnd w:id="760"/>
      <w:bookmarkEnd w:id="761"/>
    </w:p>
    <w:p w14:paraId="4DCD7983" w14:textId="77777777" w:rsidR="00CA23EC" w:rsidRPr="004625A0" w:rsidRDefault="00CA23EC" w:rsidP="006273D2">
      <w:pPr>
        <w:pStyle w:val="Heading3"/>
      </w:pPr>
      <w:bookmarkStart w:id="762" w:name="_Toc146984850"/>
      <w:bookmarkStart w:id="763" w:name="_Toc162600343"/>
      <w:bookmarkStart w:id="764" w:name="_Toc162702579"/>
      <w:r w:rsidRPr="004625A0">
        <w:t>Analiza ciljev in strateških prioritet na ravni države</w:t>
      </w:r>
      <w:bookmarkEnd w:id="762"/>
      <w:bookmarkEnd w:id="763"/>
      <w:bookmarkEnd w:id="764"/>
    </w:p>
    <w:p w14:paraId="5EBB6AA8" w14:textId="77777777" w:rsidR="00CA23EC" w:rsidRPr="004625A0" w:rsidRDefault="00CA23EC" w:rsidP="00981295">
      <w:pPr>
        <w:pStyle w:val="Heading4"/>
      </w:pPr>
      <w:r w:rsidRPr="004625A0">
        <w:t>Analiza ciljev in strateških prioritet Strategije razvoja Slovenije (SRS 2030)</w:t>
      </w:r>
    </w:p>
    <w:p w14:paraId="56F7A797" w14:textId="77777777" w:rsidR="00CA23EC" w:rsidRPr="004625A0" w:rsidRDefault="00CA23EC" w:rsidP="00CA23EC">
      <w:r w:rsidRPr="004625A0">
        <w:t xml:space="preserve">Osrednji cilj SRS je zagotoviti kakovostno življenje za vse, ki ga je mogoče uresničiti z uravnoteženim gospodarskim, družbenim in </w:t>
      </w:r>
      <w:proofErr w:type="spellStart"/>
      <w:r w:rsidRPr="004625A0">
        <w:t>okoljskim</w:t>
      </w:r>
      <w:proofErr w:type="spellEnd"/>
      <w:r w:rsidRPr="004625A0">
        <w:t xml:space="preserve"> razvojem (SVRK, 2017: 17). Strateške usmeritve države za doseganje kakovostnega življenja so: vključujoča, zdrava, varna in odgovorna družba, učenje za in skozi vse življenje, visoko produktivno </w:t>
      </w:r>
      <w:r w:rsidRPr="004625A0">
        <w:lastRenderedPageBreak/>
        <w:t xml:space="preserve">gospodarstvo, ki ustvarja dodano vrednost za vse, ohranjeno zdravo naravno okolje, visoka stopnja sodelovanja, usposobljenosti in učinkovitosti upravljanja (SVRK, 2017: 18). Pet strateških usmeritev za dosego osrednjega cilja strategije se bodo uresničevali z delovanjem na različnih medsebojno povezanih in soodvisnih področjih, ki so zaokrožena v dvanajstih razvojnih ciljih strategije. </w:t>
      </w:r>
    </w:p>
    <w:p w14:paraId="75E52FA8" w14:textId="77777777" w:rsidR="00CA23EC" w:rsidRPr="004625A0" w:rsidRDefault="00CA23EC" w:rsidP="00CA23EC">
      <w:r w:rsidRPr="004625A0">
        <w:t>Zanimalo nas je ali so med opredeljenimi cilji (ne)posredno vključeni tudi kakšni podcilji, usmeritve ali ukrepi, ki bi se vsebinsko nanašali na področje poselitve oz. naselij. Ugotavljamo, da je tematika poselitve v celoti izpuščena iz besedila SRS 2030. Obrobno je omenjena le v prilogi D v kateri so prikazane povezave med cilji trajnostnega razvoja in cilji SRS 2030. V preglednici omenjene priloge je nakazana povezava med ciljem 11 - poskrbeti za odprta, varna, vzdržljiva in trajnostna mesta in naselja ter ciljem SRS 2030 - zdravo in aktivno življenje. Ta povezava ni podrobneje razdelana tako, da ne vpliva na splošno oceno, ki je da je SRS 2030 odmislila pomen in vlogo poselitve oz. naselij kot pomembno tematiko prihodnjega razvoja Slovenije.</w:t>
      </w:r>
    </w:p>
    <w:p w14:paraId="74623E22" w14:textId="77777777" w:rsidR="00CA23EC" w:rsidRPr="004625A0" w:rsidRDefault="00CA23EC" w:rsidP="00CA23EC">
      <w:r w:rsidRPr="004625A0">
        <w:t>In za zaključek tega podpoglavja, tudi SRS 2030 v svojem besedilu ne uporablja pojma razvojna potreba.</w:t>
      </w:r>
    </w:p>
    <w:p w14:paraId="77F69329" w14:textId="77777777" w:rsidR="00CA23EC" w:rsidRPr="004625A0" w:rsidRDefault="00CA23EC" w:rsidP="00CA23EC">
      <w:pPr>
        <w:pStyle w:val="Heading4"/>
      </w:pPr>
      <w:r w:rsidRPr="004625A0">
        <w:t>Analiza ciljev in strateških prioritet Strategije prostorskega razvoja Slovenije (SPRS 2050)</w:t>
      </w:r>
    </w:p>
    <w:p w14:paraId="497892FD" w14:textId="77777777" w:rsidR="00CA23EC" w:rsidRPr="004625A0" w:rsidRDefault="00CA23EC" w:rsidP="00CA23EC">
      <w:r w:rsidRPr="004625A0">
        <w:t xml:space="preserve">SPRS 2050 opredeljuje vizijo in pet strateških ciljev prostorskega razvoja Slovenije, ki so: vzpostaviti ustrezne razmere za prehod v podnebno nevtralno družbo, doseči mednarodno konkurenčnost slovenskih mest, zagotoviti kakovost življenja na urbanih in podeželskih območjih, okrepiti prostorsko identiteto, izboljšati odpornost in prilagodljivost prostora na spremembe. </w:t>
      </w:r>
    </w:p>
    <w:p w14:paraId="31ABE0EF" w14:textId="77777777" w:rsidR="00CA23EC" w:rsidRPr="004625A0" w:rsidRDefault="00CA23EC" w:rsidP="00CA23EC">
      <w:r w:rsidRPr="004625A0">
        <w:t xml:space="preserve">Vizija v obširnem besedilu na dvanajstih tematskih področjih ponuja zelo optimistično videnje prihodnosti, ki prihaja. Na področju poselitve vizija ponuja dolgoročno videnje, da "bomo v poselitveni strukturi ohranili sestavo naselij po meri človeka …, policentrični in prostorsko uravnoteženi sistem središč različnih ravni bo vsem prebivalcem omogočal ustrezno in enakopravno dostopnost storitev splošnega pomena, a odmaknjenih in redko poseljenih območjih bodo na voljo lokalnim potrebam prilagojene oblike oskrbe …, slovenska naselja bodo prijetna za bivanje in delo, uspešna, </w:t>
      </w:r>
      <w:proofErr w:type="spellStart"/>
      <w:r w:rsidRPr="004625A0">
        <w:t>okoljsko</w:t>
      </w:r>
      <w:proofErr w:type="spellEnd"/>
      <w:r w:rsidRPr="004625A0">
        <w:t xml:space="preserve"> vzdržna in podnebno nevtralna …, zaustavljen bo proces </w:t>
      </w:r>
      <w:proofErr w:type="spellStart"/>
      <w:r w:rsidRPr="004625A0">
        <w:t>suburbanizacije</w:t>
      </w:r>
      <w:proofErr w:type="spellEnd"/>
      <w:r w:rsidRPr="004625A0">
        <w:t xml:space="preserve"> …" (MNVP, 2023: 6338). Podobno optimistično in bralcem privlačno videnje ponuja tudi na preostalih tematskih področjih.</w:t>
      </w:r>
    </w:p>
    <w:p w14:paraId="29E0EF51" w14:textId="77777777" w:rsidR="00CA23EC" w:rsidRPr="004625A0" w:rsidRDefault="00CA23EC" w:rsidP="00CA23EC">
      <w:r w:rsidRPr="004625A0">
        <w:t>Zanimalo nas je v kakšnem razmerju so optimistična videnja iz vizije SPRS 2050 do ugotovitev v uvodnih analitičnih poglavjih dokumenta v katerih bi pričakovali, da so predstavljeni rezultati kritične analize stanja in aktualnih procesov v prostorskem razvoju Slovenije. Namesto pričakovane kritične analize stanja in procesov rezultat katere bi bila opredelitev nabora ključnih razvojnih problemov ter vzrokov zanje, dokument v dveh poglavjih ponuja umirjen splošen opis značilnosti prostora in trendov v prostorskem razvoju Slovenije ter opis ključnih prostorsko razvojnih izzivov. Obenem so vizionarske opredelitve skoraj povsem nasprotne opisom v poglavjih, ki obravnavajo trende v prostorskem razvoju Slovenije in ključne prostorsko razvojne izzive.</w:t>
      </w:r>
    </w:p>
    <w:p w14:paraId="3549BCA2" w14:textId="77777777" w:rsidR="00CA23EC" w:rsidRPr="004625A0" w:rsidRDefault="00CA23EC" w:rsidP="006273D2">
      <w:pPr>
        <w:pStyle w:val="Heading3"/>
      </w:pPr>
      <w:bookmarkStart w:id="765" w:name="_Toc146984851"/>
      <w:bookmarkStart w:id="766" w:name="_Toc162600344"/>
      <w:bookmarkStart w:id="767" w:name="_Toc162702580"/>
      <w:r w:rsidRPr="004625A0">
        <w:lastRenderedPageBreak/>
        <w:t>Analiza razvojnih projektov ter razvojnih prioritet in ukrepov, ki se nanašajo na področje poselitve na ravni statističnih / razvojnih regij</w:t>
      </w:r>
      <w:bookmarkEnd w:id="765"/>
      <w:bookmarkEnd w:id="766"/>
      <w:bookmarkEnd w:id="767"/>
    </w:p>
    <w:p w14:paraId="68D67442" w14:textId="6FD27380" w:rsidR="00CA23EC" w:rsidRPr="004625A0" w:rsidRDefault="00CA23EC" w:rsidP="00CA23EC">
      <w:r w:rsidRPr="004625A0">
        <w:t xml:space="preserve">V tem poglavju predstavljamo rezultate analize nabora potrjenih projektov iz Dogovorov za razvoj regij (v nadaljevanju DRR) v obdobju 2014-2020, ki se izvajajo tudi v programskem obdobju 2021-2027. Zanimalo nas je katere razvojne potrebe na področju poselitve aktualni projekti pretežno naslavljajo / zadovoljujejo po posameznih regijah. Pri tem smo se oprli na pojem razvojne potrebe na področju poselitve, ki smo ga opredelili v poglavju </w:t>
      </w:r>
      <w:r w:rsidRPr="004625A0">
        <w:fldChar w:fldCharType="begin"/>
      </w:r>
      <w:r w:rsidRPr="004625A0">
        <w:instrText xml:space="preserve"> REF _Ref146971750 \r \h </w:instrText>
      </w:r>
      <w:r w:rsidRPr="004625A0">
        <w:fldChar w:fldCharType="separate"/>
      </w:r>
      <w:r w:rsidR="00F50DB4" w:rsidRPr="004625A0">
        <w:t>8.2</w:t>
      </w:r>
      <w:r w:rsidRPr="004625A0">
        <w:fldChar w:fldCharType="end"/>
      </w:r>
      <w:r w:rsidRPr="004625A0">
        <w:t>.</w:t>
      </w:r>
    </w:p>
    <w:p w14:paraId="0636E6EA" w14:textId="77777777" w:rsidR="00CA23EC" w:rsidRPr="004625A0" w:rsidRDefault="00CA23EC" w:rsidP="00CA23EC">
      <w:pPr>
        <w:pStyle w:val="Heading4"/>
      </w:pPr>
      <w:r w:rsidRPr="004625A0">
        <w:t>Gorenjska regija</w:t>
      </w:r>
    </w:p>
    <w:p w14:paraId="034557CF" w14:textId="6C3A0852" w:rsidR="00CA23EC" w:rsidRPr="004625A0" w:rsidRDefault="00CA23EC" w:rsidP="00CA23EC">
      <w:pPr>
        <w:pStyle w:val="Caption"/>
      </w:pPr>
      <w:bookmarkStart w:id="768" w:name="_Toc162702450"/>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77</w:t>
      </w:r>
      <w:r w:rsidR="002E24E5" w:rsidRPr="004625A0">
        <w:fldChar w:fldCharType="end"/>
      </w:r>
      <w:r w:rsidRPr="004625A0">
        <w:t>: Projekti z razvojnimi potrebami na področju poselitve - Gorenjska regija</w:t>
      </w:r>
      <w:bookmarkEnd w:id="768"/>
    </w:p>
    <w:tbl>
      <w:tblPr>
        <w:tblStyle w:val="ListTable3-Accent5"/>
        <w:tblW w:w="0" w:type="auto"/>
        <w:tblInd w:w="0" w:type="dxa"/>
        <w:tblLayout w:type="fixed"/>
        <w:tblLook w:val="04A0" w:firstRow="1" w:lastRow="0" w:firstColumn="1" w:lastColumn="0" w:noHBand="0" w:noVBand="1"/>
      </w:tblPr>
      <w:tblGrid>
        <w:gridCol w:w="2547"/>
        <w:gridCol w:w="1169"/>
        <w:gridCol w:w="1311"/>
        <w:gridCol w:w="1311"/>
        <w:gridCol w:w="1170"/>
        <w:gridCol w:w="1452"/>
      </w:tblGrid>
      <w:tr w:rsidR="00CA23EC" w:rsidRPr="004625A0" w14:paraId="614F7166"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1646478A" w14:textId="77777777" w:rsidR="00CA23EC" w:rsidRPr="004625A0" w:rsidRDefault="00CA23EC" w:rsidP="00981295">
            <w:pPr>
              <w:pStyle w:val="Slika"/>
              <w:rPr>
                <w:noProof/>
              </w:rPr>
            </w:pPr>
            <w:r w:rsidRPr="004625A0">
              <w:rPr>
                <w:noProof/>
              </w:rPr>
              <w:t>Projekti, ki naslavljajo razvojne potrebe na področju poselitve po opredeljenih kategorijah</w:t>
            </w:r>
          </w:p>
        </w:tc>
        <w:tc>
          <w:tcPr>
            <w:tcW w:w="1169" w:type="dxa"/>
          </w:tcPr>
          <w:p w14:paraId="21333A7A"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rPr>
                <w:noProof/>
              </w:rPr>
            </w:pPr>
            <w:r w:rsidRPr="004625A0">
              <w:rPr>
                <w:noProof/>
              </w:rPr>
              <w:t>Fizične potrebe</w:t>
            </w:r>
          </w:p>
        </w:tc>
        <w:tc>
          <w:tcPr>
            <w:tcW w:w="1311" w:type="dxa"/>
          </w:tcPr>
          <w:p w14:paraId="45570D6C"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rPr>
                <w:noProof/>
              </w:rPr>
            </w:pPr>
            <w:r w:rsidRPr="004625A0">
              <w:rPr>
                <w:noProof/>
              </w:rPr>
              <w:t>Potrebe po varnosti</w:t>
            </w:r>
          </w:p>
        </w:tc>
        <w:tc>
          <w:tcPr>
            <w:tcW w:w="1311" w:type="dxa"/>
          </w:tcPr>
          <w:p w14:paraId="37AABD6E"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rPr>
                <w:noProof/>
              </w:rPr>
            </w:pPr>
            <w:r w:rsidRPr="004625A0">
              <w:rPr>
                <w:noProof/>
              </w:rPr>
              <w:t>Potrebe po ljubezni in pripadnosti</w:t>
            </w:r>
          </w:p>
        </w:tc>
        <w:tc>
          <w:tcPr>
            <w:tcW w:w="1170" w:type="dxa"/>
          </w:tcPr>
          <w:p w14:paraId="2C31EC98"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rPr>
                <w:noProof/>
              </w:rPr>
            </w:pPr>
            <w:r w:rsidRPr="004625A0">
              <w:rPr>
                <w:noProof/>
              </w:rPr>
              <w:t>Potrebe po spoštovanju</w:t>
            </w:r>
          </w:p>
        </w:tc>
        <w:tc>
          <w:tcPr>
            <w:tcW w:w="1452" w:type="dxa"/>
          </w:tcPr>
          <w:p w14:paraId="124E4F93"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rPr>
                <w:noProof/>
              </w:rPr>
            </w:pPr>
            <w:r w:rsidRPr="004625A0">
              <w:rPr>
                <w:noProof/>
              </w:rPr>
              <w:t>Potrebe po samoaktualizaciji</w:t>
            </w:r>
          </w:p>
        </w:tc>
      </w:tr>
      <w:tr w:rsidR="00CA23EC" w:rsidRPr="004625A0" w14:paraId="3D51E0AB"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FBE3C55" w14:textId="77777777" w:rsidR="00CA23EC" w:rsidRPr="004625A0" w:rsidRDefault="00CA23EC" w:rsidP="00981295">
            <w:pPr>
              <w:pStyle w:val="Slika"/>
              <w:rPr>
                <w:noProof/>
              </w:rPr>
            </w:pPr>
            <w:r w:rsidRPr="004625A0">
              <w:rPr>
                <w:noProof/>
              </w:rPr>
              <w:t>Število projektov</w:t>
            </w:r>
          </w:p>
        </w:tc>
        <w:tc>
          <w:tcPr>
            <w:tcW w:w="1169" w:type="dxa"/>
          </w:tcPr>
          <w:p w14:paraId="001D6066"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rPr>
                <w:noProof/>
              </w:rPr>
            </w:pPr>
            <w:r w:rsidRPr="004625A0">
              <w:rPr>
                <w:noProof/>
              </w:rPr>
              <w:t>25</w:t>
            </w:r>
          </w:p>
        </w:tc>
        <w:tc>
          <w:tcPr>
            <w:tcW w:w="1311" w:type="dxa"/>
          </w:tcPr>
          <w:p w14:paraId="0207E287"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rPr>
                <w:noProof/>
              </w:rPr>
            </w:pPr>
            <w:r w:rsidRPr="004625A0">
              <w:rPr>
                <w:noProof/>
              </w:rPr>
              <w:t>1</w:t>
            </w:r>
          </w:p>
        </w:tc>
        <w:tc>
          <w:tcPr>
            <w:tcW w:w="1311" w:type="dxa"/>
          </w:tcPr>
          <w:p w14:paraId="038A14BD"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rPr>
                <w:noProof/>
              </w:rPr>
            </w:pPr>
            <w:r w:rsidRPr="004625A0">
              <w:rPr>
                <w:noProof/>
              </w:rPr>
              <w:t>0</w:t>
            </w:r>
          </w:p>
        </w:tc>
        <w:tc>
          <w:tcPr>
            <w:tcW w:w="1170" w:type="dxa"/>
          </w:tcPr>
          <w:p w14:paraId="634A4148"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rPr>
                <w:noProof/>
              </w:rPr>
            </w:pPr>
            <w:r w:rsidRPr="004625A0">
              <w:rPr>
                <w:noProof/>
              </w:rPr>
              <w:t>0</w:t>
            </w:r>
          </w:p>
        </w:tc>
        <w:tc>
          <w:tcPr>
            <w:tcW w:w="1452" w:type="dxa"/>
          </w:tcPr>
          <w:p w14:paraId="32B74EAC"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rPr>
                <w:noProof/>
              </w:rPr>
            </w:pPr>
            <w:r w:rsidRPr="004625A0">
              <w:rPr>
                <w:noProof/>
              </w:rPr>
              <w:t>0</w:t>
            </w:r>
          </w:p>
        </w:tc>
      </w:tr>
    </w:tbl>
    <w:p w14:paraId="0924E534" w14:textId="77777777" w:rsidR="00CA23EC" w:rsidRPr="004625A0" w:rsidRDefault="00CA23EC" w:rsidP="00CA23EC"/>
    <w:p w14:paraId="6779B0A3" w14:textId="051143CB" w:rsidR="00CA23EC" w:rsidRPr="004625A0" w:rsidRDefault="00CA23EC" w:rsidP="00CA23EC">
      <w:r w:rsidRPr="004625A0">
        <w:t>V Gorenjski regiji močno prevladujejo projekti, ki naslavljajo fizične potrebe na področju poselitve: izgradnja kolesarskih povezav, odvajanje in čiščenje odpadne vode, izgradnja vodovodov ipd. Le eden izmed projektov naslavlja potrebe po varnosti s prizadevanjem za zagotovitev dnevnega varstva starejših v naselju Planina. Spodnja shematizirana karta (</w:t>
      </w:r>
      <w:r w:rsidRPr="004625A0">
        <w:fldChar w:fldCharType="begin"/>
      </w:r>
      <w:r w:rsidRPr="004625A0">
        <w:instrText xml:space="preserve"> REF _Ref146971930 \h </w:instrText>
      </w:r>
      <w:r w:rsidRPr="004625A0">
        <w:fldChar w:fldCharType="separate"/>
      </w:r>
      <w:r w:rsidR="00F50DB4" w:rsidRPr="004625A0">
        <w:t xml:space="preserve">Slika </w:t>
      </w:r>
      <w:r w:rsidR="00F50DB4" w:rsidRPr="004625A0">
        <w:rPr>
          <w:noProof/>
        </w:rPr>
        <w:t>126</w:t>
      </w:r>
      <w:r w:rsidRPr="004625A0">
        <w:fldChar w:fldCharType="end"/>
      </w:r>
      <w:r w:rsidRPr="004625A0">
        <w:t>) prikazuje aktualne projekte Gorenjske regije.</w:t>
      </w:r>
    </w:p>
    <w:p w14:paraId="427A589F" w14:textId="77777777" w:rsidR="00CA23EC" w:rsidRPr="004625A0" w:rsidRDefault="00CA23EC" w:rsidP="00CA23EC">
      <w:r w:rsidRPr="004625A0">
        <w:rPr>
          <w:noProof/>
        </w:rPr>
        <w:drawing>
          <wp:inline distT="0" distB="0" distL="0" distR="0" wp14:anchorId="47A193E6" wp14:editId="1CB3B7B9">
            <wp:extent cx="4320000" cy="2700000"/>
            <wp:effectExtent l="0" t="0" r="4445" b="5715"/>
            <wp:docPr id="2109267714" name="Picture 1" descr="A map of a large area with different colored sp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267714" name="Picture 1" descr="A map of a large area with different colored spots&#10;&#10;Description automatically generated"/>
                    <pic:cNvPicPr/>
                  </pic:nvPicPr>
                  <pic:blipFill>
                    <a:blip r:embed="rId299"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6AA6ABD1" w14:textId="24A112B0" w:rsidR="00CA23EC" w:rsidRPr="004625A0" w:rsidRDefault="002E24E5" w:rsidP="00CA23EC">
      <w:pPr>
        <w:pStyle w:val="Caption"/>
      </w:pPr>
      <w:bookmarkStart w:id="769" w:name="_Ref146971930"/>
      <w:bookmarkStart w:id="770" w:name="_Toc162702294"/>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126</w:t>
      </w:r>
      <w:r w:rsidRPr="004625A0">
        <w:fldChar w:fldCharType="end"/>
      </w:r>
      <w:bookmarkEnd w:id="769"/>
      <w:r w:rsidR="00CA23EC" w:rsidRPr="004625A0">
        <w:t>: Prostorski prikaz potrjenih projektov iz Dogovorov za razvoj regij v obdobju 2014-2020 za območje Gorenjske regije</w:t>
      </w:r>
      <w:r w:rsidR="00CF31F1" w:rsidRPr="004625A0">
        <w:t xml:space="preserve"> (vi</w:t>
      </w:r>
      <w:r w:rsidR="00802D56" w:rsidRPr="004625A0">
        <w:t>r: Dogovor za razvoj regij v obdobju 2014-2020</w:t>
      </w:r>
      <w:r w:rsidR="00E60734" w:rsidRPr="004625A0">
        <w:t>)</w:t>
      </w:r>
      <w:r w:rsidR="00D251B1" w:rsidRPr="004625A0">
        <w:t>.</w:t>
      </w:r>
      <w:bookmarkEnd w:id="770"/>
    </w:p>
    <w:p w14:paraId="171A6BE3" w14:textId="77777777" w:rsidR="00CA23EC" w:rsidRPr="004625A0" w:rsidRDefault="00CA23EC" w:rsidP="00CA23EC">
      <w:r w:rsidRPr="004625A0">
        <w:lastRenderedPageBreak/>
        <w:t>V programskem delu Regionalnega razvojnega programa Gorenjske 2021-2027 so v okviru razvojne prioritete “Gorenjska – enakomerno razvita in poseljena regija” opredeljeni projekti, ki se neposredno nanašajo na spodbujanje trajnostne poselitve v regiji. Naj izpostavimo predvsem naslednje: Urbano središče regije – Kranj; Urbana središča regije – razvoj funkcionalnih območij; Vzpostavitev pilotnih pametnih skupnosti; Naseljeno pametno podeželje; Obmejna problemska območja. Nobeden od omenjenih projektov ni bil vključen v DDR, kljub njihovim kakovostnim in strokovno opredeljenim opisom. To predstavlja pomanjkljivost nabora potrjenih projektov za območje Gorenjske regije.</w:t>
      </w:r>
    </w:p>
    <w:p w14:paraId="6BA999B6" w14:textId="77777777" w:rsidR="00CA23EC" w:rsidRPr="004625A0" w:rsidRDefault="00CA23EC" w:rsidP="00CA23EC">
      <w:pPr>
        <w:pStyle w:val="Heading4"/>
      </w:pPr>
      <w:r w:rsidRPr="004625A0">
        <w:t>Goriška regija</w:t>
      </w:r>
    </w:p>
    <w:p w14:paraId="647AC870" w14:textId="1949FCF8" w:rsidR="00CA23EC" w:rsidRPr="004625A0" w:rsidRDefault="00CA23EC" w:rsidP="00CA23EC">
      <w:pPr>
        <w:pStyle w:val="Caption"/>
      </w:pPr>
      <w:bookmarkStart w:id="771" w:name="_Toc162702451"/>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78</w:t>
      </w:r>
      <w:r w:rsidR="002E24E5" w:rsidRPr="004625A0">
        <w:fldChar w:fldCharType="end"/>
      </w:r>
      <w:r w:rsidRPr="004625A0">
        <w:t>: Projekti z razvojnimi potrebami na področju poselitve - Goriška regija</w:t>
      </w:r>
      <w:bookmarkEnd w:id="771"/>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645900AA"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55684B20" w14:textId="77777777" w:rsidR="00CA23EC" w:rsidRPr="004625A0" w:rsidRDefault="00CA23EC" w:rsidP="00981295">
            <w:pPr>
              <w:pStyle w:val="Slika"/>
            </w:pPr>
            <w:r w:rsidRPr="004625A0">
              <w:t>Projekti, ki naslavljajo razvojne potrebe na področju poselitve po opredeljenih kategorijah</w:t>
            </w:r>
          </w:p>
        </w:tc>
        <w:tc>
          <w:tcPr>
            <w:tcW w:w="1169" w:type="dxa"/>
          </w:tcPr>
          <w:p w14:paraId="1D16EDAF"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pPr>
            <w:r w:rsidRPr="004625A0">
              <w:t>Fizične potrebe</w:t>
            </w:r>
          </w:p>
        </w:tc>
        <w:tc>
          <w:tcPr>
            <w:tcW w:w="1311" w:type="dxa"/>
          </w:tcPr>
          <w:p w14:paraId="13A90B00"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pPr>
            <w:r w:rsidRPr="004625A0">
              <w:t>Potrebe po varnosti</w:t>
            </w:r>
          </w:p>
        </w:tc>
        <w:tc>
          <w:tcPr>
            <w:tcW w:w="1311" w:type="dxa"/>
          </w:tcPr>
          <w:p w14:paraId="5717A9DC"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pPr>
            <w:r w:rsidRPr="004625A0">
              <w:t>Potrebe po ljubezni in pripadnosti</w:t>
            </w:r>
          </w:p>
        </w:tc>
        <w:tc>
          <w:tcPr>
            <w:tcW w:w="1173" w:type="dxa"/>
          </w:tcPr>
          <w:p w14:paraId="41DC32DD"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pPr>
            <w:r w:rsidRPr="004625A0">
              <w:t>Potrebe po spoštovanju</w:t>
            </w:r>
          </w:p>
        </w:tc>
        <w:tc>
          <w:tcPr>
            <w:tcW w:w="1449" w:type="dxa"/>
          </w:tcPr>
          <w:p w14:paraId="37982F3D" w14:textId="77777777" w:rsidR="00CA23EC" w:rsidRPr="004625A0" w:rsidRDefault="00CA23EC" w:rsidP="00981295">
            <w:pPr>
              <w:pStyle w:val="Slika"/>
              <w:cnfStyle w:val="100000000000" w:firstRow="1" w:lastRow="0" w:firstColumn="0" w:lastColumn="0" w:oddVBand="0" w:evenVBand="0" w:oddHBand="0" w:evenHBand="0" w:firstRowFirstColumn="0" w:firstRowLastColumn="0" w:lastRowFirstColumn="0" w:lastRowLastColumn="0"/>
            </w:pPr>
            <w:r w:rsidRPr="004625A0">
              <w:t xml:space="preserve">Potrebe po </w:t>
            </w:r>
            <w:proofErr w:type="spellStart"/>
            <w:r w:rsidRPr="004625A0">
              <w:t>samoaktualizaciji</w:t>
            </w:r>
            <w:proofErr w:type="spellEnd"/>
          </w:p>
        </w:tc>
      </w:tr>
      <w:tr w:rsidR="00CA23EC" w:rsidRPr="004625A0" w14:paraId="2624512C"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457B5ADD" w14:textId="77777777" w:rsidR="00CA23EC" w:rsidRPr="004625A0" w:rsidRDefault="00CA23EC" w:rsidP="00981295">
            <w:pPr>
              <w:pStyle w:val="Slika"/>
            </w:pPr>
            <w:r w:rsidRPr="004625A0">
              <w:t>Število projektov</w:t>
            </w:r>
          </w:p>
        </w:tc>
        <w:tc>
          <w:tcPr>
            <w:tcW w:w="1169" w:type="dxa"/>
          </w:tcPr>
          <w:p w14:paraId="2859B9B6"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pPr>
            <w:r w:rsidRPr="004625A0">
              <w:t>13</w:t>
            </w:r>
          </w:p>
        </w:tc>
        <w:tc>
          <w:tcPr>
            <w:tcW w:w="1311" w:type="dxa"/>
          </w:tcPr>
          <w:p w14:paraId="15364466"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pPr>
            <w:r w:rsidRPr="004625A0">
              <w:t>1</w:t>
            </w:r>
          </w:p>
        </w:tc>
        <w:tc>
          <w:tcPr>
            <w:tcW w:w="1311" w:type="dxa"/>
          </w:tcPr>
          <w:p w14:paraId="5DEAC941"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pPr>
            <w:r w:rsidRPr="004625A0">
              <w:t>0</w:t>
            </w:r>
          </w:p>
        </w:tc>
        <w:tc>
          <w:tcPr>
            <w:tcW w:w="1173" w:type="dxa"/>
          </w:tcPr>
          <w:p w14:paraId="1337B867"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pPr>
            <w:r w:rsidRPr="004625A0">
              <w:t>0</w:t>
            </w:r>
          </w:p>
        </w:tc>
        <w:tc>
          <w:tcPr>
            <w:tcW w:w="1449" w:type="dxa"/>
          </w:tcPr>
          <w:p w14:paraId="5BAA0F93" w14:textId="77777777" w:rsidR="00CA23EC" w:rsidRPr="004625A0" w:rsidRDefault="00CA23EC" w:rsidP="00981295">
            <w:pPr>
              <w:pStyle w:val="Slika"/>
              <w:cnfStyle w:val="000000100000" w:firstRow="0" w:lastRow="0" w:firstColumn="0" w:lastColumn="0" w:oddVBand="0" w:evenVBand="0" w:oddHBand="1" w:evenHBand="0" w:firstRowFirstColumn="0" w:firstRowLastColumn="0" w:lastRowFirstColumn="0" w:lastRowLastColumn="0"/>
            </w:pPr>
            <w:r w:rsidRPr="004625A0">
              <w:t>1</w:t>
            </w:r>
          </w:p>
        </w:tc>
      </w:tr>
    </w:tbl>
    <w:p w14:paraId="5A4AC57F" w14:textId="77777777" w:rsidR="00CA23EC" w:rsidRPr="004625A0" w:rsidRDefault="00CA23EC" w:rsidP="00CA23EC"/>
    <w:p w14:paraId="0187820A" w14:textId="6830F55C" w:rsidR="00CA23EC" w:rsidRPr="004625A0" w:rsidRDefault="00CA23EC" w:rsidP="00CA23EC">
      <w:r w:rsidRPr="004625A0">
        <w:t xml:space="preserve">Tudi v </w:t>
      </w:r>
      <w:bookmarkStart w:id="772" w:name="_Hlk162799373"/>
      <w:r w:rsidRPr="004625A0">
        <w:t xml:space="preserve">Goriški regiji prevladujejo projekti, ki naslavljajo fizične potrebe na področju poselitve: izgradnja kolesarskih povezav, odvajanje in čiščenje odpadne vode, izgradnja vodovodov in novih cestnih povezav. En projekt naslavlja potrebe po varnosti – poplavna varnost na območju porečja reke Vipave. En projekt pa naslavlja potrebe po </w:t>
      </w:r>
      <w:proofErr w:type="spellStart"/>
      <w:r w:rsidRPr="004625A0">
        <w:t>samoaktualizaciji</w:t>
      </w:r>
      <w:proofErr w:type="spellEnd"/>
      <w:r w:rsidRPr="004625A0">
        <w:t xml:space="preserve"> – izgradnja 2. faze Skupnostnega centra Nova Gorica. Spodnja shematizirana karta (</w:t>
      </w:r>
      <w:r w:rsidRPr="004625A0">
        <w:fldChar w:fldCharType="begin"/>
      </w:r>
      <w:r w:rsidRPr="004625A0">
        <w:instrText xml:space="preserve"> REF _Ref146971951 \h </w:instrText>
      </w:r>
      <w:r w:rsidRPr="004625A0">
        <w:fldChar w:fldCharType="separate"/>
      </w:r>
      <w:r w:rsidR="00F50DB4" w:rsidRPr="004625A0">
        <w:t xml:space="preserve">Slika </w:t>
      </w:r>
      <w:r w:rsidR="00F50DB4" w:rsidRPr="004625A0">
        <w:rPr>
          <w:noProof/>
        </w:rPr>
        <w:t>127</w:t>
      </w:r>
      <w:r w:rsidRPr="004625A0">
        <w:fldChar w:fldCharType="end"/>
      </w:r>
      <w:r w:rsidRPr="004625A0">
        <w:t>) prikazuje aktualne projekte Goriške regije</w:t>
      </w:r>
      <w:bookmarkEnd w:id="772"/>
      <w:r w:rsidRPr="004625A0">
        <w:t>.</w:t>
      </w:r>
    </w:p>
    <w:p w14:paraId="4694787F" w14:textId="77777777" w:rsidR="00CA23EC" w:rsidRPr="004625A0" w:rsidRDefault="00CA23EC" w:rsidP="00CA23EC">
      <w:r w:rsidRPr="004625A0">
        <w:rPr>
          <w:noProof/>
        </w:rPr>
        <w:drawing>
          <wp:inline distT="0" distB="0" distL="0" distR="0" wp14:anchorId="359BED87" wp14:editId="39F42C29">
            <wp:extent cx="4320000" cy="2700000"/>
            <wp:effectExtent l="0" t="0" r="4445" b="5715"/>
            <wp:docPr id="2083780949" name="Picture 2" descr="A map of a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80949" name="Picture 2" descr="A map of a region&#10;&#10;Description automatically generated"/>
                    <pic:cNvPicPr/>
                  </pic:nvPicPr>
                  <pic:blipFill>
                    <a:blip r:embed="rId300"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0493FE5C" w14:textId="6EA1840B" w:rsidR="00D251B1" w:rsidRPr="004625A0" w:rsidRDefault="00CA23EC" w:rsidP="00D251B1">
      <w:pPr>
        <w:pStyle w:val="Caption"/>
      </w:pPr>
      <w:r w:rsidRPr="004625A0">
        <w:t xml:space="preserve"> </w:t>
      </w:r>
      <w:bookmarkStart w:id="773" w:name="_Ref146971951"/>
      <w:bookmarkStart w:id="774" w:name="_Toc162702295"/>
      <w:r w:rsidR="002E24E5" w:rsidRPr="004625A0">
        <w:t>Slika</w:t>
      </w:r>
      <w:r w:rsidRPr="004625A0">
        <w:t xml:space="preserve">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127</w:t>
      </w:r>
      <w:r w:rsidR="002E24E5" w:rsidRPr="004625A0">
        <w:fldChar w:fldCharType="end"/>
      </w:r>
      <w:bookmarkEnd w:id="773"/>
      <w:r w:rsidRPr="004625A0">
        <w:t>: Prostorski prikaz potrjenih projektov iz Dogovorov za razvoj regij v obdobju 2014-2020 za območje Goriške regije</w:t>
      </w:r>
      <w:r w:rsidR="00D251B1" w:rsidRPr="004625A0">
        <w:t xml:space="preserve"> (vir: Dogovor za razvoj regij v obdobju 2014-2020).</w:t>
      </w:r>
      <w:bookmarkEnd w:id="774"/>
    </w:p>
    <w:p w14:paraId="48DF8930" w14:textId="3C91C539" w:rsidR="00CA23EC" w:rsidRPr="004625A0" w:rsidRDefault="00CA23EC" w:rsidP="00CA23EC">
      <w:pPr>
        <w:pStyle w:val="Caption"/>
      </w:pPr>
    </w:p>
    <w:p w14:paraId="429ECEB4" w14:textId="77777777" w:rsidR="00CA23EC" w:rsidRPr="004625A0" w:rsidRDefault="00CA23EC" w:rsidP="00CA23EC">
      <w:bookmarkStart w:id="775" w:name="_Hlk162799402"/>
      <w:r w:rsidRPr="004625A0">
        <w:t>V programskem delu Regionalnega razvojnega programa Goriške regije 2021-2027 so opredeljeni številni ukrepi, ki (ne)posredno zadevajo področje razvoja poselitve. Gre npr. Za naslednje ukrepe oz. projekte: Večja dostopnost storitev splošnega pomena (Kulturni center Nova Gorica); Zagotavljanje razpoložljivih, dostopnih in primernih stanovanj; Ohranjanje vitalnosti obmejnih problemskih območij. Nobeden od omenjenih projektov ni bil vključen v nabor ključnih regijskih razvojnih projektov ter v</w:t>
      </w:r>
      <w:bookmarkEnd w:id="775"/>
      <w:r w:rsidRPr="004625A0">
        <w:t xml:space="preserve"> DDR.</w:t>
      </w:r>
    </w:p>
    <w:p w14:paraId="616CA82E" w14:textId="77777777" w:rsidR="00CA23EC" w:rsidRPr="004625A0" w:rsidRDefault="00CA23EC" w:rsidP="00CA23EC">
      <w:pPr>
        <w:pStyle w:val="Heading4"/>
      </w:pPr>
      <w:r w:rsidRPr="004625A0">
        <w:t>Regija Jugovzhodna Slovenija</w:t>
      </w:r>
    </w:p>
    <w:p w14:paraId="207CCFEB" w14:textId="1960502A" w:rsidR="00CA23EC" w:rsidRPr="004625A0" w:rsidRDefault="00CA23EC" w:rsidP="00CA23EC">
      <w:pPr>
        <w:pStyle w:val="Caption"/>
      </w:pPr>
      <w:bookmarkStart w:id="776" w:name="_Toc162702452"/>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79</w:t>
      </w:r>
      <w:r w:rsidR="002E24E5" w:rsidRPr="004625A0">
        <w:fldChar w:fldCharType="end"/>
      </w:r>
      <w:r w:rsidRPr="004625A0">
        <w:t>: Projekti z razvojnimi potrebami na področju poselitve – Regija Jugovzhodna Slovenija</w:t>
      </w:r>
      <w:bookmarkEnd w:id="776"/>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14DB181A"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6F4130BA"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32F73EEA"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52356DD9"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66C40BAD"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0A00D0A1"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5C506FBA"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6BCFB8C3"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43855A5"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703A5742"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1</w:t>
            </w:r>
          </w:p>
        </w:tc>
        <w:tc>
          <w:tcPr>
            <w:tcW w:w="1311" w:type="dxa"/>
          </w:tcPr>
          <w:p w14:paraId="09326149"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1</w:t>
            </w:r>
          </w:p>
        </w:tc>
        <w:tc>
          <w:tcPr>
            <w:tcW w:w="1311" w:type="dxa"/>
          </w:tcPr>
          <w:p w14:paraId="6CCAECFB"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3FF2539E"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4E7EA6BE"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1</w:t>
            </w:r>
          </w:p>
        </w:tc>
      </w:tr>
    </w:tbl>
    <w:p w14:paraId="1AF006B4" w14:textId="77777777" w:rsidR="00CA23EC" w:rsidRPr="004625A0" w:rsidRDefault="00CA23EC" w:rsidP="00CA23EC"/>
    <w:p w14:paraId="053DF698" w14:textId="6CD15E7E" w:rsidR="00CA23EC" w:rsidRPr="004625A0" w:rsidRDefault="00CA23EC" w:rsidP="00CA23EC">
      <w:r w:rsidRPr="004625A0">
        <w:t xml:space="preserve">V regiji Jugovzhodna Slovenija prevladujejo projekti, ki naslavljajo fizične potrebe na področju poselitve: izgradnja in opremljanje poslovnih con, izgradnja kolesarskih povezav, urejanje oskrbe s pitno vodo ter izgradnja kanalizacijskih omrežij. En projekt naslavlja potrebe po varnosti - vzpostavitev ustreznih pogojev za aktivno udeležbo in nastanitve ranljivih skupin. En projekt pa delno naslavlja potrebe po </w:t>
      </w:r>
      <w:proofErr w:type="spellStart"/>
      <w:r w:rsidRPr="004625A0">
        <w:t>samoaktualizaciji</w:t>
      </w:r>
      <w:proofErr w:type="spellEnd"/>
      <w:r w:rsidRPr="004625A0">
        <w:t xml:space="preserve"> - Projekt </w:t>
      </w:r>
      <w:proofErr w:type="spellStart"/>
      <w:r w:rsidRPr="004625A0">
        <w:t>UrbaNMakerspace</w:t>
      </w:r>
      <w:proofErr w:type="spellEnd"/>
      <w:r w:rsidRPr="004625A0">
        <w:t>. Spodnja shematizirana karta (</w:t>
      </w:r>
      <w:r w:rsidRPr="004625A0">
        <w:fldChar w:fldCharType="begin"/>
      </w:r>
      <w:r w:rsidRPr="004625A0">
        <w:instrText xml:space="preserve"> REF _Ref146971898 \h </w:instrText>
      </w:r>
      <w:r w:rsidRPr="004625A0">
        <w:fldChar w:fldCharType="separate"/>
      </w:r>
      <w:r w:rsidR="00F50DB4" w:rsidRPr="004625A0">
        <w:t xml:space="preserve">Slika </w:t>
      </w:r>
      <w:r w:rsidR="00F50DB4" w:rsidRPr="004625A0">
        <w:rPr>
          <w:noProof/>
        </w:rPr>
        <w:t>128</w:t>
      </w:r>
      <w:r w:rsidRPr="004625A0">
        <w:fldChar w:fldCharType="end"/>
      </w:r>
      <w:r w:rsidRPr="004625A0">
        <w:t>) prikazuje aktualne projekte regije Jugovzhodna Slovenija.</w:t>
      </w:r>
    </w:p>
    <w:p w14:paraId="3529D878" w14:textId="77777777" w:rsidR="00CA23EC" w:rsidRPr="004625A0" w:rsidRDefault="00CA23EC" w:rsidP="00CA23EC">
      <w:r w:rsidRPr="004625A0">
        <w:rPr>
          <w:noProof/>
        </w:rPr>
        <w:drawing>
          <wp:inline distT="0" distB="0" distL="0" distR="0" wp14:anchorId="674EEBBF" wp14:editId="59B6E9D5">
            <wp:extent cx="4320000" cy="2700000"/>
            <wp:effectExtent l="0" t="0" r="4445" b="5715"/>
            <wp:docPr id="1437092601" name="Picture 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092601" name="Picture 3" descr="A map of a city&#10;&#10;Description automatically generated"/>
                    <pic:cNvPicPr/>
                  </pic:nvPicPr>
                  <pic:blipFill>
                    <a:blip r:embed="rId301"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23203233" w14:textId="1831796B" w:rsidR="00D251B1" w:rsidRPr="004625A0" w:rsidRDefault="002E24E5" w:rsidP="00D251B1">
      <w:pPr>
        <w:pStyle w:val="Caption"/>
      </w:pPr>
      <w:bookmarkStart w:id="777" w:name="_Ref146971898"/>
      <w:bookmarkStart w:id="778" w:name="_Toc162702296"/>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128</w:t>
      </w:r>
      <w:r w:rsidRPr="004625A0">
        <w:fldChar w:fldCharType="end"/>
      </w:r>
      <w:bookmarkEnd w:id="777"/>
      <w:r w:rsidR="00CA23EC" w:rsidRPr="004625A0">
        <w:t>: Prostorski prikaz potrjenih projektov iz Dogovorov za razvoj regij v obdobju 2014-2020 za območje regije Jugovzhodna Slovenija</w:t>
      </w:r>
      <w:r w:rsidR="00D251B1" w:rsidRPr="004625A0">
        <w:t xml:space="preserve"> (vir: Dogovor za razvoj regij v obdobju 2014-2020).</w:t>
      </w:r>
      <w:bookmarkEnd w:id="778"/>
    </w:p>
    <w:p w14:paraId="216256BA" w14:textId="25329A95" w:rsidR="00CA23EC" w:rsidRPr="004625A0" w:rsidRDefault="00CA23EC" w:rsidP="00CA23EC">
      <w:pPr>
        <w:pStyle w:val="Caption"/>
      </w:pPr>
    </w:p>
    <w:p w14:paraId="7A1A9677" w14:textId="4A9431A1" w:rsidR="00CA23EC" w:rsidRPr="004625A0" w:rsidRDefault="00CA23EC" w:rsidP="00CA23EC">
      <w:r w:rsidRPr="004625A0">
        <w:t xml:space="preserve">V programskem delu Regionalnega razvojnega programa regije Jugovzhodna Slovenija 2021-2027 so </w:t>
      </w:r>
      <w:proofErr w:type="spellStart"/>
      <w:r w:rsidRPr="004625A0">
        <w:t>opredeljni</w:t>
      </w:r>
      <w:proofErr w:type="spellEnd"/>
      <w:r w:rsidRPr="004625A0">
        <w:t xml:space="preserve"> številni ukrepi, ki zadevajo področje razvoja poselitve. Gre za naslednje ukrepe: Trajnostni razvoj mest, mestnih naselij in naselij mestnih območij; Zeleno, podjetno in radoživo podeželje; Razvoj problemskih območij ter Revitalizacija razvrednotenih/degradiranih območij. Nobeden od omenjenih projektov ni bil vključen v DDR.</w:t>
      </w:r>
    </w:p>
    <w:p w14:paraId="690B4FE9" w14:textId="77777777" w:rsidR="00CA23EC" w:rsidRPr="004625A0" w:rsidRDefault="00CA23EC" w:rsidP="00CA23EC">
      <w:pPr>
        <w:pStyle w:val="Heading4"/>
      </w:pPr>
      <w:r w:rsidRPr="004625A0">
        <w:t>Koroška regija</w:t>
      </w:r>
    </w:p>
    <w:p w14:paraId="72058112" w14:textId="676DB745" w:rsidR="00CA23EC" w:rsidRPr="004625A0" w:rsidRDefault="00CA23EC" w:rsidP="00CA23EC">
      <w:pPr>
        <w:pStyle w:val="Caption"/>
      </w:pPr>
      <w:bookmarkStart w:id="779" w:name="_Toc162702453"/>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80</w:t>
      </w:r>
      <w:r w:rsidR="002E24E5" w:rsidRPr="004625A0">
        <w:fldChar w:fldCharType="end"/>
      </w:r>
      <w:r w:rsidRPr="004625A0">
        <w:t>: Projekti z razvojnimi potrebami na področju poselitve - Koroška regija</w:t>
      </w:r>
      <w:bookmarkEnd w:id="779"/>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16E53A8D"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5835912A"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1A0EDB64"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47034AB8"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645641F1"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5C2CB73B"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3A7E35DD"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3CD4E2C6"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7303EFD6"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7914E2EB"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26</w:t>
            </w:r>
          </w:p>
        </w:tc>
        <w:tc>
          <w:tcPr>
            <w:tcW w:w="1311" w:type="dxa"/>
          </w:tcPr>
          <w:p w14:paraId="31524D14"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311" w:type="dxa"/>
          </w:tcPr>
          <w:p w14:paraId="3D63CDE9"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38DF2EB9"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65104932"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r>
    </w:tbl>
    <w:p w14:paraId="4E0C9714" w14:textId="77777777" w:rsidR="00CA23EC" w:rsidRPr="004625A0" w:rsidRDefault="00CA23EC" w:rsidP="00CA23EC"/>
    <w:p w14:paraId="540CA93D" w14:textId="7E7437B4" w:rsidR="00CA23EC" w:rsidRPr="004625A0" w:rsidRDefault="00CA23EC" w:rsidP="00CA23EC">
      <w:r w:rsidRPr="004625A0">
        <w:t xml:space="preserve">V </w:t>
      </w:r>
      <w:bookmarkStart w:id="780" w:name="_Hlk162797361"/>
      <w:r w:rsidRPr="004625A0">
        <w:t xml:space="preserve">Koroški regiji prevladujejo projekti, ki naslavljajo fizične potrebe na področju poselitve: odvajanje in čiščenje odpadnih voda, izgradnja kolesarskih povezav, izgradnja poslovnih con, urejanje </w:t>
      </w:r>
      <w:proofErr w:type="spellStart"/>
      <w:r w:rsidRPr="004625A0">
        <w:t>vodooskrbe</w:t>
      </w:r>
      <w:proofErr w:type="spellEnd"/>
      <w:r w:rsidRPr="004625A0">
        <w:t xml:space="preserve"> ipd. Spodnja shematizirana karta (</w:t>
      </w:r>
      <w:r w:rsidRPr="004625A0">
        <w:fldChar w:fldCharType="begin"/>
      </w:r>
      <w:r w:rsidRPr="004625A0">
        <w:instrText xml:space="preserve"> REF _Ref146972015 \h </w:instrText>
      </w:r>
      <w:r w:rsidRPr="004625A0">
        <w:fldChar w:fldCharType="separate"/>
      </w:r>
      <w:r w:rsidR="00F50DB4" w:rsidRPr="004625A0">
        <w:t xml:space="preserve">Slika </w:t>
      </w:r>
      <w:r w:rsidR="00F50DB4" w:rsidRPr="004625A0">
        <w:rPr>
          <w:noProof/>
        </w:rPr>
        <w:t>129</w:t>
      </w:r>
      <w:r w:rsidRPr="004625A0">
        <w:fldChar w:fldCharType="end"/>
      </w:r>
      <w:r w:rsidRPr="004625A0">
        <w:t>) prikazuje aktualne projekte Koroške regije</w:t>
      </w:r>
      <w:bookmarkEnd w:id="780"/>
      <w:r w:rsidRPr="004625A0">
        <w:t>.</w:t>
      </w:r>
    </w:p>
    <w:p w14:paraId="04C5743D" w14:textId="77777777" w:rsidR="00CA23EC" w:rsidRPr="004625A0" w:rsidRDefault="00CA23EC" w:rsidP="00CA23EC">
      <w:r w:rsidRPr="004625A0">
        <w:rPr>
          <w:noProof/>
        </w:rPr>
        <w:drawing>
          <wp:inline distT="0" distB="0" distL="0" distR="0" wp14:anchorId="59357C59" wp14:editId="73F058B7">
            <wp:extent cx="4320000" cy="2700000"/>
            <wp:effectExtent l="0" t="0" r="4445" b="5715"/>
            <wp:docPr id="128689215" name="Picture 4"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89215" name="Picture 4" descr="A map of a country&#10;&#10;Description automatically generated"/>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2608EAEE" w14:textId="1A0AC288" w:rsidR="00CA23EC" w:rsidRPr="004625A0" w:rsidRDefault="002E24E5" w:rsidP="00CA23EC">
      <w:pPr>
        <w:pStyle w:val="Caption"/>
      </w:pPr>
      <w:bookmarkStart w:id="781" w:name="_Ref146972015"/>
      <w:bookmarkStart w:id="782" w:name="_Toc162702297"/>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129</w:t>
      </w:r>
      <w:r w:rsidRPr="004625A0">
        <w:fldChar w:fldCharType="end"/>
      </w:r>
      <w:bookmarkEnd w:id="781"/>
      <w:r w:rsidR="00CA23EC" w:rsidRPr="004625A0">
        <w:t>: Prostorski prikaz potrjenih projektov iz Dogovorov za razvoj regij v obdobju 2014-2020 za območje Koroške regije</w:t>
      </w:r>
      <w:r w:rsidR="00D251B1" w:rsidRPr="004625A0">
        <w:t xml:space="preserve"> (vir: Dogovor za razvoj regij v obdobju 2014-2020).</w:t>
      </w:r>
      <w:bookmarkEnd w:id="782"/>
    </w:p>
    <w:p w14:paraId="3F296ABA" w14:textId="77777777" w:rsidR="00CA23EC" w:rsidRPr="004625A0" w:rsidRDefault="00CA23EC" w:rsidP="00CA23EC">
      <w:bookmarkStart w:id="783" w:name="_Hlk162797390"/>
      <w:r w:rsidRPr="004625A0">
        <w:t>V programskem delu Regionalnega razvojnega programa Koroške regije 2021-2027 so predvsem v okviru razvojne prioritete 5 - Bolj trajnostni razvoj mest in podeželja opredeljeni pomembni ukrepi: Trajnostni razvoj mest in širših mestnih območij; Lokalni razvoj, ki ga vodi skupnost; Obmejna problemska območja ter Teritorialno sodelovanje. Nobeden od omenjenih ukrepov na projektni ravni ni bil vključen v</w:t>
      </w:r>
      <w:bookmarkEnd w:id="783"/>
      <w:r w:rsidRPr="004625A0">
        <w:t xml:space="preserve"> DDR.</w:t>
      </w:r>
    </w:p>
    <w:p w14:paraId="32F0393D" w14:textId="3240DCDC" w:rsidR="00CA23EC" w:rsidRPr="004625A0" w:rsidRDefault="00CA23EC" w:rsidP="00CA23EC">
      <w:pPr>
        <w:pStyle w:val="Heading4"/>
      </w:pPr>
      <w:r w:rsidRPr="004625A0">
        <w:lastRenderedPageBreak/>
        <w:t>Obalno-kraška regija</w:t>
      </w:r>
    </w:p>
    <w:p w14:paraId="44D0A091" w14:textId="3240D831" w:rsidR="00CA23EC" w:rsidRPr="004625A0" w:rsidRDefault="00CA23EC" w:rsidP="00CA23EC">
      <w:pPr>
        <w:pStyle w:val="Caption"/>
      </w:pPr>
      <w:bookmarkStart w:id="784" w:name="_Toc162702454"/>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81</w:t>
      </w:r>
      <w:r w:rsidR="002E24E5" w:rsidRPr="004625A0">
        <w:fldChar w:fldCharType="end"/>
      </w:r>
      <w:r w:rsidRPr="004625A0">
        <w:t>: Projekti z razvojnimi potrebami na področju poselitve - Obalno-kraška regija</w:t>
      </w:r>
      <w:bookmarkEnd w:id="784"/>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453BB166"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12ACB87D"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072E56C6"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17C3A8B9"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482C7CED"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6DC16105"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2EB3DD40"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2DA92F37"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1E116508"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1C5DA89E"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13</w:t>
            </w:r>
          </w:p>
        </w:tc>
        <w:tc>
          <w:tcPr>
            <w:tcW w:w="1311" w:type="dxa"/>
          </w:tcPr>
          <w:p w14:paraId="501A7E87"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311" w:type="dxa"/>
          </w:tcPr>
          <w:p w14:paraId="2374E5AC"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569BCF26"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3266D293"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r>
    </w:tbl>
    <w:p w14:paraId="58FA15D2" w14:textId="77777777" w:rsidR="00981295" w:rsidRPr="004625A0" w:rsidRDefault="00981295" w:rsidP="00CA23EC"/>
    <w:p w14:paraId="4E851457" w14:textId="289323F1" w:rsidR="00CA23EC" w:rsidRPr="004625A0" w:rsidRDefault="00CA23EC" w:rsidP="00CA23EC">
      <w:r w:rsidRPr="004625A0">
        <w:t xml:space="preserve">V </w:t>
      </w:r>
      <w:bookmarkStart w:id="785" w:name="_Hlk162792619"/>
      <w:r w:rsidRPr="004625A0">
        <w:t xml:space="preserve">Obalno-kraški regiji prevladujejo projekti, ki naslavljajo fizične potrebe na področju poselitve. Poudarek je na projektih odvajanja in čiščenja odpadnih voda, izboljšanju kakovosti </w:t>
      </w:r>
      <w:proofErr w:type="spellStart"/>
      <w:r w:rsidRPr="004625A0">
        <w:t>vodooskrbe</w:t>
      </w:r>
      <w:proofErr w:type="spellEnd"/>
      <w:r w:rsidRPr="004625A0">
        <w:t xml:space="preserve"> z izgradnjo povezovalnega vodovoda Ilirska Bistrica – Rodik ter na izgradnji kolesarskih povezav. Spodnja shematizirana karta (</w:t>
      </w:r>
      <w:r w:rsidRPr="004625A0">
        <w:fldChar w:fldCharType="begin"/>
      </w:r>
      <w:r w:rsidRPr="004625A0">
        <w:instrText xml:space="preserve"> REF _Ref146972105 \h </w:instrText>
      </w:r>
      <w:r w:rsidRPr="004625A0">
        <w:fldChar w:fldCharType="separate"/>
      </w:r>
      <w:r w:rsidR="00F50DB4" w:rsidRPr="004625A0">
        <w:t xml:space="preserve">Slika </w:t>
      </w:r>
      <w:r w:rsidR="00F50DB4" w:rsidRPr="004625A0">
        <w:rPr>
          <w:noProof/>
        </w:rPr>
        <w:t>130</w:t>
      </w:r>
      <w:r w:rsidRPr="004625A0">
        <w:fldChar w:fldCharType="end"/>
      </w:r>
      <w:r w:rsidRPr="004625A0">
        <w:t>) prikazuje aktualne projekte Obalno-kraške regije</w:t>
      </w:r>
      <w:bookmarkEnd w:id="785"/>
      <w:r w:rsidRPr="004625A0">
        <w:t>.</w:t>
      </w:r>
    </w:p>
    <w:p w14:paraId="626A32C2" w14:textId="77777777" w:rsidR="00CA23EC" w:rsidRPr="004625A0" w:rsidRDefault="00CA23EC" w:rsidP="00CA23EC">
      <w:r w:rsidRPr="004625A0">
        <w:rPr>
          <w:noProof/>
        </w:rPr>
        <w:drawing>
          <wp:inline distT="0" distB="0" distL="0" distR="0" wp14:anchorId="66886462" wp14:editId="197FDFD7">
            <wp:extent cx="4320000" cy="2700000"/>
            <wp:effectExtent l="0" t="0" r="4445" b="5715"/>
            <wp:docPr id="620931693" name="Picture 5" descr="A map of the italian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931693" name="Picture 5" descr="A map of the italian region&#10;&#10;Description automatically generated"/>
                    <pic:cNvPicPr/>
                  </pic:nvPicPr>
                  <pic:blipFill>
                    <a:blip r:embed="rId303"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1F2A1E8F" w14:textId="1BC1380F" w:rsidR="00CA23EC" w:rsidRPr="004625A0" w:rsidRDefault="002E24E5" w:rsidP="00CA23EC">
      <w:pPr>
        <w:pStyle w:val="Caption"/>
      </w:pPr>
      <w:bookmarkStart w:id="786" w:name="_Ref146972105"/>
      <w:bookmarkStart w:id="787" w:name="_Toc162702298"/>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130</w:t>
      </w:r>
      <w:r w:rsidRPr="004625A0">
        <w:fldChar w:fldCharType="end"/>
      </w:r>
      <w:bookmarkEnd w:id="786"/>
      <w:r w:rsidR="00CA23EC" w:rsidRPr="004625A0">
        <w:t>: Prostorski prikaz potrjenih projektov iz Dogovorov za razvoj regij v obdobju 2014-2020 za območje Obalno-kraške regije</w:t>
      </w:r>
      <w:r w:rsidR="00D251B1" w:rsidRPr="004625A0">
        <w:t xml:space="preserve"> (vir: Dogovor za razvoj regij v obdobju 2014-2020).</w:t>
      </w:r>
      <w:bookmarkEnd w:id="787"/>
    </w:p>
    <w:p w14:paraId="2DE324E0" w14:textId="77777777" w:rsidR="00CA23EC" w:rsidRPr="004625A0" w:rsidRDefault="00CA23EC" w:rsidP="00CA23EC">
      <w:bookmarkStart w:id="788" w:name="_Hlk162792649"/>
      <w:r w:rsidRPr="004625A0">
        <w:t>V programskem delu Regionalnega razvojnega programa Obalno-kraške regije 2021-2027 so predvsem v okviru razvojne prioritete 6 - Prostorski razvoj in regija bližje prebivalcem opredeljeni naslednji ukrepi: Trajnostni urbani razvoj Kopra; Trajnostni prostorski razvoj obalnega pasu ter Trajnostni prostorski razvoj Krasa, Kraškega roba in Brkinov. Nobeden od omenjenih ukrepov na projektni ravni ni bil vključen v</w:t>
      </w:r>
      <w:bookmarkEnd w:id="788"/>
      <w:r w:rsidRPr="004625A0">
        <w:t xml:space="preserve"> DDR.</w:t>
      </w:r>
    </w:p>
    <w:p w14:paraId="39B40DD2" w14:textId="77777777" w:rsidR="00981295" w:rsidRPr="004625A0" w:rsidRDefault="00981295">
      <w:pPr>
        <w:spacing w:line="259" w:lineRule="auto"/>
        <w:jc w:val="left"/>
        <w:rPr>
          <w:rFonts w:eastAsiaTheme="majorEastAsia" w:cstheme="majorBidi"/>
          <w:b/>
          <w:iCs/>
          <w:sz w:val="24"/>
        </w:rPr>
      </w:pPr>
      <w:r w:rsidRPr="004625A0">
        <w:br w:type="page"/>
      </w:r>
    </w:p>
    <w:p w14:paraId="7E0A5F71" w14:textId="0D2403D7" w:rsidR="00CA23EC" w:rsidRPr="004625A0" w:rsidRDefault="00CA23EC" w:rsidP="00CA23EC">
      <w:pPr>
        <w:pStyle w:val="Heading4"/>
      </w:pPr>
      <w:r w:rsidRPr="004625A0">
        <w:lastRenderedPageBreak/>
        <w:t>Osrednjeslovenska regija</w:t>
      </w:r>
    </w:p>
    <w:p w14:paraId="6EFC697C" w14:textId="54C07890" w:rsidR="00CA23EC" w:rsidRPr="004625A0" w:rsidRDefault="00CA23EC" w:rsidP="00CA23EC">
      <w:pPr>
        <w:pStyle w:val="Caption"/>
      </w:pPr>
      <w:bookmarkStart w:id="789" w:name="_Toc162702455"/>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82</w:t>
      </w:r>
      <w:r w:rsidR="002E24E5" w:rsidRPr="004625A0">
        <w:fldChar w:fldCharType="end"/>
      </w:r>
      <w:r w:rsidRPr="004625A0">
        <w:t>: Projekti z razvojnimi potrebami na področju poselitve - Osrednjeslovenska regija</w:t>
      </w:r>
      <w:bookmarkEnd w:id="789"/>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5C65F75B"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6467A890"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77BA9984"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4CA04ACC"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3C62590A"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23FEA1D0"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7A925F7B"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1B36B1B2"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4ECF39B2"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7EE5411F"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22</w:t>
            </w:r>
          </w:p>
        </w:tc>
        <w:tc>
          <w:tcPr>
            <w:tcW w:w="1311" w:type="dxa"/>
          </w:tcPr>
          <w:p w14:paraId="3C002BD6"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311" w:type="dxa"/>
          </w:tcPr>
          <w:p w14:paraId="6D9E8808"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75D58C32"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1C704C95"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r>
    </w:tbl>
    <w:p w14:paraId="1C4BAAAB" w14:textId="77777777" w:rsidR="00CA23EC" w:rsidRPr="004625A0" w:rsidRDefault="00CA23EC" w:rsidP="00CA23EC"/>
    <w:p w14:paraId="1DDF3405" w14:textId="0A066907" w:rsidR="00CA23EC" w:rsidRPr="004625A0" w:rsidRDefault="00CA23EC" w:rsidP="00CA23EC">
      <w:r w:rsidRPr="004625A0">
        <w:t>Tudi v</w:t>
      </w:r>
      <w:bookmarkStart w:id="790" w:name="_Hlk162791039"/>
      <w:r w:rsidRPr="004625A0">
        <w:t xml:space="preserve"> Osrednjeslovenski regiji prevladujejo projekti, ki naslavljajo fizične potrebe na področju poselitve. Močan poudarek je na izgradnji kolesarskih povezav, na posodabljanju komunalne in vodovodne infrastrukture ter izgradnji poslovnih con. Spodnja shematizirana karta (</w:t>
      </w:r>
      <w:r w:rsidRPr="004625A0">
        <w:fldChar w:fldCharType="begin"/>
      </w:r>
      <w:r w:rsidRPr="004625A0">
        <w:instrText xml:space="preserve"> REF _Ref146972281 \h </w:instrText>
      </w:r>
      <w:r w:rsidRPr="004625A0">
        <w:fldChar w:fldCharType="separate"/>
      </w:r>
      <w:r w:rsidR="00F50DB4" w:rsidRPr="004625A0">
        <w:t xml:space="preserve">Slika </w:t>
      </w:r>
      <w:r w:rsidR="00F50DB4" w:rsidRPr="004625A0">
        <w:rPr>
          <w:noProof/>
        </w:rPr>
        <w:t>131</w:t>
      </w:r>
      <w:r w:rsidRPr="004625A0">
        <w:fldChar w:fldCharType="end"/>
      </w:r>
      <w:r w:rsidRPr="004625A0">
        <w:t>) prikazuje aktualne projekte Osrednjeslovenske regije.</w:t>
      </w:r>
      <w:bookmarkEnd w:id="790"/>
    </w:p>
    <w:p w14:paraId="16DB6BC0" w14:textId="77777777" w:rsidR="00CA23EC" w:rsidRPr="004625A0" w:rsidRDefault="00CA23EC" w:rsidP="00CA23EC">
      <w:r w:rsidRPr="004625A0">
        <w:rPr>
          <w:noProof/>
        </w:rPr>
        <w:drawing>
          <wp:inline distT="0" distB="0" distL="0" distR="0" wp14:anchorId="59BB0595" wp14:editId="76D21418">
            <wp:extent cx="4320000" cy="2699523"/>
            <wp:effectExtent l="0" t="0" r="4445" b="5715"/>
            <wp:docPr id="1468413624" name="Picture 6" descr="A map of a large area with many colored sp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413624" name="Picture 6" descr="A map of a large area with many colored spots&#10;&#10;Description automatically generated with medium confidence"/>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4320000" cy="2699523"/>
                    </a:xfrm>
                    <a:prstGeom prst="rect">
                      <a:avLst/>
                    </a:prstGeom>
                  </pic:spPr>
                </pic:pic>
              </a:graphicData>
            </a:graphic>
          </wp:inline>
        </w:drawing>
      </w:r>
    </w:p>
    <w:p w14:paraId="7AC1669C" w14:textId="60756B40" w:rsidR="00CA23EC" w:rsidRPr="004625A0" w:rsidRDefault="002E24E5" w:rsidP="00CA23EC">
      <w:pPr>
        <w:pStyle w:val="Caption"/>
      </w:pPr>
      <w:bookmarkStart w:id="791" w:name="_Ref146972281"/>
      <w:bookmarkStart w:id="792" w:name="_Toc162702299"/>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131</w:t>
      </w:r>
      <w:r w:rsidRPr="004625A0">
        <w:fldChar w:fldCharType="end"/>
      </w:r>
      <w:bookmarkEnd w:id="791"/>
      <w:r w:rsidR="00CA23EC" w:rsidRPr="004625A0">
        <w:t>: Prostorski prikaz potrjenih projektov iz Dogovorov za razvoj regij v obdobju 2014-2020 za območje Osrednjeslovenske regije</w:t>
      </w:r>
      <w:r w:rsidR="00D251B1" w:rsidRPr="004625A0">
        <w:t xml:space="preserve"> (vir: Dogovor za razvoj regij v obdobju 2014-2020).</w:t>
      </w:r>
      <w:bookmarkEnd w:id="792"/>
    </w:p>
    <w:p w14:paraId="688A61E9" w14:textId="77777777" w:rsidR="00CA23EC" w:rsidRPr="004625A0" w:rsidRDefault="00CA23EC" w:rsidP="00CA23EC">
      <w:bookmarkStart w:id="793" w:name="_Hlk162791073"/>
      <w:r w:rsidRPr="004625A0">
        <w:t xml:space="preserve">V programskem delu Regionalnega razvojnega programa Osrednjeslovenske regije 2021-2027 niso nedvoumno opredeljeni ukrepi, ki bi se nanašali na problematiko razvoja poselitve. Na problematiko razvoja poselitve pa se posredno navezujejo nekateri prioritetni regijski projekti kot npr.: Infrastruktura za oskrbo starejših v LUR; Izgradnja družbene infrastrukture v LUR; Mreža medgeneracijskih centrov LUR; Analiza tveganja in ranljivosti na podnebne spremembe LUR ter Razvoj samooskrbnih skupnosti v LUR. Nobeden od omenjenih projektov ni bil vključen v </w:t>
      </w:r>
      <w:bookmarkEnd w:id="793"/>
      <w:r w:rsidRPr="004625A0">
        <w:t>DDR.</w:t>
      </w:r>
    </w:p>
    <w:p w14:paraId="7D7FA075" w14:textId="77777777" w:rsidR="00981295" w:rsidRPr="004625A0" w:rsidRDefault="00981295">
      <w:pPr>
        <w:spacing w:line="259" w:lineRule="auto"/>
        <w:jc w:val="left"/>
        <w:rPr>
          <w:rFonts w:eastAsiaTheme="majorEastAsia" w:cstheme="majorBidi"/>
          <w:b/>
          <w:iCs/>
          <w:sz w:val="24"/>
        </w:rPr>
      </w:pPr>
      <w:r w:rsidRPr="004625A0">
        <w:br w:type="page"/>
      </w:r>
    </w:p>
    <w:p w14:paraId="1FDB0F93" w14:textId="4B830C67" w:rsidR="00CA23EC" w:rsidRPr="004625A0" w:rsidRDefault="00CA23EC" w:rsidP="00CA23EC">
      <w:pPr>
        <w:pStyle w:val="Heading4"/>
      </w:pPr>
      <w:r w:rsidRPr="004625A0">
        <w:lastRenderedPageBreak/>
        <w:t>Podravska regija</w:t>
      </w:r>
    </w:p>
    <w:p w14:paraId="31F12B68" w14:textId="487AB2FC" w:rsidR="00CA23EC" w:rsidRPr="004625A0" w:rsidRDefault="00CA23EC" w:rsidP="00CA23EC">
      <w:pPr>
        <w:pStyle w:val="Caption"/>
      </w:pPr>
      <w:bookmarkStart w:id="794" w:name="_Toc162702456"/>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83</w:t>
      </w:r>
      <w:r w:rsidR="002E24E5" w:rsidRPr="004625A0">
        <w:fldChar w:fldCharType="end"/>
      </w:r>
      <w:r w:rsidRPr="004625A0">
        <w:t>: Projekti z razvojnimi potrebami na področju poselitve - Podravska regija</w:t>
      </w:r>
      <w:bookmarkEnd w:id="794"/>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2C5C1567"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0C1B06AE"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03DC0925"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2B57924E"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59948736"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32140A65"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45DF8E1F"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4B3FA23B"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63ADD799"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1F34F7DA"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35</w:t>
            </w:r>
          </w:p>
        </w:tc>
        <w:tc>
          <w:tcPr>
            <w:tcW w:w="1311" w:type="dxa"/>
          </w:tcPr>
          <w:p w14:paraId="4E1535EB"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311" w:type="dxa"/>
          </w:tcPr>
          <w:p w14:paraId="1EC25C67"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215FA1B4"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6CCB3866"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r>
    </w:tbl>
    <w:p w14:paraId="633F90F7" w14:textId="77777777" w:rsidR="00CA23EC" w:rsidRPr="004625A0" w:rsidRDefault="00CA23EC" w:rsidP="00CA23EC"/>
    <w:p w14:paraId="78937360" w14:textId="213A1C50" w:rsidR="00CA23EC" w:rsidRPr="004625A0" w:rsidRDefault="00CA23EC" w:rsidP="00CA23EC">
      <w:r w:rsidRPr="004625A0">
        <w:t xml:space="preserve">V </w:t>
      </w:r>
      <w:bookmarkStart w:id="795" w:name="_Hlk162789313"/>
      <w:r w:rsidRPr="004625A0">
        <w:t>Podravski regiji prevladujejo projekti, ki naslavljajo fizične potrebe na področju poselitve. Poudarek je na odvajanju in čiščenju odpadnih vode v porečjih glavnih vodotokov regije, na izgradnji in komunalnem opremljanju poslovnih con tern a posodabljanju prometne infrastrukture. Spodnja shematizirana karta (</w:t>
      </w:r>
      <w:r w:rsidRPr="004625A0">
        <w:fldChar w:fldCharType="begin"/>
      </w:r>
      <w:r w:rsidRPr="004625A0">
        <w:instrText xml:space="preserve"> REF _Ref146972363 \h </w:instrText>
      </w:r>
      <w:r w:rsidRPr="004625A0">
        <w:fldChar w:fldCharType="separate"/>
      </w:r>
      <w:r w:rsidR="00F50DB4" w:rsidRPr="004625A0">
        <w:t xml:space="preserve">Slika </w:t>
      </w:r>
      <w:r w:rsidR="00F50DB4" w:rsidRPr="004625A0">
        <w:rPr>
          <w:noProof/>
        </w:rPr>
        <w:t>132</w:t>
      </w:r>
      <w:r w:rsidRPr="004625A0">
        <w:fldChar w:fldCharType="end"/>
      </w:r>
      <w:r w:rsidRPr="004625A0">
        <w:t>) prikazuje aktualne projekte Podravske regije</w:t>
      </w:r>
      <w:bookmarkEnd w:id="795"/>
      <w:r w:rsidRPr="004625A0">
        <w:t>.</w:t>
      </w:r>
    </w:p>
    <w:p w14:paraId="4BBE1CE4" w14:textId="77777777" w:rsidR="00CA23EC" w:rsidRPr="004625A0" w:rsidRDefault="00CA23EC" w:rsidP="00CA23EC">
      <w:r w:rsidRPr="004625A0">
        <w:rPr>
          <w:noProof/>
        </w:rPr>
        <w:drawing>
          <wp:inline distT="0" distB="0" distL="0" distR="0" wp14:anchorId="7459DD4B" wp14:editId="368B7AC3">
            <wp:extent cx="4320000" cy="2700000"/>
            <wp:effectExtent l="0" t="0" r="4445" b="5715"/>
            <wp:docPr id="442588119" name="Picture 7"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588119" name="Picture 7" descr="A map of a country&#10;&#10;Description automatically generated"/>
                    <pic:cNvPicPr/>
                  </pic:nvPicPr>
                  <pic:blipFill>
                    <a:blip r:embed="rId305"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576729C6" w14:textId="4027A4CD" w:rsidR="00CA23EC" w:rsidRPr="004625A0" w:rsidRDefault="002E24E5" w:rsidP="00CA23EC">
      <w:pPr>
        <w:pStyle w:val="Caption"/>
      </w:pPr>
      <w:bookmarkStart w:id="796" w:name="_Ref146972363"/>
      <w:bookmarkStart w:id="797" w:name="_Toc162702300"/>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132</w:t>
      </w:r>
      <w:r w:rsidRPr="004625A0">
        <w:fldChar w:fldCharType="end"/>
      </w:r>
      <w:bookmarkEnd w:id="796"/>
      <w:r w:rsidR="00CA23EC" w:rsidRPr="004625A0">
        <w:t>: Prostorski prikaz potrjenih projektov iz Dogovorov za razvoj regij v obdobju 2014-2020 za območje Podravske regije</w:t>
      </w:r>
      <w:r w:rsidR="00D251B1" w:rsidRPr="004625A0">
        <w:t xml:space="preserve"> (vir: Dogovor za razvoj regij v obdobju 2014-2020).</w:t>
      </w:r>
      <w:bookmarkEnd w:id="797"/>
    </w:p>
    <w:p w14:paraId="2BBA6DB1" w14:textId="77777777" w:rsidR="00CA23EC" w:rsidRPr="004625A0" w:rsidRDefault="00CA23EC" w:rsidP="00CA23EC">
      <w:bookmarkStart w:id="798" w:name="_Hlk162789349"/>
      <w:r w:rsidRPr="004625A0">
        <w:t>V programskem delu Regionalnega razvojnega programa Podravske regije 2021-2027, v okviru razvojne prioritete 5.1 Urbani razvoj sta opredeljena dva ukrepa, ki se nanašata na problematiko poselitve in sicer Urbani razvoj mestnih občin in Regionalno-urbani razvoj mest. V okviru razvojne prioritete 5.2 Razvoj podeželja je vključen ukrep Ljudem prijazno podeželje. Nobeden od omenjenih projektov ni bil vključen v</w:t>
      </w:r>
      <w:bookmarkEnd w:id="798"/>
      <w:r w:rsidRPr="004625A0">
        <w:t xml:space="preserve"> DDR.</w:t>
      </w:r>
    </w:p>
    <w:p w14:paraId="62EFC062" w14:textId="77777777" w:rsidR="00981295" w:rsidRPr="004625A0" w:rsidRDefault="00981295">
      <w:pPr>
        <w:spacing w:line="259" w:lineRule="auto"/>
        <w:jc w:val="left"/>
        <w:rPr>
          <w:rFonts w:eastAsiaTheme="majorEastAsia" w:cstheme="majorBidi"/>
          <w:b/>
          <w:iCs/>
          <w:sz w:val="24"/>
        </w:rPr>
      </w:pPr>
      <w:r w:rsidRPr="004625A0">
        <w:br w:type="page"/>
      </w:r>
    </w:p>
    <w:p w14:paraId="2A0EF432" w14:textId="778FCE71" w:rsidR="00CA23EC" w:rsidRPr="004625A0" w:rsidRDefault="00CA23EC" w:rsidP="00CA23EC">
      <w:pPr>
        <w:pStyle w:val="Heading4"/>
      </w:pPr>
      <w:r w:rsidRPr="004625A0">
        <w:lastRenderedPageBreak/>
        <w:t>Pomurska regija</w:t>
      </w:r>
    </w:p>
    <w:p w14:paraId="1ABAF44A" w14:textId="190721C2" w:rsidR="00CA23EC" w:rsidRPr="004625A0" w:rsidRDefault="00CA23EC" w:rsidP="00CA23EC">
      <w:pPr>
        <w:pStyle w:val="Caption"/>
      </w:pPr>
      <w:bookmarkStart w:id="799" w:name="_Toc162702457"/>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84</w:t>
      </w:r>
      <w:r w:rsidR="002E24E5" w:rsidRPr="004625A0">
        <w:fldChar w:fldCharType="end"/>
      </w:r>
      <w:r w:rsidRPr="004625A0">
        <w:t>: Projekti z razvojnimi potrebami na področju poselitve - Pomurska regija</w:t>
      </w:r>
      <w:bookmarkEnd w:id="799"/>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353C9569"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113A715C"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0A1B8BED"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5DD3AABC"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1C49CB83"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56111291"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6802246F"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444F16D7"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703CA3E0"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6167B432"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16</w:t>
            </w:r>
          </w:p>
        </w:tc>
        <w:tc>
          <w:tcPr>
            <w:tcW w:w="1311" w:type="dxa"/>
          </w:tcPr>
          <w:p w14:paraId="6278CAB0"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311" w:type="dxa"/>
          </w:tcPr>
          <w:p w14:paraId="4F04AAB0"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0114F93C"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1CAA175D"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r>
    </w:tbl>
    <w:p w14:paraId="292C0319" w14:textId="77777777" w:rsidR="00CA23EC" w:rsidRPr="004625A0" w:rsidRDefault="00CA23EC" w:rsidP="00CA23EC"/>
    <w:p w14:paraId="187F8EBB" w14:textId="77777777" w:rsidR="00CA23EC" w:rsidRPr="004625A0" w:rsidRDefault="00CA23EC" w:rsidP="00CA23EC">
      <w:r w:rsidRPr="004625A0">
        <w:t xml:space="preserve">V </w:t>
      </w:r>
      <w:bookmarkStart w:id="800" w:name="_Hlk162788220"/>
      <w:r w:rsidRPr="004625A0">
        <w:t>Pomurski regiji prevladujejo projekti, ki naslavljajo fizične potrebe na področju poselitve: razširjanje, opremljanje in izgradnja poslovnih con, izgradnja kolesarskih povezav ter nadgradnja vodovodnih sistemov. Spodnja shematizirana karta št. 8 prikazuje aktualne projekte Pomurske regije.</w:t>
      </w:r>
      <w:bookmarkEnd w:id="800"/>
    </w:p>
    <w:p w14:paraId="70935BB2" w14:textId="77777777" w:rsidR="00CA23EC" w:rsidRPr="004625A0" w:rsidRDefault="00CA23EC" w:rsidP="00CA23EC">
      <w:r w:rsidRPr="004625A0">
        <w:rPr>
          <w:noProof/>
        </w:rPr>
        <w:drawing>
          <wp:inline distT="0" distB="0" distL="0" distR="0" wp14:anchorId="1FF14FB4" wp14:editId="078B5D19">
            <wp:extent cx="4320000" cy="2700000"/>
            <wp:effectExtent l="0" t="0" r="4445" b="5715"/>
            <wp:docPr id="770952016" name="Picture 8" descr="A map of a country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952016" name="Picture 8" descr="A map of a country with different colored lines&#10;&#10;Description automatically generated"/>
                    <pic:cNvPicPr/>
                  </pic:nvPicPr>
                  <pic:blipFill>
                    <a:blip r:embed="rId306"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6031AB9B" w14:textId="52C79BED" w:rsidR="00CA23EC" w:rsidRPr="004625A0" w:rsidRDefault="002E24E5" w:rsidP="00CA23EC">
      <w:pPr>
        <w:pStyle w:val="Caption"/>
      </w:pPr>
      <w:bookmarkStart w:id="801" w:name="_Toc162702301"/>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133</w:t>
      </w:r>
      <w:r w:rsidRPr="004625A0">
        <w:fldChar w:fldCharType="end"/>
      </w:r>
      <w:r w:rsidR="00CA23EC" w:rsidRPr="004625A0">
        <w:t>: Prostorski prikaz potrjenih projektov iz Dogovorov za razvoj regij v obdobju 2014-2020 za območje Pomurske regije</w:t>
      </w:r>
      <w:r w:rsidR="00D251B1" w:rsidRPr="004625A0">
        <w:t xml:space="preserve"> (vir: Dogovor za razvoj regij v obdobju 2014-2020).</w:t>
      </w:r>
      <w:bookmarkEnd w:id="801"/>
    </w:p>
    <w:p w14:paraId="6C914188" w14:textId="77777777" w:rsidR="00CA23EC" w:rsidRPr="004625A0" w:rsidRDefault="00CA23EC" w:rsidP="00CA23EC">
      <w:bookmarkStart w:id="802" w:name="_Hlk162788254"/>
      <w:r w:rsidRPr="004625A0">
        <w:t>V programskem delu Regionalnega razvojnega programa Pomurske regije 2021-2027 niso opredeljene razvojne prioritete in ukrepi, ki bi neposredno naslavljali problematiko razvoja poselitve v regiji. To povezavo je moč posredno zaslediti v okviru razvojne prioritete 8.5. Privlačna regija v okviru ukrepa Oživljanje mestnih in vaških središč, kulturna infrastruktura ter razvoj kreativnega sektorja. Nobeden od omenjenih projektov ni bil vključen v</w:t>
      </w:r>
      <w:bookmarkEnd w:id="802"/>
      <w:r w:rsidRPr="004625A0">
        <w:t xml:space="preserve"> DDR.</w:t>
      </w:r>
    </w:p>
    <w:p w14:paraId="795B46C1" w14:textId="77777777" w:rsidR="00981295" w:rsidRPr="004625A0" w:rsidRDefault="00981295">
      <w:pPr>
        <w:spacing w:line="259" w:lineRule="auto"/>
        <w:jc w:val="left"/>
        <w:rPr>
          <w:rFonts w:eastAsiaTheme="majorEastAsia" w:cstheme="majorBidi"/>
          <w:b/>
          <w:iCs/>
          <w:sz w:val="24"/>
        </w:rPr>
      </w:pPr>
      <w:r w:rsidRPr="004625A0">
        <w:br w:type="page"/>
      </w:r>
    </w:p>
    <w:p w14:paraId="1B8BF1A6" w14:textId="22B448D8" w:rsidR="00CA23EC" w:rsidRPr="004625A0" w:rsidRDefault="00CA23EC" w:rsidP="00CA23EC">
      <w:pPr>
        <w:pStyle w:val="Heading4"/>
      </w:pPr>
      <w:r w:rsidRPr="004625A0">
        <w:lastRenderedPageBreak/>
        <w:t>Posavska regija</w:t>
      </w:r>
    </w:p>
    <w:p w14:paraId="62C22EDD" w14:textId="16EEE069" w:rsidR="00CA23EC" w:rsidRPr="004625A0" w:rsidRDefault="00CA23EC" w:rsidP="00CA23EC">
      <w:pPr>
        <w:pStyle w:val="Caption"/>
      </w:pPr>
      <w:bookmarkStart w:id="803" w:name="_Toc162702458"/>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85</w:t>
      </w:r>
      <w:r w:rsidR="002E24E5" w:rsidRPr="004625A0">
        <w:fldChar w:fldCharType="end"/>
      </w:r>
      <w:r w:rsidRPr="004625A0">
        <w:t>: Projekti z razvojnimi potrebami na področju poselitve - Posavska regija</w:t>
      </w:r>
      <w:bookmarkEnd w:id="803"/>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67835318"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4E8CD204"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0B61B55A"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3E7705A0"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771FB359"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16305093"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568FD8F7"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5D18F5EB"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417B7FB"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0CF9E01E"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14</w:t>
            </w:r>
          </w:p>
        </w:tc>
        <w:tc>
          <w:tcPr>
            <w:tcW w:w="1311" w:type="dxa"/>
          </w:tcPr>
          <w:p w14:paraId="6917A0C2"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311" w:type="dxa"/>
          </w:tcPr>
          <w:p w14:paraId="4A7F25B7"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0AD6C542"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6C5A3E67"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1</w:t>
            </w:r>
          </w:p>
        </w:tc>
      </w:tr>
    </w:tbl>
    <w:p w14:paraId="219F25FE" w14:textId="77777777" w:rsidR="00CA23EC" w:rsidRPr="004625A0" w:rsidRDefault="00CA23EC" w:rsidP="00CA23EC"/>
    <w:p w14:paraId="71815125" w14:textId="77777777" w:rsidR="00CA23EC" w:rsidRPr="004625A0" w:rsidRDefault="00CA23EC" w:rsidP="00CA23EC">
      <w:r w:rsidRPr="004625A0">
        <w:t xml:space="preserve">V Posavski regiji prevladujejo projekti, ki naslavljajo fizične potrebe na področju poselitve: izgradnja kolesarskih povezav, izboljšanje obsega in kakovosti komunalne infrastrukture ter hidravlične izboljšave vodovodnih sistemov v nekaterih občinah. Poleg tega je v naboru projektov tudi projekt, ki naslavlja potrebe po </w:t>
      </w:r>
      <w:proofErr w:type="spellStart"/>
      <w:r w:rsidRPr="004625A0">
        <w:t>samoaktualizaciji</w:t>
      </w:r>
      <w:proofErr w:type="spellEnd"/>
      <w:r w:rsidRPr="004625A0">
        <w:t xml:space="preserve"> – oblikovanje mreže socialnih storitev in medgeneracijskega sodelovanja. Spodnja shematizirana karta št. 9 prikazuje aktualne projekte Posavske regije.</w:t>
      </w:r>
    </w:p>
    <w:p w14:paraId="0912EA69" w14:textId="77777777" w:rsidR="00CA23EC" w:rsidRPr="004625A0" w:rsidRDefault="00CA23EC" w:rsidP="00CA23EC">
      <w:r w:rsidRPr="004625A0">
        <w:rPr>
          <w:noProof/>
        </w:rPr>
        <w:drawing>
          <wp:inline distT="0" distB="0" distL="0" distR="0" wp14:anchorId="087F3E1C" wp14:editId="147E6A3A">
            <wp:extent cx="4320000" cy="2700000"/>
            <wp:effectExtent l="0" t="0" r="4445" b="5715"/>
            <wp:docPr id="1190702712" name="Picture 9" descr="A map of a large area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02712" name="Picture 9" descr="A map of a large area with different colored lines&#10;&#10;Description automatically generated with medium confidence"/>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35B77C43" w14:textId="0F935763" w:rsidR="00CA23EC" w:rsidRPr="004625A0" w:rsidRDefault="002E24E5" w:rsidP="00CA23EC">
      <w:pPr>
        <w:pStyle w:val="Caption"/>
      </w:pPr>
      <w:bookmarkStart w:id="804" w:name="_Toc162702302"/>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134</w:t>
      </w:r>
      <w:r w:rsidRPr="004625A0">
        <w:fldChar w:fldCharType="end"/>
      </w:r>
      <w:r w:rsidR="00CA23EC" w:rsidRPr="004625A0">
        <w:t>: Prostorski prikaz potrjenih projektov iz Dogovorov za razvoj regij v obdobju 2014-2020 za območje Posavske regije</w:t>
      </w:r>
      <w:r w:rsidR="00D251B1" w:rsidRPr="004625A0">
        <w:t xml:space="preserve"> (vir: Dogovor za razvoj regij v obdobju 2014-2020).</w:t>
      </w:r>
      <w:bookmarkEnd w:id="804"/>
    </w:p>
    <w:p w14:paraId="5B26E011" w14:textId="77777777" w:rsidR="00CA23EC" w:rsidRPr="004625A0" w:rsidRDefault="00CA23EC" w:rsidP="00CA23EC">
      <w:r w:rsidRPr="004625A0">
        <w:t>V programskem delu Regionalnega razvojnega programa Posavske regije 2021-2027 so v okviru razvojne prioritete 8.5 Skladen prostorski razvoj – povezana mesta in podeželje opredeljena dva ukrepa Trajnostni razvoj urbanih naselij ter Trajnostni razvoj podeželja, ki se nanašata na problematiko poselitve v regiji. Nobeden od omenjenih projektov ni bil vključen v DDR.</w:t>
      </w:r>
    </w:p>
    <w:p w14:paraId="16D37143" w14:textId="77777777" w:rsidR="00981295" w:rsidRPr="004625A0" w:rsidRDefault="00981295">
      <w:pPr>
        <w:spacing w:line="259" w:lineRule="auto"/>
        <w:jc w:val="left"/>
        <w:rPr>
          <w:rFonts w:eastAsiaTheme="majorEastAsia" w:cstheme="majorBidi"/>
          <w:b/>
          <w:iCs/>
          <w:sz w:val="24"/>
        </w:rPr>
      </w:pPr>
      <w:r w:rsidRPr="004625A0">
        <w:br w:type="page"/>
      </w:r>
    </w:p>
    <w:p w14:paraId="7D6EE22F" w14:textId="3DB65479" w:rsidR="00CA23EC" w:rsidRPr="004625A0" w:rsidRDefault="00CA23EC" w:rsidP="00CA23EC">
      <w:pPr>
        <w:pStyle w:val="Heading4"/>
      </w:pPr>
      <w:r w:rsidRPr="004625A0">
        <w:lastRenderedPageBreak/>
        <w:t>Primorsko – Notranjska regija</w:t>
      </w:r>
    </w:p>
    <w:p w14:paraId="21E82880" w14:textId="13BA2AB1" w:rsidR="00CA23EC" w:rsidRPr="004625A0" w:rsidRDefault="00CA23EC" w:rsidP="00CA23EC">
      <w:pPr>
        <w:pStyle w:val="Caption"/>
      </w:pPr>
      <w:bookmarkStart w:id="805" w:name="_Toc162702459"/>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86</w:t>
      </w:r>
      <w:r w:rsidR="002E24E5" w:rsidRPr="004625A0">
        <w:fldChar w:fldCharType="end"/>
      </w:r>
      <w:r w:rsidRPr="004625A0">
        <w:t>: Projekti z razvojnimi potrebami na področju poselitve – Primorsko-Notranjska regija</w:t>
      </w:r>
      <w:bookmarkEnd w:id="805"/>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59C7B13B"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6266810D"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1171C5AA"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54B8BA7C"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4DD71BEF"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50578773"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48F428A2"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72DAA43B"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5CE7113A"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278CD462"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12</w:t>
            </w:r>
          </w:p>
        </w:tc>
        <w:tc>
          <w:tcPr>
            <w:tcW w:w="1311" w:type="dxa"/>
          </w:tcPr>
          <w:p w14:paraId="60BC862C"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311" w:type="dxa"/>
          </w:tcPr>
          <w:p w14:paraId="3B742645"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71ECE833"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2894E324"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r>
    </w:tbl>
    <w:p w14:paraId="48DB6890" w14:textId="77777777" w:rsidR="00CA23EC" w:rsidRPr="004625A0" w:rsidRDefault="00CA23EC" w:rsidP="00CA23EC"/>
    <w:p w14:paraId="24474357" w14:textId="14ADB8B3" w:rsidR="00CA23EC" w:rsidRPr="004625A0" w:rsidRDefault="00CA23EC" w:rsidP="00CA23EC">
      <w:r w:rsidRPr="004625A0">
        <w:t>V Primorsko – Notranjski regiji prevladujejo projekti, ki naslavljajo fizične potrebe na področju poselitve: izgradnja kolesarskih povezav, izboljšanje obsega in kakovosti komunalne infrastrukture ter rekonstrukcija cest. Spodnja shematizirana karta (</w:t>
      </w:r>
      <w:r w:rsidRPr="004625A0">
        <w:fldChar w:fldCharType="begin"/>
      </w:r>
      <w:r w:rsidRPr="004625A0">
        <w:instrText xml:space="preserve"> REF _Ref146972586 \h </w:instrText>
      </w:r>
      <w:r w:rsidRPr="004625A0">
        <w:fldChar w:fldCharType="separate"/>
      </w:r>
      <w:r w:rsidR="00F50DB4" w:rsidRPr="004625A0">
        <w:t xml:space="preserve">Slika </w:t>
      </w:r>
      <w:r w:rsidR="00F50DB4" w:rsidRPr="004625A0">
        <w:rPr>
          <w:noProof/>
        </w:rPr>
        <w:t>135</w:t>
      </w:r>
      <w:r w:rsidRPr="004625A0">
        <w:fldChar w:fldCharType="end"/>
      </w:r>
      <w:r w:rsidRPr="004625A0">
        <w:t>) prikazuje aktualne projekte Primorsko – Notranjske regije.</w:t>
      </w:r>
    </w:p>
    <w:p w14:paraId="5CEF3114" w14:textId="77777777" w:rsidR="00CA23EC" w:rsidRPr="004625A0" w:rsidRDefault="00CA23EC" w:rsidP="00CA23EC">
      <w:r w:rsidRPr="004625A0">
        <w:rPr>
          <w:noProof/>
        </w:rPr>
        <w:drawing>
          <wp:inline distT="0" distB="0" distL="0" distR="0" wp14:anchorId="50BDF36F" wp14:editId="2230C44A">
            <wp:extent cx="4320000" cy="2700000"/>
            <wp:effectExtent l="0" t="0" r="4445" b="5715"/>
            <wp:docPr id="1516739009" name="Picture 10" descr="A map of a large area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39009" name="Picture 10" descr="A map of a large area with different colored lines&#10;&#10;Description automatically generated with medium confidence"/>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5F3AA940" w14:textId="07A99870" w:rsidR="00CA23EC" w:rsidRPr="004625A0" w:rsidRDefault="002E24E5" w:rsidP="00D251B1">
      <w:pPr>
        <w:pStyle w:val="Caption"/>
      </w:pPr>
      <w:bookmarkStart w:id="806" w:name="_Ref146972586"/>
      <w:bookmarkStart w:id="807" w:name="_Toc162702303"/>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135</w:t>
      </w:r>
      <w:r w:rsidRPr="004625A0">
        <w:fldChar w:fldCharType="end"/>
      </w:r>
      <w:bookmarkEnd w:id="806"/>
      <w:r w:rsidR="00CA23EC" w:rsidRPr="004625A0">
        <w:t>: Prostorski prikaz potrjenih projektov iz Dogovorov za razvoj regij v obdobju 2014-2020 za območje Primorsko – Notranjske regije</w:t>
      </w:r>
      <w:r w:rsidR="00D251B1" w:rsidRPr="004625A0">
        <w:t xml:space="preserve"> (vir: Dogovor za razvoj regij v obdobju 2014-2020).</w:t>
      </w:r>
      <w:bookmarkEnd w:id="807"/>
    </w:p>
    <w:p w14:paraId="687BE60C" w14:textId="77777777" w:rsidR="00CA23EC" w:rsidRPr="004625A0" w:rsidRDefault="00CA23EC" w:rsidP="00CA23EC">
      <w:r w:rsidRPr="004625A0">
        <w:t>V programskem delu Regionalnega razvojnega programa Primorsko – Notranjske regije 2021-2027 so v okviru razvojne prioritete 7. Skladen razvoj mestnih naselij, naselij mestnih območij in podeželja sta opredeljena dva ukrepa Trajnostni razvoj mest, mestnih naselij in naselij mestnih območij ter Trajnostni razvoj podeželja, ki se nanašata na problematiko razvoja poselitve v regiji. Nobeden od omenjenih projektov ni bil vključen v DDR.</w:t>
      </w:r>
    </w:p>
    <w:p w14:paraId="2B154142" w14:textId="77777777" w:rsidR="00981295" w:rsidRPr="004625A0" w:rsidRDefault="00981295">
      <w:pPr>
        <w:spacing w:line="259" w:lineRule="auto"/>
        <w:jc w:val="left"/>
        <w:rPr>
          <w:rFonts w:eastAsiaTheme="majorEastAsia" w:cstheme="majorBidi"/>
          <w:b/>
          <w:iCs/>
          <w:sz w:val="24"/>
        </w:rPr>
      </w:pPr>
      <w:r w:rsidRPr="004625A0">
        <w:br w:type="page"/>
      </w:r>
    </w:p>
    <w:p w14:paraId="7435467A" w14:textId="48ACDFDF" w:rsidR="00CA23EC" w:rsidRPr="004625A0" w:rsidRDefault="00CA23EC" w:rsidP="00CA23EC">
      <w:pPr>
        <w:pStyle w:val="Heading4"/>
      </w:pPr>
      <w:r w:rsidRPr="004625A0">
        <w:lastRenderedPageBreak/>
        <w:t>Savinjska regija</w:t>
      </w:r>
    </w:p>
    <w:p w14:paraId="3ADDBAA5" w14:textId="3E095B80" w:rsidR="00CA23EC" w:rsidRPr="004625A0" w:rsidRDefault="00CA23EC" w:rsidP="00CA23EC">
      <w:pPr>
        <w:pStyle w:val="Caption"/>
      </w:pPr>
      <w:bookmarkStart w:id="808" w:name="_Toc162702460"/>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87</w:t>
      </w:r>
      <w:r w:rsidR="002E24E5" w:rsidRPr="004625A0">
        <w:fldChar w:fldCharType="end"/>
      </w:r>
      <w:r w:rsidRPr="004625A0">
        <w:t>: Projekti z razvojnimi potrebami na področju poselitve - Savinjska regija</w:t>
      </w:r>
      <w:bookmarkEnd w:id="808"/>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68FE0759"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674E1D63"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3ACA49D0"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7D7E8B26"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7AAD21CB"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5EF665A6"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2DA689B7"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1D097C15"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746CC150"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0B410E0E"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33</w:t>
            </w:r>
          </w:p>
        </w:tc>
        <w:tc>
          <w:tcPr>
            <w:tcW w:w="1311" w:type="dxa"/>
          </w:tcPr>
          <w:p w14:paraId="59C4E974"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311" w:type="dxa"/>
          </w:tcPr>
          <w:p w14:paraId="723CF415"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276CCDE1"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1422FB25"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r>
    </w:tbl>
    <w:p w14:paraId="0FE9E99B" w14:textId="77777777" w:rsidR="00CA23EC" w:rsidRPr="004625A0" w:rsidRDefault="00CA23EC" w:rsidP="00CA23EC"/>
    <w:p w14:paraId="1BB386B9" w14:textId="5E64B464" w:rsidR="00CA23EC" w:rsidRPr="004625A0" w:rsidRDefault="00CA23EC" w:rsidP="00CA23EC">
      <w:r w:rsidRPr="004625A0">
        <w:t xml:space="preserve">Tudi v Savinjski regiji prevladujejo projekti, ki naslavljajo fizične potrebe na področju poselitve. Močan poudarek je na odvajanju in čiščenju odpadnih voda v porečju glavnih vodotokov, na izgradnji kolesarskih povezav, izgradnji infrastrukture za kvalitetno </w:t>
      </w:r>
      <w:proofErr w:type="spellStart"/>
      <w:r w:rsidRPr="004625A0">
        <w:t>vodooskrbo</w:t>
      </w:r>
      <w:proofErr w:type="spellEnd"/>
      <w:r w:rsidRPr="004625A0">
        <w:t xml:space="preserve"> ter na izgradnji in opremljanju poslovnih con. Spodnja shematizirana karta (</w:t>
      </w:r>
      <w:r w:rsidRPr="004625A0">
        <w:fldChar w:fldCharType="begin"/>
      </w:r>
      <w:r w:rsidRPr="004625A0">
        <w:instrText xml:space="preserve"> REF _Ref146972710 \h </w:instrText>
      </w:r>
      <w:r w:rsidRPr="004625A0">
        <w:fldChar w:fldCharType="separate"/>
      </w:r>
      <w:r w:rsidR="00F50DB4" w:rsidRPr="004625A0">
        <w:t xml:space="preserve">Slika </w:t>
      </w:r>
      <w:r w:rsidR="00F50DB4" w:rsidRPr="004625A0">
        <w:rPr>
          <w:noProof/>
        </w:rPr>
        <w:t>136</w:t>
      </w:r>
      <w:r w:rsidRPr="004625A0">
        <w:fldChar w:fldCharType="end"/>
      </w:r>
      <w:r w:rsidRPr="004625A0">
        <w:t>) prikazuje aktualne projekte Savinjske regije.</w:t>
      </w:r>
    </w:p>
    <w:p w14:paraId="51442F83" w14:textId="77777777" w:rsidR="00CA23EC" w:rsidRPr="004625A0" w:rsidRDefault="00CA23EC" w:rsidP="00CA23EC">
      <w:r w:rsidRPr="004625A0">
        <w:rPr>
          <w:noProof/>
        </w:rPr>
        <w:drawing>
          <wp:inline distT="0" distB="0" distL="0" distR="0" wp14:anchorId="43E711FD" wp14:editId="12A9FF37">
            <wp:extent cx="4320000" cy="2700000"/>
            <wp:effectExtent l="0" t="0" r="4445" b="5715"/>
            <wp:docPr id="877686570" name="Picture 11" descr="A map of the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86570" name="Picture 11" descr="A map of the country&#10;&#10;Description automatically generated"/>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3FDF994B" w14:textId="7F0F2FD2" w:rsidR="00CA23EC" w:rsidRPr="004625A0" w:rsidRDefault="002E24E5" w:rsidP="00CA23EC">
      <w:pPr>
        <w:pStyle w:val="Caption"/>
      </w:pPr>
      <w:bookmarkStart w:id="809" w:name="_Ref146972710"/>
      <w:bookmarkStart w:id="810" w:name="_Toc162702304"/>
      <w:r w:rsidRPr="004625A0">
        <w:t>Slika</w:t>
      </w:r>
      <w:r w:rsidR="00CA23EC" w:rsidRPr="004625A0">
        <w:t xml:space="preserve"> </w:t>
      </w:r>
      <w:r w:rsidRPr="004625A0">
        <w:fldChar w:fldCharType="begin"/>
      </w:r>
      <w:r w:rsidRPr="004625A0">
        <w:instrText xml:space="preserve"> SEQ Slika \* ARABIC </w:instrText>
      </w:r>
      <w:r w:rsidRPr="004625A0">
        <w:fldChar w:fldCharType="separate"/>
      </w:r>
      <w:r w:rsidR="00F50DB4" w:rsidRPr="004625A0">
        <w:rPr>
          <w:noProof/>
        </w:rPr>
        <w:t>136</w:t>
      </w:r>
      <w:r w:rsidRPr="004625A0">
        <w:fldChar w:fldCharType="end"/>
      </w:r>
      <w:bookmarkEnd w:id="809"/>
      <w:r w:rsidR="00CA23EC" w:rsidRPr="004625A0">
        <w:t>: Prostorski prikaz potrjenih projektov iz Dogovorov za razvoj regij v obdobju 2014-2020 za območje Savinjske regije</w:t>
      </w:r>
      <w:r w:rsidR="00D251B1" w:rsidRPr="004625A0">
        <w:t xml:space="preserve"> (vir: Dogovor za razvoj regij v obdobju 2014-2020).</w:t>
      </w:r>
      <w:bookmarkEnd w:id="810"/>
    </w:p>
    <w:p w14:paraId="0008B0E2" w14:textId="77777777" w:rsidR="00CA23EC" w:rsidRPr="004625A0" w:rsidRDefault="00CA23EC" w:rsidP="00CA23EC">
      <w:r w:rsidRPr="004625A0">
        <w:t>V programskem delu Regionalnega razvojnega programa Savinjske regije 2021-2027 sta v okviru cilja 5. Celostni razvoj in upravljanje Savinjske regije opredeljena ukrepa priprave Celostne trajnostne strategije za razvoj mestnih naselij in naselij mestnih območij ter za razvoj širšega podeželskega območja. Nobeden od predlaganih ukrepov ni bil vključen v DDR.</w:t>
      </w:r>
    </w:p>
    <w:p w14:paraId="550782A9" w14:textId="77777777" w:rsidR="00981295" w:rsidRPr="004625A0" w:rsidRDefault="00981295">
      <w:pPr>
        <w:spacing w:line="259" w:lineRule="auto"/>
        <w:jc w:val="left"/>
        <w:rPr>
          <w:rFonts w:eastAsiaTheme="majorEastAsia" w:cstheme="majorBidi"/>
          <w:b/>
          <w:iCs/>
          <w:sz w:val="24"/>
        </w:rPr>
      </w:pPr>
      <w:r w:rsidRPr="004625A0">
        <w:br w:type="page"/>
      </w:r>
    </w:p>
    <w:p w14:paraId="68769163" w14:textId="6975533F" w:rsidR="00CA23EC" w:rsidRPr="004625A0" w:rsidRDefault="00CA23EC" w:rsidP="00CA23EC">
      <w:pPr>
        <w:pStyle w:val="Heading4"/>
      </w:pPr>
      <w:r w:rsidRPr="004625A0">
        <w:lastRenderedPageBreak/>
        <w:t>Zasavska regija</w:t>
      </w:r>
    </w:p>
    <w:p w14:paraId="27B46127" w14:textId="29B8668F" w:rsidR="00CA23EC" w:rsidRPr="004625A0" w:rsidRDefault="00CA23EC" w:rsidP="00CA23EC">
      <w:pPr>
        <w:pStyle w:val="Caption"/>
      </w:pPr>
      <w:bookmarkStart w:id="811" w:name="_Toc162702461"/>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88</w:t>
      </w:r>
      <w:r w:rsidR="002E24E5" w:rsidRPr="004625A0">
        <w:fldChar w:fldCharType="end"/>
      </w:r>
      <w:r w:rsidRPr="004625A0">
        <w:t>: Projekti z razvojnimi potrebami na področju poselitve - Zasavska regija</w:t>
      </w:r>
      <w:bookmarkEnd w:id="811"/>
    </w:p>
    <w:tbl>
      <w:tblPr>
        <w:tblStyle w:val="ListTable3-Accent5"/>
        <w:tblW w:w="0" w:type="auto"/>
        <w:tblInd w:w="-3" w:type="dxa"/>
        <w:tblLayout w:type="fixed"/>
        <w:tblLook w:val="04A0" w:firstRow="1" w:lastRow="0" w:firstColumn="1" w:lastColumn="0" w:noHBand="0" w:noVBand="1"/>
      </w:tblPr>
      <w:tblGrid>
        <w:gridCol w:w="2547"/>
        <w:gridCol w:w="1169"/>
        <w:gridCol w:w="1311"/>
        <w:gridCol w:w="1311"/>
        <w:gridCol w:w="1173"/>
        <w:gridCol w:w="1449"/>
      </w:tblGrid>
      <w:tr w:rsidR="00CA23EC" w:rsidRPr="004625A0" w14:paraId="2BAD25F5" w14:textId="77777777" w:rsidTr="0089068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547" w:type="dxa"/>
          </w:tcPr>
          <w:p w14:paraId="4DFFE2A5" w14:textId="77777777" w:rsidR="00CA23EC" w:rsidRPr="004625A0" w:rsidRDefault="00CA23EC" w:rsidP="0089068A">
            <w:pPr>
              <w:jc w:val="left"/>
              <w:rPr>
                <w:noProof/>
                <w:sz w:val="16"/>
                <w:szCs w:val="16"/>
              </w:rPr>
            </w:pPr>
            <w:r w:rsidRPr="004625A0">
              <w:rPr>
                <w:noProof/>
                <w:sz w:val="16"/>
                <w:szCs w:val="16"/>
              </w:rPr>
              <w:t>Projekti, ki naslavljajo razvojne potrebe na področju poselitve po opredeljenih kategorijah</w:t>
            </w:r>
          </w:p>
        </w:tc>
        <w:tc>
          <w:tcPr>
            <w:tcW w:w="1169" w:type="dxa"/>
          </w:tcPr>
          <w:p w14:paraId="6CA6A6BC"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Fizične potrebe</w:t>
            </w:r>
          </w:p>
        </w:tc>
        <w:tc>
          <w:tcPr>
            <w:tcW w:w="1311" w:type="dxa"/>
          </w:tcPr>
          <w:p w14:paraId="50576F7C"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varnosti</w:t>
            </w:r>
          </w:p>
        </w:tc>
        <w:tc>
          <w:tcPr>
            <w:tcW w:w="1311" w:type="dxa"/>
          </w:tcPr>
          <w:p w14:paraId="455CC52F"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ljubezni in pripadnosti</w:t>
            </w:r>
          </w:p>
        </w:tc>
        <w:tc>
          <w:tcPr>
            <w:tcW w:w="1173" w:type="dxa"/>
          </w:tcPr>
          <w:p w14:paraId="13056D73"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spoštovanju</w:t>
            </w:r>
          </w:p>
        </w:tc>
        <w:tc>
          <w:tcPr>
            <w:tcW w:w="1449" w:type="dxa"/>
          </w:tcPr>
          <w:p w14:paraId="5244924B" w14:textId="77777777" w:rsidR="00CA23EC" w:rsidRPr="004625A0" w:rsidRDefault="00CA23EC" w:rsidP="0089068A">
            <w:pPr>
              <w:jc w:val="right"/>
              <w:cnfStyle w:val="100000000000" w:firstRow="1" w:lastRow="0" w:firstColumn="0" w:lastColumn="0" w:oddVBand="0" w:evenVBand="0" w:oddHBand="0" w:evenHBand="0" w:firstRowFirstColumn="0" w:firstRowLastColumn="0" w:lastRowFirstColumn="0" w:lastRowLastColumn="0"/>
              <w:rPr>
                <w:noProof/>
                <w:sz w:val="16"/>
                <w:szCs w:val="16"/>
              </w:rPr>
            </w:pPr>
            <w:r w:rsidRPr="004625A0">
              <w:rPr>
                <w:noProof/>
                <w:sz w:val="16"/>
                <w:szCs w:val="16"/>
              </w:rPr>
              <w:t>Potrebe po samoaktualizaciji</w:t>
            </w:r>
          </w:p>
        </w:tc>
      </w:tr>
      <w:tr w:rsidR="00CA23EC" w:rsidRPr="004625A0" w14:paraId="7C549635" w14:textId="77777777" w:rsidTr="008906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2C95F242" w14:textId="77777777" w:rsidR="00CA23EC" w:rsidRPr="004625A0" w:rsidRDefault="00CA23EC" w:rsidP="0089068A">
            <w:pPr>
              <w:jc w:val="left"/>
              <w:rPr>
                <w:noProof/>
                <w:sz w:val="16"/>
                <w:szCs w:val="16"/>
              </w:rPr>
            </w:pPr>
            <w:r w:rsidRPr="004625A0">
              <w:rPr>
                <w:noProof/>
                <w:sz w:val="16"/>
                <w:szCs w:val="16"/>
              </w:rPr>
              <w:t>Število projektov</w:t>
            </w:r>
          </w:p>
        </w:tc>
        <w:tc>
          <w:tcPr>
            <w:tcW w:w="1169" w:type="dxa"/>
          </w:tcPr>
          <w:p w14:paraId="0F7BA80B"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9</w:t>
            </w:r>
          </w:p>
        </w:tc>
        <w:tc>
          <w:tcPr>
            <w:tcW w:w="1311" w:type="dxa"/>
          </w:tcPr>
          <w:p w14:paraId="15EA6E36"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311" w:type="dxa"/>
          </w:tcPr>
          <w:p w14:paraId="5D92DAA4"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173" w:type="dxa"/>
          </w:tcPr>
          <w:p w14:paraId="65DABB4A"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c>
          <w:tcPr>
            <w:tcW w:w="1449" w:type="dxa"/>
          </w:tcPr>
          <w:p w14:paraId="134FED70" w14:textId="77777777" w:rsidR="00CA23EC" w:rsidRPr="004625A0" w:rsidRDefault="00CA23EC" w:rsidP="0089068A">
            <w:pPr>
              <w:jc w:val="right"/>
              <w:cnfStyle w:val="000000100000" w:firstRow="0" w:lastRow="0" w:firstColumn="0" w:lastColumn="0" w:oddVBand="0" w:evenVBand="0" w:oddHBand="1" w:evenHBand="0" w:firstRowFirstColumn="0" w:firstRowLastColumn="0" w:lastRowFirstColumn="0" w:lastRowLastColumn="0"/>
              <w:rPr>
                <w:noProof/>
                <w:sz w:val="16"/>
                <w:szCs w:val="16"/>
              </w:rPr>
            </w:pPr>
            <w:r w:rsidRPr="004625A0">
              <w:rPr>
                <w:noProof/>
                <w:sz w:val="16"/>
                <w:szCs w:val="16"/>
              </w:rPr>
              <w:t>0</w:t>
            </w:r>
          </w:p>
        </w:tc>
      </w:tr>
    </w:tbl>
    <w:p w14:paraId="54137C1E" w14:textId="77777777" w:rsidR="00CA23EC" w:rsidRPr="004625A0" w:rsidRDefault="00CA23EC" w:rsidP="00CA23EC"/>
    <w:p w14:paraId="0A8D7753" w14:textId="0362C345" w:rsidR="00CA23EC" w:rsidRPr="004625A0" w:rsidRDefault="00CA23EC" w:rsidP="00CA23EC">
      <w:r w:rsidRPr="004625A0">
        <w:t>V Zasavski regiji prevladujejo projekti, ki naslavljajo fizične potrebe na področju poselitve: odvajanje in čiščenje odpadne vode v porečju Save, posodabljanje in izgradnja poslovnih con ter izgradnja kolesarskih povezav. Spodnja shematizirana karta (</w:t>
      </w:r>
      <w:r w:rsidRPr="004625A0">
        <w:fldChar w:fldCharType="begin"/>
      </w:r>
      <w:r w:rsidRPr="004625A0">
        <w:instrText xml:space="preserve"> REF _Ref146972790 \h  \* MERGEFORMAT </w:instrText>
      </w:r>
      <w:r w:rsidRPr="004625A0">
        <w:fldChar w:fldCharType="separate"/>
      </w:r>
      <w:r w:rsidR="00F50DB4" w:rsidRPr="004625A0">
        <w:t>Slika 137</w:t>
      </w:r>
      <w:r w:rsidRPr="004625A0">
        <w:fldChar w:fldCharType="end"/>
      </w:r>
      <w:r w:rsidRPr="004625A0">
        <w:t>) prikazuje aktualne projekte Zasavske regije.</w:t>
      </w:r>
    </w:p>
    <w:p w14:paraId="70275842" w14:textId="77777777" w:rsidR="00CA23EC" w:rsidRPr="004625A0" w:rsidRDefault="00CA23EC" w:rsidP="00CA23EC">
      <w:r w:rsidRPr="004625A0">
        <w:rPr>
          <w:noProof/>
        </w:rPr>
        <w:drawing>
          <wp:inline distT="0" distB="0" distL="0" distR="0" wp14:anchorId="1EB08E77" wp14:editId="76562885">
            <wp:extent cx="4320000" cy="2700000"/>
            <wp:effectExtent l="0" t="0" r="4445" b="5715"/>
            <wp:docPr id="113896894" name="Picture 12" descr="A map of a large area with different colored sp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96894" name="Picture 12" descr="A map of a large area with different colored spots&#10;&#10;Description automatically generated"/>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4320000" cy="2700000"/>
                    </a:xfrm>
                    <a:prstGeom prst="rect">
                      <a:avLst/>
                    </a:prstGeom>
                  </pic:spPr>
                </pic:pic>
              </a:graphicData>
            </a:graphic>
          </wp:inline>
        </w:drawing>
      </w:r>
    </w:p>
    <w:p w14:paraId="3071C327" w14:textId="12208654" w:rsidR="00CA23EC" w:rsidRPr="004625A0" w:rsidRDefault="00CA23EC" w:rsidP="00CA23EC">
      <w:pPr>
        <w:pStyle w:val="Caption"/>
      </w:pPr>
      <w:r w:rsidRPr="004625A0">
        <w:t xml:space="preserve"> </w:t>
      </w:r>
      <w:bookmarkStart w:id="812" w:name="_Ref146972790"/>
      <w:bookmarkStart w:id="813" w:name="_Toc162702305"/>
      <w:r w:rsidR="002E24E5" w:rsidRPr="004625A0">
        <w:t>Slika</w:t>
      </w:r>
      <w:r w:rsidRPr="004625A0">
        <w:t xml:space="preserve"> </w:t>
      </w:r>
      <w:r w:rsidR="002E24E5" w:rsidRPr="004625A0">
        <w:fldChar w:fldCharType="begin"/>
      </w:r>
      <w:r w:rsidR="002E24E5" w:rsidRPr="004625A0">
        <w:instrText xml:space="preserve"> SEQ Slika \* ARABIC </w:instrText>
      </w:r>
      <w:r w:rsidR="002E24E5" w:rsidRPr="004625A0">
        <w:fldChar w:fldCharType="separate"/>
      </w:r>
      <w:r w:rsidR="00F50DB4" w:rsidRPr="004625A0">
        <w:rPr>
          <w:noProof/>
        </w:rPr>
        <w:t>137</w:t>
      </w:r>
      <w:r w:rsidR="002E24E5" w:rsidRPr="004625A0">
        <w:fldChar w:fldCharType="end"/>
      </w:r>
      <w:bookmarkEnd w:id="812"/>
      <w:r w:rsidRPr="004625A0">
        <w:t>: Prostorski prikaz potrjenih projektov iz Dogovorov za razvoj regij v obdobju 2014-2020 za območje Zasavske regije</w:t>
      </w:r>
      <w:r w:rsidR="00D251B1" w:rsidRPr="004625A0">
        <w:t xml:space="preserve"> (vir: Dogovor za razvoj regij v obdobju 2014-2020).</w:t>
      </w:r>
      <w:bookmarkEnd w:id="813"/>
    </w:p>
    <w:p w14:paraId="17588DA8" w14:textId="77777777" w:rsidR="00CA23EC" w:rsidRPr="004625A0" w:rsidRDefault="00CA23EC" w:rsidP="00CA23EC">
      <w:r w:rsidRPr="004625A0">
        <w:t>V programskem delu Regionalnega razvojnega programa Zasavske regije 2021-2027 je v okviru razvojne prioritete 8.5 Trajnostni in celostni razvoj mesta in podeželja opredeljen ukrep Mehanizem CTN za trajnostni razvoj mestnih naselij in naselij mestnih območij. Predlagani ukrep ni bil vključen v DDR.</w:t>
      </w:r>
    </w:p>
    <w:p w14:paraId="6D92A533" w14:textId="77777777" w:rsidR="00981295" w:rsidRPr="004625A0" w:rsidRDefault="00981295">
      <w:pPr>
        <w:spacing w:line="259" w:lineRule="auto"/>
        <w:jc w:val="left"/>
        <w:rPr>
          <w:rFonts w:eastAsiaTheme="majorEastAsia" w:cstheme="majorBidi"/>
          <w:b/>
          <w:sz w:val="32"/>
          <w:szCs w:val="26"/>
        </w:rPr>
      </w:pPr>
      <w:bookmarkStart w:id="814" w:name="_Toc146984852"/>
      <w:bookmarkStart w:id="815" w:name="_Toc146984907"/>
      <w:r w:rsidRPr="004625A0">
        <w:br w:type="page"/>
      </w:r>
    </w:p>
    <w:p w14:paraId="3B3F1B61" w14:textId="1C2C6104" w:rsidR="00CA23EC" w:rsidRPr="004625A0" w:rsidRDefault="00CA23EC" w:rsidP="006273D2">
      <w:pPr>
        <w:pStyle w:val="Heading2"/>
      </w:pPr>
      <w:bookmarkStart w:id="816" w:name="_Toc162600345"/>
      <w:bookmarkStart w:id="817" w:name="_Toc162702581"/>
      <w:r w:rsidRPr="004625A0">
        <w:lastRenderedPageBreak/>
        <w:t>Zaključne ugotovitve</w:t>
      </w:r>
      <w:bookmarkEnd w:id="814"/>
      <w:bookmarkEnd w:id="815"/>
      <w:bookmarkEnd w:id="816"/>
      <w:bookmarkEnd w:id="817"/>
    </w:p>
    <w:p w14:paraId="7F0A3EA9" w14:textId="77777777" w:rsidR="00CA23EC" w:rsidRPr="004625A0" w:rsidRDefault="00CA23EC" w:rsidP="00CA23EC">
      <w:r w:rsidRPr="004625A0">
        <w:t xml:space="preserve">V analizi razvojnih potreb za področje poselitve je bilo ugotovljeno, da v Dogovorih za razvoj regij – DRR v vseh regijah izrazito prevladujejo projekti, ki so usmerjeni v zadovoljevanje tim. fizičnih potreb na področju poselitve. Gre za projekte katerih namen je izgradnja kolesarskih povezav, odvajanje in čiščenje odpadne vode, urejanje oskrbe s pitno vodo ter izgradnja kanalizacijskih omrežij, obnova in izgradnja novih cestnih povezav, širjenje in posodabljanje poslovnih con. Le v nekaterih regijah so bili potrjeni projekti, ki zadovoljujejo tim. potrebe po varnosti in </w:t>
      </w:r>
      <w:proofErr w:type="spellStart"/>
      <w:r w:rsidRPr="004625A0">
        <w:t>samoaktualizaciji</w:t>
      </w:r>
      <w:proofErr w:type="spellEnd"/>
      <w:r w:rsidRPr="004625A0">
        <w:t>.</w:t>
      </w:r>
    </w:p>
    <w:p w14:paraId="4712E536" w14:textId="77777777" w:rsidR="00CA23EC" w:rsidRPr="004625A0" w:rsidRDefault="00CA23EC" w:rsidP="00CA23EC">
      <w:r w:rsidRPr="004625A0">
        <w:t>Obenem nobeden od predlaganih ukrepov iz programskih delov regionalnih razvojnih programov, ki se (ne)posredno nanašajo na področje razvoja poselitve ni bil vključen v DDR.</w:t>
      </w:r>
    </w:p>
    <w:p w14:paraId="3AF0205C" w14:textId="77777777" w:rsidR="00CA23EC" w:rsidRPr="004625A0" w:rsidRDefault="00CA23EC" w:rsidP="00CA23EC">
      <w:r w:rsidRPr="004625A0">
        <w:t xml:space="preserve">Pričakujemo, da bo v kontekstu odpravljanja posledic katastrofalnih poplav in plazov, ki so prizadele dele Slovenije v mesecu avgustu 2023, prišlo do vnovičnega opredeljevanja ključnih razvojnih projektov na državni in regionalni ravni, ki bodo še bolj izrazito usmerjeni v zadovoljevanje tim. fizičnih potreb na področju poselitve. Pričakovati je, da bodo potrebe po: varnosti, ljubezni in pripadnosti, spoštovanju in </w:t>
      </w:r>
      <w:proofErr w:type="spellStart"/>
      <w:r w:rsidRPr="004625A0">
        <w:t>samoaktualizaciji</w:t>
      </w:r>
      <w:proofErr w:type="spellEnd"/>
      <w:r w:rsidRPr="004625A0">
        <w:t xml:space="preserve"> na področju poselitve udejanjane s pomočjo drugih razpoložljivih finančnih mehanizmov.</w:t>
      </w:r>
    </w:p>
    <w:p w14:paraId="291637CC" w14:textId="77777777" w:rsidR="00CA23EC" w:rsidRPr="004625A0" w:rsidRDefault="00CA23EC" w:rsidP="00CA23EC"/>
    <w:p w14:paraId="68681F17" w14:textId="77777777" w:rsidR="00981295" w:rsidRPr="004625A0" w:rsidRDefault="00981295">
      <w:pPr>
        <w:spacing w:line="259" w:lineRule="auto"/>
        <w:jc w:val="left"/>
        <w:rPr>
          <w:rFonts w:ascii="Arial Black" w:eastAsiaTheme="majorEastAsia" w:hAnsi="Arial Black" w:cstheme="majorBidi"/>
          <w:sz w:val="36"/>
          <w:szCs w:val="32"/>
        </w:rPr>
      </w:pPr>
      <w:bookmarkStart w:id="818" w:name="_Toc146984853"/>
      <w:bookmarkStart w:id="819" w:name="_Toc146984908"/>
      <w:r w:rsidRPr="004625A0">
        <w:br w:type="page"/>
      </w:r>
    </w:p>
    <w:p w14:paraId="546766CC" w14:textId="2DD8920F" w:rsidR="00CA23EC" w:rsidRPr="004625A0" w:rsidRDefault="00CA23EC" w:rsidP="006273D2">
      <w:pPr>
        <w:pStyle w:val="Heading1"/>
      </w:pPr>
      <w:bookmarkStart w:id="820" w:name="_Toc162600346"/>
      <w:bookmarkStart w:id="821" w:name="_Toc162600370"/>
      <w:bookmarkStart w:id="822" w:name="_Toc162702582"/>
      <w:r w:rsidRPr="004625A0">
        <w:lastRenderedPageBreak/>
        <w:t>Analiza razvojnih potreb za krajino</w:t>
      </w:r>
      <w:bookmarkEnd w:id="818"/>
      <w:bookmarkEnd w:id="819"/>
      <w:bookmarkEnd w:id="820"/>
      <w:bookmarkEnd w:id="821"/>
      <w:bookmarkEnd w:id="822"/>
    </w:p>
    <w:p w14:paraId="1DDF8A36" w14:textId="77777777" w:rsidR="00CA23EC" w:rsidRPr="004625A0" w:rsidRDefault="00CA23EC" w:rsidP="006273D2">
      <w:pPr>
        <w:pStyle w:val="Heading2"/>
      </w:pPr>
      <w:bookmarkStart w:id="823" w:name="_Toc146984854"/>
      <w:bookmarkStart w:id="824" w:name="_Toc146984909"/>
      <w:bookmarkStart w:id="825" w:name="_Toc162600347"/>
      <w:bookmarkStart w:id="826" w:name="_Toc162702583"/>
      <w:r w:rsidRPr="004625A0">
        <w:t>Analiza ciljev in strateških usmeritev</w:t>
      </w:r>
      <w:bookmarkEnd w:id="823"/>
      <w:bookmarkEnd w:id="824"/>
      <w:bookmarkEnd w:id="825"/>
      <w:bookmarkEnd w:id="826"/>
      <w:r w:rsidRPr="004625A0">
        <w:t xml:space="preserve"> </w:t>
      </w:r>
    </w:p>
    <w:p w14:paraId="23C5F4E3" w14:textId="77777777" w:rsidR="00CA23EC" w:rsidRPr="004625A0" w:rsidRDefault="00CA23EC" w:rsidP="00CA23EC">
      <w:r w:rsidRPr="004625A0">
        <w:t>Cilji in strateške usmeritve za krajino so povzeti iz dokumentov Strategija prostorskega razvoja Slovenije 2050 (ReSPR50, 2023), Strategija razvoja Slovenije 2030 (SRS, 2017) in Celoviti nacionalni energetski in podnebni načrt Republike Slovenije (NEPN, 2020) Za seznanitev z delovanjem regij in njihovih razvojnih programov je bila izdelana tudi analiza regionalnih razvojnih programov (RRP) za vsebinska področja povezana z razvojem (in varstvom) krajine.</w:t>
      </w:r>
    </w:p>
    <w:p w14:paraId="7C5075F0" w14:textId="77777777" w:rsidR="00CA23EC" w:rsidRPr="004625A0" w:rsidRDefault="00CA23EC" w:rsidP="006273D2">
      <w:pPr>
        <w:pStyle w:val="Heading3"/>
      </w:pPr>
      <w:bookmarkStart w:id="827" w:name="_Toc146984855"/>
      <w:bookmarkStart w:id="828" w:name="_Toc162600348"/>
      <w:bookmarkStart w:id="829" w:name="_Toc162702584"/>
      <w:r w:rsidRPr="004625A0">
        <w:t>Strategija prostorskega razvoja Slovenije 2050 (ReSPR50):  razvojne potrebe in cilji s področja krajine</w:t>
      </w:r>
      <w:bookmarkEnd w:id="827"/>
      <w:bookmarkEnd w:id="828"/>
      <w:bookmarkEnd w:id="829"/>
    </w:p>
    <w:p w14:paraId="0C0E323C" w14:textId="4E9FA751" w:rsidR="00CA23EC" w:rsidRPr="004625A0" w:rsidRDefault="00CA23EC" w:rsidP="00CA23EC">
      <w:r w:rsidRPr="004625A0">
        <w:t xml:space="preserve">SPRS 2050 navaja splošna, </w:t>
      </w:r>
      <w:proofErr w:type="spellStart"/>
      <w:r w:rsidRPr="004625A0">
        <w:t>t.i</w:t>
      </w:r>
      <w:proofErr w:type="spellEnd"/>
      <w:r w:rsidRPr="004625A0">
        <w:t>. temeljna načela prostorskega načrtovanja in upravljanja, katerim naj sledi</w:t>
      </w:r>
      <w:r w:rsidR="00981295" w:rsidRPr="004625A0">
        <w:t xml:space="preserve"> </w:t>
      </w:r>
      <w:r w:rsidRPr="004625A0">
        <w:t xml:space="preserve">bodoči prostorski razvoj, predvsem je to prostorska kohezija in premišljena in varčna raba virov in prostora (učinkovite prostorske organizacije). </w:t>
      </w:r>
    </w:p>
    <w:p w14:paraId="17A9E58A" w14:textId="77777777" w:rsidR="00CA23EC" w:rsidRPr="004625A0" w:rsidRDefault="00CA23EC" w:rsidP="00CA23EC">
      <w:r w:rsidRPr="004625A0">
        <w:t xml:space="preserve">V viziji prostorskega razvoja je poudarjeno premišljeno upravljanje s prostorom, pomembnost prostorskih potencialov, prepoznavnosti in identitete, varovanja narave in naravnih virov, ustvarjanje prepoznavnega reda v prostoru s premišljenimi prostorskimi rešitvami itd. V viziji je navedeno, da bodo slovenska naselja prijetna za bivanje in delo, uspešna, </w:t>
      </w:r>
      <w:proofErr w:type="spellStart"/>
      <w:r w:rsidRPr="004625A0">
        <w:t>okoljsko</w:t>
      </w:r>
      <w:proofErr w:type="spellEnd"/>
      <w:r w:rsidRPr="004625A0">
        <w:t xml:space="preserve"> vzdržna in podnebno nevtralna, podeželje pa bo kljub modernizaciji obdržalo prepoznavno krajinsko podobo. Pomembno vlogo bosta imela kmetijstvo in gozdarstvo, proizvodnja bo oprta na lokalne vire. Obdelana kmetijska zemljišča bodo zagotavljala večjo prehransko samooskrbo države, kratke </w:t>
      </w:r>
      <w:proofErr w:type="spellStart"/>
      <w:r w:rsidRPr="004625A0">
        <w:t>preskrbne</w:t>
      </w:r>
      <w:proofErr w:type="spellEnd"/>
      <w:r w:rsidRPr="004625A0">
        <w:t xml:space="preserve"> verige in ohranjanje krajinskih značilnosti. Posamično poselitev bomo oblikovno in komunalno sanirali ter tako ohranjali tradicionalni vzorec poselitve. Opuščali bomo poselitev na območjih, najbolj ogroženih zaradi poplav in plazov. Ohranjena neposeljena območja in zeleni sistemi bodo medsebojno povezani. Zagotavljali bodo življenjski prostor za vsa živa bitja, kot tudi kakovost bivanja, druženje in rekreacijo na prostem, izboljševali odpornost prostora ter prispevali k lajšanju posledic podnebnih sprememb itd. Glede na izzive, razvojne in varstvene potrebe ter vizijo o znižanju rasti površin pozidanih zemljišč naj bi bil dolgoročno zaustavljen proces </w:t>
      </w:r>
      <w:proofErr w:type="spellStart"/>
      <w:r w:rsidRPr="004625A0">
        <w:t>suburbanizacije</w:t>
      </w:r>
      <w:proofErr w:type="spellEnd"/>
      <w:r w:rsidRPr="004625A0">
        <w:t xml:space="preserve">, velik pomen pa bo imela prenova razvrednotenih območij ter usmerjanje razvoja v območja obstoječih naselij ter v prenovo in prilagajanje stavbnega in </w:t>
      </w:r>
      <w:proofErr w:type="spellStart"/>
      <w:r w:rsidRPr="004625A0">
        <w:t>dediščinskinskega</w:t>
      </w:r>
      <w:proofErr w:type="spellEnd"/>
      <w:r w:rsidRPr="004625A0">
        <w:t xml:space="preserve"> fonda. </w:t>
      </w:r>
    </w:p>
    <w:p w14:paraId="6BD7AC62" w14:textId="77777777" w:rsidR="00CA23EC" w:rsidRPr="004625A0" w:rsidRDefault="00CA23EC" w:rsidP="00CA23EC">
      <w:proofErr w:type="spellStart"/>
      <w:r w:rsidRPr="004625A0">
        <w:t>Prostorskorazvojni</w:t>
      </w:r>
      <w:proofErr w:type="spellEnd"/>
      <w:r w:rsidRPr="004625A0">
        <w:t xml:space="preserve"> trendi spreminjanja krajine in naselij, ki je potrebno nasloviti po </w:t>
      </w:r>
      <w:proofErr w:type="spellStart"/>
      <w:r w:rsidRPr="004625A0">
        <w:t>ReSPRS</w:t>
      </w:r>
      <w:proofErr w:type="spellEnd"/>
      <w:r w:rsidRPr="004625A0">
        <w:t xml:space="preserve"> v okviru prostorskega načrtovanja so predvsem: </w:t>
      </w:r>
      <w:proofErr w:type="spellStart"/>
      <w:r w:rsidRPr="004625A0">
        <w:t>suburbanizacija</w:t>
      </w:r>
      <w:proofErr w:type="spellEnd"/>
      <w:r w:rsidRPr="004625A0">
        <w:t xml:space="preserve">, </w:t>
      </w:r>
      <w:proofErr w:type="spellStart"/>
      <w:r w:rsidRPr="004625A0">
        <w:t>periurbanizacija</w:t>
      </w:r>
      <w:proofErr w:type="spellEnd"/>
      <w:r w:rsidRPr="004625A0">
        <w:t xml:space="preserve">, razpršena gradnja zunaj strnjenih naselij, razvrednotenje kulturne krajine in naselbinske dediščine, preobrazba prostora zaradi zaraščanja kmetijskih </w:t>
      </w:r>
      <w:r w:rsidRPr="004625A0">
        <w:lastRenderedPageBreak/>
        <w:t xml:space="preserve">zemljišč na odmaknjenih gorskih in obmejnih območjih in preobrazba prostora zaradi gradnje prometne in energetske infrastrukture in gospodarskih con. </w:t>
      </w:r>
    </w:p>
    <w:p w14:paraId="4BFD0FDB" w14:textId="77777777" w:rsidR="00CA23EC" w:rsidRPr="004625A0" w:rsidRDefault="00CA23EC" w:rsidP="00CA23EC">
      <w:r w:rsidRPr="004625A0">
        <w:t>Strategija (ReSPR50) navaja cilje prostorskega razvoja, prednostne naloge, koncept prostorskega razvoja in strateške usmeritve po posameznih področjih. Za področje razvoja v krajini se izpostavlja predvsem naslednje:</w:t>
      </w:r>
    </w:p>
    <w:p w14:paraId="46561FE5" w14:textId="77777777" w:rsidR="00CA23EC" w:rsidRPr="004625A0" w:rsidRDefault="00CA23EC" w:rsidP="00CA23EC">
      <w:pPr>
        <w:pStyle w:val="Heading4"/>
      </w:pPr>
      <w:r w:rsidRPr="004625A0">
        <w:t>Cilji prostorskega razvoja Slovenije: vsebine za prenos strateških ciljev v izvedbene dokumente (pomembne z vidika krajine):</w:t>
      </w:r>
    </w:p>
    <w:p w14:paraId="71127E23" w14:textId="77777777" w:rsidR="00CA23EC" w:rsidRPr="004625A0" w:rsidRDefault="00CA23EC" w:rsidP="00877582">
      <w:pPr>
        <w:pStyle w:val="ListParagraph"/>
        <w:numPr>
          <w:ilvl w:val="1"/>
          <w:numId w:val="86"/>
        </w:numPr>
        <w:rPr>
          <w:lang w:val="sl-SI"/>
        </w:rPr>
      </w:pPr>
      <w:r w:rsidRPr="004625A0">
        <w:rPr>
          <w:lang w:val="sl-SI"/>
        </w:rPr>
        <w:t>varovanje narave in naravnih virov,</w:t>
      </w:r>
    </w:p>
    <w:p w14:paraId="6D7DFEC5" w14:textId="77777777" w:rsidR="00CA23EC" w:rsidRPr="004625A0" w:rsidRDefault="00CA23EC" w:rsidP="00877582">
      <w:pPr>
        <w:pStyle w:val="ListParagraph"/>
        <w:numPr>
          <w:ilvl w:val="1"/>
          <w:numId w:val="86"/>
        </w:numPr>
        <w:rPr>
          <w:lang w:val="sl-SI"/>
        </w:rPr>
      </w:pPr>
      <w:r w:rsidRPr="004625A0">
        <w:rPr>
          <w:lang w:val="sl-SI"/>
        </w:rPr>
        <w:t>ohranjane identitete in raznolikosti (krajinska prepoznavnost, arhitekturna tipologija),</w:t>
      </w:r>
    </w:p>
    <w:p w14:paraId="15A3C7BA" w14:textId="77777777" w:rsidR="00CA23EC" w:rsidRPr="004625A0" w:rsidRDefault="00CA23EC" w:rsidP="00877582">
      <w:pPr>
        <w:pStyle w:val="ListParagraph"/>
        <w:numPr>
          <w:ilvl w:val="1"/>
          <w:numId w:val="86"/>
        </w:numPr>
        <w:rPr>
          <w:lang w:val="sl-SI"/>
        </w:rPr>
      </w:pPr>
      <w:r w:rsidRPr="004625A0">
        <w:rPr>
          <w:lang w:val="sl-SI"/>
        </w:rPr>
        <w:t>ohranjanje prepoznavnosti podeželja (prepoznavna krajinska podoba in preprečevanje vnosa neavtohtonih oblik, zgradb neznačilnih za podeželje)</w:t>
      </w:r>
    </w:p>
    <w:p w14:paraId="4731DD4C" w14:textId="77777777" w:rsidR="00CA23EC" w:rsidRPr="004625A0" w:rsidRDefault="00CA23EC" w:rsidP="00877582">
      <w:pPr>
        <w:pStyle w:val="ListParagraph"/>
        <w:numPr>
          <w:ilvl w:val="1"/>
          <w:numId w:val="86"/>
        </w:numPr>
        <w:rPr>
          <w:lang w:val="sl-SI"/>
        </w:rPr>
      </w:pPr>
      <w:r w:rsidRPr="004625A0">
        <w:rPr>
          <w:lang w:val="sl-SI"/>
        </w:rPr>
        <w:t>pomembna vloga kmetijstva in gozdarstva na podeželju, povečanje samooskrbe, stremljenje k kratkim proizvodnim verigam,</w:t>
      </w:r>
    </w:p>
    <w:p w14:paraId="5F038553" w14:textId="77777777" w:rsidR="00CA23EC" w:rsidRPr="004625A0" w:rsidRDefault="00CA23EC" w:rsidP="00877582">
      <w:pPr>
        <w:pStyle w:val="ListParagraph"/>
        <w:numPr>
          <w:ilvl w:val="1"/>
          <w:numId w:val="86"/>
        </w:numPr>
        <w:rPr>
          <w:lang w:val="sl-SI"/>
        </w:rPr>
      </w:pPr>
      <w:r w:rsidRPr="004625A0">
        <w:rPr>
          <w:lang w:val="sl-SI"/>
        </w:rPr>
        <w:t>opuščanje poselitve na območjih ogroženih zaradi plazov in poplav,</w:t>
      </w:r>
    </w:p>
    <w:p w14:paraId="251E9D64" w14:textId="77777777" w:rsidR="00CA23EC" w:rsidRPr="004625A0" w:rsidRDefault="00CA23EC" w:rsidP="00877582">
      <w:pPr>
        <w:pStyle w:val="ListParagraph"/>
        <w:numPr>
          <w:ilvl w:val="1"/>
          <w:numId w:val="86"/>
        </w:numPr>
        <w:rPr>
          <w:lang w:val="sl-SI"/>
        </w:rPr>
      </w:pPr>
      <w:r w:rsidRPr="004625A0">
        <w:rPr>
          <w:lang w:val="sl-SI"/>
        </w:rPr>
        <w:t>ohranjanje naravnih neposeljenih območij in zelenih sistemov ter medsebojne povezave med njimi (ekološka povezljivost), ohranjanje in dobro upravljanje naravne in kulturne krajine,</w:t>
      </w:r>
    </w:p>
    <w:p w14:paraId="2288CFCF" w14:textId="77777777" w:rsidR="00CA23EC" w:rsidRPr="004625A0" w:rsidRDefault="00CA23EC" w:rsidP="00877582">
      <w:pPr>
        <w:pStyle w:val="ListParagraph"/>
        <w:numPr>
          <w:ilvl w:val="1"/>
          <w:numId w:val="86"/>
        </w:numPr>
        <w:rPr>
          <w:lang w:val="sl-SI"/>
        </w:rPr>
      </w:pPr>
      <w:r w:rsidRPr="004625A0">
        <w:rPr>
          <w:lang w:val="sl-SI"/>
        </w:rPr>
        <w:t xml:space="preserve">pomembnost morja in obale kot dela nacionalne identitete – ohranjanje tradicionalnih in razvoj novih trajnostno </w:t>
      </w:r>
    </w:p>
    <w:p w14:paraId="759900CD" w14:textId="77777777" w:rsidR="00CA23EC" w:rsidRPr="004625A0" w:rsidRDefault="00CA23EC" w:rsidP="00877582">
      <w:pPr>
        <w:pStyle w:val="ListParagraph"/>
        <w:numPr>
          <w:ilvl w:val="1"/>
          <w:numId w:val="86"/>
        </w:numPr>
        <w:rPr>
          <w:lang w:val="sl-SI"/>
        </w:rPr>
      </w:pPr>
      <w:r w:rsidRPr="004625A0">
        <w:rPr>
          <w:lang w:val="sl-SI"/>
        </w:rPr>
        <w:t xml:space="preserve">povečanje deleža lastne energetske oskrbe iz obnovljivih in </w:t>
      </w:r>
      <w:proofErr w:type="spellStart"/>
      <w:r w:rsidRPr="004625A0">
        <w:rPr>
          <w:lang w:val="sl-SI"/>
        </w:rPr>
        <w:t>nizkoogljičnih</w:t>
      </w:r>
      <w:proofErr w:type="spellEnd"/>
      <w:r w:rsidRPr="004625A0">
        <w:rPr>
          <w:lang w:val="sl-SI"/>
        </w:rPr>
        <w:t xml:space="preserve"> energetskih virov,</w:t>
      </w:r>
    </w:p>
    <w:p w14:paraId="09C0B90E" w14:textId="77777777" w:rsidR="00CA23EC" w:rsidRPr="004625A0" w:rsidRDefault="00CA23EC" w:rsidP="00877582">
      <w:pPr>
        <w:pStyle w:val="ListParagraph"/>
        <w:numPr>
          <w:ilvl w:val="1"/>
          <w:numId w:val="86"/>
        </w:numPr>
        <w:rPr>
          <w:lang w:val="sl-SI"/>
        </w:rPr>
      </w:pPr>
      <w:r w:rsidRPr="004625A0">
        <w:rPr>
          <w:lang w:val="sl-SI"/>
        </w:rPr>
        <w:t>učinkovito povezovanje središč s prometno energetsko infrastrukturo in infrastrukturo elektronskih komunikacij; razvoj železnice, ki prevzame daljinski tovorni promet; razvoj koprskega pristanišča in povezav med Sredozemljem in Baltikom.</w:t>
      </w:r>
    </w:p>
    <w:p w14:paraId="4187F5E0" w14:textId="77777777" w:rsidR="00CA23EC" w:rsidRPr="004625A0" w:rsidRDefault="00CA23EC" w:rsidP="00CA23EC">
      <w:pPr>
        <w:pStyle w:val="Heading4"/>
      </w:pPr>
      <w:r w:rsidRPr="004625A0">
        <w:t>Prednostne naloge, povezane s področji v krajini:</w:t>
      </w:r>
    </w:p>
    <w:p w14:paraId="17F05729" w14:textId="77777777" w:rsidR="00CA23EC" w:rsidRPr="004625A0" w:rsidRDefault="00CA23EC" w:rsidP="00877582">
      <w:pPr>
        <w:pStyle w:val="ListParagraph"/>
        <w:numPr>
          <w:ilvl w:val="1"/>
          <w:numId w:val="86"/>
        </w:numPr>
        <w:rPr>
          <w:lang w:val="sl-SI"/>
        </w:rPr>
      </w:pPr>
      <w:r w:rsidRPr="004625A0">
        <w:rPr>
          <w:lang w:val="sl-SI"/>
        </w:rPr>
        <w:t xml:space="preserve">ustvarjanje ustreznih razmer za prehod v podnebno nevtralno družbo (prenova razvrednotenih urbanih in krajinskih območij); </w:t>
      </w:r>
    </w:p>
    <w:p w14:paraId="7A4C8FFD" w14:textId="77777777" w:rsidR="00CA23EC" w:rsidRPr="004625A0" w:rsidRDefault="00CA23EC" w:rsidP="00877582">
      <w:pPr>
        <w:pStyle w:val="ListParagraph"/>
        <w:numPr>
          <w:ilvl w:val="1"/>
          <w:numId w:val="86"/>
        </w:numPr>
        <w:rPr>
          <w:lang w:val="sl-SI"/>
        </w:rPr>
      </w:pPr>
      <w:r w:rsidRPr="004625A0">
        <w:rPr>
          <w:lang w:val="sl-SI"/>
        </w:rPr>
        <w:t xml:space="preserve">kakovost življenja na urbanih in podeželskih območjih (kompaktna, privlačna, zelena, </w:t>
      </w:r>
      <w:proofErr w:type="spellStart"/>
      <w:r w:rsidRPr="004625A0">
        <w:rPr>
          <w:lang w:val="sl-SI"/>
        </w:rPr>
        <w:t>okoljsko</w:t>
      </w:r>
      <w:proofErr w:type="spellEnd"/>
      <w:r w:rsidRPr="004625A0">
        <w:rPr>
          <w:lang w:val="sl-SI"/>
        </w:rPr>
        <w:t xml:space="preserve"> kakovostna, zdrava in varna mesta in druga naselja, vključno s poudarjeno </w:t>
      </w:r>
      <w:proofErr w:type="spellStart"/>
      <w:r w:rsidRPr="004625A0">
        <w:rPr>
          <w:lang w:val="sl-SI"/>
        </w:rPr>
        <w:t>mejitvijo</w:t>
      </w:r>
      <w:proofErr w:type="spellEnd"/>
      <w:r w:rsidRPr="004625A0">
        <w:rPr>
          <w:lang w:val="sl-SI"/>
        </w:rPr>
        <w:t xml:space="preserve"> </w:t>
      </w:r>
      <w:proofErr w:type="spellStart"/>
      <w:r w:rsidRPr="004625A0">
        <w:rPr>
          <w:lang w:val="sl-SI"/>
        </w:rPr>
        <w:t>suburbanizacije</w:t>
      </w:r>
      <w:proofErr w:type="spellEnd"/>
      <w:r w:rsidRPr="004625A0">
        <w:rPr>
          <w:lang w:val="sl-SI"/>
        </w:rPr>
        <w:t xml:space="preserve"> v okolici večjih mest in </w:t>
      </w:r>
      <w:proofErr w:type="spellStart"/>
      <w:r w:rsidRPr="004625A0">
        <w:rPr>
          <w:lang w:val="sl-SI"/>
        </w:rPr>
        <w:t>periurbanizacije</w:t>
      </w:r>
      <w:proofErr w:type="spellEnd"/>
      <w:r w:rsidRPr="004625A0">
        <w:rPr>
          <w:lang w:val="sl-SI"/>
        </w:rPr>
        <w:t xml:space="preserve"> podeželja), celovita prenova vseh naselij v državi, izboljšanje odpornost naselij na podnebne spremembe, varnost naselij pred poplavami, ohranjanje in vzpostavljanje </w:t>
      </w:r>
      <w:proofErr w:type="spellStart"/>
      <w:r w:rsidRPr="004625A0">
        <w:rPr>
          <w:lang w:val="sl-SI"/>
        </w:rPr>
        <w:t>večfunkcionalnih</w:t>
      </w:r>
      <w:proofErr w:type="spellEnd"/>
      <w:r w:rsidRPr="004625A0">
        <w:rPr>
          <w:lang w:val="sl-SI"/>
        </w:rPr>
        <w:t xml:space="preserve"> </w:t>
      </w:r>
      <w:proofErr w:type="spellStart"/>
      <w:r w:rsidRPr="004625A0">
        <w:rPr>
          <w:lang w:val="sl-SI"/>
        </w:rPr>
        <w:t>razlivnih</w:t>
      </w:r>
      <w:proofErr w:type="spellEnd"/>
      <w:r w:rsidRPr="004625A0">
        <w:rPr>
          <w:lang w:val="sl-SI"/>
        </w:rPr>
        <w:t xml:space="preserve"> območij v okviru regionalnih in lokalnih zelenih sistemov in z ukrepi za zmanjševanje poplavne ogroženosti;</w:t>
      </w:r>
    </w:p>
    <w:p w14:paraId="663CE3C7" w14:textId="77777777" w:rsidR="00CA23EC" w:rsidRPr="004625A0" w:rsidRDefault="00CA23EC" w:rsidP="00877582">
      <w:pPr>
        <w:pStyle w:val="ListParagraph"/>
        <w:numPr>
          <w:ilvl w:val="1"/>
          <w:numId w:val="86"/>
        </w:numPr>
        <w:rPr>
          <w:lang w:val="sl-SI"/>
        </w:rPr>
      </w:pPr>
      <w:r w:rsidRPr="004625A0">
        <w:rPr>
          <w:lang w:val="sl-SI"/>
        </w:rPr>
        <w:t>okrepitev prostorske identitete – ki jo ustvarjajo biotska raznovrstnost, naravne vrednote, KD, krajinske, naselbinske, arhitekturne značilnosti, ki izstopajo zaradi prepoznavne strukture, lege, kulturnega, zgodovinskega ali simbolnega pomena</w:t>
      </w:r>
    </w:p>
    <w:p w14:paraId="48FB47B2" w14:textId="77777777" w:rsidR="00CA23EC" w:rsidRPr="004625A0" w:rsidRDefault="00CA23EC" w:rsidP="00877582">
      <w:pPr>
        <w:pStyle w:val="ListParagraph"/>
        <w:numPr>
          <w:ilvl w:val="1"/>
          <w:numId w:val="86"/>
        </w:numPr>
        <w:rPr>
          <w:lang w:val="sl-SI"/>
        </w:rPr>
      </w:pPr>
      <w:r w:rsidRPr="004625A0">
        <w:rPr>
          <w:lang w:val="sl-SI"/>
        </w:rPr>
        <w:lastRenderedPageBreak/>
        <w:t>izboljšati odpornost in prilagodljivost prostora na spremembe (omilitev škodljivih posledic naravnih nesreč), skrb za umestitev prost. ureditev, ki spreminjajo prostorska razmerja in ohranjanje ekološke povezljivosti.</w:t>
      </w:r>
    </w:p>
    <w:p w14:paraId="6AFA61E9" w14:textId="77777777" w:rsidR="00CA23EC" w:rsidRPr="004625A0" w:rsidRDefault="00CA23EC" w:rsidP="00CA23EC">
      <w:pPr>
        <w:pStyle w:val="Heading4"/>
      </w:pPr>
      <w:r w:rsidRPr="004625A0">
        <w:t>Koncept prostorskega razvoja in strateške usmeritve po področjih (za razvoj v krajini)</w:t>
      </w:r>
    </w:p>
    <w:p w14:paraId="228B1737" w14:textId="77777777" w:rsidR="00CA23EC" w:rsidRPr="004625A0" w:rsidRDefault="00CA23EC" w:rsidP="00877582">
      <w:pPr>
        <w:pStyle w:val="ListParagraph"/>
        <w:numPr>
          <w:ilvl w:val="0"/>
          <w:numId w:val="86"/>
        </w:numPr>
        <w:rPr>
          <w:lang w:val="sl-SI"/>
        </w:rPr>
      </w:pPr>
      <w:r w:rsidRPr="004625A0">
        <w:rPr>
          <w:lang w:val="sl-SI"/>
        </w:rPr>
        <w:t>Koncept prostorskega razvoja se usmerja v policentričen razvoj ter dopolnjevanja funkcij med središči in drugimi naselji. Na podeželju se osredotoča na spodbujanje sodelovanja prek upravnih meja in razvoj vezan na prostorske potenciale. Podeželje se razvojno deli na jedrno podeželje (razvojno vitalno), podeželje v zaledju mest in urbanih naselij in odmaknjeno podeželje (obmejna lega, goratost; demografija), pri čemer se strmi k ohranitvi vitalnega podeželja in ohranjanje vloge primarnih dejavnosti. V okviru zelene infrastrukture se načrtuje sistem funkcionalno povezanih in raznovrstnih krajinskih območij, vključno z najpomembnejšimi naravovarstvenimi območji, povezanost z zelenimi sistemi regij, zelenimi sistemi območij in zelenimi sistemi naselij.</w:t>
      </w:r>
    </w:p>
    <w:p w14:paraId="4D065E4A" w14:textId="77777777" w:rsidR="00CA23EC" w:rsidRPr="004625A0" w:rsidRDefault="00CA23EC" w:rsidP="00877582">
      <w:pPr>
        <w:pStyle w:val="ListParagraph"/>
        <w:numPr>
          <w:ilvl w:val="0"/>
          <w:numId w:val="86"/>
        </w:numPr>
        <w:rPr>
          <w:lang w:val="sl-SI"/>
        </w:rPr>
      </w:pPr>
      <w:r w:rsidRPr="004625A0">
        <w:rPr>
          <w:lang w:val="sl-SI"/>
        </w:rPr>
        <w:t>Glede na posamezna področja v krajini so pomembnejše strateške usmeritve naštete v nadaljevanju:</w:t>
      </w:r>
    </w:p>
    <w:p w14:paraId="085C1766" w14:textId="77777777" w:rsidR="00CA23EC" w:rsidRPr="004625A0" w:rsidRDefault="00CA23EC" w:rsidP="00877582">
      <w:pPr>
        <w:pStyle w:val="ListParagraph"/>
        <w:numPr>
          <w:ilvl w:val="1"/>
          <w:numId w:val="86"/>
        </w:numPr>
        <w:rPr>
          <w:lang w:val="sl-SI"/>
        </w:rPr>
      </w:pPr>
      <w:r w:rsidRPr="004625A0">
        <w:rPr>
          <w:lang w:val="sl-SI"/>
        </w:rPr>
        <w:t xml:space="preserve">Poselitev na podeželju: Poselitev na podeželju se umika iz ogroženih območij (poplavna, erozijska, plazovita, </w:t>
      </w:r>
      <w:proofErr w:type="spellStart"/>
      <w:r w:rsidRPr="004625A0">
        <w:rPr>
          <w:lang w:val="sl-SI"/>
        </w:rPr>
        <w:t>plazljiva</w:t>
      </w:r>
      <w:proofErr w:type="spellEnd"/>
      <w:r w:rsidRPr="004625A0">
        <w:rPr>
          <w:lang w:val="sl-SI"/>
        </w:rPr>
        <w:t xml:space="preserve">), vzpostavljajo se naravni blažilci ekstremnih vremenskih dogodkov (ohranitev in vzpostavitev </w:t>
      </w:r>
      <w:proofErr w:type="spellStart"/>
      <w:r w:rsidRPr="004625A0">
        <w:rPr>
          <w:lang w:val="sl-SI"/>
        </w:rPr>
        <w:t>razlivnih</w:t>
      </w:r>
      <w:proofErr w:type="spellEnd"/>
      <w:r w:rsidRPr="004625A0">
        <w:rPr>
          <w:lang w:val="sl-SI"/>
        </w:rPr>
        <w:t xml:space="preserve"> območij). Med naselji se vzpostavljajo ločitveni zeleni pasovi (izboljševanje prepoznavnosti naselij in krajine, izboljšanje ekološke povezljivosti; preprečevanje zlivanja naselij). Za sama naselja je ključna prenova in vzdrževanje, urejanje odprtega prostora, zgoščevanje, ohranjenost kakovostnih naselbinskih jeder in prepoznavnih silhuet. Na podeželju se omejuje širjenje posamične poselitve, razen na območjih ogroženih zaradi nar. nesreč se posamična poselitev lahko ohrani. Obstoječ stavbni fond se obnavlja, izjemoma so posamične novogradnje vezane na perspektivno kmet. gospodarstvo.</w:t>
      </w:r>
    </w:p>
    <w:p w14:paraId="4FFA67B7" w14:textId="77777777" w:rsidR="00CA23EC" w:rsidRPr="004625A0" w:rsidRDefault="00CA23EC" w:rsidP="00877582">
      <w:pPr>
        <w:pStyle w:val="ListParagraph"/>
        <w:numPr>
          <w:ilvl w:val="1"/>
          <w:numId w:val="86"/>
        </w:numPr>
        <w:rPr>
          <w:lang w:val="sl-SI"/>
        </w:rPr>
      </w:pPr>
      <w:r w:rsidRPr="004625A0">
        <w:rPr>
          <w:lang w:val="sl-SI"/>
        </w:rPr>
        <w:t xml:space="preserve">Kmetijstvo in kmetijska zemljišča: Usmeritve so vezane predvsem v varstvo kmetijskih zemljišč, dolgoročno ohranjanje trajne rodovitnosti za pridelavo hrane; preprečevanje zaraščanja, ohranjanje zaplat gozdnih zemljišč in drugih krajinskih elementov. </w:t>
      </w:r>
    </w:p>
    <w:p w14:paraId="5469B225" w14:textId="77777777" w:rsidR="00CA23EC" w:rsidRPr="004625A0" w:rsidRDefault="00CA23EC" w:rsidP="00877582">
      <w:pPr>
        <w:pStyle w:val="ListParagraph"/>
        <w:numPr>
          <w:ilvl w:val="1"/>
          <w:numId w:val="86"/>
        </w:numPr>
        <w:rPr>
          <w:lang w:val="sl-SI"/>
        </w:rPr>
      </w:pPr>
      <w:r w:rsidRPr="004625A0">
        <w:rPr>
          <w:lang w:val="sl-SI"/>
        </w:rPr>
        <w:t>Gozdarstvo in gozd: Gozd se vključuje v zelene sisteme regij in mest (ekološki koridorji, varovanje virov pitne vode, uravnavanje odtoka vode ...); gozdni kompleksi za varovanje pred erozijo itd.</w:t>
      </w:r>
    </w:p>
    <w:p w14:paraId="75E40709" w14:textId="77777777" w:rsidR="00CA23EC" w:rsidRPr="004625A0" w:rsidRDefault="00CA23EC" w:rsidP="00877582">
      <w:pPr>
        <w:pStyle w:val="ListParagraph"/>
        <w:numPr>
          <w:ilvl w:val="1"/>
          <w:numId w:val="86"/>
        </w:numPr>
        <w:rPr>
          <w:lang w:val="sl-SI"/>
        </w:rPr>
      </w:pPr>
      <w:r w:rsidRPr="004625A0">
        <w:rPr>
          <w:lang w:val="sl-SI"/>
        </w:rPr>
        <w:t>Voda in vodni viri: Usmeritve se vežejo prednostno na oskrbo s pitno vodo, sledijo ostale funkcije.</w:t>
      </w:r>
    </w:p>
    <w:p w14:paraId="47EEDD0E" w14:textId="77777777" w:rsidR="00CA23EC" w:rsidRPr="004625A0" w:rsidRDefault="00CA23EC" w:rsidP="00877582">
      <w:pPr>
        <w:pStyle w:val="ListParagraph"/>
        <w:numPr>
          <w:ilvl w:val="1"/>
          <w:numId w:val="86"/>
        </w:numPr>
        <w:rPr>
          <w:lang w:val="sl-SI"/>
        </w:rPr>
      </w:pPr>
      <w:r w:rsidRPr="004625A0">
        <w:rPr>
          <w:lang w:val="sl-SI"/>
        </w:rPr>
        <w:t xml:space="preserve">Mineralne surovine: Usmeritve so povezane z optimizacijo pridobivanja, postopnega zapiranja manjših pridobivalnih prostorov, sanacije ... (ureditev v naravno stanje, sekundarni biotop); varstvo virov mineralnih surovin, omejevanje drugih dejavnosti na teh območjih. </w:t>
      </w:r>
    </w:p>
    <w:p w14:paraId="31A3346F" w14:textId="77777777" w:rsidR="00CA23EC" w:rsidRPr="004625A0" w:rsidRDefault="00CA23EC" w:rsidP="00877582">
      <w:pPr>
        <w:pStyle w:val="ListParagraph"/>
        <w:numPr>
          <w:ilvl w:val="1"/>
          <w:numId w:val="86"/>
        </w:numPr>
        <w:rPr>
          <w:lang w:val="sl-SI"/>
        </w:rPr>
      </w:pPr>
      <w:r w:rsidRPr="004625A0">
        <w:rPr>
          <w:lang w:val="sl-SI"/>
        </w:rPr>
        <w:t xml:space="preserve">Zeleni sistem regije: Splošne usmeritve glede načrtovanja zelenega sistema v okviru RPP; upoštevanje </w:t>
      </w:r>
      <w:proofErr w:type="spellStart"/>
      <w:r w:rsidRPr="004625A0">
        <w:rPr>
          <w:lang w:val="sl-SI"/>
        </w:rPr>
        <w:t>večfunkcionalnosti</w:t>
      </w:r>
      <w:proofErr w:type="spellEnd"/>
      <w:r w:rsidRPr="004625A0">
        <w:rPr>
          <w:lang w:val="sl-SI"/>
        </w:rPr>
        <w:t xml:space="preserve"> prostora, zlasti ekološke in </w:t>
      </w:r>
      <w:proofErr w:type="spellStart"/>
      <w:r w:rsidRPr="004625A0">
        <w:rPr>
          <w:lang w:val="sl-SI"/>
        </w:rPr>
        <w:t>okoljske</w:t>
      </w:r>
      <w:proofErr w:type="spellEnd"/>
      <w:r w:rsidRPr="004625A0">
        <w:rPr>
          <w:lang w:val="sl-SI"/>
        </w:rPr>
        <w:t xml:space="preserve"> funkcije; izboljšanje stanja </w:t>
      </w:r>
      <w:r w:rsidRPr="004625A0">
        <w:rPr>
          <w:lang w:val="sl-SI"/>
        </w:rPr>
        <w:lastRenderedPageBreak/>
        <w:t>prostora, izboljšanje stanja habitatov, naslavljanje rekreacije v krajini. Na zeleni sistem regij se navezujejo zeleni sistemi naselij (in ZI na lokalni ravni), ki vključujejo naravne in urejene zelene površine.</w:t>
      </w:r>
    </w:p>
    <w:p w14:paraId="5D1F51B3" w14:textId="77777777" w:rsidR="00CA23EC" w:rsidRPr="004625A0" w:rsidRDefault="00CA23EC" w:rsidP="00877582">
      <w:pPr>
        <w:pStyle w:val="ListParagraph"/>
        <w:numPr>
          <w:ilvl w:val="1"/>
          <w:numId w:val="86"/>
        </w:numPr>
        <w:rPr>
          <w:lang w:val="sl-SI"/>
        </w:rPr>
      </w:pPr>
      <w:r w:rsidRPr="004625A0">
        <w:rPr>
          <w:lang w:val="sl-SI"/>
        </w:rPr>
        <w:t xml:space="preserve">Turizem: Na odmaknjenih podeželskih območjih se turizem usmerja v pohodništvo, opazovanje naravne in kulturne dediščine; nastanitvene možnosti se zagotovi s prenovo objektov; na območjih varstva narave in KD se turizem razvija usklajeno z varstvenimi programi; razvoj turizma s prilagaja zmogljivostim in naravni obnovljivosti prostora. Turistične možnosti rek in jezer se opredelijo v okviru RPP. </w:t>
      </w:r>
    </w:p>
    <w:p w14:paraId="158E35E4" w14:textId="77777777" w:rsidR="00CA23EC" w:rsidRPr="004625A0" w:rsidRDefault="00CA23EC" w:rsidP="00877582">
      <w:pPr>
        <w:pStyle w:val="ListParagraph"/>
        <w:numPr>
          <w:ilvl w:val="1"/>
          <w:numId w:val="86"/>
        </w:numPr>
        <w:rPr>
          <w:lang w:val="sl-SI"/>
        </w:rPr>
      </w:pPr>
      <w:r w:rsidRPr="004625A0">
        <w:rPr>
          <w:lang w:val="sl-SI"/>
        </w:rPr>
        <w:t xml:space="preserve">Prepoznavnost naselij in krajine: Usmeritve določajo opredelitev prepoznavnih naselbinskih in krajinskih območij in izjemnih krajin v strokovnih podlagah za načrtovanje in določitev podrobnejših usmeritev za njihov razvoj. </w:t>
      </w:r>
    </w:p>
    <w:p w14:paraId="0BB63AF5" w14:textId="77777777" w:rsidR="00CA23EC" w:rsidRPr="004625A0" w:rsidRDefault="00CA23EC" w:rsidP="00877582">
      <w:pPr>
        <w:pStyle w:val="ListParagraph"/>
        <w:numPr>
          <w:ilvl w:val="1"/>
          <w:numId w:val="86"/>
        </w:numPr>
        <w:rPr>
          <w:lang w:val="sl-SI"/>
        </w:rPr>
      </w:pPr>
      <w:r w:rsidRPr="004625A0">
        <w:rPr>
          <w:lang w:val="sl-SI"/>
        </w:rPr>
        <w:t>Zavarovana in varovana območja: Usmeritve spodbujanja aktivnejše rabe kulturne dediščine kot razvojnega vira; zavarovana območja so vir za regionalni in lokalni razvoj. Širša zavarovana območja narave in območja kulturne dediščine se razvijajo kot integralne prostorske kategorije. Zanje se lahko pripravijo ustrezne strokovne podlage s katerimi se prostorsko uskladita izvajanje varstvenih ciljev narave in varstvenih ciljev kulturne dediščine ter zadovoljevanje potreb lokalnega razvoja in drugih dejavnosti.</w:t>
      </w:r>
    </w:p>
    <w:p w14:paraId="69007549" w14:textId="77777777" w:rsidR="00CA23EC" w:rsidRPr="004625A0" w:rsidRDefault="00CA23EC" w:rsidP="006273D2">
      <w:pPr>
        <w:pStyle w:val="Heading3"/>
      </w:pPr>
      <w:bookmarkStart w:id="830" w:name="_Toc146984856"/>
      <w:bookmarkStart w:id="831" w:name="_Toc162600349"/>
      <w:bookmarkStart w:id="832" w:name="_Toc162702585"/>
      <w:r w:rsidRPr="004625A0">
        <w:t>Celoviti nacionalni energetski in podnebni načrt Republike Slovenije (NEPN, 2020)</w:t>
      </w:r>
      <w:bookmarkEnd w:id="830"/>
      <w:bookmarkEnd w:id="831"/>
      <w:bookmarkEnd w:id="832"/>
    </w:p>
    <w:p w14:paraId="51A058C5" w14:textId="77777777" w:rsidR="00CA23EC" w:rsidRPr="004625A0" w:rsidRDefault="00CA23EC" w:rsidP="00CA23EC">
      <w:r w:rsidRPr="004625A0">
        <w:t>NEPN je strateški dokument, ki za obdobje do leta 2030 (s pogledom do leta 2040) določa cilje, politike in ukrepe za pet razsežnosti energetske unije (razogljičenje (emisije toplogrednih plinov (TGP) in obnovljivi viri energije (OVE), energetska učinkovitost, energetska varnost, notranji trg energije ter raziskave, inovacije in konkurenčnost).</w:t>
      </w:r>
    </w:p>
    <w:p w14:paraId="0F7A62F3" w14:textId="77777777" w:rsidR="00CA23EC" w:rsidRPr="004625A0" w:rsidRDefault="00CA23EC" w:rsidP="00CA23EC">
      <w:r w:rsidRPr="004625A0">
        <w:t>Med ključnimi nacionalnimi cilji je med drugim navedeni tudi učinkovito umeščanje v prostor za pospešeno rabo OVE, doseči vsaj 27-odstotni delež OVE v končni rabi energije do leta 2030, na področju prilagajanja zmanjšati izpostavljenost vplivom podnebnih sprememb, občutljivost in ranljivost Slovenije zanje ter povečevati odpornost in prilagoditvene sposobnosti družbe ipd. Večkrat se poudarja, da bo pri sprejemanju ukrepov na področju OVE posebna pozornost namenjena debirokratizaciji in ustrezni integraciji OVE v stavbe, prostor in energetski sistem ter postopkom umeščanja vseh potrebnih objektov v prostor – kar pomeni med drugim manjše in večje spremembe v krajini.</w:t>
      </w:r>
    </w:p>
    <w:p w14:paraId="6532AE89" w14:textId="3348120E" w:rsidR="00CA23EC" w:rsidRPr="004625A0" w:rsidRDefault="00CA23EC" w:rsidP="00CA23EC">
      <w:r w:rsidRPr="004625A0">
        <w:t xml:space="preserve">V načrtu je navedeno, da med pomembnejše naravne vire v Sloveniji spadajo tudi kmetijska zemljišča, ki skupaj zavzemajo 33 </w:t>
      </w:r>
      <w:r w:rsidR="00D5220F" w:rsidRPr="004625A0">
        <w:t xml:space="preserve"> %</w:t>
      </w:r>
      <w:r w:rsidRPr="004625A0">
        <w:t xml:space="preserve"> površin. Kmetijska zemljišča visoke kakovosti so v Sloveniji omejena, zato je njihovo ohranjanje izjemnega pomena. Pri zmanjševanju emisij TGP ima pomembno vlogo tudi kmetijstvo, zato so smiselni ukrepi, s katerimi bomo zagotovili manjšo obremenjenost okolja z emisijami in porabo naravnih virov. Oblikovan naj bi bil </w:t>
      </w:r>
      <w:r w:rsidRPr="004625A0">
        <w:lastRenderedPageBreak/>
        <w:t>akcijski načrt prilagajanja podnebnim spremembam z jasnimi ukrepi za vsa področja (npr. povečanje odpornosti proti skrajnim vremenskim pojavom v kmetijstvu, gozdarstvu idr.). Za doseganje določenega cilja po NEPN je treba npr. zagotoviti skrbno upravljanje gozdov in izboljšati trajnostno rabo lesa. Odpadna lesna biomasa ima velik pomen, a jo bo v energetske namene mogoče izrabljati le nadzorovano in okolju prijazno (nevarnost prekomernih emisij prašnih delcev in lahko hlapljivih snovi), znane so ocene zavoda za gozdove glede količin. Možnosti za izrabo vetrne energije so opredeljene kot omejene in precej manjše kakor v drugih državah EU, saj ima Slovenija velika zavarovana območja, dodatno možnosti za izrabo vetrne energije zmanjšuje zelo razpršena poselitev (malo lokacij z ustrezno hitrostjo vetra izpolnjuje zahteve za potreben odmik od naselij zaradi varstva pred hrupom).</w:t>
      </w:r>
    </w:p>
    <w:p w14:paraId="645EA8B1" w14:textId="77777777" w:rsidR="00CA23EC" w:rsidRPr="004625A0" w:rsidRDefault="00CA23EC" w:rsidP="00CA23EC">
      <w:r w:rsidRPr="004625A0">
        <w:t>V NEPN je navedeno: »Poleg zahtevnih postopkov umeščanja v prostor se nasprotovanje nadaljnji izrabi hidroenergije in vetrne energije v Sloveniji krepi tudi v nekaterih lokalnih skupnosti, splošni javnosti in delih nevladnega sektorja. Zastavljeni cilj 27-odstotni delež OVE v letu 2030 samo z izvedbo projektov izven Nature 2000 oziroma projektov, katerih vpliv na okolje bo verjetno ocenjen kot nebistven, ne bo dosežen. Da bi dosegli ta cilj, bo treba izvesti tudi projekte izgradnje HE in vetrnih elektrarn (VE), za katere je verjetno, da bo njihov vpliv na naravo ocenjen kot bistven in bo zato potreben postopek prevlade drugega javnega interesa nad javnim interesom ohranjanja narave.«</w:t>
      </w:r>
    </w:p>
    <w:p w14:paraId="1E7A6FDC" w14:textId="77777777" w:rsidR="00CA23EC" w:rsidRPr="004625A0" w:rsidRDefault="00CA23EC" w:rsidP="00CA23EC">
      <w:r w:rsidRPr="004625A0">
        <w:t xml:space="preserve">Politike in ukrepi NEPN za doseganje zastavljenih ciljev naj bi se vključevali med drugim v akcijske načrte kot npr. Operativni program za izvajanje Nacionalnega gozdnega programa, Program razvoja podeželja, Strategija prostorskega razvoja. Pri izvajanju ukrepov NEPN je pomembno upoštevanje </w:t>
      </w:r>
      <w:proofErr w:type="spellStart"/>
      <w:r w:rsidRPr="004625A0">
        <w:t>okoljske</w:t>
      </w:r>
      <w:proofErr w:type="spellEnd"/>
      <w:r w:rsidRPr="004625A0">
        <w:t xml:space="preserve"> zakonodaje, varstvene režime in varovana ter zavarovana območja. Med predlogi instrumentov se naslavlja tudi načrt predčasnega zapiranja premogovnikov in opustitev rabe premoga ter za prestrukturiranje in razvojni prehod premogovnih regij. Scenariji rabe OVE so opredeljeni med drugim tudi glede na stopnje izkoriščenosti </w:t>
      </w:r>
      <w:proofErr w:type="spellStart"/>
      <w:r w:rsidRPr="004625A0">
        <w:t>okoljsko</w:t>
      </w:r>
      <w:proofErr w:type="spellEnd"/>
      <w:r w:rsidRPr="004625A0">
        <w:t xml:space="preserve"> sprejemljivih lokacij in drugih lokacij.</w:t>
      </w:r>
    </w:p>
    <w:p w14:paraId="5A22116E" w14:textId="77777777" w:rsidR="00CA23EC" w:rsidRPr="004625A0" w:rsidRDefault="00CA23EC" w:rsidP="00CA23EC">
      <w:r w:rsidRPr="004625A0">
        <w:t xml:space="preserve">Med omilitvenimi ukrepi je med drugim navedeno, da se prostostoječe sončne elektrarne umeščajo na degradirana območja in industrijske lokacije le, če gradnja stavb in </w:t>
      </w:r>
      <w:proofErr w:type="spellStart"/>
      <w:r w:rsidRPr="004625A0">
        <w:t>renaturacija</w:t>
      </w:r>
      <w:proofErr w:type="spellEnd"/>
      <w:r w:rsidRPr="004625A0">
        <w:t xml:space="preserve"> nista smiselni ali mogoči. Poleg tega naj se sončne elektrarne umeščajo tudi ob linijske objekte prometne infrastrukture (avtoceste in hitre ceste), kjer je to </w:t>
      </w:r>
      <w:proofErr w:type="spellStart"/>
      <w:r w:rsidRPr="004625A0">
        <w:t>okoljsko</w:t>
      </w:r>
      <w:proofErr w:type="spellEnd"/>
      <w:r w:rsidRPr="004625A0">
        <w:t xml:space="preserve"> in z vidika energetske infrastrukture sprejemljivo.</w:t>
      </w:r>
    </w:p>
    <w:p w14:paraId="68037FE0" w14:textId="77777777" w:rsidR="00CA23EC" w:rsidRPr="004625A0" w:rsidRDefault="00CA23EC" w:rsidP="006273D2">
      <w:pPr>
        <w:pStyle w:val="Heading3"/>
      </w:pPr>
      <w:bookmarkStart w:id="833" w:name="_Toc146984857"/>
      <w:bookmarkStart w:id="834" w:name="_Toc162600350"/>
      <w:bookmarkStart w:id="835" w:name="_Toc162702586"/>
      <w:r w:rsidRPr="004625A0">
        <w:t>Strategija razvoja Slovenije 2030 (SRS, 2017)</w:t>
      </w:r>
      <w:bookmarkEnd w:id="833"/>
      <w:bookmarkEnd w:id="834"/>
      <w:bookmarkEnd w:id="835"/>
    </w:p>
    <w:p w14:paraId="694DA930" w14:textId="77777777" w:rsidR="00CA23EC" w:rsidRPr="004625A0" w:rsidRDefault="00CA23EC" w:rsidP="00CA23EC">
      <w:r w:rsidRPr="004625A0">
        <w:t xml:space="preserve">Strategija razvoja Slovenije 2030 je krovni razvojni okvir države, ki v ospredje postavlja kakovost življenja za vse. S petimi strateškimi usmeritvami in dvanajstimi medsebojno povezanimi razvojnimi cilji postavlja nove dolgoročne razvojne temelje. SRS opredeljuje pet strateških usmeritev, med katerimi je tudi (4) Ohranjeno zdravo naravno okolje. S to strateško usmeritvijo so povezani cilji: </w:t>
      </w:r>
    </w:p>
    <w:p w14:paraId="63607718" w14:textId="77777777" w:rsidR="00CA23EC" w:rsidRPr="004625A0" w:rsidRDefault="00CA23EC" w:rsidP="00877582">
      <w:pPr>
        <w:pStyle w:val="ListParagraph"/>
        <w:numPr>
          <w:ilvl w:val="0"/>
          <w:numId w:val="87"/>
        </w:numPr>
        <w:rPr>
          <w:lang w:val="sl-SI"/>
        </w:rPr>
      </w:pPr>
      <w:r w:rsidRPr="004625A0">
        <w:rPr>
          <w:lang w:val="sl-SI"/>
        </w:rPr>
        <w:t xml:space="preserve">(1) zdravo in aktivno življenje, </w:t>
      </w:r>
    </w:p>
    <w:p w14:paraId="06C5B9B3" w14:textId="77777777" w:rsidR="00CA23EC" w:rsidRPr="004625A0" w:rsidRDefault="00CA23EC" w:rsidP="00877582">
      <w:pPr>
        <w:pStyle w:val="ListParagraph"/>
        <w:numPr>
          <w:ilvl w:val="0"/>
          <w:numId w:val="87"/>
        </w:numPr>
        <w:rPr>
          <w:lang w:val="sl-SI"/>
        </w:rPr>
      </w:pPr>
      <w:r w:rsidRPr="004625A0">
        <w:rPr>
          <w:lang w:val="sl-SI"/>
        </w:rPr>
        <w:t xml:space="preserve">(8) </w:t>
      </w:r>
      <w:proofErr w:type="spellStart"/>
      <w:r w:rsidRPr="004625A0">
        <w:rPr>
          <w:lang w:val="sl-SI"/>
        </w:rPr>
        <w:t>nizkoogljično</w:t>
      </w:r>
      <w:proofErr w:type="spellEnd"/>
      <w:r w:rsidRPr="004625A0">
        <w:rPr>
          <w:lang w:val="sl-SI"/>
        </w:rPr>
        <w:t xml:space="preserve"> krožno gospodarstvo, </w:t>
      </w:r>
    </w:p>
    <w:p w14:paraId="6A71C3AB" w14:textId="77777777" w:rsidR="00CA23EC" w:rsidRPr="004625A0" w:rsidRDefault="00CA23EC" w:rsidP="00877582">
      <w:pPr>
        <w:pStyle w:val="ListParagraph"/>
        <w:numPr>
          <w:ilvl w:val="0"/>
          <w:numId w:val="87"/>
        </w:numPr>
        <w:rPr>
          <w:lang w:val="sl-SI"/>
        </w:rPr>
      </w:pPr>
      <w:r w:rsidRPr="004625A0">
        <w:rPr>
          <w:lang w:val="sl-SI"/>
        </w:rPr>
        <w:lastRenderedPageBreak/>
        <w:t xml:space="preserve">(9) trajnostno upravljanje naravnih virov in </w:t>
      </w:r>
    </w:p>
    <w:p w14:paraId="296C6771" w14:textId="77777777" w:rsidR="00CA23EC" w:rsidRPr="004625A0" w:rsidRDefault="00CA23EC" w:rsidP="00877582">
      <w:pPr>
        <w:pStyle w:val="ListParagraph"/>
        <w:numPr>
          <w:ilvl w:val="0"/>
          <w:numId w:val="87"/>
        </w:numPr>
        <w:rPr>
          <w:lang w:val="sl-SI"/>
        </w:rPr>
      </w:pPr>
      <w:r w:rsidRPr="004625A0">
        <w:rPr>
          <w:lang w:val="sl-SI"/>
        </w:rPr>
        <w:t xml:space="preserve">(11) varna in globalno odgovorna </w:t>
      </w:r>
      <w:proofErr w:type="spellStart"/>
      <w:r w:rsidRPr="004625A0">
        <w:rPr>
          <w:lang w:val="sl-SI"/>
        </w:rPr>
        <w:t>slovenija</w:t>
      </w:r>
      <w:proofErr w:type="spellEnd"/>
      <w:r w:rsidRPr="004625A0">
        <w:rPr>
          <w:lang w:val="sl-SI"/>
        </w:rPr>
        <w:t xml:space="preserve">. </w:t>
      </w:r>
    </w:p>
    <w:p w14:paraId="3EC9183E" w14:textId="77777777" w:rsidR="00CA23EC" w:rsidRPr="004625A0" w:rsidRDefault="00CA23EC" w:rsidP="00CA23EC">
      <w:r w:rsidRPr="004625A0">
        <w:t>Doseganje teh ciljev je povezano z (navedeni so le ukrepi, ki so povezani z načrtovanjem oz. razvojem v krajini):</w:t>
      </w:r>
    </w:p>
    <w:p w14:paraId="43B3D339" w14:textId="77777777" w:rsidR="00CA23EC" w:rsidRPr="004625A0" w:rsidRDefault="00CA23EC" w:rsidP="00877582">
      <w:pPr>
        <w:pStyle w:val="ListParagraph"/>
        <w:numPr>
          <w:ilvl w:val="0"/>
          <w:numId w:val="88"/>
        </w:numPr>
        <w:rPr>
          <w:lang w:val="sl-SI"/>
        </w:rPr>
      </w:pPr>
      <w:r w:rsidRPr="004625A0">
        <w:rPr>
          <w:lang w:val="sl-SI"/>
        </w:rPr>
        <w:t>zmanjševanjem tveganja za zdravje ljudi, ki izhajajo iz onesnaženosti okolja in podnebnih sprememb, ter s spremembo potrošniških vzorcev, ki vplivajo na zagotavljanje kakovosti življenja za vse generacije in zmanjšujejo obremenjevanje okolja;</w:t>
      </w:r>
    </w:p>
    <w:p w14:paraId="64BAFD3C" w14:textId="77777777" w:rsidR="00CA23EC" w:rsidRPr="004625A0" w:rsidRDefault="00CA23EC" w:rsidP="00877582">
      <w:pPr>
        <w:pStyle w:val="ListParagraph"/>
        <w:numPr>
          <w:ilvl w:val="0"/>
          <w:numId w:val="88"/>
        </w:numPr>
        <w:rPr>
          <w:lang w:val="sl-SI"/>
        </w:rPr>
      </w:pPr>
      <w:r w:rsidRPr="004625A0">
        <w:rPr>
          <w:lang w:val="sl-SI"/>
        </w:rPr>
        <w:t xml:space="preserve">z nadomestitvijo fosilnih goriv s spodbujanjem URE in rabe OVE na vseh področjih rabe energije, ob usklajevanju interesov na presečnih področjih: voda – hrana – energija – ekosistemi; </w:t>
      </w:r>
    </w:p>
    <w:p w14:paraId="7491C43B" w14:textId="77777777" w:rsidR="00CA23EC" w:rsidRPr="004625A0" w:rsidRDefault="00CA23EC" w:rsidP="00877582">
      <w:pPr>
        <w:pStyle w:val="ListParagraph"/>
        <w:numPr>
          <w:ilvl w:val="0"/>
          <w:numId w:val="88"/>
        </w:numPr>
        <w:rPr>
          <w:lang w:val="sl-SI"/>
        </w:rPr>
      </w:pPr>
      <w:r w:rsidRPr="004625A0">
        <w:rPr>
          <w:lang w:val="sl-SI"/>
        </w:rPr>
        <w:t xml:space="preserve">z zagotavljanjem, da infrastruktura in raba energije v prometu podpirata prehod v </w:t>
      </w:r>
      <w:proofErr w:type="spellStart"/>
      <w:r w:rsidRPr="004625A0">
        <w:rPr>
          <w:lang w:val="sl-SI"/>
        </w:rPr>
        <w:t>nizkoogljično</w:t>
      </w:r>
      <w:proofErr w:type="spellEnd"/>
      <w:r w:rsidRPr="004625A0">
        <w:rPr>
          <w:lang w:val="sl-SI"/>
        </w:rPr>
        <w:t xml:space="preserve"> krožno gospodarstvo ter omogočata trajnostno mobilnost, tudi z uvajanjem novih konceptov mobilnosti in povečanjem deleža javnega potniškega prometa;  </w:t>
      </w:r>
    </w:p>
    <w:p w14:paraId="1721F8AF" w14:textId="77777777" w:rsidR="00CA23EC" w:rsidRPr="004625A0" w:rsidRDefault="00CA23EC" w:rsidP="00877582">
      <w:pPr>
        <w:pStyle w:val="ListParagraph"/>
        <w:numPr>
          <w:ilvl w:val="0"/>
          <w:numId w:val="88"/>
        </w:numPr>
        <w:rPr>
          <w:lang w:val="sl-SI"/>
        </w:rPr>
      </w:pPr>
      <w:r w:rsidRPr="004625A0">
        <w:rPr>
          <w:lang w:val="sl-SI"/>
        </w:rPr>
        <w:t xml:space="preserve">z uporabo prostorskega načrtovanja za oblikovanje vozlišč </w:t>
      </w:r>
      <w:proofErr w:type="spellStart"/>
      <w:r w:rsidRPr="004625A0">
        <w:rPr>
          <w:lang w:val="sl-SI"/>
        </w:rPr>
        <w:t>nizkoogljičnega</w:t>
      </w:r>
      <w:proofErr w:type="spellEnd"/>
      <w:r w:rsidRPr="004625A0">
        <w:rPr>
          <w:lang w:val="sl-SI"/>
        </w:rPr>
        <w:t xml:space="preserve"> krožnega gospodarstva in razvojnih rešitev na regionalni in lokalni ravni.</w:t>
      </w:r>
    </w:p>
    <w:p w14:paraId="0D4DFEC2" w14:textId="77777777" w:rsidR="00CA23EC" w:rsidRPr="004625A0" w:rsidRDefault="00CA23EC" w:rsidP="00877582">
      <w:pPr>
        <w:pStyle w:val="ListParagraph"/>
        <w:numPr>
          <w:ilvl w:val="0"/>
          <w:numId w:val="88"/>
        </w:numPr>
        <w:rPr>
          <w:lang w:val="sl-SI"/>
        </w:rPr>
      </w:pPr>
      <w:r w:rsidRPr="004625A0">
        <w:rPr>
          <w:lang w:val="sl-SI"/>
        </w:rPr>
        <w:t xml:space="preserve">z uvajanjem ekosistemskega načina upravljanja naravnih virov in s preseganjem sektorskega načina razmišljanja, med drugim s pravočasnim usklajevanjem nacionalnih in čezmejnih interesov na presečnih področjih voda – hrana energija – ekosistemi, ki se bodo v prihodnosti spreminjali in prilagajali tudi zaradi posledic podnebnih sprememb; b) z učinkovitim upravljanjem površinskih in podzemnih voda, obalnih in morskih virov ter z doseganjem njihovega dobrega stanja; </w:t>
      </w:r>
    </w:p>
    <w:p w14:paraId="04332043" w14:textId="77777777" w:rsidR="00CA23EC" w:rsidRPr="004625A0" w:rsidRDefault="00CA23EC" w:rsidP="00877582">
      <w:pPr>
        <w:pStyle w:val="ListParagraph"/>
        <w:numPr>
          <w:ilvl w:val="0"/>
          <w:numId w:val="88"/>
        </w:numPr>
        <w:rPr>
          <w:lang w:val="sl-SI"/>
        </w:rPr>
      </w:pPr>
      <w:r w:rsidRPr="004625A0">
        <w:rPr>
          <w:lang w:val="sl-SI"/>
        </w:rPr>
        <w:t xml:space="preserve">z zagotavljanjem trajnostnega razvoja gozda kot ekosistema z vidika njegovih ekoloških, gospodarskih in socialnih funkcij; </w:t>
      </w:r>
    </w:p>
    <w:p w14:paraId="38695E44" w14:textId="77777777" w:rsidR="00CA23EC" w:rsidRPr="004625A0" w:rsidRDefault="00CA23EC" w:rsidP="00877582">
      <w:pPr>
        <w:pStyle w:val="ListParagraph"/>
        <w:numPr>
          <w:ilvl w:val="0"/>
          <w:numId w:val="88"/>
        </w:numPr>
        <w:rPr>
          <w:lang w:val="sl-SI"/>
        </w:rPr>
      </w:pPr>
      <w:r w:rsidRPr="004625A0">
        <w:rPr>
          <w:lang w:val="sl-SI"/>
        </w:rPr>
        <w:t>s preprečevanjem čezmernega onesnaževanja vseh sestavin okolja; e) z ohranjanjem visoke stopnje biotske raznovrstnosti in kakovosti naravnih vrednot ter  s krepitvijo ekosistemskih storitev;</w:t>
      </w:r>
    </w:p>
    <w:p w14:paraId="3D522BD2" w14:textId="77777777" w:rsidR="00CA23EC" w:rsidRPr="004625A0" w:rsidRDefault="00CA23EC" w:rsidP="00877582">
      <w:pPr>
        <w:pStyle w:val="ListParagraph"/>
        <w:numPr>
          <w:ilvl w:val="0"/>
          <w:numId w:val="88"/>
        </w:numPr>
        <w:rPr>
          <w:lang w:val="sl-SI"/>
        </w:rPr>
      </w:pPr>
      <w:r w:rsidRPr="004625A0">
        <w:rPr>
          <w:lang w:val="sl-SI"/>
        </w:rPr>
        <w:t xml:space="preserve">s trajnostnim upravljanjem tal in ohranjanjem ekosistemskih storitev tal, preprečevanjem nadaljnje degradacije in sanacijo degradiranih tal; g) s trajnim varovanjem in ohranjanjem kakovostnih kmetijskih zemljišč ter s spodbujanjem kmetijske prakse za povečanje samooskrbe z lokalno trajnostno, predvsem ekološko pridelavo živil, ki pozitivno vplivajo na zdravje ljudi; </w:t>
      </w:r>
    </w:p>
    <w:p w14:paraId="1467FE52" w14:textId="77777777" w:rsidR="00CA23EC" w:rsidRPr="004625A0" w:rsidRDefault="00CA23EC" w:rsidP="00877582">
      <w:pPr>
        <w:pStyle w:val="ListParagraph"/>
        <w:numPr>
          <w:ilvl w:val="0"/>
          <w:numId w:val="88"/>
        </w:numPr>
        <w:rPr>
          <w:lang w:val="sl-SI"/>
        </w:rPr>
      </w:pPr>
      <w:r w:rsidRPr="004625A0">
        <w:rPr>
          <w:lang w:val="sl-SI"/>
        </w:rPr>
        <w:t xml:space="preserve">z zagotavljanjem kakovostnega bivalnega okolja ob odgovornem in učinkovitem ravnanju s prostorom, s prednostno rabo funkcionalno degradiranih območij, na podlagi usklajenih prednostnih in uravnoteženih nalog, tudi v luči skladnejšega regionalnega razvoja; </w:t>
      </w:r>
    </w:p>
    <w:p w14:paraId="749439E5" w14:textId="77777777" w:rsidR="00CA23EC" w:rsidRPr="004625A0" w:rsidRDefault="00CA23EC" w:rsidP="00877582">
      <w:pPr>
        <w:pStyle w:val="ListParagraph"/>
        <w:numPr>
          <w:ilvl w:val="0"/>
          <w:numId w:val="88"/>
        </w:numPr>
        <w:rPr>
          <w:lang w:val="sl-SI"/>
        </w:rPr>
      </w:pPr>
      <w:r w:rsidRPr="004625A0">
        <w:rPr>
          <w:lang w:val="sl-SI"/>
        </w:rPr>
        <w:t>z zagotavljanjem sistema upravljanja na vseh ravneh za čim učinkovitejše prilagajanje na podnebne spremembe in čim boljši izkoristek priložnosti, ki jih te prinašajo.</w:t>
      </w:r>
    </w:p>
    <w:p w14:paraId="757E098A" w14:textId="77777777" w:rsidR="00CA23EC" w:rsidRPr="004625A0" w:rsidRDefault="00CA23EC" w:rsidP="00877582">
      <w:pPr>
        <w:pStyle w:val="ListParagraph"/>
        <w:numPr>
          <w:ilvl w:val="0"/>
          <w:numId w:val="88"/>
        </w:numPr>
        <w:rPr>
          <w:lang w:val="sl-SI"/>
        </w:rPr>
      </w:pPr>
      <w:r w:rsidRPr="004625A0">
        <w:rPr>
          <w:lang w:val="sl-SI"/>
        </w:rPr>
        <w:t>s spodbujanjem preventive in krepitvijo zmogljivosti za celovito obvladovanje naravnih in drugih nesreč.</w:t>
      </w:r>
    </w:p>
    <w:p w14:paraId="7F40DD01" w14:textId="77777777" w:rsidR="00CA23EC" w:rsidRPr="004625A0" w:rsidRDefault="00CA23EC" w:rsidP="006273D2">
      <w:pPr>
        <w:pStyle w:val="Heading3"/>
      </w:pPr>
      <w:bookmarkStart w:id="836" w:name="_Toc146984858"/>
      <w:bookmarkStart w:id="837" w:name="_Toc162600351"/>
      <w:bookmarkStart w:id="838" w:name="_Toc162702587"/>
      <w:r w:rsidRPr="004625A0">
        <w:lastRenderedPageBreak/>
        <w:t>Vsebine regionalnega pomena za področje krajine iz Regionalnih razvojnih programov (2021-2027)</w:t>
      </w:r>
      <w:bookmarkEnd w:id="836"/>
      <w:bookmarkEnd w:id="837"/>
      <w:bookmarkEnd w:id="838"/>
    </w:p>
    <w:p w14:paraId="766B6286" w14:textId="77777777" w:rsidR="00CA23EC" w:rsidRPr="004625A0" w:rsidRDefault="00CA23EC" w:rsidP="00CA23EC">
      <w:r w:rsidRPr="004625A0">
        <w:t>Del analize razvojnih potreb je bil pregled vseh dvanajstih regionalnih razvojnih programov za obdobje 2021-2027. Regionalni razvojni programi vsebujejo SWOT analizo, ki vsebinsko naslavlja različna področja in pomaga pri določitvi prioritet razvoja v določeni regiji. Sicer obstoječi RRP vsebujejo nabor konkretnih projektov (programski del). Pregledali smo nabor projektov, ki so relevantni za razvoj oziroma načrtovanje v krajini. Regije so vključile raznolike projekte, ki se navezujejo na različne ravni prostorskega načrtovanja in so tako regionalnega kot občinskega oziroma lokalnega značaja. Pregled po posameznih regijah vključno z naborom projektov vezanih na razvoj v krajini je v prilogi.</w:t>
      </w:r>
    </w:p>
    <w:p w14:paraId="10AFB5EE" w14:textId="77777777" w:rsidR="00CA23EC" w:rsidRPr="004625A0" w:rsidRDefault="00CA23EC" w:rsidP="00CA23EC">
      <w:r w:rsidRPr="004625A0">
        <w:t xml:space="preserve">V nadaljevanju povzemamo nekatere primere projektov za posamezna področja razvoja dejavnosti v krajini glede na določila usmeritve ReSPR50 in nekaterih drugih dokumentov. </w:t>
      </w:r>
    </w:p>
    <w:p w14:paraId="3FE319B1" w14:textId="593F2DFF" w:rsidR="00CA23EC" w:rsidRPr="004625A0" w:rsidRDefault="00CA23EC" w:rsidP="00CA23EC">
      <w:pPr>
        <w:pStyle w:val="Caption"/>
      </w:pPr>
      <w:bookmarkStart w:id="839" w:name="_Toc162702462"/>
      <w:r w:rsidRPr="004625A0">
        <w:t xml:space="preserve">Preglednica </w:t>
      </w:r>
      <w:r w:rsidR="002E24E5" w:rsidRPr="004625A0">
        <w:fldChar w:fldCharType="begin"/>
      </w:r>
      <w:r w:rsidR="002E24E5" w:rsidRPr="004625A0">
        <w:instrText xml:space="preserve"> SEQ Preglednica \* ARABIC </w:instrText>
      </w:r>
      <w:r w:rsidR="002E24E5" w:rsidRPr="004625A0">
        <w:fldChar w:fldCharType="separate"/>
      </w:r>
      <w:r w:rsidR="00F50DB4" w:rsidRPr="004625A0">
        <w:rPr>
          <w:noProof/>
        </w:rPr>
        <w:t>89</w:t>
      </w:r>
      <w:r w:rsidR="002E24E5" w:rsidRPr="004625A0">
        <w:fldChar w:fldCharType="end"/>
      </w:r>
      <w:r w:rsidRPr="004625A0">
        <w:t>: Projekti RRP povezani s področjem krajine</w:t>
      </w:r>
      <w:bookmarkEnd w:id="839"/>
    </w:p>
    <w:tbl>
      <w:tblPr>
        <w:tblStyle w:val="ListTable3-Accent1"/>
        <w:tblW w:w="9240" w:type="dxa"/>
        <w:tblInd w:w="5" w:type="dxa"/>
        <w:tblLook w:val="0420" w:firstRow="1" w:lastRow="0" w:firstColumn="0" w:lastColumn="0" w:noHBand="0" w:noVBand="1"/>
      </w:tblPr>
      <w:tblGrid>
        <w:gridCol w:w="4668"/>
        <w:gridCol w:w="4572"/>
      </w:tblGrid>
      <w:tr w:rsidR="00CA23EC" w:rsidRPr="004625A0" w14:paraId="5EBA6818" w14:textId="77777777" w:rsidTr="0089068A">
        <w:trPr>
          <w:cnfStyle w:val="100000000000" w:firstRow="1" w:lastRow="0" w:firstColumn="0" w:lastColumn="0" w:oddVBand="0" w:evenVBand="0" w:oddHBand="0" w:evenHBand="0" w:firstRowFirstColumn="0" w:firstRowLastColumn="0" w:lastRowFirstColumn="0" w:lastRowLastColumn="0"/>
          <w:cantSplit/>
          <w:trHeight w:val="279"/>
          <w:tblHeader/>
        </w:trPr>
        <w:tc>
          <w:tcPr>
            <w:tcW w:w="4668" w:type="dxa"/>
            <w:hideMark/>
          </w:tcPr>
          <w:p w14:paraId="065D77EA"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Dejavnosti v krajini / področja</w:t>
            </w:r>
          </w:p>
        </w:tc>
        <w:tc>
          <w:tcPr>
            <w:tcW w:w="4572" w:type="dxa"/>
            <w:hideMark/>
          </w:tcPr>
          <w:p w14:paraId="4ACE12F7"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Primeri razvojnih pobud oz. načrtovanih projektov iz RRP </w:t>
            </w:r>
          </w:p>
        </w:tc>
      </w:tr>
      <w:tr w:rsidR="00CA23EC" w:rsidRPr="004625A0" w14:paraId="29963733" w14:textId="77777777" w:rsidTr="0089068A">
        <w:trPr>
          <w:cnfStyle w:val="000000100000" w:firstRow="0" w:lastRow="0" w:firstColumn="0" w:lastColumn="0" w:oddVBand="0" w:evenVBand="0" w:oddHBand="1" w:evenHBand="0" w:firstRowFirstColumn="0" w:firstRowLastColumn="0" w:lastRowFirstColumn="0" w:lastRowLastColumn="0"/>
          <w:trHeight w:val="1009"/>
        </w:trPr>
        <w:tc>
          <w:tcPr>
            <w:tcW w:w="4668" w:type="dxa"/>
            <w:hideMark/>
          </w:tcPr>
          <w:p w14:paraId="30383CCF"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b/>
                <w:bCs/>
                <w:sz w:val="16"/>
                <w:szCs w:val="16"/>
              </w:rPr>
              <w:t>Poselitev na podeželju  (ReSPR50)</w:t>
            </w:r>
          </w:p>
          <w:p w14:paraId="78818DBD"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Prenova podeželskih naselij, ureditev jeder naselij</w:t>
            </w:r>
          </w:p>
          <w:p w14:paraId="1D2782E0"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Ohranjanje identitete podeželskih naselij in krajine</w:t>
            </w:r>
          </w:p>
          <w:p w14:paraId="0FD47E8E"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Zaokroženost naselij (preprečevanje zlivanja naselij)</w:t>
            </w:r>
          </w:p>
        </w:tc>
        <w:tc>
          <w:tcPr>
            <w:tcW w:w="4572" w:type="dxa"/>
            <w:hideMark/>
          </w:tcPr>
          <w:p w14:paraId="6607C362"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Ureditev in oživljanje vaških jeder in mestnih središč (občine Ajdovščina, Bovec, Cerkno, Kanal ob Soči, Idrija; Goriška)</w:t>
            </w:r>
          </w:p>
          <w:p w14:paraId="52DF707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Razvoj osnovnih storitev na podeželju (npr. JV Slovenija)</w:t>
            </w:r>
          </w:p>
          <w:p w14:paraId="60EAC50C"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Urejanje romskih naselij (JV Slovenija)</w:t>
            </w:r>
          </w:p>
        </w:tc>
      </w:tr>
      <w:tr w:rsidR="00CA23EC" w:rsidRPr="004625A0" w14:paraId="2050CCDC" w14:textId="77777777" w:rsidTr="0089068A">
        <w:trPr>
          <w:trHeight w:val="1009"/>
        </w:trPr>
        <w:tc>
          <w:tcPr>
            <w:tcW w:w="4668" w:type="dxa"/>
            <w:hideMark/>
          </w:tcPr>
          <w:p w14:paraId="02D07134"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b/>
                <w:bCs/>
                <w:sz w:val="16"/>
                <w:szCs w:val="16"/>
              </w:rPr>
              <w:t>Turizem (ReSPR50)</w:t>
            </w:r>
          </w:p>
          <w:p w14:paraId="11938AEC"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Posebna območja za širitev se opredelijo v akcijskem programu za izvajanje strategije </w:t>
            </w:r>
          </w:p>
          <w:p w14:paraId="6445279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Nastanitvene možnosti se zagotovi s prenovo objektov  </w:t>
            </w:r>
          </w:p>
          <w:p w14:paraId="4C0CFB56"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Razvoj turizma prilagojen zmogljivostim prostora</w:t>
            </w:r>
          </w:p>
          <w:p w14:paraId="2912FB85" w14:textId="77777777" w:rsidR="00CA23EC" w:rsidRPr="004625A0" w:rsidRDefault="00CA23EC" w:rsidP="0089068A">
            <w:pPr>
              <w:spacing w:line="276" w:lineRule="auto"/>
              <w:rPr>
                <w:rFonts w:asciiTheme="minorHAnsi" w:hAnsiTheme="minorHAnsi" w:cstheme="minorHAnsi"/>
                <w:sz w:val="16"/>
                <w:szCs w:val="16"/>
              </w:rPr>
            </w:pPr>
          </w:p>
        </w:tc>
        <w:tc>
          <w:tcPr>
            <w:tcW w:w="4572" w:type="dxa"/>
            <w:hideMark/>
          </w:tcPr>
          <w:p w14:paraId="5847D8A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Trajnostna turistična destinacija Unesco </w:t>
            </w:r>
            <w:proofErr w:type="spellStart"/>
            <w:r w:rsidRPr="004625A0">
              <w:rPr>
                <w:rFonts w:asciiTheme="minorHAnsi" w:hAnsiTheme="minorHAnsi" w:cstheme="minorHAnsi"/>
                <w:sz w:val="16"/>
                <w:szCs w:val="16"/>
              </w:rPr>
              <w:t>biosferno</w:t>
            </w:r>
            <w:proofErr w:type="spellEnd"/>
            <w:r w:rsidRPr="004625A0">
              <w:rPr>
                <w:rFonts w:asciiTheme="minorHAnsi" w:hAnsiTheme="minorHAnsi" w:cstheme="minorHAnsi"/>
                <w:sz w:val="16"/>
                <w:szCs w:val="16"/>
              </w:rPr>
              <w:t xml:space="preserve"> območje Julijske Alpe (Julijana, kolesarjenje, bela in zelena zima, ribištvo, top dogodki; Gorenjska)</w:t>
            </w:r>
          </w:p>
          <w:p w14:paraId="574F9FD6"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Razvoj in posodabljanje smučišč (žičniške naprave, zasneževanje, bike parki ...; Gorenjska)</w:t>
            </w:r>
          </w:p>
          <w:p w14:paraId="24B3C9C8"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Turistične kolesarske poti (občine Bovec, Kobarid, Renče-Vogrsko)</w:t>
            </w:r>
          </w:p>
        </w:tc>
      </w:tr>
      <w:tr w:rsidR="00CA23EC" w:rsidRPr="004625A0" w14:paraId="29237E86" w14:textId="77777777" w:rsidTr="0089068A">
        <w:trPr>
          <w:cnfStyle w:val="000000100000" w:firstRow="0" w:lastRow="0" w:firstColumn="0" w:lastColumn="0" w:oddVBand="0" w:evenVBand="0" w:oddHBand="1" w:evenHBand="0" w:firstRowFirstColumn="0" w:firstRowLastColumn="0" w:lastRowFirstColumn="0" w:lastRowLastColumn="0"/>
          <w:trHeight w:val="626"/>
        </w:trPr>
        <w:tc>
          <w:tcPr>
            <w:tcW w:w="4668" w:type="dxa"/>
            <w:hideMark/>
          </w:tcPr>
          <w:p w14:paraId="56CFC72C"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b/>
                <w:bCs/>
                <w:sz w:val="16"/>
                <w:szCs w:val="16"/>
              </w:rPr>
              <w:t>Rekreacija in prostočasne dejavnosti</w:t>
            </w:r>
            <w:r w:rsidRPr="004625A0">
              <w:rPr>
                <w:rFonts w:asciiTheme="minorHAnsi" w:hAnsiTheme="minorHAnsi" w:cstheme="minorHAnsi"/>
                <w:sz w:val="16"/>
                <w:szCs w:val="16"/>
              </w:rPr>
              <w:t xml:space="preserve"> – oddih, rekreacija in šport, možnosti aktivnega preživljanja prostega časa (ne nujno v povezavi s turizmom) </w:t>
            </w:r>
          </w:p>
          <w:p w14:paraId="7C18C61C"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Raznolike dejavnosti, rekreacijska območja v okolici naselij itd.</w:t>
            </w:r>
          </w:p>
          <w:p w14:paraId="5D752C4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Zdrav življenjski slog</w:t>
            </w:r>
          </w:p>
        </w:tc>
        <w:tc>
          <w:tcPr>
            <w:tcW w:w="4572" w:type="dxa"/>
            <w:hideMark/>
          </w:tcPr>
          <w:p w14:paraId="7330E022"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Regijski športno-rekreacijski center Ajševica (Goriška)</w:t>
            </w:r>
          </w:p>
          <w:p w14:paraId="35135C9B"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Zagotavljanje varnih </w:t>
            </w:r>
            <w:proofErr w:type="spellStart"/>
            <w:r w:rsidRPr="004625A0">
              <w:rPr>
                <w:rFonts w:asciiTheme="minorHAnsi" w:hAnsiTheme="minorHAnsi" w:cstheme="minorHAnsi"/>
                <w:sz w:val="16"/>
                <w:szCs w:val="16"/>
              </w:rPr>
              <w:t>pešpovezav</w:t>
            </w:r>
            <w:proofErr w:type="spellEnd"/>
            <w:r w:rsidRPr="004625A0">
              <w:rPr>
                <w:rFonts w:asciiTheme="minorHAnsi" w:hAnsiTheme="minorHAnsi" w:cstheme="minorHAnsi"/>
                <w:sz w:val="16"/>
                <w:szCs w:val="16"/>
              </w:rPr>
              <w:t xml:space="preserve"> (Goriška)</w:t>
            </w:r>
          </w:p>
          <w:p w14:paraId="42D481A5"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Medgeneracijski mestni park v Cerknici (Prim. </w:t>
            </w:r>
            <w:proofErr w:type="spellStart"/>
            <w:r w:rsidRPr="004625A0">
              <w:rPr>
                <w:rFonts w:asciiTheme="minorHAnsi" w:hAnsiTheme="minorHAnsi" w:cstheme="minorHAnsi"/>
                <w:sz w:val="16"/>
                <w:szCs w:val="16"/>
              </w:rPr>
              <w:t>Notr</w:t>
            </w:r>
            <w:proofErr w:type="spellEnd"/>
            <w:r w:rsidRPr="004625A0">
              <w:rPr>
                <w:rFonts w:asciiTheme="minorHAnsi" w:hAnsiTheme="minorHAnsi" w:cstheme="minorHAnsi"/>
                <w:sz w:val="16"/>
                <w:szCs w:val="16"/>
              </w:rPr>
              <w:t>.)</w:t>
            </w:r>
          </w:p>
          <w:p w14:paraId="6D7E80E3"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Krepitev zdravega načina življenja za podporo ZELENI EU (Savinjska; O. Solčava)</w:t>
            </w:r>
          </w:p>
        </w:tc>
      </w:tr>
      <w:tr w:rsidR="00CA23EC" w:rsidRPr="004625A0" w14:paraId="0B144FF3" w14:textId="77777777" w:rsidTr="0089068A">
        <w:trPr>
          <w:trHeight w:val="1009"/>
        </w:trPr>
        <w:tc>
          <w:tcPr>
            <w:tcW w:w="4668" w:type="dxa"/>
          </w:tcPr>
          <w:p w14:paraId="51B9B079"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b/>
                <w:bCs/>
                <w:sz w:val="16"/>
                <w:szCs w:val="16"/>
              </w:rPr>
              <w:t xml:space="preserve">Kmetijstvo </w:t>
            </w:r>
          </w:p>
          <w:p w14:paraId="5BB3EAF8"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Obdelana kmetijska zemljišča in večja prehranska samooskrba (ReSPR50)</w:t>
            </w:r>
          </w:p>
          <w:p w14:paraId="204A2435"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Ohranjanje trajne rodovitnosti, preprečevanje zaraščanja</w:t>
            </w:r>
          </w:p>
          <w:p w14:paraId="575BBF3F"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Prehranska varnost in stabilna pridelava hrane, trajnostna raba proizvodnih potencialov (</w:t>
            </w:r>
            <w:proofErr w:type="spellStart"/>
            <w:r w:rsidRPr="004625A0">
              <w:rPr>
                <w:rFonts w:asciiTheme="minorHAnsi" w:hAnsiTheme="minorHAnsi" w:cstheme="minorHAnsi"/>
                <w:sz w:val="16"/>
                <w:szCs w:val="16"/>
              </w:rPr>
              <w:t>ReSURSKŽ</w:t>
            </w:r>
            <w:proofErr w:type="spellEnd"/>
            <w:r w:rsidRPr="004625A0">
              <w:rPr>
                <w:rFonts w:asciiTheme="minorHAnsi" w:hAnsiTheme="minorHAnsi" w:cstheme="minorHAnsi"/>
                <w:sz w:val="16"/>
                <w:szCs w:val="16"/>
              </w:rPr>
              <w:t xml:space="preserve">)  </w:t>
            </w:r>
          </w:p>
          <w:p w14:paraId="75C4C45A"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Trajno varovana in ostala kmetijska zemljišča (določanje v DPN, občinskih načrtih)</w:t>
            </w:r>
          </w:p>
        </w:tc>
        <w:tc>
          <w:tcPr>
            <w:tcW w:w="4572" w:type="dxa"/>
          </w:tcPr>
          <w:p w14:paraId="18ADA330"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Namakalni sistemi (Gorenjska)</w:t>
            </w:r>
          </w:p>
          <w:p w14:paraId="585A30E4"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Gradnja namakalnega Sistema Vipavske doline (Goriška)</w:t>
            </w:r>
          </w:p>
          <w:p w14:paraId="17128D7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Spodbujanje kmetijstva in trajnostni razvoj podeželja (MONG, Ajdovščina, Tolmin; Goriška)</w:t>
            </w:r>
          </w:p>
          <w:p w14:paraId="3DCA0AFD"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Ekološka pridelava hmelja kot tržna niša (Savinjska, O. Žalec)</w:t>
            </w:r>
          </w:p>
        </w:tc>
      </w:tr>
      <w:tr w:rsidR="00CA23EC" w:rsidRPr="004625A0" w14:paraId="5B341567" w14:textId="77777777" w:rsidTr="0089068A">
        <w:trPr>
          <w:cnfStyle w:val="000000100000" w:firstRow="0" w:lastRow="0" w:firstColumn="0" w:lastColumn="0" w:oddVBand="0" w:evenVBand="0" w:oddHBand="1" w:evenHBand="0" w:firstRowFirstColumn="0" w:firstRowLastColumn="0" w:lastRowFirstColumn="0" w:lastRowLastColumn="0"/>
          <w:trHeight w:val="1009"/>
        </w:trPr>
        <w:tc>
          <w:tcPr>
            <w:tcW w:w="4668" w:type="dxa"/>
          </w:tcPr>
          <w:p w14:paraId="254BCE0F"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b/>
                <w:bCs/>
                <w:sz w:val="16"/>
                <w:szCs w:val="16"/>
              </w:rPr>
              <w:t>Gozdarstvo (ReSPR50)</w:t>
            </w:r>
          </w:p>
          <w:p w14:paraId="682CD270"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Gozdni kompleksi za varovanje pred erozijo </w:t>
            </w:r>
          </w:p>
          <w:p w14:paraId="1A920D5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Nacionalni gozdni program temelji na regionalnih značilnostih in ekosistemskem pristopu (RENGP)</w:t>
            </w:r>
          </w:p>
          <w:p w14:paraId="7016D011" w14:textId="77777777" w:rsidR="00CA23EC" w:rsidRPr="004625A0" w:rsidRDefault="00CA23EC" w:rsidP="0089068A">
            <w:pPr>
              <w:spacing w:line="276" w:lineRule="auto"/>
              <w:rPr>
                <w:rFonts w:asciiTheme="minorHAnsi" w:hAnsiTheme="minorHAnsi" w:cstheme="minorHAnsi"/>
                <w:sz w:val="16"/>
                <w:szCs w:val="16"/>
              </w:rPr>
            </w:pPr>
          </w:p>
        </w:tc>
        <w:tc>
          <w:tcPr>
            <w:tcW w:w="4572" w:type="dxa"/>
          </w:tcPr>
          <w:p w14:paraId="363919FB"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Ureditev gozdnih poti za gospodarjenje z gozdovi (Bovec, Čezsoča)</w:t>
            </w:r>
          </w:p>
          <w:p w14:paraId="47A68B20"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Upravljanje z gozdno infrastrukturo za zagotavljanje poplavne varnosti Zgornje Savinjske doline in Šaleške kotline (ZGS, OE Nazarje; Savinjska) </w:t>
            </w:r>
          </w:p>
        </w:tc>
      </w:tr>
      <w:tr w:rsidR="00CA23EC" w:rsidRPr="004625A0" w14:paraId="12B98205" w14:textId="77777777" w:rsidTr="0089068A">
        <w:trPr>
          <w:trHeight w:val="1009"/>
        </w:trPr>
        <w:tc>
          <w:tcPr>
            <w:tcW w:w="4668" w:type="dxa"/>
          </w:tcPr>
          <w:p w14:paraId="7825F4E5"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b/>
                <w:bCs/>
                <w:sz w:val="16"/>
                <w:szCs w:val="16"/>
              </w:rPr>
              <w:t>Vode, upravljanje z vodami</w:t>
            </w:r>
          </w:p>
          <w:p w14:paraId="6330E548"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 Zagotavljanje čiste pitne vode </w:t>
            </w:r>
          </w:p>
          <w:p w14:paraId="65D8F12B"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 Razvoj trajnostno naravnanih pomorskih dejavnosti </w:t>
            </w:r>
          </w:p>
          <w:p w14:paraId="4EA8DBAE"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Turistične možnosti voda se opredelijo v okviru RRP</w:t>
            </w:r>
          </w:p>
          <w:p w14:paraId="3F0092FA"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Varstvo in obramba pred nesrečami </w:t>
            </w:r>
          </w:p>
          <w:p w14:paraId="141368D3"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Zmanjšanje nevarnosti zaradi poplav (ReSPR50)</w:t>
            </w:r>
          </w:p>
          <w:p w14:paraId="47A91EA0" w14:textId="77777777" w:rsidR="00CA23EC" w:rsidRPr="004625A0" w:rsidRDefault="00CA23EC" w:rsidP="0089068A">
            <w:pPr>
              <w:spacing w:line="276" w:lineRule="auto"/>
              <w:rPr>
                <w:rFonts w:asciiTheme="minorHAnsi" w:hAnsiTheme="minorHAnsi" w:cstheme="minorHAnsi"/>
                <w:sz w:val="16"/>
                <w:szCs w:val="16"/>
              </w:rPr>
            </w:pPr>
          </w:p>
          <w:p w14:paraId="3E08ADE7" w14:textId="77777777" w:rsidR="00CA23EC" w:rsidRPr="004625A0" w:rsidRDefault="00CA23EC" w:rsidP="0089068A">
            <w:pPr>
              <w:spacing w:line="276" w:lineRule="auto"/>
              <w:rPr>
                <w:rFonts w:asciiTheme="minorHAnsi" w:hAnsiTheme="minorHAnsi" w:cstheme="minorHAnsi"/>
                <w:sz w:val="16"/>
                <w:szCs w:val="16"/>
              </w:rPr>
            </w:pPr>
          </w:p>
        </w:tc>
        <w:tc>
          <w:tcPr>
            <w:tcW w:w="4572" w:type="dxa"/>
          </w:tcPr>
          <w:p w14:paraId="6E043F3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lastRenderedPageBreak/>
              <w:t>Blažitev posledic klim. sprememb: protipoplavne zaščite, sanacija plazov (Javornik, Koroška Bela) (Gorenjska)</w:t>
            </w:r>
          </w:p>
          <w:p w14:paraId="33FA526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Protipoplavna varnost v Goriški r. (Ajdovščina, Idrija, MONG, </w:t>
            </w:r>
            <w:proofErr w:type="spellStart"/>
            <w:r w:rsidRPr="004625A0">
              <w:rPr>
                <w:rFonts w:asciiTheme="minorHAnsi" w:hAnsiTheme="minorHAnsi" w:cstheme="minorHAnsi"/>
                <w:sz w:val="16"/>
                <w:szCs w:val="16"/>
              </w:rPr>
              <w:t>Šemp</w:t>
            </w:r>
            <w:proofErr w:type="spellEnd"/>
            <w:r w:rsidRPr="004625A0">
              <w:rPr>
                <w:rFonts w:asciiTheme="minorHAnsi" w:hAnsiTheme="minorHAnsi" w:cstheme="minorHAnsi"/>
                <w:sz w:val="16"/>
                <w:szCs w:val="16"/>
              </w:rPr>
              <w:t>.-Vrtojba)</w:t>
            </w:r>
          </w:p>
          <w:p w14:paraId="253864C8"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Poplavna varnost ob </w:t>
            </w:r>
            <w:proofErr w:type="spellStart"/>
            <w:r w:rsidRPr="004625A0">
              <w:rPr>
                <w:rFonts w:asciiTheme="minorHAnsi" w:hAnsiTheme="minorHAnsi" w:cstheme="minorHAnsi"/>
                <w:sz w:val="16"/>
                <w:szCs w:val="16"/>
              </w:rPr>
              <w:t>Boljski</w:t>
            </w:r>
            <w:proofErr w:type="spellEnd"/>
            <w:r w:rsidRPr="004625A0">
              <w:rPr>
                <w:rFonts w:asciiTheme="minorHAnsi" w:hAnsiTheme="minorHAnsi" w:cstheme="minorHAnsi"/>
                <w:sz w:val="16"/>
                <w:szCs w:val="16"/>
              </w:rPr>
              <w:t xml:space="preserve"> (Savinjska)</w:t>
            </w:r>
          </w:p>
          <w:p w14:paraId="7F7F0FF0"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Poplavna varnost </w:t>
            </w:r>
            <w:proofErr w:type="spellStart"/>
            <w:r w:rsidRPr="004625A0">
              <w:rPr>
                <w:rFonts w:asciiTheme="minorHAnsi" w:hAnsiTheme="minorHAnsi" w:cstheme="minorHAnsi"/>
                <w:sz w:val="16"/>
                <w:szCs w:val="16"/>
              </w:rPr>
              <w:t>subregije</w:t>
            </w:r>
            <w:proofErr w:type="spellEnd"/>
            <w:r w:rsidRPr="004625A0">
              <w:rPr>
                <w:rFonts w:asciiTheme="minorHAnsi" w:hAnsiTheme="minorHAnsi" w:cstheme="minorHAnsi"/>
                <w:sz w:val="16"/>
                <w:szCs w:val="16"/>
              </w:rPr>
              <w:t xml:space="preserve"> (Savinjska; spodnja)</w:t>
            </w:r>
          </w:p>
          <w:p w14:paraId="48936EBC"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lastRenderedPageBreak/>
              <w:t>Izgradnja nujno potrebnih protipoplavnih ukrepov za območje Celja in Laškega (nosilec RS iz RRP Savinjska)</w:t>
            </w:r>
          </w:p>
          <w:p w14:paraId="5B0C0893"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Sanacija plazov po neurjih (O. Mozirje, Savinjska)</w:t>
            </w:r>
          </w:p>
          <w:p w14:paraId="77B1C6EA"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Poplavna varnost (O. Nazarje, Savinjska) </w:t>
            </w:r>
          </w:p>
          <w:p w14:paraId="7A290533"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Protipoplavni ukrepi – suhi zadrževalnik Črnolica (faza D) (O. Šentjur, Savinjska) </w:t>
            </w:r>
          </w:p>
        </w:tc>
      </w:tr>
      <w:tr w:rsidR="00CA23EC" w:rsidRPr="004625A0" w14:paraId="060E33E5" w14:textId="77777777" w:rsidTr="0089068A">
        <w:trPr>
          <w:cnfStyle w:val="000000100000" w:firstRow="0" w:lastRow="0" w:firstColumn="0" w:lastColumn="0" w:oddVBand="0" w:evenVBand="0" w:oddHBand="1" w:evenHBand="0" w:firstRowFirstColumn="0" w:firstRowLastColumn="0" w:lastRowFirstColumn="0" w:lastRowLastColumn="0"/>
          <w:trHeight w:val="678"/>
        </w:trPr>
        <w:tc>
          <w:tcPr>
            <w:tcW w:w="4668" w:type="dxa"/>
          </w:tcPr>
          <w:p w14:paraId="71BDC378"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b/>
                <w:bCs/>
                <w:sz w:val="16"/>
                <w:szCs w:val="16"/>
              </w:rPr>
              <w:lastRenderedPageBreak/>
              <w:t xml:space="preserve">Izkoriščanje mineralnih surovin /sanacije </w:t>
            </w:r>
          </w:p>
          <w:p w14:paraId="1800C1A4"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sz w:val="16"/>
                <w:szCs w:val="16"/>
              </w:rPr>
              <w:t>Optimizacija pridobivanja</w:t>
            </w:r>
          </w:p>
          <w:p w14:paraId="70116B8B"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Sanacija</w:t>
            </w:r>
          </w:p>
        </w:tc>
        <w:tc>
          <w:tcPr>
            <w:tcW w:w="4572" w:type="dxa"/>
          </w:tcPr>
          <w:p w14:paraId="6757B1D3"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Obnova podjetja IAK – optimizacija proizvodnje,  obnova inf. v kamnolomu .... (Industrija apna Kresnice, Zasavska)</w:t>
            </w:r>
          </w:p>
          <w:p w14:paraId="2A4DCF15"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Naložba v obnovo območja in sanacije tal zaradi ugreznin premogovnika (Šoštanj)</w:t>
            </w:r>
          </w:p>
        </w:tc>
      </w:tr>
      <w:tr w:rsidR="00CA23EC" w:rsidRPr="004625A0" w14:paraId="40D72ECA" w14:textId="77777777" w:rsidTr="0089068A">
        <w:trPr>
          <w:trHeight w:val="1009"/>
        </w:trPr>
        <w:tc>
          <w:tcPr>
            <w:tcW w:w="4668" w:type="dxa"/>
          </w:tcPr>
          <w:p w14:paraId="69E994CE"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b/>
                <w:bCs/>
                <w:sz w:val="16"/>
                <w:szCs w:val="16"/>
              </w:rPr>
              <w:t xml:space="preserve">Energetika </w:t>
            </w:r>
          </w:p>
          <w:p w14:paraId="40FEA104"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Povečanje deleža energetske oskrbe iz OVE in </w:t>
            </w:r>
            <w:proofErr w:type="spellStart"/>
            <w:r w:rsidRPr="004625A0">
              <w:rPr>
                <w:rFonts w:asciiTheme="minorHAnsi" w:hAnsiTheme="minorHAnsi" w:cstheme="minorHAnsi"/>
                <w:sz w:val="16"/>
                <w:szCs w:val="16"/>
              </w:rPr>
              <w:t>nizkoogljičnih</w:t>
            </w:r>
            <w:proofErr w:type="spellEnd"/>
            <w:r w:rsidRPr="004625A0">
              <w:rPr>
                <w:rFonts w:asciiTheme="minorHAnsi" w:hAnsiTheme="minorHAnsi" w:cstheme="minorHAnsi"/>
                <w:sz w:val="16"/>
                <w:szCs w:val="16"/>
              </w:rPr>
              <w:t xml:space="preserve"> virov (ReSPR50)</w:t>
            </w:r>
          </w:p>
          <w:p w14:paraId="0373EBCD"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Potenciali za OVE se opredelijo v regionalnih energetskih konceptih kot SP (ReSPR50)</w:t>
            </w:r>
          </w:p>
          <w:p w14:paraId="1129C6AE" w14:textId="343458D0"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Hidroenergija – </w:t>
            </w:r>
            <w:r w:rsidR="007E445A">
              <w:rPr>
                <w:rFonts w:asciiTheme="minorHAnsi" w:hAnsiTheme="minorHAnsi" w:cstheme="minorHAnsi"/>
                <w:sz w:val="16"/>
                <w:szCs w:val="16"/>
              </w:rPr>
              <w:t>izraba</w:t>
            </w:r>
            <w:r w:rsidRPr="004625A0">
              <w:rPr>
                <w:rFonts w:asciiTheme="minorHAnsi" w:hAnsiTheme="minorHAnsi" w:cstheme="minorHAnsi"/>
                <w:sz w:val="16"/>
                <w:szCs w:val="16"/>
              </w:rPr>
              <w:t xml:space="preserve"> hidroenergetskega potenciala in zahtev (ekosistemi, ekološka povezljivost, prepoznavnost krajine itd.) (ReSPR50)</w:t>
            </w:r>
          </w:p>
        </w:tc>
        <w:tc>
          <w:tcPr>
            <w:tcW w:w="4572" w:type="dxa"/>
          </w:tcPr>
          <w:p w14:paraId="0AB7C553"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Povečanje deleža obnovljivih virov energije (izven območij neokrnjene narave in NV območij) sočasno z revitalizacijo lesne industrije (Gorenjska)</w:t>
            </w:r>
          </w:p>
          <w:p w14:paraId="4719B8E6"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Izgradnja sončnih elektrarn na območju občine Kanal ob Soči (Goriška)</w:t>
            </w:r>
          </w:p>
        </w:tc>
      </w:tr>
      <w:tr w:rsidR="00CA23EC" w:rsidRPr="004625A0" w14:paraId="75425709" w14:textId="77777777" w:rsidTr="0089068A">
        <w:trPr>
          <w:cnfStyle w:val="000000100000" w:firstRow="0" w:lastRow="0" w:firstColumn="0" w:lastColumn="0" w:oddVBand="0" w:evenVBand="0" w:oddHBand="1" w:evenHBand="0" w:firstRowFirstColumn="0" w:firstRowLastColumn="0" w:lastRowFirstColumn="0" w:lastRowLastColumn="0"/>
          <w:trHeight w:val="1009"/>
        </w:trPr>
        <w:tc>
          <w:tcPr>
            <w:tcW w:w="4668" w:type="dxa"/>
          </w:tcPr>
          <w:p w14:paraId="1A2AD00E"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b/>
                <w:bCs/>
                <w:sz w:val="16"/>
                <w:szCs w:val="16"/>
              </w:rPr>
              <w:t>Razvoj zelenih sistemov na ravni regije in zelena infrastruktura (ReSPR50)</w:t>
            </w:r>
          </w:p>
          <w:p w14:paraId="777C664D"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Povezanost zelenih sistemov na ravni regije (se opredeli v RPP) in lokalne ravni – zeleni sistemi naselij </w:t>
            </w:r>
          </w:p>
          <w:p w14:paraId="7A6D812B"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Z zeleno infrastrukturo se podeželje povezuje z urbanimi območji </w:t>
            </w:r>
          </w:p>
          <w:p w14:paraId="56014FB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Z zelenim sistemom se zagotavlja </w:t>
            </w:r>
            <w:proofErr w:type="spellStart"/>
            <w:r w:rsidRPr="004625A0">
              <w:rPr>
                <w:rFonts w:asciiTheme="minorHAnsi" w:hAnsiTheme="minorHAnsi" w:cstheme="minorHAnsi"/>
                <w:sz w:val="16"/>
                <w:szCs w:val="16"/>
              </w:rPr>
              <w:t>večfunkcionalnost</w:t>
            </w:r>
            <w:proofErr w:type="spellEnd"/>
            <w:r w:rsidRPr="004625A0">
              <w:rPr>
                <w:rFonts w:asciiTheme="minorHAnsi" w:hAnsiTheme="minorHAnsi" w:cstheme="minorHAnsi"/>
                <w:sz w:val="16"/>
                <w:szCs w:val="16"/>
              </w:rPr>
              <w:t xml:space="preserve"> prostora, zlati ekološke in </w:t>
            </w:r>
            <w:proofErr w:type="spellStart"/>
            <w:r w:rsidRPr="004625A0">
              <w:rPr>
                <w:rFonts w:asciiTheme="minorHAnsi" w:hAnsiTheme="minorHAnsi" w:cstheme="minorHAnsi"/>
                <w:sz w:val="16"/>
                <w:szCs w:val="16"/>
              </w:rPr>
              <w:t>okoljske</w:t>
            </w:r>
            <w:proofErr w:type="spellEnd"/>
            <w:r w:rsidRPr="004625A0">
              <w:rPr>
                <w:rFonts w:asciiTheme="minorHAnsi" w:hAnsiTheme="minorHAnsi" w:cstheme="minorHAnsi"/>
                <w:sz w:val="16"/>
                <w:szCs w:val="16"/>
              </w:rPr>
              <w:t xml:space="preserve"> funkcije, prilagajanje na podnebne spremembe, vključno z </w:t>
            </w:r>
            <w:proofErr w:type="spellStart"/>
            <w:r w:rsidRPr="004625A0">
              <w:rPr>
                <w:rFonts w:asciiTheme="minorHAnsi" w:hAnsiTheme="minorHAnsi" w:cstheme="minorHAnsi"/>
                <w:sz w:val="16"/>
                <w:szCs w:val="16"/>
              </w:rPr>
              <w:t>razlivnimi</w:t>
            </w:r>
            <w:proofErr w:type="spellEnd"/>
            <w:r w:rsidRPr="004625A0">
              <w:rPr>
                <w:rFonts w:asciiTheme="minorHAnsi" w:hAnsiTheme="minorHAnsi" w:cstheme="minorHAnsi"/>
                <w:sz w:val="16"/>
                <w:szCs w:val="16"/>
              </w:rPr>
              <w:t xml:space="preserve"> površinami voda, ekosistemi, tla in gozd, prepoznavnost krajine in rekreacija v krajini, zagotovi se povezanost zelenega sistema regije z drugimi in zelenimi sistemi naselij </w:t>
            </w:r>
          </w:p>
          <w:p w14:paraId="0B5C44DA"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Ekološka povezljivost: povezljivost ekoloških procesov in struktur, ekološki koridorji</w:t>
            </w:r>
          </w:p>
          <w:p w14:paraId="6DCA0E19"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Biotska raznovrstnost (RENPVO 2030)</w:t>
            </w:r>
          </w:p>
        </w:tc>
        <w:tc>
          <w:tcPr>
            <w:tcW w:w="4572" w:type="dxa"/>
          </w:tcPr>
          <w:p w14:paraId="7B8BCA0B"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Center za prilagajanje na podnebne spremembe (Ajdovščina)</w:t>
            </w:r>
          </w:p>
          <w:p w14:paraId="3CD2F6AA"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Zelena infrastruktura okoli mesta Postojne (Prim. – Notranjska regija)</w:t>
            </w:r>
          </w:p>
          <w:p w14:paraId="044DBC8A"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Regionalni prostorski plan LUR  (Osrednjeslovenska)</w:t>
            </w:r>
          </w:p>
          <w:p w14:paraId="3546B960"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Izdelava regionalnega prostorskega plana (JV Slovenija)</w:t>
            </w:r>
          </w:p>
        </w:tc>
      </w:tr>
      <w:tr w:rsidR="00CA23EC" w:rsidRPr="004625A0" w14:paraId="5841EBCD" w14:textId="77777777" w:rsidTr="0089068A">
        <w:trPr>
          <w:trHeight w:val="1009"/>
        </w:trPr>
        <w:tc>
          <w:tcPr>
            <w:tcW w:w="4668" w:type="dxa"/>
          </w:tcPr>
          <w:p w14:paraId="0D11F932" w14:textId="77777777" w:rsidR="00CA23EC" w:rsidRPr="004625A0" w:rsidRDefault="00CA23EC" w:rsidP="0089068A">
            <w:pPr>
              <w:spacing w:line="276" w:lineRule="auto"/>
              <w:rPr>
                <w:rFonts w:asciiTheme="minorHAnsi" w:hAnsiTheme="minorHAnsi" w:cstheme="minorHAnsi"/>
                <w:b/>
                <w:bCs/>
                <w:sz w:val="16"/>
                <w:szCs w:val="16"/>
              </w:rPr>
            </w:pPr>
            <w:r w:rsidRPr="004625A0">
              <w:rPr>
                <w:rFonts w:asciiTheme="minorHAnsi" w:hAnsiTheme="minorHAnsi" w:cstheme="minorHAnsi"/>
                <w:b/>
                <w:bCs/>
                <w:sz w:val="16"/>
                <w:szCs w:val="16"/>
              </w:rPr>
              <w:t xml:space="preserve">Prepoznavnost (identiteta) na regionalni ravni </w:t>
            </w:r>
          </w:p>
          <w:p w14:paraId="0591AFA3"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Kulturne in naravne vrednote (razvoj sektorjev  varstvo kulturne dediščine; ohranjanje narave) (ReSPR50)</w:t>
            </w:r>
          </w:p>
          <w:p w14:paraId="410BA3BB"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Pomembnost območij prepoznavnosti, izjemnih krajin, dediščinskih krajin, naravnih parkov itd.</w:t>
            </w:r>
          </w:p>
          <w:p w14:paraId="76951A84"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Razvoj in obnova izjemnih krajin in območij prepoznavnosti </w:t>
            </w:r>
          </w:p>
          <w:p w14:paraId="51273522"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Razvoj posebnih območij: prenova krajinskih razvrednotenih območij </w:t>
            </w:r>
          </w:p>
          <w:p w14:paraId="682E4ADE"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KD kot razvojni vir </w:t>
            </w:r>
          </w:p>
        </w:tc>
        <w:tc>
          <w:tcPr>
            <w:tcW w:w="4572" w:type="dxa"/>
          </w:tcPr>
          <w:p w14:paraId="52FB079B"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Unesco </w:t>
            </w:r>
            <w:proofErr w:type="spellStart"/>
            <w:r w:rsidRPr="004625A0">
              <w:rPr>
                <w:rFonts w:asciiTheme="minorHAnsi" w:hAnsiTheme="minorHAnsi" w:cstheme="minorHAnsi"/>
                <w:sz w:val="16"/>
                <w:szCs w:val="16"/>
              </w:rPr>
              <w:t>biosferno</w:t>
            </w:r>
            <w:proofErr w:type="spellEnd"/>
            <w:r w:rsidRPr="004625A0">
              <w:rPr>
                <w:rFonts w:asciiTheme="minorHAnsi" w:hAnsiTheme="minorHAnsi" w:cstheme="minorHAnsi"/>
                <w:sz w:val="16"/>
                <w:szCs w:val="16"/>
              </w:rPr>
              <w:t xml:space="preserve"> območje Julijske Alpe (Julijana, kolesarjenje, bela in zelena zima, ribištvo, top dogodki) (Gorenjska)</w:t>
            </w:r>
          </w:p>
          <w:p w14:paraId="035FA0CD"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 xml:space="preserve">mreža varovanih in zavarovanih območij (projekt) TNP, mokrišča, </w:t>
            </w:r>
            <w:proofErr w:type="spellStart"/>
            <w:r w:rsidRPr="004625A0">
              <w:rPr>
                <w:rFonts w:asciiTheme="minorHAnsi" w:hAnsiTheme="minorHAnsi" w:cstheme="minorHAnsi"/>
                <w:sz w:val="16"/>
                <w:szCs w:val="16"/>
              </w:rPr>
              <w:t>Udin</w:t>
            </w:r>
            <w:proofErr w:type="spellEnd"/>
            <w:r w:rsidRPr="004625A0">
              <w:rPr>
                <w:rFonts w:asciiTheme="minorHAnsi" w:hAnsiTheme="minorHAnsi" w:cstheme="minorHAnsi"/>
                <w:sz w:val="16"/>
                <w:szCs w:val="16"/>
              </w:rPr>
              <w:t xml:space="preserve"> boršt, Dovžanova soteska (vzpostavitev formalnega upravljanja)</w:t>
            </w:r>
          </w:p>
          <w:p w14:paraId="06A883A3"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Izgradnja, obnova, ureditev in dostop do kulturne in naravne dediščine (Ajdovščina, Bovec, Brda, Cerkno, Idrija, MONG, Brda, Soča)</w:t>
            </w:r>
          </w:p>
          <w:p w14:paraId="09CEA94F" w14:textId="77777777" w:rsidR="00CA23EC" w:rsidRPr="004625A0" w:rsidRDefault="00CA23EC" w:rsidP="0089068A">
            <w:pPr>
              <w:spacing w:line="276" w:lineRule="auto"/>
              <w:rPr>
                <w:rFonts w:asciiTheme="minorHAnsi" w:hAnsiTheme="minorHAnsi" w:cstheme="minorHAnsi"/>
                <w:sz w:val="16"/>
                <w:szCs w:val="16"/>
              </w:rPr>
            </w:pPr>
            <w:r w:rsidRPr="004625A0">
              <w:rPr>
                <w:rFonts w:asciiTheme="minorHAnsi" w:hAnsiTheme="minorHAnsi" w:cstheme="minorHAnsi"/>
                <w:sz w:val="16"/>
                <w:szCs w:val="16"/>
              </w:rPr>
              <w:t>Izraba degradiranega območja odlagališča Graščak (Savinjska; O. Sl. Konjice)</w:t>
            </w:r>
          </w:p>
        </w:tc>
      </w:tr>
    </w:tbl>
    <w:p w14:paraId="740008D6" w14:textId="77777777" w:rsidR="00CA23EC" w:rsidRPr="004625A0" w:rsidRDefault="00CA23EC" w:rsidP="00CA23EC"/>
    <w:p w14:paraId="405FF320" w14:textId="77777777" w:rsidR="00CA23EC" w:rsidRPr="004625A0" w:rsidRDefault="00CA23EC" w:rsidP="006273D2">
      <w:pPr>
        <w:pStyle w:val="Heading3"/>
      </w:pPr>
      <w:bookmarkStart w:id="840" w:name="_Toc146984859"/>
      <w:bookmarkStart w:id="841" w:name="_Toc162600352"/>
      <w:bookmarkStart w:id="842" w:name="_Toc162702588"/>
      <w:r w:rsidRPr="004625A0">
        <w:t>Ugotovitve analize razvojnih potreb za področje krajine</w:t>
      </w:r>
      <w:bookmarkEnd w:id="840"/>
      <w:bookmarkEnd w:id="841"/>
      <w:bookmarkEnd w:id="842"/>
      <w:r w:rsidRPr="004625A0">
        <w:t xml:space="preserve"> </w:t>
      </w:r>
    </w:p>
    <w:p w14:paraId="3BFEF65B" w14:textId="77777777" w:rsidR="00CA23EC" w:rsidRPr="004625A0" w:rsidRDefault="00CA23EC" w:rsidP="00CA23EC">
      <w:r w:rsidRPr="004625A0">
        <w:t>Pregled strateških dokumentov kaže, da večina resorjev nima konkretnih ciljev za regionalno raven. Nekoliko konkretnejši dokument je ReSPR50.  RRP vsebujejo projekte, ki so različno prostorsko opredeljeni - lokalni, občinski, regionalni; nekateri projekti so splošni za določeno območje oz. kraj, v nekaterih regijah je med projekte vključen tudi RPP oziroma finančno ovrednotenje njegove priprave.</w:t>
      </w:r>
    </w:p>
    <w:p w14:paraId="3F3DD1D5" w14:textId="77777777" w:rsidR="00CA23EC" w:rsidRPr="004625A0" w:rsidRDefault="00CA23EC" w:rsidP="00CA23EC"/>
    <w:p w14:paraId="41A7AAE0" w14:textId="77777777" w:rsidR="00CA23EC" w:rsidRPr="004625A0" w:rsidRDefault="00CA23EC" w:rsidP="00CA23EC">
      <w:r w:rsidRPr="004625A0">
        <w:lastRenderedPageBreak/>
        <w:t xml:space="preserve">Na področju poselitve na podeželju je pomemben poudarek ReSPR50 glede krajinske identitete, identitete podeželja ter upoštevanja arhitekturne tipologije na ravni regij; pri čemer je potrebno upoštevati pojavljanje arhitekturnih tipologij (arhitekturnih regij in krajin)  v različnih statističnih regijah (statistične regije so prostorski okvir za pripravo RPP). Za področje poselitve so ključnega pomena tudi SP glede območij poplavne ogroženosti (prostorske opredelitve strateške usmeritve “umikanje poselitve in infrastrukture iz ogroženih območij (poplavna, erozijska, plazovita, </w:t>
      </w:r>
      <w:proofErr w:type="spellStart"/>
      <w:r w:rsidRPr="004625A0">
        <w:t>plazljiva</w:t>
      </w:r>
      <w:proofErr w:type="spellEnd"/>
      <w:r w:rsidRPr="004625A0">
        <w:t xml:space="preserve">), vzpostavljanje naravnih blažilcev ekstremnih vremenskih dogodkov (ohranitev in vzpostavitev </w:t>
      </w:r>
      <w:proofErr w:type="spellStart"/>
      <w:r w:rsidRPr="004625A0">
        <w:t>razlivnih</w:t>
      </w:r>
      <w:proofErr w:type="spellEnd"/>
      <w:r w:rsidRPr="004625A0">
        <w:t xml:space="preserve"> območij)”, saj je smiselno načrtovanje ukrepov na ravni regije oz. </w:t>
      </w:r>
      <w:proofErr w:type="spellStart"/>
      <w:r w:rsidRPr="004625A0">
        <w:t>medregijsko</w:t>
      </w:r>
      <w:proofErr w:type="spellEnd"/>
      <w:r w:rsidRPr="004625A0">
        <w:t xml:space="preserve"> (povodja).</w:t>
      </w:r>
    </w:p>
    <w:p w14:paraId="58532CB0" w14:textId="77777777" w:rsidR="00CA23EC" w:rsidRPr="004625A0" w:rsidRDefault="00CA23EC" w:rsidP="00CA23EC">
      <w:r w:rsidRPr="004625A0">
        <w:t>Na področju turizma je ključna pridobitev podlag glede prednostnega razvoja območij v krajini glede na vizijo uravnoteženosti med varstvenimi in razvojnimi cilji (npr. razvoj nastanitvenih kapacitet, pa tudi območij za kampe, kopališča, športne dej. povezane z razvojem izletniških točk, pohodniških poti, kolesarskih povezav itd.), krajina je namreč ena od najpomembnejših tržnih kategorij slovenskega turizma in prepoznavnosti Slovenije oziroma posameznih območij kot destinacije.  Na področju rekreacije in prostočasnih dejavnosti pa razvoj možnosti aktivnega preživljanja prostega časa v okolici bivališč (in ne nujno v povezavi s turizmom), npr. razvoj rekreacijskih območij v okolici naselij.</w:t>
      </w:r>
    </w:p>
    <w:p w14:paraId="09E64990" w14:textId="77777777" w:rsidR="00CA23EC" w:rsidRPr="004625A0" w:rsidRDefault="00CA23EC" w:rsidP="00CA23EC">
      <w:r w:rsidRPr="004625A0">
        <w:t xml:space="preserve">Na področju kmetijstva so potrebna razvojna izhodišča glede kmetijskih operacij in intenzivnosti pridelave, uvajanja novih tehnologij rabe tal, pridelovanja ter kultur; prostorski vpliv razvoja (prednostna območja za razvoj kmetijstva, zadržani razvoj kmetijstva, območja za agrarne operacije npr. namakanje itd., revitalizacije kmetijske dejavnosti na določenih območjih in opuščanje kmetijske dejavnosti na določenih območjih itd.). Potrebne so tudi usmeritve za posamezne regije glede na cilj prehranske varnosti in stabilne pridelave hrane ter trajnostne rabe proizvodnih potencialov. Glede razvoja gozdov (gozdnih območij) so pomembni gozdnogospodarski načrti, ki določajo prioritetne funkcije (varovalne, pridelovalna, rekreacijska itd.) na določenih območjih in intenziteto rabe, z upoštevanjem naravnih značilnosti in ekosistemskega pristopa. Glede dejavnosti izkoriščanja mineralnih surovin se na regijski ravni opredeljuje do posameznih pomembnejših </w:t>
      </w:r>
      <w:proofErr w:type="spellStart"/>
      <w:r w:rsidRPr="004625A0">
        <w:t>nahajišč</w:t>
      </w:r>
      <w:proofErr w:type="spellEnd"/>
      <w:r w:rsidRPr="004625A0">
        <w:t xml:space="preserve"> in presoja prihodnje izkoriščanja (potreb), opredeli strateško pomembna območja mineralnih surovin. Poleg tega se posveti tudi nahajališčem in sanacijam v povezavi s prostorsko razsežnostjo in vplivi na prostor (npr. površinski kopi kot vpliv na prepoznavnost v krajini).</w:t>
      </w:r>
    </w:p>
    <w:p w14:paraId="62A0C2D2" w14:textId="77777777" w:rsidR="00CA23EC" w:rsidRPr="004625A0" w:rsidRDefault="00CA23EC" w:rsidP="00CA23EC">
      <w:r w:rsidRPr="004625A0">
        <w:t xml:space="preserve">Na področju upravljanja z vodami se razvojni in varstveni ukrepi v regijah določajo v povezavi z vodnim režimom in rabo vode za gospodarske in druge namene, razvoj z upoštevanjem podnebnih izzivov; glede na okvir že obstoječe rabe vode ter območja in porečja omejenega razvoja ipd. Pri tem se vključuje tudi ukrepe zmanjšanja nevarnosti zaradi poplav in vzpostavljanje ureditev v okviru zelenih sistemov (npr. večnamenska </w:t>
      </w:r>
      <w:proofErr w:type="spellStart"/>
      <w:r w:rsidRPr="004625A0">
        <w:t>razlivna</w:t>
      </w:r>
      <w:proofErr w:type="spellEnd"/>
      <w:r w:rsidRPr="004625A0">
        <w:t xml:space="preserve"> območja ipd.).</w:t>
      </w:r>
    </w:p>
    <w:p w14:paraId="4C5EE441" w14:textId="751806CC" w:rsidR="00CA23EC" w:rsidRPr="004625A0" w:rsidRDefault="00CA23EC" w:rsidP="00CA23EC">
      <w:r w:rsidRPr="004625A0">
        <w:t xml:space="preserve">Področje energetike (glej tudi poglavje GJI) in razvoja energetike je bistvenega pomena v krajini. Pri tem se obravnava razvoj prednostnih območij za rabo OVE (SE, VE, GE, HE, BM), pri čemer </w:t>
      </w:r>
      <w:r w:rsidR="007E445A">
        <w:t xml:space="preserve">so </w:t>
      </w:r>
      <w:r w:rsidRPr="004625A0">
        <w:t xml:space="preserve">glede prostorskih preveritev potrebni aktualni podatki projekta RES Slovenija (potenciali za povečanje deleža OVE, preveritve hidroenergetskega potenciala in zahtev – ekosistemi, ekološka povezljivost, prepoznavnost krajine </w:t>
      </w:r>
      <w:proofErr w:type="spellStart"/>
      <w:r w:rsidRPr="004625A0">
        <w:t>itd</w:t>
      </w:r>
      <w:proofErr w:type="spellEnd"/>
      <w:r w:rsidRPr="004625A0">
        <w:t>).</w:t>
      </w:r>
    </w:p>
    <w:p w14:paraId="6F677604" w14:textId="77777777" w:rsidR="00CA23EC" w:rsidRPr="004625A0" w:rsidRDefault="00CA23EC" w:rsidP="00CA23EC"/>
    <w:p w14:paraId="6F276093" w14:textId="77777777" w:rsidR="00CA23EC" w:rsidRPr="004625A0" w:rsidRDefault="00CA23EC" w:rsidP="00CA23EC">
      <w:r w:rsidRPr="004625A0">
        <w:t xml:space="preserve">Razvoj zelenih sistemov na ravni regije (in zelene infrastrukture) je usmerjen v povezljivost, zagotavljanje </w:t>
      </w:r>
      <w:proofErr w:type="spellStart"/>
      <w:r w:rsidRPr="004625A0">
        <w:t>večfunkcionalnosti</w:t>
      </w:r>
      <w:proofErr w:type="spellEnd"/>
      <w:r w:rsidRPr="004625A0">
        <w:t xml:space="preserve"> in raznolikih funkcij v krajini, prilagajanje podnebnim spremembam, upoštevanje ureditev upravljanja voda in varstvenih zahtev, ekosistemov in ekološke povezljivosti, naslavljanje rekreacije in prepoznavnosti prostora.</w:t>
      </w:r>
    </w:p>
    <w:p w14:paraId="54B0E19C" w14:textId="77777777" w:rsidR="00CA23EC" w:rsidRPr="004625A0" w:rsidRDefault="00CA23EC" w:rsidP="00CA23EC">
      <w:r w:rsidRPr="004625A0">
        <w:t xml:space="preserve">Med izpostavljenimi strateškimi cilji je opredelitev območij in elementov prepoznavnosti na regionalni ravni ter njihovo ohranjanje in razvoj. SP za krajino na ravni regije opredeljuje kakšen je bodoči pomen  kulturnih in naravnih vrednot ter razvoj krajine v smislu morfoloških značilnosti - pomembnost območij prepoznavnosti, izjemnih krajin, dediščinskih krajin, naravnih parkov itd., razvoj in obnova izjemnih krajin in območij prepoznavnosti, prenova krajinskih razvrednotenih območij ipd. Razvoj območij dediščine se obravnava kot integralna prostorska kategorija. Določijo se območja za izdelavo krajinskih zasnov na ravni regij, </w:t>
      </w:r>
      <w:proofErr w:type="spellStart"/>
      <w:r w:rsidRPr="004625A0">
        <w:t>medregijsko</w:t>
      </w:r>
      <w:proofErr w:type="spellEnd"/>
      <w:r w:rsidRPr="004625A0">
        <w:t xml:space="preserve"> in usmeritve za KZ v regiji.</w:t>
      </w:r>
    </w:p>
    <w:p w14:paraId="20CC0167" w14:textId="77777777" w:rsidR="00CA23EC" w:rsidRPr="004625A0" w:rsidRDefault="00CA23EC" w:rsidP="00CA23EC">
      <w:r w:rsidRPr="004625A0">
        <w:t xml:space="preserve">Končni cilj strokovne podlage za področje razvoja v krajini je razdelava usmeritev v regiji za posamezne dejavnosti. Glede na ustreznosti za določene dejavnosti je cilj opredelitev območij prednostnega razvoja dejavnosti (intenziviranje posameznega področja), razvoja ob hkratnem varstvu naravnih vrednot, in območja prednostnega varstva vrednot (intenziviranje varstva). Cilj usmeritev je trajnostna raba naravnih virov ter prostora, usklajevanje interesov in zmanjšanje degradacije okolja, vključno z ohranjanjem in izboljšanjem vidne kakovosti prostora. </w:t>
      </w:r>
    </w:p>
    <w:p w14:paraId="4D5E9D31" w14:textId="77777777" w:rsidR="00CA23EC" w:rsidRPr="004625A0" w:rsidRDefault="00CA23EC" w:rsidP="00CA23EC"/>
    <w:p w14:paraId="41C1334C" w14:textId="77777777" w:rsidR="00CA23EC" w:rsidRPr="004625A0" w:rsidRDefault="00CA23EC" w:rsidP="00CA23EC"/>
    <w:p w14:paraId="2BD9C3ED" w14:textId="77777777" w:rsidR="00CA23EC" w:rsidRPr="004625A0" w:rsidRDefault="00CA23EC" w:rsidP="00CA23EC"/>
    <w:p w14:paraId="5C3E225A" w14:textId="77777777" w:rsidR="00CA23EC" w:rsidRPr="004625A0" w:rsidRDefault="00CA23EC" w:rsidP="00CA23EC"/>
    <w:p w14:paraId="56B8CCEE" w14:textId="77777777" w:rsidR="00CA23EC" w:rsidRPr="004625A0" w:rsidRDefault="00CA23EC" w:rsidP="00CA23EC"/>
    <w:p w14:paraId="0A9AB86E" w14:textId="77777777" w:rsidR="00CA23EC" w:rsidRPr="004625A0" w:rsidRDefault="00CA23EC" w:rsidP="00CA23EC">
      <w:pPr>
        <w:spacing w:line="259" w:lineRule="auto"/>
        <w:jc w:val="left"/>
        <w:rPr>
          <w:rFonts w:ascii="Arial Black" w:eastAsiaTheme="majorEastAsia" w:hAnsi="Arial Black" w:cstheme="majorBidi"/>
          <w:sz w:val="36"/>
          <w:szCs w:val="32"/>
        </w:rPr>
      </w:pPr>
      <w:r w:rsidRPr="004625A0">
        <w:br w:type="page"/>
      </w:r>
    </w:p>
    <w:p w14:paraId="6CA21200" w14:textId="77777777" w:rsidR="00CA23EC" w:rsidRPr="004625A0" w:rsidRDefault="00CA23EC" w:rsidP="006273D2">
      <w:pPr>
        <w:pStyle w:val="Heading1"/>
      </w:pPr>
      <w:bookmarkStart w:id="843" w:name="_Toc146984860"/>
      <w:bookmarkStart w:id="844" w:name="_Toc146984910"/>
      <w:bookmarkStart w:id="845" w:name="_Toc162600353"/>
      <w:bookmarkStart w:id="846" w:name="_Toc162600371"/>
      <w:bookmarkStart w:id="847" w:name="_Toc162702589"/>
      <w:r w:rsidRPr="004625A0">
        <w:lastRenderedPageBreak/>
        <w:t>Analiza razvojnih potreb gospodarske javne infrastrukture</w:t>
      </w:r>
      <w:bookmarkEnd w:id="843"/>
      <w:bookmarkEnd w:id="844"/>
      <w:bookmarkEnd w:id="845"/>
      <w:bookmarkEnd w:id="846"/>
      <w:bookmarkEnd w:id="847"/>
    </w:p>
    <w:p w14:paraId="20997320" w14:textId="77777777" w:rsidR="00CA23EC" w:rsidRPr="004625A0" w:rsidRDefault="00CA23EC" w:rsidP="006273D2">
      <w:pPr>
        <w:pStyle w:val="Heading2"/>
      </w:pPr>
      <w:bookmarkStart w:id="848" w:name="_Toc146984861"/>
      <w:bookmarkStart w:id="849" w:name="_Toc146984911"/>
      <w:bookmarkStart w:id="850" w:name="_Toc162600354"/>
      <w:bookmarkStart w:id="851" w:name="_Toc162702590"/>
      <w:r w:rsidRPr="004625A0">
        <w:t>Promet in mobilnost</w:t>
      </w:r>
      <w:bookmarkEnd w:id="848"/>
      <w:bookmarkEnd w:id="849"/>
      <w:bookmarkEnd w:id="850"/>
      <w:bookmarkEnd w:id="851"/>
    </w:p>
    <w:p w14:paraId="39E26678" w14:textId="77777777" w:rsidR="00CA23EC" w:rsidRPr="004625A0" w:rsidRDefault="00CA23EC" w:rsidP="006273D2">
      <w:pPr>
        <w:pStyle w:val="Heading3"/>
      </w:pPr>
      <w:bookmarkStart w:id="852" w:name="_Toc146984862"/>
      <w:bookmarkStart w:id="853" w:name="_Toc162600355"/>
      <w:bookmarkStart w:id="854" w:name="_Toc162702591"/>
      <w:r w:rsidRPr="004625A0">
        <w:t>Analiza ciljev in strateških usmeritev</w:t>
      </w:r>
      <w:bookmarkEnd w:id="852"/>
      <w:bookmarkEnd w:id="853"/>
      <w:bookmarkEnd w:id="854"/>
      <w:r w:rsidRPr="004625A0">
        <w:t xml:space="preserve">  </w:t>
      </w:r>
    </w:p>
    <w:p w14:paraId="3D81ED40" w14:textId="77777777" w:rsidR="00CA23EC" w:rsidRPr="004625A0" w:rsidRDefault="00CA23EC" w:rsidP="00CA23EC">
      <w:r w:rsidRPr="004625A0">
        <w:t xml:space="preserve">SRS 2030 na področju prometa izpostavlja dva ključna izziva: </w:t>
      </w:r>
      <w:proofErr w:type="spellStart"/>
      <w:r w:rsidRPr="004625A0">
        <w:t>okoljsko</w:t>
      </w:r>
      <w:proofErr w:type="spellEnd"/>
      <w:r w:rsidRPr="004625A0">
        <w:t xml:space="preserve"> problematičnost povečevanja tranzitnega cestnega prometa in splošne </w:t>
      </w:r>
      <w:proofErr w:type="spellStart"/>
      <w:r w:rsidRPr="004625A0">
        <w:t>netrajnostne</w:t>
      </w:r>
      <w:proofErr w:type="spellEnd"/>
      <w:r w:rsidRPr="004625A0">
        <w:t xml:space="preserve"> mobilnosti. Med cilji se področje prometa pojavlja večkrat v okviru različnih ciljev v različnih kontekstih:</w:t>
      </w:r>
    </w:p>
    <w:p w14:paraId="3C777A0E" w14:textId="77777777" w:rsidR="00CA23EC" w:rsidRPr="004625A0" w:rsidRDefault="00CA23EC" w:rsidP="00877582">
      <w:pPr>
        <w:pStyle w:val="ListParagraph"/>
        <w:numPr>
          <w:ilvl w:val="0"/>
          <w:numId w:val="89"/>
        </w:numPr>
        <w:rPr>
          <w:lang w:val="sl-SI"/>
        </w:rPr>
      </w:pPr>
      <w:r w:rsidRPr="004625A0">
        <w:rPr>
          <w:lang w:val="sl-SI"/>
        </w:rPr>
        <w:t>Cilj 1: Zdravo in aktivno življenje s prilagajanjem družbenih podsistemov spremenjeni starostni strukturi prebivalstva na različnih področjih, vključno s prilagajanjem prometnih struktur.</w:t>
      </w:r>
    </w:p>
    <w:p w14:paraId="4E9241B4" w14:textId="77777777" w:rsidR="00CA23EC" w:rsidRPr="004625A0" w:rsidRDefault="00CA23EC" w:rsidP="00877582">
      <w:pPr>
        <w:pStyle w:val="ListParagraph"/>
        <w:numPr>
          <w:ilvl w:val="0"/>
          <w:numId w:val="89"/>
        </w:numPr>
        <w:rPr>
          <w:lang w:val="sl-SI"/>
        </w:rPr>
      </w:pPr>
      <w:r w:rsidRPr="004625A0">
        <w:rPr>
          <w:lang w:val="sl-SI"/>
        </w:rPr>
        <w:t>Cilj 3: Dostojno življenje za vse z omogočanjem prometne povezanosti.</w:t>
      </w:r>
    </w:p>
    <w:p w14:paraId="5BEF6F54" w14:textId="77777777" w:rsidR="00CA23EC" w:rsidRPr="004625A0" w:rsidRDefault="00CA23EC" w:rsidP="00877582">
      <w:pPr>
        <w:pStyle w:val="ListParagraph"/>
        <w:numPr>
          <w:ilvl w:val="0"/>
          <w:numId w:val="89"/>
        </w:numPr>
        <w:rPr>
          <w:lang w:val="sl-SI"/>
        </w:rPr>
      </w:pPr>
      <w:r w:rsidRPr="004625A0">
        <w:rPr>
          <w:lang w:val="sl-SI"/>
        </w:rPr>
        <w:t>Cilj 5: Gospodarska stabilnost s krepitvijo funkcionalnih regij kot razvojnih in gospodarskih celot ter s spodbujanjem razvoja, ki bo temeljil na prometni povezanosti ter izboljšanju funkcionalnih povezav med mesti kot razvojnimi poli.</w:t>
      </w:r>
    </w:p>
    <w:p w14:paraId="0B8EDAA9" w14:textId="77777777" w:rsidR="00CA23EC" w:rsidRPr="004625A0" w:rsidRDefault="00CA23EC" w:rsidP="00877582">
      <w:pPr>
        <w:pStyle w:val="ListParagraph"/>
        <w:numPr>
          <w:ilvl w:val="0"/>
          <w:numId w:val="89"/>
        </w:numPr>
        <w:rPr>
          <w:lang w:val="sl-SI"/>
        </w:rPr>
      </w:pPr>
      <w:r w:rsidRPr="004625A0">
        <w:rPr>
          <w:lang w:val="sl-SI"/>
        </w:rPr>
        <w:t xml:space="preserve">Cilj 8: </w:t>
      </w:r>
      <w:proofErr w:type="spellStart"/>
      <w:r w:rsidRPr="004625A0">
        <w:rPr>
          <w:lang w:val="sl-SI"/>
        </w:rPr>
        <w:t>Nizkoogljično</w:t>
      </w:r>
      <w:proofErr w:type="spellEnd"/>
      <w:r w:rsidRPr="004625A0">
        <w:rPr>
          <w:lang w:val="sl-SI"/>
        </w:rPr>
        <w:t xml:space="preserve"> krožno gospodarstvo, kjer je kot pomemben vir TGP prepoznano področje prometa, zato bo Slovenija izkoristila potenciale inovacij na področju novih konceptov mobilnosti, razvoj javnega potniškega prometa in optimiziranje tranzitnega prometa. Z zagotavljanjem, da infrastruktura in raba energije v prometu podpirata prehod v </w:t>
      </w:r>
      <w:proofErr w:type="spellStart"/>
      <w:r w:rsidRPr="004625A0">
        <w:rPr>
          <w:lang w:val="sl-SI"/>
        </w:rPr>
        <w:t>nizkoogljično</w:t>
      </w:r>
      <w:proofErr w:type="spellEnd"/>
      <w:r w:rsidRPr="004625A0">
        <w:rPr>
          <w:lang w:val="sl-SI"/>
        </w:rPr>
        <w:t xml:space="preserve"> krožno gospodarstvo ter omogočata trajnostno mobilnost, tudi z uvajanjem novih konceptov mobilnosti in povečanjem deleža javnega potniškega prometa.</w:t>
      </w:r>
    </w:p>
    <w:p w14:paraId="02674384" w14:textId="77777777" w:rsidR="00CA23EC" w:rsidRPr="004625A0" w:rsidRDefault="00CA23EC" w:rsidP="00877582">
      <w:pPr>
        <w:pStyle w:val="ListParagraph"/>
        <w:numPr>
          <w:ilvl w:val="0"/>
          <w:numId w:val="89"/>
        </w:numPr>
        <w:rPr>
          <w:lang w:val="sl-SI"/>
        </w:rPr>
      </w:pPr>
      <w:r w:rsidRPr="004625A0">
        <w:rPr>
          <w:lang w:val="sl-SI"/>
        </w:rPr>
        <w:t>Cilj 11: Varna in globalno odgovorna Slovenija, na katero vpliva dejstvo, da razvoj prometa prinaša nove izzive pri oblikovanju ukrepov za vzdrževanje varnosti v cestnem prometu po načelu nič mrtvih.</w:t>
      </w:r>
    </w:p>
    <w:p w14:paraId="4E95C252" w14:textId="77777777" w:rsidR="00CA23EC" w:rsidRPr="004625A0" w:rsidRDefault="00CA23EC" w:rsidP="00CA23EC">
      <w:r w:rsidRPr="004625A0">
        <w:t>Regionalni nivo je posebej izpostavljen v okviru cilja 5, ki neposredno govori o krepitvi funkcionalnih regij ter spodbujanju gospodarstva, ki temelji na dobri prometni povezanosti teh območij. Posredno je na regionalnem nivoju pomemben tudi cilj 8, saj izpostavlja uporabo novih konceptov mobilnosti in povečanje deleža javnega prometa, za katerega je dobro delovanje na regionalnem nivoju izjemnega pomena.</w:t>
      </w:r>
    </w:p>
    <w:p w14:paraId="624C9370" w14:textId="77777777" w:rsidR="00CA23EC" w:rsidRPr="004625A0" w:rsidRDefault="00CA23EC" w:rsidP="00CA23EC">
      <w:r w:rsidRPr="004625A0">
        <w:t>V SPRS 2050 so med značilnostmi prostora in trendi v prostorskem razvoju Slovenije na področju prometa ključni naslednji:</w:t>
      </w:r>
    </w:p>
    <w:p w14:paraId="2EC123C1" w14:textId="77777777" w:rsidR="00CA23EC" w:rsidRPr="004625A0" w:rsidRDefault="00CA23EC" w:rsidP="00877582">
      <w:pPr>
        <w:pStyle w:val="ListParagraph"/>
        <w:numPr>
          <w:ilvl w:val="0"/>
          <w:numId w:val="90"/>
        </w:numPr>
        <w:rPr>
          <w:lang w:val="sl-SI"/>
        </w:rPr>
      </w:pPr>
      <w:r w:rsidRPr="004625A0">
        <w:rPr>
          <w:lang w:val="sl-SI"/>
        </w:rPr>
        <w:t xml:space="preserve">(7) </w:t>
      </w:r>
      <w:proofErr w:type="spellStart"/>
      <w:r w:rsidRPr="004625A0">
        <w:rPr>
          <w:lang w:val="sl-SI"/>
        </w:rPr>
        <w:t>Prostorskorazvojni</w:t>
      </w:r>
      <w:proofErr w:type="spellEnd"/>
      <w:r w:rsidRPr="004625A0">
        <w:rPr>
          <w:lang w:val="sl-SI"/>
        </w:rPr>
        <w:t xml:space="preserve"> trendi v zadnjih desetletjih so </w:t>
      </w:r>
      <w:proofErr w:type="spellStart"/>
      <w:r w:rsidRPr="004625A0">
        <w:rPr>
          <w:lang w:val="sl-SI"/>
        </w:rPr>
        <w:t>suburbanizacija</w:t>
      </w:r>
      <w:proofErr w:type="spellEnd"/>
      <w:r w:rsidRPr="004625A0">
        <w:rPr>
          <w:lang w:val="sl-SI"/>
        </w:rPr>
        <w:t xml:space="preserve"> in </w:t>
      </w:r>
      <w:proofErr w:type="spellStart"/>
      <w:r w:rsidRPr="004625A0">
        <w:rPr>
          <w:lang w:val="sl-SI"/>
        </w:rPr>
        <w:t>periurbanizacija</w:t>
      </w:r>
      <w:proofErr w:type="spellEnd"/>
      <w:r w:rsidRPr="004625A0">
        <w:rPr>
          <w:lang w:val="sl-SI"/>
        </w:rPr>
        <w:t xml:space="preserve">, razpršena gradnja zunaj strjenih naselij ter razvrednotenje kulturne krajine in naselbinske dediščine. K vidni </w:t>
      </w:r>
      <w:r w:rsidRPr="004625A0">
        <w:rPr>
          <w:lang w:val="sl-SI"/>
        </w:rPr>
        <w:lastRenderedPageBreak/>
        <w:t>preobrazbi slovenskega prostora prispevata tudi proces zaraščanja kmetijskih zemljišč, ki prevladuje na odmaknjenih gorskih in obmejnih območjih, ter gradnja prometne in energetske infrastrukture in gospodarskih con.</w:t>
      </w:r>
    </w:p>
    <w:p w14:paraId="42856473" w14:textId="77777777" w:rsidR="00CA23EC" w:rsidRPr="004625A0" w:rsidRDefault="00CA23EC" w:rsidP="00877582">
      <w:pPr>
        <w:pStyle w:val="ListParagraph"/>
        <w:numPr>
          <w:ilvl w:val="0"/>
          <w:numId w:val="90"/>
        </w:numPr>
        <w:rPr>
          <w:lang w:val="sl-SI"/>
        </w:rPr>
      </w:pPr>
      <w:r w:rsidRPr="004625A0">
        <w:rPr>
          <w:lang w:val="sl-SI"/>
        </w:rPr>
        <w:t>(11) Na obrobje mest in v prometno dobro povezano zaledje se poleg prebivalcev selijo tudi oskrbne (predvsem trgovske) in storitvene dejavnosti. V zadnjem desetletju smo bili priča gradnji številnih nakupovalnih in poslovnih središč na mestnih obrobjih. To povzroča razvrednotenje mestnih jeder, zniževanje ravni oskrbe v mestnih jedrih za njihove prebivalce, spodbuja nove prometne tokove zlasti z osebnim motornim prometom, povzroča zgostitve prometa in prometne zastoje ter izgubo predvsem kmetijskih zemljišč na robu naselij.</w:t>
      </w:r>
    </w:p>
    <w:p w14:paraId="126B789B" w14:textId="77777777" w:rsidR="00CA23EC" w:rsidRPr="004625A0" w:rsidRDefault="00CA23EC" w:rsidP="00877582">
      <w:pPr>
        <w:pStyle w:val="ListParagraph"/>
        <w:numPr>
          <w:ilvl w:val="0"/>
          <w:numId w:val="90"/>
        </w:numPr>
        <w:rPr>
          <w:lang w:val="sl-SI"/>
        </w:rPr>
      </w:pPr>
      <w:r w:rsidRPr="004625A0">
        <w:rPr>
          <w:lang w:val="sl-SI"/>
        </w:rPr>
        <w:t xml:space="preserve">(14) Prometni podsistemi se v preteklosti niso razvijali usklajeno. Uspešno je bilo dograjeno avtocestno omrežje, modernizirane so bile nekatere regionalne prometnice. Vlaganj v železniško infrastrukturo je bilo premalo. Železniška infrastruktura je zastarela, del prog se vedno </w:t>
      </w:r>
      <w:proofErr w:type="spellStart"/>
      <w:r w:rsidRPr="004625A0">
        <w:rPr>
          <w:lang w:val="sl-SI"/>
        </w:rPr>
        <w:t>neelektrificiran</w:t>
      </w:r>
      <w:proofErr w:type="spellEnd"/>
      <w:r w:rsidRPr="004625A0">
        <w:rPr>
          <w:lang w:val="sl-SI"/>
        </w:rPr>
        <w:t xml:space="preserve">, ni zadostnih zmogljivosti ne za tovorni ne za potniški promet, prevozni časi niso konkurenčni cestnemu prometu. Nerešena ostaja težava ljubljanskega železniškega vozlišča, ki je ključni projekt za zagotavljanje pretočnosti omrežja in za rešitev problematike dnevne mobilnosti v ljubljanski urbani regiji. Javni potniški promet - tako cestni kot železniški - ne ustreza potrebam potnikov. Osebni potniški promet je prevladujoči način mobilnosti, ki povzroča velike prometne obremenitve, potrebe po dodatnih investicijah v cestno infrastrukturo, visoke stroške njenega vzdrževanja, </w:t>
      </w:r>
      <w:proofErr w:type="spellStart"/>
      <w:r w:rsidRPr="004625A0">
        <w:rPr>
          <w:lang w:val="sl-SI"/>
        </w:rPr>
        <w:t>okoljske</w:t>
      </w:r>
      <w:proofErr w:type="spellEnd"/>
      <w:r w:rsidRPr="004625A0">
        <w:rPr>
          <w:lang w:val="sl-SI"/>
        </w:rPr>
        <w:t xml:space="preserve"> obremenitve (emisije onesnaževal, hrupa, svetlobne onesnaženosti), zastoje, izgubo kmetijskih zemljišč.</w:t>
      </w:r>
    </w:p>
    <w:p w14:paraId="3FFE8A35" w14:textId="77777777" w:rsidR="00CA23EC" w:rsidRPr="004625A0" w:rsidRDefault="00CA23EC" w:rsidP="00CA23EC"/>
    <w:p w14:paraId="2308DA10" w14:textId="77777777" w:rsidR="00CA23EC" w:rsidRPr="004625A0" w:rsidRDefault="00CA23EC" w:rsidP="00CA23EC">
      <w:r w:rsidRPr="004625A0">
        <w:t xml:space="preserve">Med ključnimi prostorsko razvojnimi izzivi je izpostavljeno izboljšanje trajnostne mobilnosti (na primer javni potniški promet, kolesarjenje in pešačenje), ki bo omogočila dostojno življenje za vse generacije prebivalcev. </w:t>
      </w:r>
    </w:p>
    <w:p w14:paraId="25A2643E" w14:textId="77777777" w:rsidR="00CA23EC" w:rsidRPr="004625A0" w:rsidRDefault="00CA23EC" w:rsidP="00CA23EC">
      <w:r w:rsidRPr="004625A0">
        <w:t xml:space="preserve">Vizija prostorskega razvoja predvideva, da bo središča povezoval udoben, učinkovit in cenovno dostopen javni potniški promet. Zasnovan bo na železniškem omrežju, ki ga bo dopolnjeval sistem avtobusnega prevoza, z </w:t>
      </w:r>
      <w:proofErr w:type="spellStart"/>
      <w:r w:rsidRPr="004625A0">
        <w:t>mikromobilnostjo</w:t>
      </w:r>
      <w:proofErr w:type="spellEnd"/>
      <w:r w:rsidRPr="004625A0">
        <w:t xml:space="preserve"> bo povezan v celovito, integrirano in več modalno omrežje. Središča in okolico bodo dodatno povezovale kakovostne daljinske kolesarske poti. Prometna in druge infrastrukture bodo učinkovito povezovale središča. Sodobno železniško omrežje bo povezano s sosednjimi državami in evropskim omrežjem hitrih železniških povezav. Razvoj železniškega omrežja je pomemben tudi zato, ker bo v prihodnosti železnica prevzemala večino daljinskega tovornega prometa.</w:t>
      </w:r>
    </w:p>
    <w:p w14:paraId="61EC5C7D" w14:textId="77777777" w:rsidR="00CA23EC" w:rsidRPr="004625A0" w:rsidRDefault="00CA23EC" w:rsidP="00CA23EC">
      <w:r w:rsidRPr="004625A0">
        <w:t xml:space="preserve">Za regionalni nivo načrtovanja bodo ključne usmeritve, podane za širša mestna območja. Ta obsegajo ožja gravitacijska zaledja mestnih občin, znotraj katerih so stanovanjska območja povezana z učinkovitim javnim prometom in širša mestna območja, so tudi območja integriranega javnega potniškega prometa z vozlišči javnega potniškega prometa, s katerimi so središča povezana s svojim funkcionalnim zaledjem in središča med seboj. Razvija se oblike trajnostne mobilnosti, ki slonijo na več modalnosti, povezovanju tirnega in cestnega javnega potniškega prometa, kolesarjenja in osebnega motornega prometa. Prednostno bomo razvijali železniško </w:t>
      </w:r>
      <w:r w:rsidRPr="004625A0">
        <w:lastRenderedPageBreak/>
        <w:t>infrastrukturo, ostale oblike prometa pa prednostno za omogočanje prvega in zadnjega kilometra več modalnih poti. Na širšem mestnem območju se zagotavlja usklajenost prometnega in prostorskega načrtovanja, se zlasti v primeru širitev in prenove naselij ali umeščanja večjih generatorjev prometa (kot je poslovna cona, nakupovalno središče ali bolnišnica). Znotraj območij medsebojno funkcijsko povezanih občin z vsaj 30.000 prebivalci je predvideno, da se v regionalnem prostorskem planu načrtujejo usklajeni razvoj stanovanj, javnega potniškega prometa, delovnih mest, družbene infrastrukture, itd.</w:t>
      </w:r>
    </w:p>
    <w:p w14:paraId="43A50991" w14:textId="77777777" w:rsidR="00CA23EC" w:rsidRPr="004625A0" w:rsidRDefault="00CA23EC" w:rsidP="00CA23EC">
      <w:r w:rsidRPr="004625A0">
        <w:t>Glede stanovanjske oskrbe je predvideno, da se ta se načrtujejo v regionalnem prostorskem planu na območjih z najboljšo dostopnostjo do sistema javnega potniškega prometa, v bližini prometnih vozlišč in prestopnih točk javnega potniškega prometa ter, predvsem železnice usklajeno s celostno prometno strategijo ob upoštevanju regionalnih demografskih projekcij.</w:t>
      </w:r>
    </w:p>
    <w:p w14:paraId="2D6CD791" w14:textId="77777777" w:rsidR="00CA23EC" w:rsidRPr="004625A0" w:rsidRDefault="00CA23EC" w:rsidP="00CA23EC">
      <w:r w:rsidRPr="004625A0">
        <w:t>Za območja za gospodarski razvoj je predvidena optimalna povezava s prometnim infrastrukturnim omrežjem - prednostno z železnico. Gospodarske cone, ki lahko vključujejo logistične centre, se tako naj umeščajo ob vozliščnih lokacijah tako, da so dobro povezane z javnim potniškim prometom z vseh območij regije in sosednjih regij.</w:t>
      </w:r>
    </w:p>
    <w:p w14:paraId="4396B1FD" w14:textId="77777777" w:rsidR="00CA23EC" w:rsidRPr="004625A0" w:rsidRDefault="00CA23EC" w:rsidP="00CA23EC">
      <w:r w:rsidRPr="004625A0">
        <w:t>Pomembna usmeritev, ki bo v prihodnje vplivala na prostorski razvoj je, da se morajo nakupovalna središča večja od 5000 m2 navezovati na več modalna vozlišča za potniški promet,  praviloma v središčih policentričnega urbanega sistema prve in druge ravni, s povezavo najmanj javnega železniškega in avtobusnega prevoza. Spodbuja se dostop z javnimi prevoznimi sredstvi. Pri prestrukturiranju obstoječih nakupovalnih območij se prednostno zagotavljajo dostopnost s trajnostno mobilnostjo.</w:t>
      </w:r>
    </w:p>
    <w:p w14:paraId="0737085C" w14:textId="77777777" w:rsidR="00CA23EC" w:rsidRPr="004625A0" w:rsidRDefault="00CA23EC" w:rsidP="00CA23EC">
      <w:r w:rsidRPr="004625A0">
        <w:t>Usklajeno in sočasno z načrtovanjem prostorskega in urbanega razvoja se načrtuje razvoj prometnih sistemov - potrebe po mobilnosti prebivalstva se zadovoljijo z dobro prometno povezanostjo in organizacijo prometa tako na ravni naselij kot na regionalni ravni ter znotraj širših mestnih območij, podprto z ustrezno polnilno infrastrukturo (e-polnilnice in vodik). Pri načrtovanju prometnih sistemov se prednostno obravnava železniška infrastruktura, ki mora zagotavljati ustrezen standard glede na TEN-T uredbo, cestni sistem pa ga dopolnjuje in se mu prilagaja. Zgoščajo se urbane strukture v bližini prometnih vozlišč ter terminalov in postajališč javnega potniškega prometa. V vozlišča javnega potniškega prometa in njihovo neposredno bližino se umeščajo tudi oskrbne in druge poslovne dejavnosti.</w:t>
      </w:r>
    </w:p>
    <w:p w14:paraId="654875E8" w14:textId="77777777" w:rsidR="00CA23EC" w:rsidRPr="004625A0" w:rsidRDefault="00CA23EC" w:rsidP="00CA23EC">
      <w:r w:rsidRPr="004625A0">
        <w:t>Glede urbanega razvoja je podana še usmeritev, da se z razvojem širših mestnih območij krepi vloga središč oziroma oblikovanih sugestij in njihovih funkcionalnih območij in zagotavlja dostop do storitev splošnega pomena vsem prebivalcem v razumnih časovnih okvirih (časovna dostopnost pod 45 minut). Podpira se izboljšanje javnega potniškega prometa s krepitvijo linijskih povezav znotraj širših mestnih območij in navezavo sosednjih redkeje poseljenih podeželskih območij z alternativnimi načini javnega potniškega prometa (na primer prevozi na klic) na prestopne točke oziroma vozlišča na robu širših mestnih območij.</w:t>
      </w:r>
    </w:p>
    <w:p w14:paraId="27E01FDF" w14:textId="77777777" w:rsidR="00CA23EC" w:rsidRPr="004625A0" w:rsidRDefault="00CA23EC" w:rsidP="00CA23EC"/>
    <w:p w14:paraId="5C3378A4" w14:textId="77777777" w:rsidR="00CA23EC" w:rsidRPr="004625A0" w:rsidRDefault="00CA23EC" w:rsidP="00CA23EC">
      <w:r w:rsidRPr="004625A0">
        <w:lastRenderedPageBreak/>
        <w:t>Glede razvoja podeželja je podana usmeritev, da se zagotavlja ustrezna raven prometne povezanosti naselij na podeželju s središči policentričnega urbanega sistema in izboljšuje dostopnost s trajnostno mobilnostjo. Zagotavlja se dobro povezanost do vozlišč javnega potniškega prometa in omogočanje več modalnih potovanj.</w:t>
      </w:r>
    </w:p>
    <w:p w14:paraId="3DA8021F" w14:textId="77777777" w:rsidR="00CA23EC" w:rsidRPr="004625A0" w:rsidRDefault="00CA23EC" w:rsidP="00CA23EC">
      <w:r w:rsidRPr="004625A0">
        <w:t>V ločenem poglavju so podane podrobne usmeritve za razvoj prometne infrastrukture, kjer so že v izhodiščih poudarjene usmeritve v drugačno načrtovanje prometa, kot smo mu bili priča v zadnjih desetletjih. Prometni sistem se načrtuje celovito in usklajeno z načrtovanim prostorskim razvojem. Načrtovanje, prenova in nadgradnja prometnega sistema morajo odgovoriti na potrebe posameznega območja: prvenstveno z ukrepi, ki omogočajo izboljšanje dostopnosti delovnih mest in storitev z javnim prometom ali drugimi oblikami trajnostne mobilnosti. Pred novimi posegi v prostor s prometno infrastrukturo se prednostno izkoristijo vse možnosti za prenovo prometnega sistema z obnovo, dograditvijo in posodobitvijo obstoječe infrastrukture.</w:t>
      </w:r>
    </w:p>
    <w:p w14:paraId="7166313B" w14:textId="77777777" w:rsidR="00CA23EC" w:rsidRPr="004625A0" w:rsidRDefault="00CA23EC" w:rsidP="00CA23EC">
      <w:r w:rsidRPr="004625A0">
        <w:t>Posebej so obravnavani elementi prometnega sistema kot so koridorji in vstopne točke, trajnostna mobilnost, javni potniški promet lan prometna vozlišča za javni potniški promet,  kolesarska omrežja, omrežje pešpot, vozlišča, prometni terminal za tovorni promet in transportna logistika in ostala prometna infrastruktura.</w:t>
      </w:r>
    </w:p>
    <w:p w14:paraId="787B99B1" w14:textId="77777777" w:rsidR="00CA23EC" w:rsidRPr="004625A0" w:rsidRDefault="00CA23EC" w:rsidP="006273D2">
      <w:pPr>
        <w:pStyle w:val="Heading3"/>
      </w:pPr>
      <w:bookmarkStart w:id="855" w:name="_Toc146984863"/>
      <w:bookmarkStart w:id="856" w:name="_Toc162600356"/>
      <w:bookmarkStart w:id="857" w:name="_Toc162702592"/>
      <w:r w:rsidRPr="004625A0">
        <w:t>Pregled predvidenih aktivnosti v okviru RRP-jev</w:t>
      </w:r>
      <w:bookmarkEnd w:id="855"/>
      <w:bookmarkEnd w:id="856"/>
      <w:bookmarkEnd w:id="857"/>
    </w:p>
    <w:p w14:paraId="38C425D8" w14:textId="77777777" w:rsidR="00CA23EC" w:rsidRPr="004625A0" w:rsidRDefault="00CA23EC" w:rsidP="00CA23EC">
      <w:r w:rsidRPr="004625A0">
        <w:t>Pregled razvojnih potreb regij na podlagi projektov RRP-jev kaže, da se večina regij sooča s podobnimi izzivi na področju prometa in mobilnosti. Izkazuje se, da zaradi delitev pristojnosti med državo in občine, ostajajo nekatere težave, ki nastajajo v sklopu medobčinskega in regionalnega prometa in mobilnosti, nenaslovljene.</w:t>
      </w:r>
    </w:p>
    <w:p w14:paraId="57ECA3C3" w14:textId="77777777" w:rsidR="00CA23EC" w:rsidRPr="004625A0" w:rsidRDefault="00CA23EC" w:rsidP="00CA23EC">
      <w:r w:rsidRPr="004625A0">
        <w:t>Splošne ugotovitve:</w:t>
      </w:r>
    </w:p>
    <w:p w14:paraId="2C5356F1" w14:textId="77777777" w:rsidR="00CA23EC" w:rsidRPr="004625A0" w:rsidRDefault="00CA23EC" w:rsidP="00877582">
      <w:pPr>
        <w:pStyle w:val="ListParagraph"/>
        <w:numPr>
          <w:ilvl w:val="0"/>
          <w:numId w:val="91"/>
        </w:numPr>
        <w:rPr>
          <w:lang w:val="sl-SI"/>
        </w:rPr>
      </w:pPr>
      <w:r w:rsidRPr="004625A0">
        <w:rPr>
          <w:lang w:val="sl-SI"/>
        </w:rPr>
        <w:t>Regije predvidevajo vzpostavitev regijskega prometnega načrtovanja v okviru RCPS in krepitev trajnostne mobilnosti.</w:t>
      </w:r>
    </w:p>
    <w:p w14:paraId="143B32FF" w14:textId="77777777" w:rsidR="00CA23EC" w:rsidRPr="004625A0" w:rsidRDefault="00CA23EC" w:rsidP="00877582">
      <w:pPr>
        <w:pStyle w:val="ListParagraph"/>
        <w:numPr>
          <w:ilvl w:val="0"/>
          <w:numId w:val="91"/>
        </w:numPr>
        <w:rPr>
          <w:lang w:val="sl-SI"/>
        </w:rPr>
      </w:pPr>
      <w:r w:rsidRPr="004625A0">
        <w:rPr>
          <w:lang w:val="sl-SI"/>
        </w:rPr>
        <w:t>Izpostavljena gradnja regionalnih kolesarskih povezav, tako za dnevno mobilnost, kot del turistične ponudbe.</w:t>
      </w:r>
    </w:p>
    <w:p w14:paraId="3E201324" w14:textId="77777777" w:rsidR="00CA23EC" w:rsidRPr="004625A0" w:rsidRDefault="00CA23EC" w:rsidP="00877582">
      <w:pPr>
        <w:pStyle w:val="ListParagraph"/>
        <w:numPr>
          <w:ilvl w:val="0"/>
          <w:numId w:val="91"/>
        </w:numPr>
        <w:rPr>
          <w:lang w:val="sl-SI"/>
        </w:rPr>
      </w:pPr>
      <w:r w:rsidRPr="004625A0">
        <w:rPr>
          <w:lang w:val="sl-SI"/>
        </w:rPr>
        <w:t>Krepitev regionalnih turističnih produktov vezanih na kolesarjenje in hojo oz. pohodništvo.</w:t>
      </w:r>
    </w:p>
    <w:p w14:paraId="6F8B0FE3" w14:textId="77777777" w:rsidR="00CA23EC" w:rsidRPr="004625A0" w:rsidRDefault="00CA23EC" w:rsidP="00877582">
      <w:pPr>
        <w:pStyle w:val="ListParagraph"/>
        <w:numPr>
          <w:ilvl w:val="0"/>
          <w:numId w:val="91"/>
        </w:numPr>
        <w:rPr>
          <w:lang w:val="sl-SI"/>
        </w:rPr>
      </w:pPr>
      <w:r w:rsidRPr="004625A0">
        <w:rPr>
          <w:lang w:val="sl-SI"/>
        </w:rPr>
        <w:t>Načrtovanje krepitve ponudbe JPP na regionalnem nivoju. Vzpostavitev prestopnih (</w:t>
      </w:r>
      <w:proofErr w:type="spellStart"/>
      <w:r w:rsidRPr="004625A0">
        <w:rPr>
          <w:lang w:val="sl-SI"/>
        </w:rPr>
        <w:t>multimodalnih</w:t>
      </w:r>
      <w:proofErr w:type="spellEnd"/>
      <w:r w:rsidRPr="004625A0">
        <w:rPr>
          <w:lang w:val="sl-SI"/>
        </w:rPr>
        <w:t>) točk za bolj učinkovito prestopanje.</w:t>
      </w:r>
    </w:p>
    <w:p w14:paraId="44ED6011" w14:textId="77777777" w:rsidR="00CA23EC" w:rsidRPr="004625A0" w:rsidRDefault="00CA23EC" w:rsidP="00877582">
      <w:pPr>
        <w:pStyle w:val="ListParagraph"/>
        <w:numPr>
          <w:ilvl w:val="0"/>
          <w:numId w:val="91"/>
        </w:numPr>
        <w:rPr>
          <w:lang w:val="sl-SI"/>
        </w:rPr>
      </w:pPr>
      <w:r w:rsidRPr="004625A0">
        <w:rPr>
          <w:lang w:val="sl-SI"/>
        </w:rPr>
        <w:t>Uvajanje alternativnih virov energije predvideno, a obstaja velika negotovost glede vloge regij na tem področju.</w:t>
      </w:r>
    </w:p>
    <w:p w14:paraId="618B3587" w14:textId="77777777" w:rsidR="00CA23EC" w:rsidRPr="004625A0" w:rsidRDefault="00CA23EC" w:rsidP="00877582">
      <w:pPr>
        <w:pStyle w:val="ListParagraph"/>
        <w:numPr>
          <w:ilvl w:val="0"/>
          <w:numId w:val="91"/>
        </w:numPr>
        <w:rPr>
          <w:lang w:val="sl-SI"/>
        </w:rPr>
      </w:pPr>
      <w:r w:rsidRPr="004625A0">
        <w:rPr>
          <w:lang w:val="sl-SI"/>
        </w:rPr>
        <w:t>Predvidene posodobitve železnic s poudarkom na potniškem prometu in posodobitev postajališč.</w:t>
      </w:r>
    </w:p>
    <w:p w14:paraId="34917594" w14:textId="77777777" w:rsidR="00CA23EC" w:rsidRPr="004625A0" w:rsidRDefault="00CA23EC" w:rsidP="00877582">
      <w:pPr>
        <w:pStyle w:val="ListParagraph"/>
        <w:numPr>
          <w:ilvl w:val="0"/>
          <w:numId w:val="91"/>
        </w:numPr>
        <w:rPr>
          <w:lang w:val="sl-SI"/>
        </w:rPr>
      </w:pPr>
      <w:r w:rsidRPr="004625A0">
        <w:rPr>
          <w:lang w:val="sl-SI"/>
        </w:rPr>
        <w:t>Predvidena izgradnja obvoznic in drugih cest.</w:t>
      </w:r>
    </w:p>
    <w:p w14:paraId="4B587A11" w14:textId="77777777" w:rsidR="00CA23EC" w:rsidRPr="004625A0" w:rsidRDefault="00CA23EC" w:rsidP="00877582">
      <w:pPr>
        <w:pStyle w:val="ListParagraph"/>
        <w:numPr>
          <w:ilvl w:val="0"/>
          <w:numId w:val="91"/>
        </w:numPr>
        <w:rPr>
          <w:lang w:val="sl-SI"/>
        </w:rPr>
      </w:pPr>
      <w:r w:rsidRPr="004625A0">
        <w:rPr>
          <w:lang w:val="sl-SI"/>
        </w:rPr>
        <w:t>Drugi integralni ukrepi na področju prometa, kot so ureditev mirujočega prometa, parkirni prostori, preusmerjanje prometa iz centra mest, urejene cone za pešce.</w:t>
      </w:r>
    </w:p>
    <w:p w14:paraId="1C4FCD12" w14:textId="77777777" w:rsidR="00CA23EC" w:rsidRPr="004625A0" w:rsidRDefault="00CA23EC" w:rsidP="00877582">
      <w:pPr>
        <w:pStyle w:val="ListParagraph"/>
        <w:numPr>
          <w:ilvl w:val="0"/>
          <w:numId w:val="91"/>
        </w:numPr>
        <w:rPr>
          <w:lang w:val="sl-SI"/>
        </w:rPr>
      </w:pPr>
      <w:r w:rsidRPr="004625A0">
        <w:rPr>
          <w:lang w:val="sl-SI"/>
        </w:rPr>
        <w:t>Razvoj letalskega in rečnega prometa (v regijah, kjer je to mogoče in kjer delujejo pristanišča in letališča).</w:t>
      </w:r>
    </w:p>
    <w:p w14:paraId="3C7AFEC9" w14:textId="77777777" w:rsidR="00CA23EC" w:rsidRPr="004625A0" w:rsidRDefault="00CA23EC" w:rsidP="00CA23EC"/>
    <w:p w14:paraId="558D374A" w14:textId="77777777" w:rsidR="00CA23EC" w:rsidRPr="004625A0" w:rsidRDefault="00CA23EC" w:rsidP="00CA23EC">
      <w:r w:rsidRPr="004625A0">
        <w:lastRenderedPageBreak/>
        <w:t xml:space="preserve">V mnogih primerih so v RRP-jih prometne teme naslovljene v okviru dveh poglavij: trajnostna mobilnost v okviru poglavja, ki naslavlja trajnostni razvoj regije, cestna in železniška infrastruktura pa v okviru poglavja, ki naslavlja dobro povezljivost regij. To kaže na to, da je razumevanje celostnega prometnega načrtovanja v nekaterih regijah še vedno šibko. Precej redko je med RRP-ji omenjena povezava med ključnima strategijama Regionalnim prostorskim planom in Regionalno celostno prometno strategijo. Povezava med njima je ključna za doseganje ciljev, ki so si jih regije zastavile, kakor tudi za doseganje nacionalnih ciljev na področju zmanjševanja emisij CO2, ustavljanja trendov </w:t>
      </w:r>
      <w:proofErr w:type="spellStart"/>
      <w:r w:rsidRPr="004625A0">
        <w:t>suburbanizacije</w:t>
      </w:r>
      <w:proofErr w:type="spellEnd"/>
      <w:r w:rsidRPr="004625A0">
        <w:t xml:space="preserve"> itd.</w:t>
      </w:r>
    </w:p>
    <w:p w14:paraId="258EFCA8" w14:textId="77777777" w:rsidR="00CA23EC" w:rsidRPr="004625A0" w:rsidRDefault="00CA23EC" w:rsidP="00CA23EC">
      <w:pPr>
        <w:pStyle w:val="Heading4"/>
      </w:pPr>
      <w:r w:rsidRPr="004625A0">
        <w:t>Regionalni razvojni program Gorenjske 2021-27</w:t>
      </w:r>
    </w:p>
    <w:p w14:paraId="797F8CA6" w14:textId="77777777" w:rsidR="00CA23EC" w:rsidRPr="004625A0" w:rsidRDefault="00CA23EC" w:rsidP="00CA23EC">
      <w:pPr>
        <w:pStyle w:val="Heading5"/>
      </w:pPr>
      <w:r w:rsidRPr="004625A0">
        <w:t>Regijsko prometno načrtovanje</w:t>
      </w:r>
    </w:p>
    <w:p w14:paraId="2D43B16B" w14:textId="77777777" w:rsidR="00CA23EC" w:rsidRPr="004625A0" w:rsidRDefault="00CA23EC" w:rsidP="00CA23EC">
      <w:r w:rsidRPr="004625A0">
        <w:t>Projekt vzpostavitve regijskega centra mobilnosti je projekt z vizijo pokrivanja potreb javne uprave in zasebnih vlagateljev za izboljšanje trajnostne mobilnosti, vključno s transportom na alternativne vire goriv, v zadovoljstvo uporabnikov.</w:t>
      </w:r>
    </w:p>
    <w:p w14:paraId="18FA2C1E" w14:textId="77777777" w:rsidR="00CA23EC" w:rsidRPr="004625A0" w:rsidRDefault="00CA23EC" w:rsidP="00CA23EC">
      <w:pPr>
        <w:pStyle w:val="Heading5"/>
      </w:pPr>
      <w:r w:rsidRPr="004625A0">
        <w:t>Uvajanje mobilnosti na alternativne vire</w:t>
      </w:r>
    </w:p>
    <w:p w14:paraId="507B30FF" w14:textId="77777777" w:rsidR="00CA23EC" w:rsidRPr="004625A0" w:rsidRDefault="00CA23EC" w:rsidP="00CA23EC">
      <w:r w:rsidRPr="004625A0">
        <w:t xml:space="preserve">Mobilnost na alternativne vire temelji na zeleni energiji, zmanjševanju </w:t>
      </w:r>
      <w:proofErr w:type="spellStart"/>
      <w:r w:rsidRPr="004625A0">
        <w:t>ogljičnega</w:t>
      </w:r>
      <w:proofErr w:type="spellEnd"/>
      <w:r w:rsidRPr="004625A0">
        <w:t xml:space="preserve"> odtisa in emisij trdih delcev v prometu. Zaradi navedenih dejstev predstavlja učinkovito in družbeno sprejemljivo obliko rabe vozil. Pomembna je, ker predstavlja koncept trajnostne in okolju prijazne mobilnosti. Na osnovi evropskih, nacionalnih in lokalnih politik se v obdobju 2021–2027 načrtuje spodbujanje uvajanja mobilnosti na alternativne vire goriv. Analiza lokalnih potreb na Gorenjskem je leta 2020 identificirala potrebe po vzpostavljanju polnilnic za električna vozila in vozila na stisnjen zemeljski plin ter za zamenjavo vozil na fosilna goriva z električnimi baterijskimi vozili in vozili na stisnjen zemeljski plin.</w:t>
      </w:r>
    </w:p>
    <w:p w14:paraId="21138606" w14:textId="77777777" w:rsidR="00CA23EC" w:rsidRPr="004625A0" w:rsidRDefault="00CA23EC" w:rsidP="00CA23EC">
      <w:pPr>
        <w:pStyle w:val="Heading5"/>
      </w:pPr>
      <w:r w:rsidRPr="004625A0">
        <w:t>Urejanje državnih in regionalnih kolesarskih povezav</w:t>
      </w:r>
    </w:p>
    <w:p w14:paraId="0509506D" w14:textId="77777777" w:rsidR="00CA23EC" w:rsidRPr="004625A0" w:rsidRDefault="00CA23EC" w:rsidP="00CA23EC">
      <w:r w:rsidRPr="004625A0">
        <w:t>Projekt izgradnje kolesarskih poti na območju Gorenjske je projekt državnega in regijskega pomena, saj je del državnih kolesarskih povezav oz. Gorenjskega kolesarskega omrežja. Kolesarji se danes vozijo večinoma po prometno zelo obremenjenih cestah, na večini odsekov ni urejenih kolesarskih poti. Namen projekta je urediti 200 km varnih kolesarskih povezav na območju Gorenjske, s katerimi bodo na kolesarjem privlačen in varen način povezana večja urbana središča med seboj in z zalednimi naselji.</w:t>
      </w:r>
    </w:p>
    <w:p w14:paraId="515F1A92" w14:textId="77777777" w:rsidR="00CA23EC" w:rsidRPr="004625A0" w:rsidRDefault="00CA23EC" w:rsidP="00CA23EC">
      <w:pPr>
        <w:pStyle w:val="Heading5"/>
      </w:pPr>
      <w:r w:rsidRPr="004625A0">
        <w:t>Gorsko kolesarjenje in ostale alternativne oblike kolesarjenja</w:t>
      </w:r>
    </w:p>
    <w:p w14:paraId="488B3CFD" w14:textId="77777777" w:rsidR="00CA23EC" w:rsidRPr="004625A0" w:rsidRDefault="00CA23EC" w:rsidP="00CA23EC">
      <w:r w:rsidRPr="004625A0">
        <w:t xml:space="preserve">Gorsko kolesarjenje z ostalimi alternativnimi oblikami kolesarstva predstavlja velik potencial za razvoj regije. Gorenjska ima idealne pogoje za razvoj tovrstnega kolesarstva, predvsem zaradi geografske danosti, ustreznosti terena ter množice različnih makadamskih in gozdnih cest ter poti. Kolesarji predstavljajo pomemben segment turističnega gospodarstva, zato lahko kolesarska ponudba bistveno pripomore k izboljšanju privlačnosti območja. </w:t>
      </w:r>
      <w:r w:rsidRPr="004625A0">
        <w:lastRenderedPageBreak/>
        <w:t>Namen je ureditev mreže in poligonov za turno in gorsko kolesarjenje v skladu z naravnimi možnostmi in omejitvami.</w:t>
      </w:r>
    </w:p>
    <w:p w14:paraId="20AF899B" w14:textId="77777777" w:rsidR="00CA23EC" w:rsidRPr="004625A0" w:rsidRDefault="00CA23EC" w:rsidP="00CA23EC">
      <w:pPr>
        <w:pStyle w:val="Heading5"/>
      </w:pPr>
      <w:r w:rsidRPr="004625A0">
        <w:t>Posodobitev cestne infrastrukture</w:t>
      </w:r>
    </w:p>
    <w:p w14:paraId="093ED508" w14:textId="77777777" w:rsidR="00CA23EC" w:rsidRPr="004625A0" w:rsidRDefault="00CA23EC" w:rsidP="00CA23EC">
      <w:r w:rsidRPr="004625A0">
        <w:t>Med ključnimi investicijami v posodobitev cestne infrastrukture so: - Južna obvoznica mimo Bleda in širitev ceste med krožiščem v Lescah in Bledom - Severna Škofjeloška obvoznica - Izboljšanje cestnih povezav letališča z avtocestnim sistemom, Kranjem (štiripasovnica) in Ljubljano - Vzpostavitev povezave prometnega obroča gorenjskih občin do letališča JP in Ljubljane vključno z železniško povezavo - 4. razvojna os in navezava Škofje Loke na avtocestno omrežje - 4a razvojna os (Kranj – Preddvor – Jezersko) - Mestne in vaške obvoznice - Ureditev panoramsko-turističnih cest - Ureditev mirujočega prometa, parkirni prostori, preusmerjanje prometa iz centra mest, urejene cone za pešce</w:t>
      </w:r>
    </w:p>
    <w:p w14:paraId="4A7F3F97" w14:textId="77777777" w:rsidR="00CA23EC" w:rsidRPr="004625A0" w:rsidRDefault="00CA23EC" w:rsidP="00CA23EC">
      <w:pPr>
        <w:pStyle w:val="Heading5"/>
      </w:pPr>
      <w:r w:rsidRPr="004625A0">
        <w:t>Železniška infrastruktura</w:t>
      </w:r>
    </w:p>
    <w:p w14:paraId="0EB759BA" w14:textId="77777777" w:rsidR="00CA23EC" w:rsidRPr="004625A0" w:rsidRDefault="00CA23EC" w:rsidP="00CA23EC">
      <w:r w:rsidRPr="004625A0">
        <w:t>Ključni investiciji v železniško infrastrukturo sta vlaganje v posodobitev gorenjske in bohinjske železniške proge in kompozicij (npr. nadgradnja avtovlaka, kolesarski vagon …): - hitra železniška povezava Ljubljana – Jesenice z navezavo na letališče, - Bohinjska proga, ki zagotavlja povezavo Gorenjske z Goriško regijo oziroma Soško dolino. Posodobitev in vzpostavitev kakovostne prevozne ponudbe z namenom, da železnica postane hrbtenica trajnostno naravnanega prometnega sistema regije.</w:t>
      </w:r>
    </w:p>
    <w:p w14:paraId="2AF9EE31" w14:textId="77777777" w:rsidR="00CA23EC" w:rsidRPr="004625A0" w:rsidRDefault="00CA23EC" w:rsidP="00CA23EC">
      <w:pPr>
        <w:pStyle w:val="Heading5"/>
      </w:pPr>
      <w:r w:rsidRPr="004625A0">
        <w:t>Bohinjska proga</w:t>
      </w:r>
    </w:p>
    <w:p w14:paraId="51339B6D" w14:textId="55353EE8" w:rsidR="00CA23EC" w:rsidRPr="004625A0" w:rsidRDefault="00243D6F" w:rsidP="00243D6F">
      <w:pPr>
        <w:pStyle w:val="ListParagraph"/>
        <w:numPr>
          <w:ilvl w:val="0"/>
          <w:numId w:val="232"/>
        </w:numPr>
        <w:rPr>
          <w:lang w:val="sl-SI"/>
        </w:rPr>
      </w:pPr>
      <w:r w:rsidRPr="004625A0">
        <w:rPr>
          <w:lang w:val="sl-SI"/>
        </w:rPr>
        <w:t>n</w:t>
      </w:r>
      <w:r w:rsidR="00CA23EC" w:rsidRPr="004625A0">
        <w:rPr>
          <w:lang w:val="sl-SI"/>
        </w:rPr>
        <w:t>adgradnja Bohinjske proge</w:t>
      </w:r>
      <w:r w:rsidRPr="004625A0">
        <w:rPr>
          <w:lang w:val="sl-SI"/>
        </w:rPr>
        <w:t>,</w:t>
      </w:r>
    </w:p>
    <w:p w14:paraId="43DE8555" w14:textId="207B0D71" w:rsidR="00CA23EC" w:rsidRPr="004625A0" w:rsidRDefault="00243D6F" w:rsidP="00243D6F">
      <w:pPr>
        <w:pStyle w:val="ListParagraph"/>
        <w:numPr>
          <w:ilvl w:val="0"/>
          <w:numId w:val="232"/>
        </w:numPr>
        <w:rPr>
          <w:lang w:val="sl-SI"/>
        </w:rPr>
      </w:pPr>
      <w:r w:rsidRPr="004625A0">
        <w:rPr>
          <w:lang w:val="sl-SI"/>
        </w:rPr>
        <w:t>h</w:t>
      </w:r>
      <w:r w:rsidR="00CA23EC" w:rsidRPr="004625A0">
        <w:rPr>
          <w:lang w:val="sl-SI"/>
        </w:rPr>
        <w:t>idrološka sanacija Bohinjskega predora in vzpostavitev kolesarske poti skozi predor</w:t>
      </w:r>
      <w:r w:rsidRPr="004625A0">
        <w:rPr>
          <w:lang w:val="sl-SI"/>
        </w:rPr>
        <w:t>,</w:t>
      </w:r>
    </w:p>
    <w:p w14:paraId="4AADD476" w14:textId="5802D4CD" w:rsidR="00CA23EC" w:rsidRPr="004625A0" w:rsidRDefault="00243D6F" w:rsidP="00243D6F">
      <w:pPr>
        <w:pStyle w:val="ListParagraph"/>
        <w:numPr>
          <w:ilvl w:val="0"/>
          <w:numId w:val="232"/>
        </w:numPr>
        <w:rPr>
          <w:lang w:val="sl-SI"/>
        </w:rPr>
      </w:pPr>
      <w:r w:rsidRPr="004625A0">
        <w:rPr>
          <w:lang w:val="sl-SI"/>
        </w:rPr>
        <w:t>s</w:t>
      </w:r>
      <w:r w:rsidR="00CA23EC" w:rsidRPr="004625A0">
        <w:rPr>
          <w:lang w:val="sl-SI"/>
        </w:rPr>
        <w:t>trategija upravljanja s kulturno dediščino Bohinjske železnice</w:t>
      </w:r>
      <w:r w:rsidRPr="004625A0">
        <w:rPr>
          <w:lang w:val="sl-SI"/>
        </w:rPr>
        <w:t>,</w:t>
      </w:r>
    </w:p>
    <w:p w14:paraId="09BC90C2" w14:textId="2756B468" w:rsidR="00CA23EC" w:rsidRPr="004625A0" w:rsidRDefault="00243D6F" w:rsidP="00243D6F">
      <w:pPr>
        <w:pStyle w:val="ListParagraph"/>
        <w:numPr>
          <w:ilvl w:val="0"/>
          <w:numId w:val="232"/>
        </w:numPr>
        <w:rPr>
          <w:lang w:val="sl-SI"/>
        </w:rPr>
      </w:pPr>
      <w:r w:rsidRPr="004625A0">
        <w:rPr>
          <w:lang w:val="sl-SI"/>
        </w:rPr>
        <w:t>n</w:t>
      </w:r>
      <w:r w:rsidR="00CA23EC" w:rsidRPr="004625A0">
        <w:rPr>
          <w:lang w:val="sl-SI"/>
        </w:rPr>
        <w:t>abava namenski voznih sredstev za regionalni železniški potniški promet</w:t>
      </w:r>
      <w:r w:rsidRPr="004625A0">
        <w:rPr>
          <w:lang w:val="sl-SI"/>
        </w:rPr>
        <w:t>,</w:t>
      </w:r>
    </w:p>
    <w:p w14:paraId="220A0672" w14:textId="5EC4EE1D" w:rsidR="00CA23EC" w:rsidRPr="004625A0" w:rsidRDefault="00243D6F" w:rsidP="00243D6F">
      <w:pPr>
        <w:pStyle w:val="ListParagraph"/>
        <w:numPr>
          <w:ilvl w:val="0"/>
          <w:numId w:val="232"/>
        </w:numPr>
        <w:rPr>
          <w:lang w:val="sl-SI"/>
        </w:rPr>
      </w:pPr>
      <w:r w:rsidRPr="004625A0">
        <w:rPr>
          <w:lang w:val="sl-SI"/>
        </w:rPr>
        <w:t>v</w:t>
      </w:r>
      <w:r w:rsidR="00CA23EC" w:rsidRPr="004625A0">
        <w:rPr>
          <w:lang w:val="sl-SI"/>
        </w:rPr>
        <w:t>zpostavitev posebnih turističnih prevoznih produktov na Bohinjski progi.</w:t>
      </w:r>
    </w:p>
    <w:p w14:paraId="75A5FE14" w14:textId="77777777" w:rsidR="00CA23EC" w:rsidRPr="004625A0" w:rsidRDefault="00CA23EC" w:rsidP="00CA23EC">
      <w:pPr>
        <w:pStyle w:val="Heading5"/>
      </w:pPr>
      <w:r w:rsidRPr="004625A0">
        <w:t>IKT infrastruktura</w:t>
      </w:r>
    </w:p>
    <w:p w14:paraId="7C114E15" w14:textId="77777777" w:rsidR="00CA23EC" w:rsidRPr="004625A0" w:rsidRDefault="00CA23EC" w:rsidP="00CA23EC">
      <w:r w:rsidRPr="004625A0">
        <w:t>Ministrstvo za javno upravo pripravlja novo digitalno strategijo za Slovenijo in vedno več občin pripravlja svoje občinske digitalne strategije. Osnovna infrastruktura je internet, osnovni element je podatek. Če so podatki odprti, dostopni in urejeni, se da iz njih marsikaj narediti. Dostopna in zmogljiva širokopasovna infrastruktura pa je bistvena za zmanjševanje t. i. digitalne ločnice. Zagotovitev dostopa do širokopasovnih elektronskih komunikacijskih storitev na območjih, na katerih širokopasovna infrastruktura še ni zgrajena in hkrati na tržnega zanimanja za njeno gradnjo.</w:t>
      </w:r>
    </w:p>
    <w:p w14:paraId="3EED6F8B" w14:textId="77777777" w:rsidR="00CA23EC" w:rsidRPr="004625A0" w:rsidRDefault="00CA23EC" w:rsidP="00CA23EC">
      <w:pPr>
        <w:pStyle w:val="Heading4"/>
      </w:pPr>
      <w:r w:rsidRPr="004625A0">
        <w:lastRenderedPageBreak/>
        <w:t>Regionalni razvojni program Severne Primorske (Goriške) razvojne regije 2021–2027</w:t>
      </w:r>
    </w:p>
    <w:p w14:paraId="35DD0156" w14:textId="77777777" w:rsidR="00CA23EC" w:rsidRPr="004625A0" w:rsidRDefault="00CA23EC" w:rsidP="00CA23EC">
      <w:pPr>
        <w:pStyle w:val="Heading5"/>
      </w:pPr>
      <w:r w:rsidRPr="004625A0">
        <w:t>Povečanje obsega, kakovosti in dostopnosti do storitev JPP</w:t>
      </w:r>
    </w:p>
    <w:p w14:paraId="7A8911E9" w14:textId="77777777" w:rsidR="00CA23EC" w:rsidRPr="004625A0" w:rsidRDefault="00CA23EC" w:rsidP="00CA23EC">
      <w:r w:rsidRPr="004625A0">
        <w:t>Namen ukrepa je ohraniti in izboljšati dostopnost do storitev JPP za prebivalce v regiji ter zmanjšanje števila osebnih avtomobilov na prebivalca regije. Z izboljšanjem dostopnosti do storitev JPP se prebivalcem omogoča tudi boljša dostopnost do storitev splošnega pomena, predvsem za tiste iz odročnejših krajev in za ranljive skupine ljudi.</w:t>
      </w:r>
    </w:p>
    <w:p w14:paraId="77811765" w14:textId="77777777" w:rsidR="00CA23EC" w:rsidRPr="004625A0" w:rsidRDefault="00CA23EC" w:rsidP="00CA23EC">
      <w:pPr>
        <w:pStyle w:val="Heading5"/>
      </w:pPr>
      <w:r w:rsidRPr="004625A0">
        <w:t>Izboljšanje cestne, železniške ter komunikacijske infrastrukture</w:t>
      </w:r>
    </w:p>
    <w:p w14:paraId="2E6B725B" w14:textId="77777777" w:rsidR="00CA23EC" w:rsidRPr="004625A0" w:rsidRDefault="00CA23EC" w:rsidP="00CA23EC">
      <w:r w:rsidRPr="004625A0">
        <w:t>Namen ukrepa je izboljšanje cestne, železniške in druge infrastrukture, ki bo zagotavljala boljšo povezljivost znotraj regije in navzven ter povečala odpornost na podnebne spremembe. Izboljšanje povezljivosti ima velik pomen prav zaradi zagotavljanja dostopnosti za vsa področja v regiji oz. zaradi zagotavljanja drugih oblik povezljivosti. Z vključitvijo projektov v nacionalne strateške načrte (Resolucijo nacionalnega programa razvoja prometa ipd.) je treba zagotoviti možnost pridobivanja različnih virov za gradnjo in posodabljanje infrastrukture.</w:t>
      </w:r>
    </w:p>
    <w:p w14:paraId="6B0EDFDA" w14:textId="77777777" w:rsidR="00CA23EC" w:rsidRPr="004625A0" w:rsidRDefault="00CA23EC" w:rsidP="00CA23EC">
      <w:pPr>
        <w:pStyle w:val="Heading5"/>
      </w:pPr>
      <w:r w:rsidRPr="004625A0">
        <w:t>Uvajanje novih storitev, povezanega načrtovanja in upravljanja prometa ter krepitve trajnostne mobilnosti</w:t>
      </w:r>
    </w:p>
    <w:p w14:paraId="34AEA362" w14:textId="77777777" w:rsidR="00CA23EC" w:rsidRPr="004625A0" w:rsidRDefault="00CA23EC" w:rsidP="00CA23EC">
      <w:r w:rsidRPr="004625A0">
        <w:t>Namen ukrepa je zmanjšanje števila avtomobilov na prebivalca regije ter uporaba avtomobila za vsakodnevno mobilnost in s tem manjše obremenjevanje okolja. Hkrati se s trajnostno mobilnostjo spodbuja tudi bolj zdrav način življenja, izboljša se dostopnost do storitev splošnega pomena ter izboljša dostopnost za ranljive skupine.</w:t>
      </w:r>
    </w:p>
    <w:p w14:paraId="2ABEC3BD" w14:textId="77777777" w:rsidR="00CA23EC" w:rsidRPr="004625A0" w:rsidRDefault="00CA23EC" w:rsidP="00CA23EC">
      <w:pPr>
        <w:pStyle w:val="Heading4"/>
      </w:pPr>
      <w:r w:rsidRPr="004625A0">
        <w:t>Regionalni razvojni program za Koroško razvojno regijo 2021–2027</w:t>
      </w:r>
    </w:p>
    <w:p w14:paraId="7367FB08" w14:textId="77777777" w:rsidR="00CA23EC" w:rsidRPr="004625A0" w:rsidRDefault="00CA23EC" w:rsidP="00CA23EC">
      <w:pPr>
        <w:pStyle w:val="Heading5"/>
      </w:pPr>
      <w:r w:rsidRPr="004625A0">
        <w:t>Ukrep 3.1: Molj trajnostna mobilnost</w:t>
      </w:r>
    </w:p>
    <w:p w14:paraId="771645C8" w14:textId="77777777" w:rsidR="00CA23EC" w:rsidRPr="004625A0" w:rsidRDefault="00CA23EC" w:rsidP="00CA23EC">
      <w:r w:rsidRPr="004625A0">
        <w:t>Namen ukrepa je izboljšati kakovost povezav med naselji znotraj regije in navzven ter izboljšati usposobljenost akterjev za skupno načrtovanje in povečanje bolj trajnostnih oblik mobilnosti v mestih in na podeželju:</w:t>
      </w:r>
    </w:p>
    <w:p w14:paraId="2C800ECE" w14:textId="58630B17" w:rsidR="00CA23EC" w:rsidRPr="004625A0" w:rsidRDefault="00B62F3A" w:rsidP="00877582">
      <w:pPr>
        <w:pStyle w:val="ListParagraph"/>
        <w:numPr>
          <w:ilvl w:val="0"/>
          <w:numId w:val="92"/>
        </w:numPr>
        <w:rPr>
          <w:lang w:val="sl-SI"/>
        </w:rPr>
      </w:pPr>
      <w:r w:rsidRPr="004625A0">
        <w:rPr>
          <w:lang w:val="sl-SI"/>
        </w:rPr>
        <w:t>c</w:t>
      </w:r>
      <w:r w:rsidR="00CA23EC" w:rsidRPr="004625A0">
        <w:rPr>
          <w:lang w:val="sl-SI"/>
        </w:rPr>
        <w:t>estna infrastruktura</w:t>
      </w:r>
      <w:r w:rsidRPr="004625A0">
        <w:rPr>
          <w:lang w:val="sl-SI"/>
        </w:rPr>
        <w:t>,</w:t>
      </w:r>
    </w:p>
    <w:p w14:paraId="47C4C622" w14:textId="1127F616" w:rsidR="00CA23EC" w:rsidRPr="004625A0" w:rsidRDefault="00B62F3A" w:rsidP="00877582">
      <w:pPr>
        <w:pStyle w:val="ListParagraph"/>
        <w:numPr>
          <w:ilvl w:val="0"/>
          <w:numId w:val="92"/>
        </w:numPr>
        <w:rPr>
          <w:lang w:val="sl-SI"/>
        </w:rPr>
      </w:pPr>
      <w:r w:rsidRPr="004625A0">
        <w:rPr>
          <w:lang w:val="sl-SI"/>
        </w:rPr>
        <w:t>j</w:t>
      </w:r>
      <w:r w:rsidR="00CA23EC" w:rsidRPr="004625A0">
        <w:rPr>
          <w:lang w:val="sl-SI"/>
        </w:rPr>
        <w:t>avni potniški promet</w:t>
      </w:r>
      <w:r w:rsidRPr="004625A0">
        <w:rPr>
          <w:lang w:val="sl-SI"/>
        </w:rPr>
        <w:t>,</w:t>
      </w:r>
    </w:p>
    <w:p w14:paraId="62F1E343" w14:textId="292831F2" w:rsidR="00CA23EC" w:rsidRPr="004625A0" w:rsidRDefault="00B62F3A" w:rsidP="00877582">
      <w:pPr>
        <w:pStyle w:val="ListParagraph"/>
        <w:numPr>
          <w:ilvl w:val="0"/>
          <w:numId w:val="92"/>
        </w:numPr>
        <w:rPr>
          <w:lang w:val="sl-SI"/>
        </w:rPr>
      </w:pPr>
      <w:proofErr w:type="spellStart"/>
      <w:r w:rsidRPr="004625A0">
        <w:rPr>
          <w:lang w:val="sl-SI"/>
        </w:rPr>
        <w:t>m</w:t>
      </w:r>
      <w:r w:rsidR="00CA23EC" w:rsidRPr="004625A0">
        <w:rPr>
          <w:lang w:val="sl-SI"/>
        </w:rPr>
        <w:t>ultimodalne</w:t>
      </w:r>
      <w:proofErr w:type="spellEnd"/>
      <w:r w:rsidR="00CA23EC" w:rsidRPr="004625A0">
        <w:rPr>
          <w:lang w:val="sl-SI"/>
        </w:rPr>
        <w:t xml:space="preserve"> prestopne točke</w:t>
      </w:r>
      <w:r w:rsidRPr="004625A0">
        <w:rPr>
          <w:lang w:val="sl-SI"/>
        </w:rPr>
        <w:t>,</w:t>
      </w:r>
    </w:p>
    <w:p w14:paraId="74A8642B" w14:textId="2B6DFF92" w:rsidR="00CA23EC" w:rsidRPr="004625A0" w:rsidRDefault="00B62F3A" w:rsidP="00877582">
      <w:pPr>
        <w:pStyle w:val="ListParagraph"/>
        <w:numPr>
          <w:ilvl w:val="0"/>
          <w:numId w:val="92"/>
        </w:numPr>
        <w:rPr>
          <w:lang w:val="sl-SI"/>
        </w:rPr>
      </w:pPr>
      <w:r w:rsidRPr="004625A0">
        <w:rPr>
          <w:lang w:val="sl-SI"/>
        </w:rPr>
        <w:t>n</w:t>
      </w:r>
      <w:r w:rsidR="00CA23EC" w:rsidRPr="004625A0">
        <w:rPr>
          <w:lang w:val="sl-SI"/>
        </w:rPr>
        <w:t>adgradnja mreže daljinskih in regionalnih kolesarskih poti</w:t>
      </w:r>
      <w:r w:rsidRPr="004625A0">
        <w:rPr>
          <w:lang w:val="sl-SI"/>
        </w:rPr>
        <w:t>,</w:t>
      </w:r>
    </w:p>
    <w:p w14:paraId="7B17B5DC" w14:textId="7931CF2F" w:rsidR="00CA23EC" w:rsidRPr="004625A0" w:rsidRDefault="00B62F3A" w:rsidP="00877582">
      <w:pPr>
        <w:pStyle w:val="ListParagraph"/>
        <w:numPr>
          <w:ilvl w:val="0"/>
          <w:numId w:val="92"/>
        </w:numPr>
        <w:rPr>
          <w:lang w:val="sl-SI"/>
        </w:rPr>
      </w:pPr>
      <w:r w:rsidRPr="004625A0">
        <w:rPr>
          <w:lang w:val="sl-SI"/>
        </w:rPr>
        <w:t>r</w:t>
      </w:r>
      <w:r w:rsidR="00CA23EC" w:rsidRPr="004625A0">
        <w:rPr>
          <w:lang w:val="sl-SI"/>
        </w:rPr>
        <w:t>azvoj trajnostnih oblik mobilnosti</w:t>
      </w:r>
      <w:r w:rsidRPr="004625A0">
        <w:rPr>
          <w:lang w:val="sl-SI"/>
        </w:rPr>
        <w:t>,</w:t>
      </w:r>
    </w:p>
    <w:p w14:paraId="57A8BD05" w14:textId="4A34F870" w:rsidR="00CA23EC" w:rsidRPr="004625A0" w:rsidRDefault="00B62F3A" w:rsidP="00877582">
      <w:pPr>
        <w:pStyle w:val="ListParagraph"/>
        <w:numPr>
          <w:ilvl w:val="0"/>
          <w:numId w:val="92"/>
        </w:numPr>
        <w:rPr>
          <w:lang w:val="sl-SI"/>
        </w:rPr>
      </w:pPr>
      <w:r w:rsidRPr="004625A0">
        <w:rPr>
          <w:lang w:val="sl-SI"/>
        </w:rPr>
        <w:t>u</w:t>
      </w:r>
      <w:r w:rsidR="00CA23EC" w:rsidRPr="004625A0">
        <w:rPr>
          <w:lang w:val="sl-SI"/>
        </w:rPr>
        <w:t xml:space="preserve">rbana </w:t>
      </w:r>
      <w:proofErr w:type="spellStart"/>
      <w:r w:rsidR="00CA23EC" w:rsidRPr="004625A0">
        <w:rPr>
          <w:lang w:val="sl-SI"/>
        </w:rPr>
        <w:t>multimodalna</w:t>
      </w:r>
      <w:proofErr w:type="spellEnd"/>
      <w:r w:rsidR="00CA23EC" w:rsidRPr="004625A0">
        <w:rPr>
          <w:lang w:val="sl-SI"/>
        </w:rPr>
        <w:t xml:space="preserve"> mobilnost</w:t>
      </w:r>
      <w:r w:rsidRPr="004625A0">
        <w:rPr>
          <w:lang w:val="sl-SI"/>
        </w:rPr>
        <w:t>.</w:t>
      </w:r>
    </w:p>
    <w:p w14:paraId="7F684BA5" w14:textId="77777777" w:rsidR="00CA23EC" w:rsidRPr="004625A0" w:rsidRDefault="00CA23EC" w:rsidP="00CA23EC">
      <w:r w:rsidRPr="004625A0">
        <w:t>Ukrep bodo podpirale aktivnosti, vezane na organizirano regijsko celostno prometno načrtovanje, vključno s kontinuiranim izboljševanjem kompetenc ključnih deležnikov ter izboljšanjem načrtovalskih praks.</w:t>
      </w:r>
    </w:p>
    <w:p w14:paraId="5F2AE92F" w14:textId="77777777" w:rsidR="00CA23EC" w:rsidRPr="004625A0" w:rsidRDefault="00CA23EC" w:rsidP="00CA23EC"/>
    <w:p w14:paraId="0C408DD0" w14:textId="77777777" w:rsidR="00CA23EC" w:rsidRPr="004625A0" w:rsidRDefault="00CA23EC" w:rsidP="00CA23EC">
      <w:pPr>
        <w:pStyle w:val="Heading4"/>
      </w:pPr>
      <w:r w:rsidRPr="004625A0">
        <w:lastRenderedPageBreak/>
        <w:t>Regionalni razvojni program Obalno-Kraške regije za obdobje 2021-2027</w:t>
      </w:r>
    </w:p>
    <w:p w14:paraId="238D20F5" w14:textId="77777777" w:rsidR="00CA23EC" w:rsidRPr="004625A0" w:rsidRDefault="00CA23EC" w:rsidP="00CA23EC">
      <w:pPr>
        <w:pStyle w:val="Heading5"/>
      </w:pPr>
      <w:r w:rsidRPr="004625A0">
        <w:t>Prioriteta 4: Prometno povezana regija</w:t>
      </w:r>
    </w:p>
    <w:p w14:paraId="783619E9" w14:textId="77777777" w:rsidR="00CA23EC" w:rsidRPr="004625A0" w:rsidRDefault="00CA23EC" w:rsidP="00CA23EC">
      <w:pPr>
        <w:pStyle w:val="Heading6"/>
      </w:pPr>
      <w:r w:rsidRPr="004625A0">
        <w:t xml:space="preserve">Ukrep 1: Razvoj avtocestnega omrežja in omrežja hitrih cest (v pristojnosti države) </w:t>
      </w:r>
    </w:p>
    <w:p w14:paraId="4E8D07B7" w14:textId="77777777" w:rsidR="00CA23EC" w:rsidRPr="004625A0" w:rsidRDefault="00CA23EC" w:rsidP="00CA23EC">
      <w:r w:rsidRPr="004625A0">
        <w:t xml:space="preserve">V interesu regije je dokončanje AC/HC omrežja na njenem območju: HC Koper–Dragonja in navezava Lucije-Portoroža na omrežje HC. </w:t>
      </w:r>
    </w:p>
    <w:p w14:paraId="136DCBED" w14:textId="77777777" w:rsidR="00CA23EC" w:rsidRPr="004625A0" w:rsidRDefault="00CA23EC" w:rsidP="00CA23EC">
      <w:r w:rsidRPr="004625A0">
        <w:t xml:space="preserve">V interesu regije je, da se del denarja iz razlike v ceni med rešitvijo iz DLN in alternativno rešitvijo preusmeri v izgradnjo infrastrukture za trajnostno mobilnost v </w:t>
      </w:r>
      <w:proofErr w:type="spellStart"/>
      <w:r w:rsidRPr="004625A0">
        <w:t>somestju</w:t>
      </w:r>
      <w:proofErr w:type="spellEnd"/>
      <w:r w:rsidRPr="004625A0">
        <w:t xml:space="preserve">. </w:t>
      </w:r>
    </w:p>
    <w:p w14:paraId="763511C5" w14:textId="77777777" w:rsidR="00CA23EC" w:rsidRPr="004625A0" w:rsidRDefault="00CA23EC" w:rsidP="00CA23EC">
      <w:pPr>
        <w:pStyle w:val="Heading6"/>
      </w:pPr>
      <w:r w:rsidRPr="004625A0">
        <w:t xml:space="preserve">Ukrep 2: Razvoj železniškega omrežja (v pristojnosti države) </w:t>
      </w:r>
    </w:p>
    <w:p w14:paraId="6CF7A820" w14:textId="77777777" w:rsidR="00CA23EC" w:rsidRPr="004625A0" w:rsidRDefault="00CA23EC" w:rsidP="00CA23EC">
      <w:r w:rsidRPr="004625A0">
        <w:t xml:space="preserve">Gradnja dvotirne železniške proge je ključna za hitrejšo rast pretovora v koprskem pristanišču in širitev logističnih dejavnosti v celotni Sloveniji. S pravočasno izgradnjo dvotirne železniške proge se bo povečala konkurenčna prednost Luke Koper, s tem pa tudi regije.  Regija potrebuje dolgoročni pogled na razvoj železniškega omrežja oz. povezav tudi v drugih smereh (npr. lahka mestna železnica med obalnimi mesti z navezavami proti hrvaški Istri in Trstu). </w:t>
      </w:r>
    </w:p>
    <w:p w14:paraId="73F9D3AD" w14:textId="77777777" w:rsidR="00CA23EC" w:rsidRPr="004625A0" w:rsidRDefault="00CA23EC" w:rsidP="00CA23EC">
      <w:pPr>
        <w:pStyle w:val="Heading6"/>
      </w:pPr>
      <w:r w:rsidRPr="004625A0">
        <w:t xml:space="preserve">Ukrep 3: Razvoj pristaniške infrastrukture </w:t>
      </w:r>
    </w:p>
    <w:p w14:paraId="523A7E05" w14:textId="77777777" w:rsidR="00CA23EC" w:rsidRPr="004625A0" w:rsidRDefault="00CA23EC" w:rsidP="00CA23EC">
      <w:r w:rsidRPr="004625A0">
        <w:t xml:space="preserve">Ukrep je namenjen razvoju pristaniške infrastrukture, ki bo omogočila optimalen razvoj in ohranjanje konkurenčnih prednosti trgovskega pristanišča v Kopru. </w:t>
      </w:r>
    </w:p>
    <w:p w14:paraId="29016E7E" w14:textId="77777777" w:rsidR="00CA23EC" w:rsidRPr="004625A0" w:rsidRDefault="00CA23EC" w:rsidP="00CA23EC">
      <w:pPr>
        <w:pStyle w:val="Heading6"/>
      </w:pPr>
      <w:r w:rsidRPr="004625A0">
        <w:t>Ukrep 4: Vzpostavitev trajnostne mobilnosti</w:t>
      </w:r>
    </w:p>
    <w:p w14:paraId="36F8A819" w14:textId="77777777" w:rsidR="00CA23EC" w:rsidRPr="004625A0" w:rsidRDefault="00CA23EC" w:rsidP="00CA23EC">
      <w:r w:rsidRPr="004625A0">
        <w:t xml:space="preserve">Ukrep Vzpostavitev trajnostne mobilnosti se bo izvajal s spodbujanjem upravljavskih, </w:t>
      </w:r>
      <w:proofErr w:type="spellStart"/>
      <w:r w:rsidRPr="004625A0">
        <w:t>strokovnotehničnih</w:t>
      </w:r>
      <w:proofErr w:type="spellEnd"/>
      <w:r w:rsidRPr="004625A0">
        <w:t>, organizacijskih, infrastrukturnih, promocijskih in ostalih aktivnosti za krepitev trajnostne mobilnosti – predvsem spodbujanje hoje, kolesarjenja, javnega prometa. Del aktivnosti bo namenjeno tudi spodbujanju uporabe alternativnih goriv v mestih (vozila JPP in polnilna infrastruktura).</w:t>
      </w:r>
    </w:p>
    <w:p w14:paraId="7C559621" w14:textId="77777777" w:rsidR="00CA23EC" w:rsidRPr="004625A0" w:rsidRDefault="00CA23EC" w:rsidP="00CA23EC">
      <w:pPr>
        <w:pStyle w:val="Heading6"/>
      </w:pPr>
      <w:r w:rsidRPr="004625A0">
        <w:t>Ukrep 5: Razvoj letališča Portorož</w:t>
      </w:r>
    </w:p>
    <w:p w14:paraId="7A6D6207" w14:textId="77777777" w:rsidR="00CA23EC" w:rsidRPr="004625A0" w:rsidRDefault="00CA23EC" w:rsidP="00CA23EC">
      <w:r w:rsidRPr="004625A0">
        <w:t>Letališče Portorož je pomembno za okoliško gospodarstvo, ki temelji predvsem na turistični dejavnosti, ki se obenem nahaja na zelo občutljivem območju iz vidika varstva narave.</w:t>
      </w:r>
    </w:p>
    <w:p w14:paraId="51569210" w14:textId="77777777" w:rsidR="00CA23EC" w:rsidRPr="004625A0" w:rsidRDefault="00CA23EC" w:rsidP="00CA23EC">
      <w:pPr>
        <w:pStyle w:val="Heading4"/>
      </w:pPr>
      <w:r w:rsidRPr="004625A0">
        <w:lastRenderedPageBreak/>
        <w:t>Regionalni razvojni program Ljubljanske urbane regije 2021–2027</w:t>
      </w:r>
    </w:p>
    <w:p w14:paraId="012E62D5" w14:textId="77777777" w:rsidR="00CA23EC" w:rsidRPr="004625A0" w:rsidRDefault="00CA23EC" w:rsidP="00CA23EC">
      <w:pPr>
        <w:pStyle w:val="Heading5"/>
      </w:pPr>
      <w:r w:rsidRPr="004625A0">
        <w:t>6.3.1 Trajnostna mobilnost</w:t>
      </w:r>
    </w:p>
    <w:p w14:paraId="6B9231E2" w14:textId="77777777" w:rsidR="00CA23EC" w:rsidRPr="004625A0" w:rsidRDefault="00CA23EC" w:rsidP="00CA23EC">
      <w:pPr>
        <w:pStyle w:val="Heading6"/>
      </w:pPr>
      <w:r w:rsidRPr="004625A0">
        <w:t xml:space="preserve">6.3.1.1 Posodobitev in nadgradnja železniškega omrežja Ljubljanske urbane regije </w:t>
      </w:r>
    </w:p>
    <w:p w14:paraId="6290A742" w14:textId="77777777" w:rsidR="00CA23EC" w:rsidRPr="004625A0" w:rsidRDefault="00CA23EC" w:rsidP="00CA23EC">
      <w:r w:rsidRPr="004625A0">
        <w:t xml:space="preserve">Za nadaljnji razvoj LUR je nujno zagotoviti kakovostne regijske in državne povezave Ljubljane kot  glavnega mesta ter gospodarskega središča Slovenije z ostalimi okoliškimi regijami ter celotno državo. Potrebna je vzpostavitev privlačnega železniškega potniškega prometa, ki bo po hitrosti in udobju konkurenčen prevozu z osebnim avtomobilom, kar bo doseženo z različnimi ukrepi investicije v železniško infrastrukturo. </w:t>
      </w:r>
    </w:p>
    <w:p w14:paraId="626D739A" w14:textId="77777777" w:rsidR="00CA23EC" w:rsidRPr="004625A0" w:rsidRDefault="00CA23EC" w:rsidP="00CA23EC">
      <w:pPr>
        <w:pStyle w:val="Heading6"/>
      </w:pPr>
      <w:r w:rsidRPr="004625A0">
        <w:t>6.3.1.2 Okrepitev in integracija sistemov javnega prometa</w:t>
      </w:r>
    </w:p>
    <w:p w14:paraId="1BF8D8FA" w14:textId="77777777" w:rsidR="00CA23EC" w:rsidRPr="004625A0" w:rsidRDefault="00CA23EC" w:rsidP="00CA23EC">
      <w:r w:rsidRPr="004625A0">
        <w:t xml:space="preserve">Večji premik k povečanju javnega prevoza v regiji je moč doseči le z izboljšanjem upravljanja celotnega sistema javnega prevoza. Ta je soodvisen tako od nadgradnje infrastrukture ter voznega parka, kot tudi od enotnega sistema upravljanja. Ukrep predlaga usklajevanje voznih redov ter storitev različnih javnih prometnih sredstev po meri uporabnika ter hkrati povezljivost javnega prevoza z ostalimi prometnimi načini po načinu »mobilnost kot storitev«. </w:t>
      </w:r>
    </w:p>
    <w:p w14:paraId="34A8B63A" w14:textId="77777777" w:rsidR="00CA23EC" w:rsidRPr="004625A0" w:rsidRDefault="00CA23EC" w:rsidP="00CA23EC">
      <w:pPr>
        <w:pStyle w:val="Heading6"/>
      </w:pPr>
      <w:r w:rsidRPr="004625A0">
        <w:t xml:space="preserve">6.3.1.3 Spodbujanje nadaljnjega razvoja </w:t>
      </w:r>
      <w:proofErr w:type="spellStart"/>
      <w:r w:rsidRPr="004625A0">
        <w:t>nemotorizirane</w:t>
      </w:r>
      <w:proofErr w:type="spellEnd"/>
      <w:r w:rsidRPr="004625A0">
        <w:t xml:space="preserve"> mobilnosti</w:t>
      </w:r>
    </w:p>
    <w:p w14:paraId="4763ACE1" w14:textId="77777777" w:rsidR="00CA23EC" w:rsidRPr="004625A0" w:rsidRDefault="00CA23EC" w:rsidP="00CA23EC">
      <w:r w:rsidRPr="004625A0">
        <w:t xml:space="preserve">V urbanih središčih regije je opaziti izboljšanje razvoja hoje ter kolesarjenja, medtem ko so med naselji ter občinami v regiji še možnosti za izboljšave. Ukrepi na ravni regije bodo usmerjeni k dokončanju omrežja kolesarskih poti ter ostalih </w:t>
      </w:r>
      <w:proofErr w:type="spellStart"/>
      <w:r w:rsidRPr="004625A0">
        <w:t>mobilnostnih</w:t>
      </w:r>
      <w:proofErr w:type="spellEnd"/>
      <w:r w:rsidRPr="004625A0">
        <w:t xml:space="preserve"> storitev, ki izkoriščajo potenciale ohranjene narave, spodbujajo </w:t>
      </w:r>
      <w:proofErr w:type="spellStart"/>
      <w:r w:rsidRPr="004625A0">
        <w:t>brezogljično</w:t>
      </w:r>
      <w:proofErr w:type="spellEnd"/>
      <w:r w:rsidRPr="004625A0">
        <w:t xml:space="preserve"> mobilnost in vzdrževanje kakovosti bivanja v regiji. Pomembno vodilo ukrepa je univerzalna dostopnost za vse. Ta poleg izboljšanja dostopnosti za ranljivejše skupine uporabnikov izboljšuje tudi pogoje za splošno dostopnost do </w:t>
      </w:r>
      <w:proofErr w:type="spellStart"/>
      <w:r w:rsidRPr="004625A0">
        <w:t>intermodalnih</w:t>
      </w:r>
      <w:proofErr w:type="spellEnd"/>
      <w:r w:rsidRPr="004625A0">
        <w:t xml:space="preserve"> točk ter raznolike sisteme souporabe električnih koles. </w:t>
      </w:r>
    </w:p>
    <w:p w14:paraId="55EC1D76" w14:textId="77777777" w:rsidR="00CA23EC" w:rsidRPr="004625A0" w:rsidRDefault="00CA23EC" w:rsidP="00CA23EC">
      <w:pPr>
        <w:pStyle w:val="Heading4"/>
      </w:pPr>
      <w:r w:rsidRPr="004625A0">
        <w:t xml:space="preserve">Regionalni razvojni program Podravja 2021–2027 </w:t>
      </w:r>
    </w:p>
    <w:p w14:paraId="5E331D05" w14:textId="77777777" w:rsidR="00CA23EC" w:rsidRPr="004625A0" w:rsidRDefault="00CA23EC" w:rsidP="00CA23EC">
      <w:pPr>
        <w:pStyle w:val="Heading5"/>
      </w:pPr>
      <w:r w:rsidRPr="004625A0">
        <w:t xml:space="preserve">Razvojna prioriteta 2.6: Trajnostna mobilnost </w:t>
      </w:r>
    </w:p>
    <w:p w14:paraId="69ED2AE5" w14:textId="77777777" w:rsidR="00CA23EC" w:rsidRPr="004625A0" w:rsidRDefault="00CA23EC" w:rsidP="00CA23EC">
      <w:pPr>
        <w:pStyle w:val="Heading6"/>
      </w:pPr>
      <w:r w:rsidRPr="004625A0">
        <w:t>2.6.1: Spodbujanje uporabe in razvoj vseh oblik trajnostnega prometa</w:t>
      </w:r>
    </w:p>
    <w:p w14:paraId="4A938A7A" w14:textId="77777777" w:rsidR="00CA23EC" w:rsidRPr="004625A0" w:rsidRDefault="00CA23EC" w:rsidP="00CA23EC">
      <w:r w:rsidRPr="004625A0">
        <w:t xml:space="preserve">Javni promet je najbolj trajnostni način mobilnosti v večjih urbanih okoljih in na večjih razdaljah, kjer ni na voljo drugih oblik javnega potniškega prometa. Ukrep naslavlja izboljšanje kvalitete storitev medkrajevnega linijskega prevoza potnikov z avtobusi. </w:t>
      </w:r>
    </w:p>
    <w:p w14:paraId="19344AC1" w14:textId="77777777" w:rsidR="00CA23EC" w:rsidRPr="004625A0" w:rsidRDefault="00CA23EC" w:rsidP="00CA23EC">
      <w:r w:rsidRPr="004625A0">
        <w:t xml:space="preserve">Ureditev varnih kolesarskih in peš površin je osnova za izboljšanje dnevne mobilnosti v urbanih in podeželskih okoljih, na daljših relacijah pa ureditev sklenjenih in varnih kolesarskih povezav. Ukrep ob regijski koordinaciji načrtovanja, vzpostavljanja, upravljanja in vzdrževanja kolesarskih povezav s pomočjo pametnih tehnologij naslavlja tudi nadaljevanje vzpostavljanja državnih kolesarskih povezav s poudarkom na izgradnji daljinskih </w:t>
      </w:r>
      <w:r w:rsidRPr="004625A0">
        <w:lastRenderedPageBreak/>
        <w:t xml:space="preserve">kolesarskih povezav kot hrbtenice kolesarskega omrežja ter vzpostavljanje celovitih kolesarskih omrežij in spremljajoče infrastrukture. </w:t>
      </w:r>
    </w:p>
    <w:p w14:paraId="06249F31" w14:textId="77777777" w:rsidR="00CA23EC" w:rsidRPr="004625A0" w:rsidRDefault="00CA23EC" w:rsidP="00CA23EC">
      <w:pPr>
        <w:pStyle w:val="Heading6"/>
      </w:pPr>
      <w:r w:rsidRPr="004625A0">
        <w:t xml:space="preserve">2.6.2: Načrtovanje in upravljanje </w:t>
      </w:r>
      <w:proofErr w:type="spellStart"/>
      <w:r w:rsidRPr="004625A0">
        <w:t>multimodalne</w:t>
      </w:r>
      <w:proofErr w:type="spellEnd"/>
      <w:r w:rsidRPr="004625A0">
        <w:t xml:space="preserve"> mobilnosti</w:t>
      </w:r>
    </w:p>
    <w:p w14:paraId="45FBBC72" w14:textId="77777777" w:rsidR="00CA23EC" w:rsidRPr="004625A0" w:rsidRDefault="00CA23EC" w:rsidP="00CA23EC">
      <w:r w:rsidRPr="004625A0">
        <w:t xml:space="preserve">Največjo izkoriščenost infrastrukture bomo dosegli z vzpostavitvijo urbane in regionalne </w:t>
      </w:r>
      <w:proofErr w:type="spellStart"/>
      <w:r w:rsidRPr="004625A0">
        <w:t>multimodalne</w:t>
      </w:r>
      <w:proofErr w:type="spellEnd"/>
      <w:r w:rsidRPr="004625A0">
        <w:t xml:space="preserve"> mobilnosti. Kažejo se potrebe po medsektorskem horizontalnem (promet, prostorsko načrtovanje, turizem) in vertikalnem sodelovanju (občine, regije, država). </w:t>
      </w:r>
    </w:p>
    <w:p w14:paraId="65792A3E" w14:textId="77777777" w:rsidR="00CA23EC" w:rsidRPr="004625A0" w:rsidRDefault="00CA23EC" w:rsidP="00CA23EC">
      <w:pPr>
        <w:pStyle w:val="Heading5"/>
      </w:pPr>
      <w:r w:rsidRPr="004625A0">
        <w:t xml:space="preserve">Razvojna prioriteta 3.2: Prometna infrastruktura </w:t>
      </w:r>
    </w:p>
    <w:p w14:paraId="74567BA4" w14:textId="77777777" w:rsidR="00CA23EC" w:rsidRPr="004625A0" w:rsidRDefault="00CA23EC" w:rsidP="00CA23EC">
      <w:pPr>
        <w:pStyle w:val="Heading6"/>
      </w:pPr>
      <w:r w:rsidRPr="004625A0">
        <w:t>3.2.1: Izboljšanje cestne infrastrukture</w:t>
      </w:r>
    </w:p>
    <w:p w14:paraId="34D22ABB" w14:textId="77777777" w:rsidR="00CA23EC" w:rsidRPr="004625A0" w:rsidRDefault="00CA23EC" w:rsidP="00CA23EC">
      <w:r w:rsidRPr="004625A0">
        <w:t xml:space="preserve">Ukrepi zajemajo modernizacijo, rekonstrukcijo, gradnjo/novogradnjo in obnovo državnih in lokalnih cest ter uvajanje pametnih tehnologij za optimizacijo procesov v cestnem prometu. </w:t>
      </w:r>
    </w:p>
    <w:p w14:paraId="7DBE0DFD" w14:textId="77777777" w:rsidR="00CA23EC" w:rsidRPr="004625A0" w:rsidRDefault="00CA23EC" w:rsidP="00CA23EC">
      <w:pPr>
        <w:pStyle w:val="Heading6"/>
      </w:pPr>
      <w:r w:rsidRPr="004625A0">
        <w:t>3.2.2: Posodobitev železniškega prometa</w:t>
      </w:r>
    </w:p>
    <w:p w14:paraId="7F2B9CBD" w14:textId="77777777" w:rsidR="00CA23EC" w:rsidRPr="004625A0" w:rsidRDefault="00CA23EC" w:rsidP="00CA23EC">
      <w:r w:rsidRPr="004625A0">
        <w:t xml:space="preserve">Ukrepi naslavljajo izboljšanje </w:t>
      </w:r>
      <w:proofErr w:type="spellStart"/>
      <w:r w:rsidRPr="004625A0">
        <w:t>medregionalne</w:t>
      </w:r>
      <w:proofErr w:type="spellEnd"/>
      <w:r w:rsidRPr="004625A0">
        <w:t xml:space="preserve"> in čezmejne povezljivosti, izboljšanja garnitur vlakov z avtomatizacija in elektrifikacija regionalnih železniških prog ter prenova železniških postajališč. </w:t>
      </w:r>
    </w:p>
    <w:p w14:paraId="47290C59" w14:textId="77777777" w:rsidR="00CA23EC" w:rsidRPr="004625A0" w:rsidRDefault="00CA23EC" w:rsidP="00CA23EC">
      <w:pPr>
        <w:pStyle w:val="Heading6"/>
      </w:pPr>
      <w:r w:rsidRPr="004625A0">
        <w:t>3.2.3: Naložbe v letališko infrastrukturo</w:t>
      </w:r>
    </w:p>
    <w:p w14:paraId="0CCB9EC2" w14:textId="77777777" w:rsidR="00CA23EC" w:rsidRPr="004625A0" w:rsidRDefault="00CA23EC" w:rsidP="00CA23EC">
      <w:r w:rsidRPr="004625A0">
        <w:t>Ukrepi naložb v letališko infrastrukturo so usmerjeni v podaljšanje letališče steze, sprejem DPN za letališče ter navezava letališča na železniško progo. Potrebna so vlaganja v lokalna letališča in narediti nove načrte upravljanja (Maribor in Ptuj).</w:t>
      </w:r>
    </w:p>
    <w:p w14:paraId="7A962595" w14:textId="77777777" w:rsidR="00CA23EC" w:rsidRPr="004625A0" w:rsidRDefault="00CA23EC" w:rsidP="00CA23EC">
      <w:pPr>
        <w:pStyle w:val="Heading6"/>
      </w:pPr>
      <w:r w:rsidRPr="004625A0">
        <w:t>3.2.5: Razvoj plovnosti</w:t>
      </w:r>
    </w:p>
    <w:p w14:paraId="6D2CAC4E" w14:textId="77777777" w:rsidR="00CA23EC" w:rsidRPr="004625A0" w:rsidRDefault="00CA23EC" w:rsidP="00CA23EC">
      <w:r w:rsidRPr="004625A0">
        <w:t xml:space="preserve">Namen ukrepa je vzpostavitev ustreznih pogojev za zagotavljanje različnih dejavnosti na rekah, kar zahteva ureditev brežin ob rekah. Previdene aktivnosti so sprejetje Uredb oz. Odlokov o plovnosti, povečanje izrabe obrečnega prostora ter določitev in ureditev vstopno/izstopnih točk ob rekah. </w:t>
      </w:r>
    </w:p>
    <w:p w14:paraId="65DB0AD2" w14:textId="77777777" w:rsidR="00CA23EC" w:rsidRPr="004625A0" w:rsidRDefault="00CA23EC" w:rsidP="00CA23EC">
      <w:pPr>
        <w:pStyle w:val="Heading4"/>
      </w:pPr>
      <w:r w:rsidRPr="004625A0">
        <w:t xml:space="preserve">Regionalni razvojni program Pomurske regije 2021–2027 </w:t>
      </w:r>
    </w:p>
    <w:p w14:paraId="1F3AF614" w14:textId="77777777" w:rsidR="00CA23EC" w:rsidRPr="004625A0" w:rsidRDefault="00CA23EC" w:rsidP="00CA23EC">
      <w:pPr>
        <w:pStyle w:val="Heading5"/>
      </w:pPr>
      <w:r w:rsidRPr="004625A0">
        <w:t xml:space="preserve">8.3. Povezana regija </w:t>
      </w:r>
    </w:p>
    <w:p w14:paraId="33FF244C" w14:textId="77777777" w:rsidR="00CA23EC" w:rsidRPr="004625A0" w:rsidRDefault="00CA23EC" w:rsidP="00CA23EC">
      <w:pPr>
        <w:pStyle w:val="Heading6"/>
      </w:pPr>
      <w:r w:rsidRPr="004625A0">
        <w:t xml:space="preserve">8.3.1. Razvoj in zagotavljanje mobilnosti </w:t>
      </w:r>
    </w:p>
    <w:p w14:paraId="5E2058F1" w14:textId="77777777" w:rsidR="00CA23EC" w:rsidRPr="004625A0" w:rsidRDefault="00CA23EC" w:rsidP="00CA23EC">
      <w:r w:rsidRPr="004625A0">
        <w:t>8.3.1.1. Železnica Koper–Lendava</w:t>
      </w:r>
    </w:p>
    <w:p w14:paraId="1A00ED85" w14:textId="77777777" w:rsidR="00CA23EC" w:rsidRPr="004625A0" w:rsidRDefault="00CA23EC" w:rsidP="00CA23EC">
      <w:r w:rsidRPr="004625A0">
        <w:t xml:space="preserve">Izgrajenih bo novih 32 km železniške proge, od </w:t>
      </w:r>
      <w:proofErr w:type="spellStart"/>
      <w:r w:rsidRPr="004625A0">
        <w:t>Bratonec</w:t>
      </w:r>
      <w:proofErr w:type="spellEnd"/>
      <w:r w:rsidRPr="004625A0">
        <w:t xml:space="preserve"> do Lendave in od Lendave do madžarske meje. To je možno izgraditi le s polnim sodelovanjem pomurskih občin in pristojnih ministrstev za okolje in prostor ter infrastrukturo.</w:t>
      </w:r>
    </w:p>
    <w:p w14:paraId="30A4C43C" w14:textId="77777777" w:rsidR="00CA23EC" w:rsidRPr="004625A0" w:rsidRDefault="00CA23EC" w:rsidP="00CA23EC">
      <w:r w:rsidRPr="004625A0">
        <w:lastRenderedPageBreak/>
        <w:t>8.3.1.2. Vzpostavitev pomurskega kolesarskega omrežja</w:t>
      </w:r>
    </w:p>
    <w:p w14:paraId="3C08FF20" w14:textId="77777777" w:rsidR="00CA23EC" w:rsidRPr="004625A0" w:rsidRDefault="00CA23EC" w:rsidP="00CA23EC">
      <w:r w:rsidRPr="004625A0">
        <w:t>V okviru projekta bodo izvedene naslednje aktivnosti:</w:t>
      </w:r>
    </w:p>
    <w:p w14:paraId="4030337C" w14:textId="77777777" w:rsidR="00CA23EC" w:rsidRPr="004625A0" w:rsidRDefault="00CA23EC" w:rsidP="00877582">
      <w:pPr>
        <w:pStyle w:val="ListParagraph"/>
        <w:numPr>
          <w:ilvl w:val="0"/>
          <w:numId w:val="93"/>
        </w:numPr>
        <w:rPr>
          <w:lang w:val="sl-SI"/>
        </w:rPr>
      </w:pPr>
      <w:r w:rsidRPr="004625A0">
        <w:rPr>
          <w:lang w:val="sl-SI"/>
        </w:rPr>
        <w:t>Izdelava strategije pomurskega kolesarskega omrežja;</w:t>
      </w:r>
    </w:p>
    <w:p w14:paraId="1433F31E" w14:textId="77777777" w:rsidR="00CA23EC" w:rsidRPr="004625A0" w:rsidRDefault="00CA23EC" w:rsidP="00877582">
      <w:pPr>
        <w:pStyle w:val="ListParagraph"/>
        <w:numPr>
          <w:ilvl w:val="0"/>
          <w:numId w:val="93"/>
        </w:numPr>
        <w:rPr>
          <w:lang w:val="sl-SI"/>
        </w:rPr>
      </w:pPr>
      <w:r w:rsidRPr="004625A0">
        <w:rPr>
          <w:lang w:val="sl-SI"/>
        </w:rPr>
        <w:t>Vzpostavitev, evidentiranje in ažuriranje baze podatkov kolesarskih povezav;</w:t>
      </w:r>
    </w:p>
    <w:p w14:paraId="28027BEC" w14:textId="77777777" w:rsidR="00CA23EC" w:rsidRPr="004625A0" w:rsidRDefault="00CA23EC" w:rsidP="00877582">
      <w:pPr>
        <w:pStyle w:val="ListParagraph"/>
        <w:numPr>
          <w:ilvl w:val="0"/>
          <w:numId w:val="93"/>
        </w:numPr>
        <w:rPr>
          <w:lang w:val="sl-SI"/>
        </w:rPr>
      </w:pPr>
      <w:r w:rsidRPr="004625A0">
        <w:rPr>
          <w:lang w:val="sl-SI"/>
        </w:rPr>
        <w:t>Priprava akcijskega načrta vzpostavitve pomurskega kolesarskega omrežja;</w:t>
      </w:r>
    </w:p>
    <w:p w14:paraId="0258E527" w14:textId="77777777" w:rsidR="00CA23EC" w:rsidRPr="004625A0" w:rsidRDefault="00CA23EC" w:rsidP="00877582">
      <w:pPr>
        <w:pStyle w:val="ListParagraph"/>
        <w:numPr>
          <w:ilvl w:val="0"/>
          <w:numId w:val="93"/>
        </w:numPr>
        <w:rPr>
          <w:lang w:val="sl-SI"/>
        </w:rPr>
      </w:pPr>
      <w:r w:rsidRPr="004625A0">
        <w:rPr>
          <w:lang w:val="sl-SI"/>
        </w:rPr>
        <w:t>Koordinacija, motiviranje in usklajevanje daljinskih kolesarskih poti;</w:t>
      </w:r>
    </w:p>
    <w:p w14:paraId="275BC989" w14:textId="77777777" w:rsidR="00CA23EC" w:rsidRPr="004625A0" w:rsidRDefault="00CA23EC" w:rsidP="00877582">
      <w:pPr>
        <w:pStyle w:val="ListParagraph"/>
        <w:numPr>
          <w:ilvl w:val="0"/>
          <w:numId w:val="93"/>
        </w:numPr>
        <w:rPr>
          <w:lang w:val="sl-SI"/>
        </w:rPr>
      </w:pPr>
      <w:r w:rsidRPr="004625A0">
        <w:rPr>
          <w:lang w:val="sl-SI"/>
        </w:rPr>
        <w:t>Izdelava Regijske celostne prometne strategije.</w:t>
      </w:r>
    </w:p>
    <w:p w14:paraId="074F4160" w14:textId="77777777" w:rsidR="00CA23EC" w:rsidRPr="004625A0" w:rsidRDefault="00CA23EC" w:rsidP="00CA23EC">
      <w:pPr>
        <w:pStyle w:val="Heading4"/>
      </w:pPr>
      <w:r w:rsidRPr="004625A0">
        <w:t>Regionalni razvojni program regije Posavje za obdobje 2021–2027</w:t>
      </w:r>
    </w:p>
    <w:p w14:paraId="068BB7A0" w14:textId="77777777" w:rsidR="00CA23EC" w:rsidRPr="004625A0" w:rsidRDefault="00CA23EC" w:rsidP="00CA23EC">
      <w:pPr>
        <w:pStyle w:val="Heading5"/>
      </w:pPr>
      <w:r w:rsidRPr="004625A0">
        <w:t>8.4 Mobilno in dostopno Posavje</w:t>
      </w:r>
    </w:p>
    <w:p w14:paraId="39102DFF" w14:textId="77777777" w:rsidR="00CA23EC" w:rsidRPr="004625A0" w:rsidRDefault="00CA23EC" w:rsidP="00CA23EC">
      <w:pPr>
        <w:pStyle w:val="Heading6"/>
      </w:pPr>
      <w:r w:rsidRPr="004625A0">
        <w:t>Ukrep 4.1: Bolj trajnostna mobilnost</w:t>
      </w:r>
    </w:p>
    <w:p w14:paraId="3CC1644E" w14:textId="77777777" w:rsidR="00CA23EC" w:rsidRPr="004625A0" w:rsidRDefault="00CA23EC" w:rsidP="00CA23EC">
      <w:r w:rsidRPr="004625A0">
        <w:t>Namen ukrepa izboljšati pogoje v regiji za prehod na bolj trajnostne oblike mobilnosti.</w:t>
      </w:r>
    </w:p>
    <w:p w14:paraId="6231E7EA" w14:textId="77777777" w:rsidR="00CA23EC" w:rsidRPr="004625A0" w:rsidRDefault="00CA23EC" w:rsidP="00CA23EC">
      <w:r w:rsidRPr="004625A0">
        <w:t>Predvidene aktivnosti:</w:t>
      </w:r>
    </w:p>
    <w:p w14:paraId="2F9AE535" w14:textId="77777777" w:rsidR="00CA23EC" w:rsidRPr="004625A0" w:rsidRDefault="00CA23EC" w:rsidP="00877582">
      <w:pPr>
        <w:pStyle w:val="ListParagraph"/>
        <w:numPr>
          <w:ilvl w:val="0"/>
          <w:numId w:val="94"/>
        </w:numPr>
        <w:rPr>
          <w:lang w:val="sl-SI"/>
        </w:rPr>
      </w:pPr>
      <w:r w:rsidRPr="004625A0">
        <w:rPr>
          <w:lang w:val="sl-SI"/>
        </w:rPr>
        <w:t>ozaveščanje javnosti o trajnostni mobilnosti in spodbujanje bolj trajnostnih oblik mobilnosti;</w:t>
      </w:r>
    </w:p>
    <w:p w14:paraId="6457FCFD" w14:textId="77777777" w:rsidR="00CA23EC" w:rsidRPr="004625A0" w:rsidRDefault="00CA23EC" w:rsidP="00877582">
      <w:pPr>
        <w:pStyle w:val="ListParagraph"/>
        <w:numPr>
          <w:ilvl w:val="0"/>
          <w:numId w:val="94"/>
        </w:numPr>
        <w:rPr>
          <w:lang w:val="sl-SI"/>
        </w:rPr>
      </w:pPr>
      <w:r w:rsidRPr="004625A0">
        <w:rPr>
          <w:lang w:val="sl-SI"/>
        </w:rPr>
        <w:t>uresničevanje ukrepov CPS;</w:t>
      </w:r>
    </w:p>
    <w:p w14:paraId="1E9174D7" w14:textId="77777777" w:rsidR="00CA23EC" w:rsidRPr="004625A0" w:rsidRDefault="00CA23EC" w:rsidP="00877582">
      <w:pPr>
        <w:pStyle w:val="ListParagraph"/>
        <w:numPr>
          <w:ilvl w:val="0"/>
          <w:numId w:val="94"/>
        </w:numPr>
        <w:rPr>
          <w:lang w:val="sl-SI"/>
        </w:rPr>
      </w:pPr>
      <w:r w:rsidRPr="004625A0">
        <w:rPr>
          <w:lang w:val="sl-SI"/>
        </w:rPr>
        <w:t>ureditev parkirišč ob vstopu v mesta;</w:t>
      </w:r>
    </w:p>
    <w:p w14:paraId="4D3C2A68" w14:textId="77777777" w:rsidR="00CA23EC" w:rsidRPr="004625A0" w:rsidRDefault="00CA23EC" w:rsidP="00877582">
      <w:pPr>
        <w:pStyle w:val="ListParagraph"/>
        <w:numPr>
          <w:ilvl w:val="0"/>
          <w:numId w:val="94"/>
        </w:numPr>
        <w:rPr>
          <w:lang w:val="sl-SI"/>
        </w:rPr>
      </w:pPr>
      <w:r w:rsidRPr="004625A0">
        <w:rPr>
          <w:lang w:val="sl-SI"/>
        </w:rPr>
        <w:t>spodbujanje, stimuliranje uporabe JPP – izboljšanje povezav znotraj regije in navzven;</w:t>
      </w:r>
    </w:p>
    <w:p w14:paraId="1833AA81" w14:textId="77777777" w:rsidR="00CA23EC" w:rsidRPr="004625A0" w:rsidRDefault="00CA23EC" w:rsidP="00877582">
      <w:pPr>
        <w:pStyle w:val="ListParagraph"/>
        <w:numPr>
          <w:ilvl w:val="0"/>
          <w:numId w:val="94"/>
        </w:numPr>
        <w:rPr>
          <w:lang w:val="sl-SI"/>
        </w:rPr>
      </w:pPr>
      <w:r w:rsidRPr="004625A0">
        <w:rPr>
          <w:lang w:val="sl-SI"/>
        </w:rPr>
        <w:t>izgradnja in razširitev kolesarskega omrežja – regionalna mreža;</w:t>
      </w:r>
    </w:p>
    <w:p w14:paraId="1120DEB9" w14:textId="77777777" w:rsidR="00CA23EC" w:rsidRPr="004625A0" w:rsidRDefault="00CA23EC" w:rsidP="00877582">
      <w:pPr>
        <w:pStyle w:val="ListParagraph"/>
        <w:numPr>
          <w:ilvl w:val="0"/>
          <w:numId w:val="94"/>
        </w:numPr>
        <w:rPr>
          <w:lang w:val="sl-SI"/>
        </w:rPr>
      </w:pPr>
      <w:r w:rsidRPr="004625A0">
        <w:rPr>
          <w:lang w:val="sl-SI"/>
        </w:rPr>
        <w:t>širitev mreže e-polnilnic za avtomobile in kolesa;</w:t>
      </w:r>
    </w:p>
    <w:p w14:paraId="350D1A1A" w14:textId="77777777" w:rsidR="00CA23EC" w:rsidRPr="004625A0" w:rsidRDefault="00CA23EC" w:rsidP="00877582">
      <w:pPr>
        <w:pStyle w:val="ListParagraph"/>
        <w:numPr>
          <w:ilvl w:val="0"/>
          <w:numId w:val="94"/>
        </w:numPr>
        <w:rPr>
          <w:lang w:val="sl-SI"/>
        </w:rPr>
      </w:pPr>
      <w:r w:rsidRPr="004625A0">
        <w:rPr>
          <w:lang w:val="sl-SI"/>
        </w:rPr>
        <w:t>optimizacija prometa in povečanje pretočnosti prometa v urbanih središčih;</w:t>
      </w:r>
    </w:p>
    <w:p w14:paraId="52AF2871" w14:textId="77777777" w:rsidR="00CA23EC" w:rsidRPr="004625A0" w:rsidRDefault="00CA23EC" w:rsidP="00877582">
      <w:pPr>
        <w:pStyle w:val="ListParagraph"/>
        <w:numPr>
          <w:ilvl w:val="0"/>
          <w:numId w:val="94"/>
        </w:numPr>
        <w:rPr>
          <w:lang w:val="sl-SI"/>
        </w:rPr>
      </w:pPr>
      <w:r w:rsidRPr="004625A0">
        <w:rPr>
          <w:lang w:val="sl-SI"/>
        </w:rPr>
        <w:t>optimiziranje voznih redov za večje koriščenje javnega prometa – medkrajevne povezave, povečanje javnih linij čez dan;</w:t>
      </w:r>
    </w:p>
    <w:p w14:paraId="24AF5E74" w14:textId="77777777" w:rsidR="00CA23EC" w:rsidRPr="004625A0" w:rsidRDefault="00CA23EC" w:rsidP="00877582">
      <w:pPr>
        <w:pStyle w:val="ListParagraph"/>
        <w:numPr>
          <w:ilvl w:val="0"/>
          <w:numId w:val="94"/>
        </w:numPr>
        <w:rPr>
          <w:lang w:val="sl-SI"/>
        </w:rPr>
      </w:pPr>
      <w:r w:rsidRPr="004625A0">
        <w:rPr>
          <w:lang w:val="sl-SI"/>
        </w:rPr>
        <w:t xml:space="preserve">razvoj urbane </w:t>
      </w:r>
      <w:proofErr w:type="spellStart"/>
      <w:r w:rsidRPr="004625A0">
        <w:rPr>
          <w:lang w:val="sl-SI"/>
        </w:rPr>
        <w:t>multimodalne</w:t>
      </w:r>
      <w:proofErr w:type="spellEnd"/>
      <w:r w:rsidRPr="004625A0">
        <w:rPr>
          <w:lang w:val="sl-SI"/>
        </w:rPr>
        <w:t xml:space="preserve"> mobilnosti;</w:t>
      </w:r>
    </w:p>
    <w:p w14:paraId="76C75517" w14:textId="77777777" w:rsidR="00CA23EC" w:rsidRPr="004625A0" w:rsidRDefault="00CA23EC" w:rsidP="00877582">
      <w:pPr>
        <w:pStyle w:val="ListParagraph"/>
        <w:numPr>
          <w:ilvl w:val="0"/>
          <w:numId w:val="94"/>
        </w:numPr>
        <w:rPr>
          <w:lang w:val="sl-SI"/>
        </w:rPr>
      </w:pPr>
      <w:r w:rsidRPr="004625A0">
        <w:rPr>
          <w:lang w:val="sl-SI"/>
        </w:rPr>
        <w:t>spodbujanje alternativne (bolj trajnostne) mobilnosti v turizmu;</w:t>
      </w:r>
    </w:p>
    <w:p w14:paraId="58184219" w14:textId="77777777" w:rsidR="00CA23EC" w:rsidRPr="004625A0" w:rsidRDefault="00CA23EC" w:rsidP="00877582">
      <w:pPr>
        <w:pStyle w:val="ListParagraph"/>
        <w:numPr>
          <w:ilvl w:val="0"/>
          <w:numId w:val="94"/>
        </w:numPr>
        <w:rPr>
          <w:lang w:val="sl-SI"/>
        </w:rPr>
      </w:pPr>
      <w:r w:rsidRPr="004625A0">
        <w:rPr>
          <w:lang w:val="sl-SI"/>
        </w:rPr>
        <w:t>zagotavljanje alternativnih možnosti mobilnosti na podeželju;</w:t>
      </w:r>
    </w:p>
    <w:p w14:paraId="35ACA4E8" w14:textId="77777777" w:rsidR="00CA23EC" w:rsidRPr="004625A0" w:rsidRDefault="00CA23EC" w:rsidP="00877582">
      <w:pPr>
        <w:pStyle w:val="ListParagraph"/>
        <w:numPr>
          <w:ilvl w:val="0"/>
          <w:numId w:val="94"/>
        </w:numPr>
        <w:rPr>
          <w:lang w:val="sl-SI"/>
        </w:rPr>
      </w:pPr>
      <w:r w:rsidRPr="004625A0">
        <w:rPr>
          <w:lang w:val="sl-SI"/>
        </w:rPr>
        <w:t>razvoj novih učinkovitih oblik prevozov za vse starostne skupine, še posebej mlade in starejše predvsem na odročnih delih podeželja;</w:t>
      </w:r>
    </w:p>
    <w:p w14:paraId="3B3F1A5E" w14:textId="77777777" w:rsidR="00CA23EC" w:rsidRPr="004625A0" w:rsidRDefault="00CA23EC" w:rsidP="00877582">
      <w:pPr>
        <w:pStyle w:val="ListParagraph"/>
        <w:numPr>
          <w:ilvl w:val="0"/>
          <w:numId w:val="94"/>
        </w:numPr>
        <w:rPr>
          <w:lang w:val="sl-SI"/>
        </w:rPr>
      </w:pPr>
      <w:r w:rsidRPr="004625A0">
        <w:rPr>
          <w:lang w:val="sl-SI"/>
        </w:rPr>
        <w:t>ureditev dnevne sobe kraja, še posebej na podeželju;</w:t>
      </w:r>
    </w:p>
    <w:p w14:paraId="7EE369ED" w14:textId="77777777" w:rsidR="00CA23EC" w:rsidRPr="004625A0" w:rsidRDefault="00CA23EC" w:rsidP="00877582">
      <w:pPr>
        <w:pStyle w:val="ListParagraph"/>
        <w:numPr>
          <w:ilvl w:val="0"/>
          <w:numId w:val="94"/>
        </w:numPr>
        <w:rPr>
          <w:lang w:val="sl-SI"/>
        </w:rPr>
      </w:pPr>
      <w:r w:rsidRPr="004625A0">
        <w:rPr>
          <w:lang w:val="sl-SI"/>
        </w:rPr>
        <w:t>upravljanje mobilnosti.</w:t>
      </w:r>
    </w:p>
    <w:p w14:paraId="7563AADF" w14:textId="77777777" w:rsidR="00CA23EC" w:rsidRPr="004625A0" w:rsidRDefault="00CA23EC" w:rsidP="00CA23EC">
      <w:pPr>
        <w:pStyle w:val="Heading6"/>
      </w:pPr>
      <w:r w:rsidRPr="004625A0">
        <w:lastRenderedPageBreak/>
        <w:t>Ukrep 4.2: Razvoj prometne infrastrukture v regiji</w:t>
      </w:r>
    </w:p>
    <w:p w14:paraId="0B9F1DEF" w14:textId="77777777" w:rsidR="00CA23EC" w:rsidRPr="004625A0" w:rsidRDefault="00CA23EC" w:rsidP="00CA23EC">
      <w:r w:rsidRPr="004625A0">
        <w:t>Namen ukrepa je povečati kakovost, varnost in dostopnost prometne infrastrukture v regiji ter spodbuditi razvoj prometne infrastrukture v regiji. Predvidene aktivnosti:</w:t>
      </w:r>
    </w:p>
    <w:p w14:paraId="724C031B" w14:textId="77777777" w:rsidR="00CA23EC" w:rsidRPr="004625A0" w:rsidRDefault="00CA23EC" w:rsidP="00877582">
      <w:pPr>
        <w:pStyle w:val="ListParagraph"/>
        <w:numPr>
          <w:ilvl w:val="0"/>
          <w:numId w:val="95"/>
        </w:numPr>
        <w:rPr>
          <w:lang w:val="sl-SI"/>
        </w:rPr>
      </w:pPr>
      <w:r w:rsidRPr="004625A0">
        <w:rPr>
          <w:lang w:val="sl-SI"/>
        </w:rPr>
        <w:t>posodabljanje cestne infrastrukture (državne, lokalne);</w:t>
      </w:r>
    </w:p>
    <w:p w14:paraId="6920263B" w14:textId="77777777" w:rsidR="00CA23EC" w:rsidRPr="004625A0" w:rsidRDefault="00CA23EC" w:rsidP="00877582">
      <w:pPr>
        <w:pStyle w:val="ListParagraph"/>
        <w:numPr>
          <w:ilvl w:val="0"/>
          <w:numId w:val="95"/>
        </w:numPr>
        <w:rPr>
          <w:lang w:val="sl-SI"/>
        </w:rPr>
      </w:pPr>
      <w:r w:rsidRPr="004625A0">
        <w:rPr>
          <w:lang w:val="sl-SI"/>
        </w:rPr>
        <w:t>izgradnja 3. razvojne osi;</w:t>
      </w:r>
    </w:p>
    <w:p w14:paraId="1167965B" w14:textId="77777777" w:rsidR="00CA23EC" w:rsidRPr="004625A0" w:rsidRDefault="00CA23EC" w:rsidP="00877582">
      <w:pPr>
        <w:pStyle w:val="ListParagraph"/>
        <w:numPr>
          <w:ilvl w:val="0"/>
          <w:numId w:val="95"/>
        </w:numPr>
        <w:rPr>
          <w:lang w:val="sl-SI"/>
        </w:rPr>
      </w:pPr>
      <w:r w:rsidRPr="004625A0">
        <w:rPr>
          <w:lang w:val="sl-SI"/>
        </w:rPr>
        <w:t>dejavnosti za povečanje učinkovitosti obstoječih železniških povezav, modernizacija železniških prog, urejanje železniških prehodov;</w:t>
      </w:r>
    </w:p>
    <w:p w14:paraId="4DFFCA45" w14:textId="77777777" w:rsidR="00CA23EC" w:rsidRPr="004625A0" w:rsidRDefault="00CA23EC" w:rsidP="00877582">
      <w:pPr>
        <w:pStyle w:val="ListParagraph"/>
        <w:numPr>
          <w:ilvl w:val="0"/>
          <w:numId w:val="95"/>
        </w:numPr>
        <w:rPr>
          <w:lang w:val="sl-SI"/>
        </w:rPr>
      </w:pPr>
      <w:r w:rsidRPr="004625A0">
        <w:rPr>
          <w:lang w:val="sl-SI"/>
        </w:rPr>
        <w:t>izkoriščanje potencialov vojaško-civilnega letališča Cerklje ob Krki;</w:t>
      </w:r>
    </w:p>
    <w:p w14:paraId="68FF8F28" w14:textId="77777777" w:rsidR="00CA23EC" w:rsidRPr="004625A0" w:rsidRDefault="00CA23EC" w:rsidP="00877582">
      <w:pPr>
        <w:pStyle w:val="ListParagraph"/>
        <w:numPr>
          <w:ilvl w:val="0"/>
          <w:numId w:val="95"/>
        </w:numPr>
        <w:rPr>
          <w:lang w:val="sl-SI"/>
        </w:rPr>
      </w:pPr>
      <w:r w:rsidRPr="004625A0">
        <w:rPr>
          <w:lang w:val="sl-SI"/>
        </w:rPr>
        <w:t>uvajanje pametnih tehnologij za optimizacijo procesov;</w:t>
      </w:r>
    </w:p>
    <w:p w14:paraId="2F23E66C" w14:textId="77777777" w:rsidR="00CA23EC" w:rsidRPr="004625A0" w:rsidRDefault="00CA23EC" w:rsidP="00877582">
      <w:pPr>
        <w:pStyle w:val="ListParagraph"/>
        <w:numPr>
          <w:ilvl w:val="0"/>
          <w:numId w:val="95"/>
        </w:numPr>
        <w:rPr>
          <w:lang w:val="sl-SI"/>
        </w:rPr>
      </w:pPr>
      <w:r w:rsidRPr="004625A0">
        <w:rPr>
          <w:lang w:val="sl-SI"/>
        </w:rPr>
        <w:t>izboljšanje čezmejne povezljivosti.</w:t>
      </w:r>
    </w:p>
    <w:p w14:paraId="0F4B7E80" w14:textId="77777777" w:rsidR="00CA23EC" w:rsidRPr="004625A0" w:rsidRDefault="00CA23EC" w:rsidP="00CA23EC">
      <w:pPr>
        <w:pStyle w:val="Heading6"/>
      </w:pPr>
      <w:r w:rsidRPr="004625A0">
        <w:t>Ukrep 4.3: Razvoj rečnega prometa</w:t>
      </w:r>
    </w:p>
    <w:p w14:paraId="5E40AFFE" w14:textId="77777777" w:rsidR="00CA23EC" w:rsidRPr="004625A0" w:rsidRDefault="00CA23EC" w:rsidP="00CA23EC">
      <w:r w:rsidRPr="004625A0">
        <w:t>Namen ukrepa je spodbuditi razvoj rečnega prometa na Savi ter boljše izkoriščenosti akumulacij za razvoj turizma in rekreacije. Predvidene aktivnosti:</w:t>
      </w:r>
    </w:p>
    <w:p w14:paraId="72AC85A7" w14:textId="77777777" w:rsidR="00CA23EC" w:rsidRPr="004625A0" w:rsidRDefault="00CA23EC" w:rsidP="00877582">
      <w:pPr>
        <w:pStyle w:val="ListParagraph"/>
        <w:numPr>
          <w:ilvl w:val="0"/>
          <w:numId w:val="96"/>
        </w:numPr>
        <w:rPr>
          <w:lang w:val="sl-SI"/>
        </w:rPr>
      </w:pPr>
      <w:r w:rsidRPr="004625A0">
        <w:rPr>
          <w:lang w:val="sl-SI"/>
        </w:rPr>
        <w:t xml:space="preserve">povečanje </w:t>
      </w:r>
      <w:proofErr w:type="spellStart"/>
      <w:r w:rsidRPr="004625A0">
        <w:rPr>
          <w:lang w:val="sl-SI"/>
        </w:rPr>
        <w:t>večfunkcionanosti</w:t>
      </w:r>
      <w:proofErr w:type="spellEnd"/>
      <w:r w:rsidRPr="004625A0">
        <w:rPr>
          <w:lang w:val="sl-SI"/>
        </w:rPr>
        <w:t xml:space="preserve"> prostora izrabe hidroenergetskega potenciala – urejanje območij in povečanje dostopnosti do reke Save, urejanje športno-rekreativnih površin, intervencijskih poti, ...;</w:t>
      </w:r>
    </w:p>
    <w:p w14:paraId="5F904476" w14:textId="35C9C6FB" w:rsidR="00CA23EC" w:rsidRPr="004625A0" w:rsidRDefault="00CA23EC" w:rsidP="00877582">
      <w:pPr>
        <w:pStyle w:val="ListParagraph"/>
        <w:numPr>
          <w:ilvl w:val="0"/>
          <w:numId w:val="96"/>
        </w:numPr>
        <w:rPr>
          <w:lang w:val="sl-SI"/>
        </w:rPr>
      </w:pPr>
      <w:r w:rsidRPr="004625A0">
        <w:rPr>
          <w:lang w:val="sl-SI"/>
        </w:rPr>
        <w:t xml:space="preserve">možnosti ureditve rečnega pristanišča Brežice v povezavi z </w:t>
      </w:r>
      <w:proofErr w:type="spellStart"/>
      <w:r w:rsidRPr="004625A0">
        <w:rPr>
          <w:lang w:val="sl-SI"/>
        </w:rPr>
        <w:t>intermodalnim</w:t>
      </w:r>
      <w:proofErr w:type="spellEnd"/>
      <w:r w:rsidRPr="004625A0">
        <w:rPr>
          <w:lang w:val="sl-SI"/>
        </w:rPr>
        <w:t xml:space="preserve"> tovornim in mednarodnim JPP;</w:t>
      </w:r>
    </w:p>
    <w:p w14:paraId="3C9F592E" w14:textId="77777777" w:rsidR="00CA23EC" w:rsidRPr="004625A0" w:rsidRDefault="00CA23EC" w:rsidP="00877582">
      <w:pPr>
        <w:pStyle w:val="ListParagraph"/>
        <w:numPr>
          <w:ilvl w:val="0"/>
          <w:numId w:val="96"/>
        </w:numPr>
        <w:rPr>
          <w:lang w:val="sl-SI"/>
        </w:rPr>
      </w:pPr>
      <w:r w:rsidRPr="004625A0">
        <w:rPr>
          <w:lang w:val="sl-SI"/>
        </w:rPr>
        <w:t>plovni režimi za namene turizma;</w:t>
      </w:r>
    </w:p>
    <w:p w14:paraId="482D0C48" w14:textId="77777777" w:rsidR="00CA23EC" w:rsidRPr="004625A0" w:rsidRDefault="00CA23EC" w:rsidP="00877582">
      <w:pPr>
        <w:pStyle w:val="ListParagraph"/>
        <w:numPr>
          <w:ilvl w:val="0"/>
          <w:numId w:val="96"/>
        </w:numPr>
        <w:rPr>
          <w:lang w:val="sl-SI"/>
        </w:rPr>
      </w:pPr>
      <w:r w:rsidRPr="004625A0">
        <w:rPr>
          <w:lang w:val="sl-SI"/>
        </w:rPr>
        <w:t>spodbujanje turizma ob in na akumulacijah ter rečnega prometa (spodbude za nabavo ustreznih plovil za turistične namene, izposoja plovil, uvajanje turističnih plovil, urejanje vodnih parkov, območja namenjena veslanju, splavarjenju idr.);</w:t>
      </w:r>
    </w:p>
    <w:p w14:paraId="033D0671" w14:textId="77777777" w:rsidR="00CA23EC" w:rsidRPr="004625A0" w:rsidRDefault="00CA23EC" w:rsidP="00877582">
      <w:pPr>
        <w:pStyle w:val="ListParagraph"/>
        <w:numPr>
          <w:ilvl w:val="0"/>
          <w:numId w:val="96"/>
        </w:numPr>
        <w:rPr>
          <w:lang w:val="sl-SI"/>
        </w:rPr>
      </w:pPr>
      <w:r w:rsidRPr="004625A0">
        <w:rPr>
          <w:lang w:val="sl-SI"/>
        </w:rPr>
        <w:t>ureditev rekreacijske vodne plovbe po Savi.</w:t>
      </w:r>
    </w:p>
    <w:p w14:paraId="572CE02F" w14:textId="77777777" w:rsidR="00CA23EC" w:rsidRPr="004625A0" w:rsidRDefault="00CA23EC" w:rsidP="00CA23EC">
      <w:pPr>
        <w:pStyle w:val="Heading4"/>
      </w:pPr>
      <w:r w:rsidRPr="004625A0">
        <w:t>Regionalni razvojni program Primorsko-Notranjske regije za obdobje 2021-2027</w:t>
      </w:r>
    </w:p>
    <w:p w14:paraId="6FA161AF" w14:textId="77777777" w:rsidR="00CA23EC" w:rsidRPr="004625A0" w:rsidRDefault="00CA23EC" w:rsidP="00CA23EC">
      <w:pPr>
        <w:pStyle w:val="Heading5"/>
      </w:pPr>
      <w:r w:rsidRPr="004625A0">
        <w:t>5. Izboljšana mobilnost in povezanost regije</w:t>
      </w:r>
    </w:p>
    <w:p w14:paraId="1D2D7C06" w14:textId="77777777" w:rsidR="00CA23EC" w:rsidRPr="004625A0" w:rsidRDefault="00CA23EC" w:rsidP="00CA23EC">
      <w:pPr>
        <w:pStyle w:val="Heading6"/>
      </w:pPr>
      <w:r w:rsidRPr="004625A0">
        <w:t>5.1. Ukrep: Razvoj prometne infrastrukture</w:t>
      </w:r>
    </w:p>
    <w:p w14:paraId="74FBB8FC" w14:textId="77777777" w:rsidR="00CA23EC" w:rsidRPr="004625A0" w:rsidRDefault="00CA23EC" w:rsidP="00CA23EC">
      <w:r w:rsidRPr="004625A0">
        <w:t>Ukrep vključuje projekte, ki zajemajo izgradnje pločnikov, kjer le-teh še ni, ter izgradnje in sanacije cest:</w:t>
      </w:r>
    </w:p>
    <w:p w14:paraId="77F48E55" w14:textId="77777777" w:rsidR="00CA23EC" w:rsidRPr="004625A0" w:rsidRDefault="00CA23EC" w:rsidP="00877582">
      <w:pPr>
        <w:pStyle w:val="ListParagraph"/>
        <w:numPr>
          <w:ilvl w:val="0"/>
          <w:numId w:val="100"/>
        </w:numPr>
        <w:rPr>
          <w:lang w:val="sl-SI"/>
        </w:rPr>
      </w:pPr>
      <w:r w:rsidRPr="004625A0">
        <w:rPr>
          <w:lang w:val="sl-SI"/>
        </w:rPr>
        <w:t>Izgradnje in sanacije cest</w:t>
      </w:r>
    </w:p>
    <w:p w14:paraId="7C055D91" w14:textId="77777777" w:rsidR="00CA23EC" w:rsidRPr="004625A0" w:rsidRDefault="00CA23EC" w:rsidP="00CA23EC">
      <w:pPr>
        <w:pStyle w:val="Heading6"/>
      </w:pPr>
      <w:r w:rsidRPr="004625A0">
        <w:t>5.2. Ukrep: Ureditev javnega prometa – vzpostavitev zelene in trajnostne mobilnosti</w:t>
      </w:r>
    </w:p>
    <w:p w14:paraId="74E38C44" w14:textId="77777777" w:rsidR="00CA23EC" w:rsidRPr="004625A0" w:rsidRDefault="00CA23EC" w:rsidP="00CA23EC">
      <w:r w:rsidRPr="004625A0">
        <w:t>Aktivnosti projekta:</w:t>
      </w:r>
    </w:p>
    <w:p w14:paraId="58891200" w14:textId="77777777" w:rsidR="00CA23EC" w:rsidRPr="004625A0" w:rsidRDefault="00CA23EC" w:rsidP="00877582">
      <w:pPr>
        <w:pStyle w:val="ListParagraph"/>
        <w:numPr>
          <w:ilvl w:val="0"/>
          <w:numId w:val="97"/>
        </w:numPr>
        <w:rPr>
          <w:lang w:val="sl-SI"/>
        </w:rPr>
      </w:pPr>
      <w:r w:rsidRPr="004625A0">
        <w:rPr>
          <w:lang w:val="sl-SI"/>
        </w:rPr>
        <w:lastRenderedPageBreak/>
        <w:t>Izdelava celostne prometne strategije (CPS) regije.</w:t>
      </w:r>
    </w:p>
    <w:p w14:paraId="1D84693C" w14:textId="77777777" w:rsidR="00CA23EC" w:rsidRPr="004625A0" w:rsidRDefault="00CA23EC" w:rsidP="00877582">
      <w:pPr>
        <w:pStyle w:val="ListParagraph"/>
        <w:numPr>
          <w:ilvl w:val="0"/>
          <w:numId w:val="97"/>
        </w:numPr>
        <w:rPr>
          <w:lang w:val="sl-SI"/>
        </w:rPr>
      </w:pPr>
      <w:r w:rsidRPr="004625A0">
        <w:rPr>
          <w:lang w:val="sl-SI"/>
        </w:rPr>
        <w:t xml:space="preserve">Vzpostavitev regijskega </w:t>
      </w:r>
      <w:proofErr w:type="spellStart"/>
      <w:r w:rsidRPr="004625A0">
        <w:rPr>
          <w:lang w:val="sl-SI"/>
        </w:rPr>
        <w:t>mobilnostnega</w:t>
      </w:r>
      <w:proofErr w:type="spellEnd"/>
      <w:r w:rsidRPr="004625A0">
        <w:rPr>
          <w:lang w:val="sl-SI"/>
        </w:rPr>
        <w:t xml:space="preserve"> centra.</w:t>
      </w:r>
    </w:p>
    <w:p w14:paraId="7BC5F776" w14:textId="77777777" w:rsidR="00CA23EC" w:rsidRPr="004625A0" w:rsidRDefault="00CA23EC" w:rsidP="00877582">
      <w:pPr>
        <w:pStyle w:val="ListParagraph"/>
        <w:numPr>
          <w:ilvl w:val="0"/>
          <w:numId w:val="97"/>
        </w:numPr>
        <w:rPr>
          <w:lang w:val="sl-SI"/>
        </w:rPr>
      </w:pPr>
      <w:r w:rsidRPr="004625A0">
        <w:rPr>
          <w:lang w:val="sl-SI"/>
        </w:rPr>
        <w:t>Izvajanje ukrepov na področju trajnostne mobilnosti v regiji.</w:t>
      </w:r>
    </w:p>
    <w:p w14:paraId="74B373CF" w14:textId="77777777" w:rsidR="00CA23EC" w:rsidRPr="004625A0" w:rsidRDefault="00CA23EC" w:rsidP="00877582">
      <w:pPr>
        <w:pStyle w:val="ListParagraph"/>
        <w:numPr>
          <w:ilvl w:val="0"/>
          <w:numId w:val="97"/>
        </w:numPr>
        <w:rPr>
          <w:lang w:val="sl-SI"/>
        </w:rPr>
      </w:pPr>
      <w:r w:rsidRPr="004625A0">
        <w:rPr>
          <w:lang w:val="sl-SI"/>
        </w:rPr>
        <w:t>Promocija trajnostnih oblik mobilnosti.</w:t>
      </w:r>
    </w:p>
    <w:p w14:paraId="236EB57A" w14:textId="77777777" w:rsidR="00CA23EC" w:rsidRPr="004625A0" w:rsidRDefault="00CA23EC" w:rsidP="00CA23EC">
      <w:pPr>
        <w:pStyle w:val="Heading5"/>
      </w:pPr>
      <w:r w:rsidRPr="004625A0">
        <w:t>Trajnostna mobilnost v Primorsko-Notranjski regiji</w:t>
      </w:r>
    </w:p>
    <w:p w14:paraId="6934C4BC" w14:textId="77777777" w:rsidR="00CA23EC" w:rsidRPr="004625A0" w:rsidRDefault="00CA23EC" w:rsidP="00CA23EC">
      <w:r w:rsidRPr="004625A0">
        <w:t>Za povečanje trajnostne mobilnosti in alternativnih oblik mobilnosti so v regiji načrtovani naslednji projekti, ki zajemajo nove kolesarske povezave in ostalo infrastrukturo:</w:t>
      </w:r>
    </w:p>
    <w:p w14:paraId="286C6213" w14:textId="77777777" w:rsidR="00CA23EC" w:rsidRPr="004625A0" w:rsidRDefault="00CA23EC" w:rsidP="00877582">
      <w:pPr>
        <w:pStyle w:val="ListParagraph"/>
        <w:numPr>
          <w:ilvl w:val="0"/>
          <w:numId w:val="98"/>
        </w:numPr>
        <w:rPr>
          <w:lang w:val="sl-SI"/>
        </w:rPr>
      </w:pPr>
      <w:r w:rsidRPr="004625A0">
        <w:rPr>
          <w:lang w:val="sl-SI"/>
        </w:rPr>
        <w:t>Ureditev okolice Tabora in Gerbičeve hiše, Cerknica (O. Cerknica)</w:t>
      </w:r>
    </w:p>
    <w:p w14:paraId="60FB3D74" w14:textId="77777777" w:rsidR="00CA23EC" w:rsidRPr="004625A0" w:rsidRDefault="00CA23EC" w:rsidP="00877582">
      <w:pPr>
        <w:pStyle w:val="ListParagraph"/>
        <w:numPr>
          <w:ilvl w:val="0"/>
          <w:numId w:val="98"/>
        </w:numPr>
        <w:rPr>
          <w:lang w:val="sl-SI"/>
        </w:rPr>
      </w:pPr>
      <w:r w:rsidRPr="004625A0">
        <w:rPr>
          <w:lang w:val="sl-SI"/>
        </w:rPr>
        <w:t>Ureditev centra Nove vasi z novo infrastrukturo (O. Bloke)</w:t>
      </w:r>
    </w:p>
    <w:p w14:paraId="21718114" w14:textId="77777777" w:rsidR="00CA23EC" w:rsidRPr="004625A0" w:rsidRDefault="00CA23EC" w:rsidP="00877582">
      <w:pPr>
        <w:pStyle w:val="ListParagraph"/>
        <w:numPr>
          <w:ilvl w:val="0"/>
          <w:numId w:val="98"/>
        </w:numPr>
        <w:rPr>
          <w:lang w:val="sl-SI"/>
        </w:rPr>
      </w:pPr>
      <w:r w:rsidRPr="004625A0">
        <w:rPr>
          <w:lang w:val="sl-SI"/>
        </w:rPr>
        <w:t>Kolesarske poti Postojna – Razdrto – Zagon – Predjama - Planina (O. Postojna)</w:t>
      </w:r>
    </w:p>
    <w:p w14:paraId="1A71B25C" w14:textId="77777777" w:rsidR="00CA23EC" w:rsidRPr="004625A0" w:rsidRDefault="00CA23EC" w:rsidP="00877582">
      <w:pPr>
        <w:pStyle w:val="ListParagraph"/>
        <w:numPr>
          <w:ilvl w:val="0"/>
          <w:numId w:val="98"/>
        </w:numPr>
        <w:rPr>
          <w:lang w:val="sl-SI"/>
        </w:rPr>
      </w:pPr>
      <w:r w:rsidRPr="004625A0">
        <w:rPr>
          <w:lang w:val="sl-SI"/>
        </w:rPr>
        <w:t>Kolo/</w:t>
      </w:r>
      <w:proofErr w:type="spellStart"/>
      <w:r w:rsidRPr="004625A0">
        <w:rPr>
          <w:lang w:val="sl-SI"/>
        </w:rPr>
        <w:t>skil</w:t>
      </w:r>
      <w:proofErr w:type="spellEnd"/>
      <w:r w:rsidRPr="004625A0">
        <w:rPr>
          <w:lang w:val="sl-SI"/>
        </w:rPr>
        <w:t xml:space="preserve"> park in </w:t>
      </w:r>
      <w:proofErr w:type="spellStart"/>
      <w:r w:rsidRPr="004625A0">
        <w:rPr>
          <w:lang w:val="sl-SI"/>
        </w:rPr>
        <w:t>skatepark</w:t>
      </w:r>
      <w:proofErr w:type="spellEnd"/>
      <w:r w:rsidRPr="004625A0">
        <w:rPr>
          <w:lang w:val="sl-SI"/>
        </w:rPr>
        <w:t xml:space="preserve"> Postojna (O. Postojna)</w:t>
      </w:r>
    </w:p>
    <w:p w14:paraId="16D441F3" w14:textId="77777777" w:rsidR="00CA23EC" w:rsidRPr="004625A0" w:rsidRDefault="00CA23EC" w:rsidP="00877582">
      <w:pPr>
        <w:pStyle w:val="ListParagraph"/>
        <w:numPr>
          <w:ilvl w:val="0"/>
          <w:numId w:val="98"/>
        </w:numPr>
        <w:rPr>
          <w:lang w:val="sl-SI"/>
        </w:rPr>
      </w:pPr>
      <w:r w:rsidRPr="004625A0">
        <w:rPr>
          <w:lang w:val="sl-SI"/>
        </w:rPr>
        <w:t>Označitev kolesarske daljinske povezave D7, odsek Ilirska Bistrica - MMP Novokračine, odsek Rjavče - Ilirska Bistrica, označitev kolesarske daljinske povezave G5, Odsek Bač – Ilirska Bistrica (O. Ilirska Bistrica)</w:t>
      </w:r>
    </w:p>
    <w:p w14:paraId="67F2C88A" w14:textId="77777777" w:rsidR="00CA23EC" w:rsidRPr="004625A0" w:rsidRDefault="00CA23EC" w:rsidP="00877582">
      <w:pPr>
        <w:pStyle w:val="ListParagraph"/>
        <w:numPr>
          <w:ilvl w:val="0"/>
          <w:numId w:val="98"/>
        </w:numPr>
        <w:rPr>
          <w:lang w:val="sl-SI"/>
        </w:rPr>
      </w:pPr>
      <w:r w:rsidRPr="004625A0">
        <w:rPr>
          <w:lang w:val="sl-SI"/>
        </w:rPr>
        <w:t>Izgradnja kolesarske povezave in površin za pešce Koseze Ilirska Bistrica ob G1-6 in povezave D7, odsek Ilirska Bistrica – Zabiče (O. Ilirska Bistrica)</w:t>
      </w:r>
    </w:p>
    <w:p w14:paraId="680437FD" w14:textId="77777777" w:rsidR="00CA23EC" w:rsidRPr="004625A0" w:rsidRDefault="00CA23EC" w:rsidP="00877582">
      <w:pPr>
        <w:pStyle w:val="ListParagraph"/>
        <w:numPr>
          <w:ilvl w:val="0"/>
          <w:numId w:val="98"/>
        </w:numPr>
        <w:rPr>
          <w:lang w:val="sl-SI"/>
        </w:rPr>
      </w:pPr>
      <w:r w:rsidRPr="004625A0">
        <w:rPr>
          <w:lang w:val="sl-SI"/>
        </w:rPr>
        <w:t>Ureditev kolesarske povezave G5 Železni most – Ilirska Bistrica, ureditev kolesarskega pasu na Vilharjevi cesti (O. Ilirska Bistrica)</w:t>
      </w:r>
    </w:p>
    <w:p w14:paraId="04E4C74C" w14:textId="77777777" w:rsidR="00CA23EC" w:rsidRPr="004625A0" w:rsidRDefault="00CA23EC" w:rsidP="00877582">
      <w:pPr>
        <w:pStyle w:val="ListParagraph"/>
        <w:numPr>
          <w:ilvl w:val="0"/>
          <w:numId w:val="98"/>
        </w:numPr>
        <w:rPr>
          <w:lang w:val="sl-SI"/>
        </w:rPr>
      </w:pPr>
      <w:r w:rsidRPr="004625A0">
        <w:rPr>
          <w:lang w:val="sl-SI"/>
        </w:rPr>
        <w:t>Kolesarska steza Unec – Grahovo (O. Cerknica)</w:t>
      </w:r>
    </w:p>
    <w:p w14:paraId="57BE4EAD" w14:textId="77777777" w:rsidR="00CA23EC" w:rsidRPr="004625A0" w:rsidRDefault="00CA23EC" w:rsidP="00877582">
      <w:pPr>
        <w:pStyle w:val="ListParagraph"/>
        <w:numPr>
          <w:ilvl w:val="0"/>
          <w:numId w:val="98"/>
        </w:numPr>
        <w:rPr>
          <w:lang w:val="sl-SI"/>
        </w:rPr>
      </w:pPr>
      <w:r w:rsidRPr="004625A0">
        <w:rPr>
          <w:lang w:val="sl-SI"/>
        </w:rPr>
        <w:t xml:space="preserve">Izgradnja pločnika in prehoda za pešce Jasen - Ilirska Bistrica, izgradnja pločnika </w:t>
      </w:r>
      <w:proofErr w:type="spellStart"/>
      <w:r w:rsidRPr="004625A0">
        <w:rPr>
          <w:lang w:val="sl-SI"/>
        </w:rPr>
        <w:t>Hofer</w:t>
      </w:r>
      <w:proofErr w:type="spellEnd"/>
      <w:r w:rsidRPr="004625A0">
        <w:rPr>
          <w:lang w:val="sl-SI"/>
        </w:rPr>
        <w:t xml:space="preserve"> – Železni most, izgradnja pločnika Ilirska Bistrica – Črne njive (O. Ilirska Bistrica)</w:t>
      </w:r>
    </w:p>
    <w:p w14:paraId="3ADD3929" w14:textId="77777777" w:rsidR="00CA23EC" w:rsidRPr="004625A0" w:rsidRDefault="00CA23EC" w:rsidP="00CA23EC">
      <w:r w:rsidRPr="004625A0">
        <w:t>Ureditev parkirišč:</w:t>
      </w:r>
    </w:p>
    <w:p w14:paraId="53E6AC77" w14:textId="77777777" w:rsidR="00CA23EC" w:rsidRPr="004625A0" w:rsidRDefault="00CA23EC" w:rsidP="00877582">
      <w:pPr>
        <w:pStyle w:val="ListParagraph"/>
        <w:numPr>
          <w:ilvl w:val="0"/>
          <w:numId w:val="99"/>
        </w:numPr>
        <w:rPr>
          <w:lang w:val="sl-SI"/>
        </w:rPr>
      </w:pPr>
      <w:r w:rsidRPr="004625A0">
        <w:rPr>
          <w:lang w:val="sl-SI"/>
        </w:rPr>
        <w:t>Ureditev parkirišč v centru Pivke (O. Pivka)</w:t>
      </w:r>
    </w:p>
    <w:p w14:paraId="53733183" w14:textId="77777777" w:rsidR="00CA23EC" w:rsidRPr="004625A0" w:rsidRDefault="00CA23EC" w:rsidP="00CA23EC">
      <w:r w:rsidRPr="004625A0">
        <w:t>Regijsko prometno načrtovanje je projekt, ki se bo izvajal na slovenski ravni in bo zajemal povezovanje občinskih načrtov v regijske in tako lažji pregled nad zastavljenim in izvajanje po prioritetah.</w:t>
      </w:r>
    </w:p>
    <w:p w14:paraId="053F5818" w14:textId="77777777" w:rsidR="00CA23EC" w:rsidRPr="004625A0" w:rsidRDefault="00CA23EC" w:rsidP="00CA23EC">
      <w:pPr>
        <w:pStyle w:val="Heading6"/>
      </w:pPr>
      <w:r w:rsidRPr="004625A0">
        <w:t>5.4. Ukrep: Nadgradnja športno-rekreativne letališke infrastrukture in storitev</w:t>
      </w:r>
    </w:p>
    <w:p w14:paraId="6A233A9A" w14:textId="77777777" w:rsidR="00CA23EC" w:rsidRPr="004625A0" w:rsidRDefault="00CA23EC" w:rsidP="00CA23EC">
      <w:r w:rsidRPr="004625A0">
        <w:t>Ukrep v okviru RPP nima dodatnega opisa aktivnosti.</w:t>
      </w:r>
    </w:p>
    <w:p w14:paraId="648C1463" w14:textId="77777777" w:rsidR="00CA23EC" w:rsidRPr="004625A0" w:rsidRDefault="00CA23EC" w:rsidP="00CA23EC">
      <w:pPr>
        <w:pStyle w:val="Heading6"/>
      </w:pPr>
      <w:r w:rsidRPr="004625A0">
        <w:t>5.5. Ukrep: Ureditev trajnostne mobilnosti na jezerih in rekah v turistično rekreacijske namene</w:t>
      </w:r>
    </w:p>
    <w:p w14:paraId="6CF71020" w14:textId="77777777" w:rsidR="00CA23EC" w:rsidRPr="004625A0" w:rsidRDefault="00CA23EC" w:rsidP="00CA23EC">
      <w:r w:rsidRPr="004625A0">
        <w:t>Ukrep v okviru RPP nima dodatnega opisa aktivnosti.</w:t>
      </w:r>
    </w:p>
    <w:p w14:paraId="5D32869F" w14:textId="77777777" w:rsidR="00CA23EC" w:rsidRPr="004625A0" w:rsidRDefault="00CA23EC" w:rsidP="00CA23EC">
      <w:pPr>
        <w:pStyle w:val="Heading4"/>
      </w:pPr>
      <w:r w:rsidRPr="004625A0">
        <w:lastRenderedPageBreak/>
        <w:t>Regionalni razvojni program regije Jugovzhodna Slovenija za obdobje 2021-2027</w:t>
      </w:r>
    </w:p>
    <w:p w14:paraId="76636A49" w14:textId="77777777" w:rsidR="00CA23EC" w:rsidRPr="004625A0" w:rsidRDefault="00CA23EC" w:rsidP="00CA23EC">
      <w:pPr>
        <w:pStyle w:val="Heading5"/>
      </w:pPr>
      <w:r w:rsidRPr="004625A0">
        <w:t xml:space="preserve">2. Zelena in </w:t>
      </w:r>
      <w:proofErr w:type="spellStart"/>
      <w:r w:rsidRPr="004625A0">
        <w:t>nizkoogljična</w:t>
      </w:r>
      <w:proofErr w:type="spellEnd"/>
      <w:r w:rsidRPr="004625A0">
        <w:t xml:space="preserve"> JV Slovenija</w:t>
      </w:r>
    </w:p>
    <w:p w14:paraId="5EF15B45" w14:textId="77777777" w:rsidR="00CA23EC" w:rsidRPr="004625A0" w:rsidRDefault="00CA23EC" w:rsidP="00CA23EC">
      <w:pPr>
        <w:pStyle w:val="Heading6"/>
      </w:pPr>
      <w:r w:rsidRPr="004625A0">
        <w:t>Ukrep 2.6.: Trajnostna mobilnost</w:t>
      </w:r>
    </w:p>
    <w:p w14:paraId="6C473D81" w14:textId="77777777" w:rsidR="00CA23EC" w:rsidRPr="004625A0" w:rsidRDefault="00CA23EC" w:rsidP="00CA23EC">
      <w:r w:rsidRPr="004625A0">
        <w:t>Namen ukrepa je spodbujanje trajnostne mobilnosti v regiji z vzpostavitvijo infrastrukture in spremembo načina potovalnih navad prebivalstva. Predvidene aktivnosti v okviru ukrepa so:</w:t>
      </w:r>
    </w:p>
    <w:p w14:paraId="040F7D18" w14:textId="77777777" w:rsidR="00CA23EC" w:rsidRPr="004625A0" w:rsidRDefault="00CA23EC" w:rsidP="00877582">
      <w:pPr>
        <w:pStyle w:val="ListParagraph"/>
        <w:numPr>
          <w:ilvl w:val="0"/>
          <w:numId w:val="99"/>
        </w:numPr>
        <w:rPr>
          <w:lang w:val="sl-SI"/>
        </w:rPr>
      </w:pPr>
      <w:r w:rsidRPr="004625A0">
        <w:rPr>
          <w:lang w:val="sl-SI"/>
        </w:rPr>
        <w:t>mehki ukrepi trajnostne mobilnosti, ozaveščanje javnosti o trajnostni mobilnosti in spodbujanje bolj trajnostnih oblik mobilnosti,</w:t>
      </w:r>
    </w:p>
    <w:p w14:paraId="613EC5AD" w14:textId="77777777" w:rsidR="00CA23EC" w:rsidRPr="004625A0" w:rsidRDefault="00CA23EC" w:rsidP="00877582">
      <w:pPr>
        <w:pStyle w:val="ListParagraph"/>
        <w:numPr>
          <w:ilvl w:val="0"/>
          <w:numId w:val="99"/>
        </w:numPr>
        <w:rPr>
          <w:lang w:val="sl-SI"/>
        </w:rPr>
      </w:pPr>
      <w:r w:rsidRPr="004625A0">
        <w:rPr>
          <w:lang w:val="sl-SI"/>
        </w:rPr>
        <w:t xml:space="preserve">upravljanje mobilnosti (npr. </w:t>
      </w:r>
      <w:proofErr w:type="spellStart"/>
      <w:r w:rsidRPr="004625A0">
        <w:rPr>
          <w:lang w:val="sl-SI"/>
        </w:rPr>
        <w:t>mobilnostni</w:t>
      </w:r>
      <w:proofErr w:type="spellEnd"/>
      <w:r w:rsidRPr="004625A0">
        <w:rPr>
          <w:lang w:val="sl-SI"/>
        </w:rPr>
        <w:t xml:space="preserve"> načrti za ustanove in dogodke, parkirna politika in upravljanje mirujočega prometa, mestna logistika, digitalizacija upravljanja, digitalizacija informiranja – </w:t>
      </w:r>
      <w:proofErr w:type="spellStart"/>
      <w:r w:rsidRPr="004625A0">
        <w:rPr>
          <w:lang w:val="sl-SI"/>
        </w:rPr>
        <w:t>Mobility</w:t>
      </w:r>
      <w:proofErr w:type="spellEnd"/>
      <w:r w:rsidRPr="004625A0">
        <w:rPr>
          <w:lang w:val="sl-SI"/>
        </w:rPr>
        <w:t xml:space="preserve"> as a </w:t>
      </w:r>
      <w:proofErr w:type="spellStart"/>
      <w:r w:rsidRPr="004625A0">
        <w:rPr>
          <w:lang w:val="sl-SI"/>
        </w:rPr>
        <w:t>Service</w:t>
      </w:r>
      <w:proofErr w:type="spellEnd"/>
      <w:r w:rsidRPr="004625A0">
        <w:rPr>
          <w:lang w:val="sl-SI"/>
        </w:rPr>
        <w:t>),</w:t>
      </w:r>
    </w:p>
    <w:p w14:paraId="40327462" w14:textId="77777777" w:rsidR="00CA23EC" w:rsidRPr="004625A0" w:rsidRDefault="00CA23EC" w:rsidP="00877582">
      <w:pPr>
        <w:pStyle w:val="ListParagraph"/>
        <w:numPr>
          <w:ilvl w:val="0"/>
          <w:numId w:val="99"/>
        </w:numPr>
        <w:rPr>
          <w:lang w:val="sl-SI"/>
        </w:rPr>
      </w:pPr>
      <w:r w:rsidRPr="004625A0">
        <w:rPr>
          <w:lang w:val="sl-SI"/>
        </w:rPr>
        <w:t xml:space="preserve">celostno prometno načrtovanje (uresničevanje ukrepov celotnih prometnih strategij, </w:t>
      </w:r>
      <w:proofErr w:type="spellStart"/>
      <w:r w:rsidRPr="004625A0">
        <w:rPr>
          <w:lang w:val="sl-SI"/>
        </w:rPr>
        <w:t>novelacije</w:t>
      </w:r>
      <w:proofErr w:type="spellEnd"/>
      <w:r w:rsidRPr="004625A0">
        <w:rPr>
          <w:lang w:val="sl-SI"/>
        </w:rPr>
        <w:t xml:space="preserve"> in izdelave lokalnih celostnih prometnih strategij, priprava regionalnih celostnih prometnih strategij),</w:t>
      </w:r>
    </w:p>
    <w:p w14:paraId="6AA7BB13" w14:textId="77777777" w:rsidR="00CA23EC" w:rsidRPr="004625A0" w:rsidRDefault="00CA23EC" w:rsidP="00877582">
      <w:pPr>
        <w:pStyle w:val="ListParagraph"/>
        <w:numPr>
          <w:ilvl w:val="0"/>
          <w:numId w:val="99"/>
        </w:numPr>
        <w:rPr>
          <w:lang w:val="sl-SI"/>
        </w:rPr>
      </w:pPr>
      <w:r w:rsidRPr="004625A0">
        <w:rPr>
          <w:lang w:val="sl-SI"/>
        </w:rPr>
        <w:t>infrastruktura za trajnostno mobilnost, kar vključuje hojo, kolesarjenje, uporabo javnega potniškega prometa in alternativne oblike mobilnosti ter njihovo povezovanje,</w:t>
      </w:r>
    </w:p>
    <w:p w14:paraId="3FC0C230" w14:textId="77777777" w:rsidR="00CA23EC" w:rsidRPr="004625A0" w:rsidRDefault="00CA23EC" w:rsidP="00877582">
      <w:pPr>
        <w:pStyle w:val="ListParagraph"/>
        <w:numPr>
          <w:ilvl w:val="0"/>
          <w:numId w:val="99"/>
        </w:numPr>
        <w:rPr>
          <w:lang w:val="sl-SI"/>
        </w:rPr>
      </w:pPr>
      <w:r w:rsidRPr="004625A0">
        <w:rPr>
          <w:lang w:val="sl-SI"/>
        </w:rPr>
        <w:t>ureditev (vzpostavite7dopolnitev) kolesarskih površin in spremljajoče infrastrukture,</w:t>
      </w:r>
    </w:p>
    <w:p w14:paraId="60E66FB2" w14:textId="77777777" w:rsidR="00CA23EC" w:rsidRPr="004625A0" w:rsidRDefault="00CA23EC" w:rsidP="00877582">
      <w:pPr>
        <w:pStyle w:val="ListParagraph"/>
        <w:numPr>
          <w:ilvl w:val="0"/>
          <w:numId w:val="99"/>
        </w:numPr>
        <w:rPr>
          <w:lang w:val="sl-SI"/>
        </w:rPr>
      </w:pPr>
      <w:r w:rsidRPr="004625A0">
        <w:rPr>
          <w:lang w:val="sl-SI"/>
        </w:rPr>
        <w:t xml:space="preserve">zagotavljanje infrastrukture za spodbujanje </w:t>
      </w:r>
      <w:proofErr w:type="spellStart"/>
      <w:r w:rsidRPr="004625A0">
        <w:rPr>
          <w:lang w:val="sl-SI"/>
        </w:rPr>
        <w:t>multimodalnih</w:t>
      </w:r>
      <w:proofErr w:type="spellEnd"/>
      <w:r w:rsidRPr="004625A0">
        <w:rPr>
          <w:lang w:val="sl-SI"/>
        </w:rPr>
        <w:t xml:space="preserve"> načinov potovanj (npr. združevanje infrastrukture za prestopanje med različnimi potovalnimi načini javnega potniškega in drugega prometa, pokrite kolesarnice, varne pešpoti, parkirišča za P&amp;R in </w:t>
      </w:r>
      <w:proofErr w:type="spellStart"/>
      <w:r w:rsidRPr="004625A0">
        <w:rPr>
          <w:lang w:val="sl-SI"/>
        </w:rPr>
        <w:t>sopotništvo</w:t>
      </w:r>
      <w:proofErr w:type="spellEnd"/>
      <w:r w:rsidRPr="004625A0">
        <w:rPr>
          <w:lang w:val="sl-SI"/>
        </w:rPr>
        <w:t>),</w:t>
      </w:r>
    </w:p>
    <w:p w14:paraId="0357EBB7" w14:textId="77777777" w:rsidR="00CA23EC" w:rsidRPr="004625A0" w:rsidRDefault="00CA23EC" w:rsidP="00877582">
      <w:pPr>
        <w:pStyle w:val="ListParagraph"/>
        <w:numPr>
          <w:ilvl w:val="0"/>
          <w:numId w:val="99"/>
        </w:numPr>
        <w:rPr>
          <w:lang w:val="sl-SI"/>
        </w:rPr>
      </w:pPr>
      <w:r w:rsidRPr="004625A0">
        <w:rPr>
          <w:lang w:val="sl-SI"/>
        </w:rPr>
        <w:t>izvajanje ukrepov Strategije za alternativna goriva, kjer so predvideni ukrepi za zagotovitev ustrezne polnilne infrastrukture za vozila na električni pogon, na stisnjen in utekočinjen zemeljski plin ter drugi ukrepi, s katerimi se bo spodbujalo povečanje števila vozil na alternativna goriva,</w:t>
      </w:r>
    </w:p>
    <w:p w14:paraId="5EFA7C1B" w14:textId="77777777" w:rsidR="00CA23EC" w:rsidRPr="004625A0" w:rsidRDefault="00CA23EC" w:rsidP="00877582">
      <w:pPr>
        <w:pStyle w:val="ListParagraph"/>
        <w:numPr>
          <w:ilvl w:val="0"/>
          <w:numId w:val="99"/>
        </w:numPr>
        <w:rPr>
          <w:lang w:val="sl-SI"/>
        </w:rPr>
      </w:pPr>
      <w:r w:rsidRPr="004625A0">
        <w:rPr>
          <w:lang w:val="sl-SI"/>
        </w:rPr>
        <w:t>izboljšanje sistema javnega potniškega prometa in integrirane vozovnice,</w:t>
      </w:r>
    </w:p>
    <w:p w14:paraId="4A781397" w14:textId="77777777" w:rsidR="00CA23EC" w:rsidRPr="004625A0" w:rsidRDefault="00CA23EC" w:rsidP="00877582">
      <w:pPr>
        <w:pStyle w:val="ListParagraph"/>
        <w:numPr>
          <w:ilvl w:val="0"/>
          <w:numId w:val="99"/>
        </w:numPr>
        <w:rPr>
          <w:lang w:val="sl-SI"/>
        </w:rPr>
      </w:pPr>
      <w:r w:rsidRPr="004625A0">
        <w:rPr>
          <w:lang w:val="sl-SI"/>
        </w:rPr>
        <w:t>izboljšanje kakovosti storitev mestnih in medkrajevnih linijskih prevozov potnikov v avtobusnem prometu,</w:t>
      </w:r>
    </w:p>
    <w:p w14:paraId="7B946463" w14:textId="77777777" w:rsidR="00CA23EC" w:rsidRPr="004625A0" w:rsidRDefault="00CA23EC" w:rsidP="00877582">
      <w:pPr>
        <w:pStyle w:val="ListParagraph"/>
        <w:numPr>
          <w:ilvl w:val="0"/>
          <w:numId w:val="99"/>
        </w:numPr>
        <w:rPr>
          <w:lang w:val="sl-SI"/>
        </w:rPr>
      </w:pPr>
      <w:r w:rsidRPr="004625A0">
        <w:rPr>
          <w:lang w:val="sl-SI"/>
        </w:rPr>
        <w:t>vzpostavitve in/ali nadgradnja oblik mobilnosti na podeželju (npr. prevozi na klic),</w:t>
      </w:r>
    </w:p>
    <w:p w14:paraId="06DC36AF" w14:textId="77777777" w:rsidR="00CA23EC" w:rsidRPr="004625A0" w:rsidRDefault="00CA23EC" w:rsidP="00877582">
      <w:pPr>
        <w:pStyle w:val="ListParagraph"/>
        <w:numPr>
          <w:ilvl w:val="0"/>
          <w:numId w:val="99"/>
        </w:numPr>
        <w:rPr>
          <w:lang w:val="sl-SI"/>
        </w:rPr>
      </w:pPr>
      <w:r w:rsidRPr="004625A0">
        <w:rPr>
          <w:lang w:val="sl-SI"/>
        </w:rPr>
        <w:t>pametno upravljanje mest – vzpostavitev IT platform za upravljanje procesov v mestih na podlagi zajema in obdelave realnih podatkov</w:t>
      </w:r>
    </w:p>
    <w:p w14:paraId="492A8FD8" w14:textId="77777777" w:rsidR="00CA23EC" w:rsidRPr="004625A0" w:rsidRDefault="00CA23EC" w:rsidP="00CA23EC">
      <w:pPr>
        <w:pStyle w:val="Heading5"/>
      </w:pPr>
      <w:r w:rsidRPr="004625A0">
        <w:t>3. Mobilna in bolj povezana JV Slovenija</w:t>
      </w:r>
    </w:p>
    <w:p w14:paraId="00DD3B1F" w14:textId="77777777" w:rsidR="00CA23EC" w:rsidRPr="004625A0" w:rsidRDefault="00CA23EC" w:rsidP="00CA23EC">
      <w:pPr>
        <w:pStyle w:val="Heading6"/>
      </w:pPr>
      <w:r w:rsidRPr="004625A0">
        <w:t>Ukrep 3.1.: Razvoj cestne infrastrukture</w:t>
      </w:r>
    </w:p>
    <w:p w14:paraId="4231CC15" w14:textId="77777777" w:rsidR="00CA23EC" w:rsidRPr="004625A0" w:rsidRDefault="00CA23EC" w:rsidP="00CA23EC">
      <w:r w:rsidRPr="004625A0">
        <w:t>Namen ukrepa je povečati kakovost in varnost prometne infrastrukture ter s tem dostopnost do vseh območjih v regiji. Predvidene aktivnosti v okviru ukrepa so:</w:t>
      </w:r>
    </w:p>
    <w:p w14:paraId="0B6F27D6" w14:textId="77777777" w:rsidR="00CA23EC" w:rsidRPr="004625A0" w:rsidRDefault="00CA23EC" w:rsidP="00877582">
      <w:pPr>
        <w:pStyle w:val="ListParagraph"/>
        <w:numPr>
          <w:ilvl w:val="0"/>
          <w:numId w:val="101"/>
        </w:numPr>
        <w:rPr>
          <w:lang w:val="sl-SI"/>
        </w:rPr>
      </w:pPr>
      <w:r w:rsidRPr="004625A0">
        <w:rPr>
          <w:lang w:val="sl-SI"/>
        </w:rPr>
        <w:lastRenderedPageBreak/>
        <w:t>projektiranje in izgradnja hitre ceste na odseku A2-Novo mesto-Metlika-Črnomelj-Vinica (3. razvojna os – južni del),</w:t>
      </w:r>
    </w:p>
    <w:p w14:paraId="4257F264" w14:textId="77777777" w:rsidR="00CA23EC" w:rsidRPr="004625A0" w:rsidRDefault="00CA23EC" w:rsidP="00877582">
      <w:pPr>
        <w:pStyle w:val="ListParagraph"/>
        <w:numPr>
          <w:ilvl w:val="0"/>
          <w:numId w:val="101"/>
        </w:numPr>
        <w:rPr>
          <w:lang w:val="sl-SI"/>
        </w:rPr>
      </w:pPr>
      <w:r w:rsidRPr="004625A0">
        <w:rPr>
          <w:lang w:val="sl-SI"/>
        </w:rPr>
        <w:t>priprava prostorsko-planskih dokumentov za 3. razvojno os na osrednjem delu (Novo mesto–Celje),</w:t>
      </w:r>
    </w:p>
    <w:p w14:paraId="42FAC244" w14:textId="77777777" w:rsidR="00CA23EC" w:rsidRPr="004625A0" w:rsidRDefault="00CA23EC" w:rsidP="00877582">
      <w:pPr>
        <w:pStyle w:val="ListParagraph"/>
        <w:numPr>
          <w:ilvl w:val="0"/>
          <w:numId w:val="101"/>
        </w:numPr>
        <w:rPr>
          <w:lang w:val="sl-SI"/>
        </w:rPr>
      </w:pPr>
      <w:r w:rsidRPr="004625A0">
        <w:rPr>
          <w:lang w:val="sl-SI"/>
        </w:rPr>
        <w:t>projektiranje in izgradnja povezav na 3. A razvojni osi (Ljubljana–Kočevje –Petrina),</w:t>
      </w:r>
    </w:p>
    <w:p w14:paraId="28FB7FAC" w14:textId="77777777" w:rsidR="00CA23EC" w:rsidRPr="004625A0" w:rsidRDefault="00CA23EC" w:rsidP="00877582">
      <w:pPr>
        <w:pStyle w:val="ListParagraph"/>
        <w:numPr>
          <w:ilvl w:val="0"/>
          <w:numId w:val="101"/>
        </w:numPr>
        <w:rPr>
          <w:lang w:val="sl-SI"/>
        </w:rPr>
      </w:pPr>
      <w:r w:rsidRPr="004625A0">
        <w:rPr>
          <w:lang w:val="sl-SI"/>
        </w:rPr>
        <w:t>projektiranje in izgradnja mestnih obvoznic (Mirna, Ribnica, Kočevje, Žužemberk, Birčna vas …),</w:t>
      </w:r>
    </w:p>
    <w:p w14:paraId="535DC293" w14:textId="77777777" w:rsidR="00CA23EC" w:rsidRPr="004625A0" w:rsidRDefault="00CA23EC" w:rsidP="00877582">
      <w:pPr>
        <w:pStyle w:val="ListParagraph"/>
        <w:numPr>
          <w:ilvl w:val="0"/>
          <w:numId w:val="101"/>
        </w:numPr>
        <w:rPr>
          <w:lang w:val="sl-SI"/>
        </w:rPr>
      </w:pPr>
      <w:r w:rsidRPr="004625A0">
        <w:rPr>
          <w:lang w:val="sl-SI"/>
        </w:rPr>
        <w:t>posodobitev in izgradnja objektov na cestni infrastrukturi,</w:t>
      </w:r>
    </w:p>
    <w:p w14:paraId="4EFE5A1E" w14:textId="77777777" w:rsidR="00CA23EC" w:rsidRPr="004625A0" w:rsidRDefault="00CA23EC" w:rsidP="00877582">
      <w:pPr>
        <w:pStyle w:val="ListParagraph"/>
        <w:numPr>
          <w:ilvl w:val="0"/>
          <w:numId w:val="101"/>
        </w:numPr>
        <w:rPr>
          <w:lang w:val="sl-SI"/>
        </w:rPr>
      </w:pPr>
      <w:r w:rsidRPr="004625A0">
        <w:rPr>
          <w:lang w:val="sl-SI"/>
        </w:rPr>
        <w:t>modernizacija in rekonstrukcija obmejnih in čezmejnih cest in objektov za razvoj gospodarstva in turizma (npr. Petrina – Stari trg, Kočevje – Črnomelj, Vinica…),</w:t>
      </w:r>
    </w:p>
    <w:p w14:paraId="0ED40D23" w14:textId="77777777" w:rsidR="00CA23EC" w:rsidRPr="004625A0" w:rsidRDefault="00CA23EC" w:rsidP="00877582">
      <w:pPr>
        <w:pStyle w:val="ListParagraph"/>
        <w:numPr>
          <w:ilvl w:val="0"/>
          <w:numId w:val="101"/>
        </w:numPr>
        <w:rPr>
          <w:lang w:val="sl-SI"/>
        </w:rPr>
      </w:pPr>
      <w:r w:rsidRPr="004625A0">
        <w:rPr>
          <w:lang w:val="sl-SI"/>
        </w:rPr>
        <w:t>uvajanje pametnih tehnologij za optimizacijo procesov v cestnem prometu,</w:t>
      </w:r>
    </w:p>
    <w:p w14:paraId="7808C231" w14:textId="77777777" w:rsidR="00CA23EC" w:rsidRPr="004625A0" w:rsidRDefault="00CA23EC" w:rsidP="00877582">
      <w:pPr>
        <w:pStyle w:val="ListParagraph"/>
        <w:numPr>
          <w:ilvl w:val="0"/>
          <w:numId w:val="101"/>
        </w:numPr>
        <w:rPr>
          <w:lang w:val="sl-SI"/>
        </w:rPr>
      </w:pPr>
      <w:r w:rsidRPr="004625A0">
        <w:rPr>
          <w:lang w:val="sl-SI"/>
        </w:rPr>
        <w:t>ozaveščanje o varnosti v cestnem prometu.</w:t>
      </w:r>
    </w:p>
    <w:p w14:paraId="030EC0C6" w14:textId="77777777" w:rsidR="00CA23EC" w:rsidRPr="004625A0" w:rsidRDefault="00CA23EC" w:rsidP="00CA23EC">
      <w:pPr>
        <w:pStyle w:val="Heading6"/>
      </w:pPr>
      <w:r w:rsidRPr="004625A0">
        <w:t>Ukrep 3.2.: Razvoj železniške infrastrukture</w:t>
      </w:r>
    </w:p>
    <w:p w14:paraId="68061FDA" w14:textId="77777777" w:rsidR="00CA23EC" w:rsidRPr="004625A0" w:rsidRDefault="00CA23EC" w:rsidP="00CA23EC">
      <w:r w:rsidRPr="004625A0">
        <w:t>Namen ukrepa je spodbuditi vlaganje v modernizacijo regionalnih železniških prog, ki se navezujejo na jedrno TEN-T omrežje, s ciljem doseganja boljših in hitrejših povezav za regijo. Ob tem je potrebno izboljšati storitve za prevoz potnikov in tovora.</w:t>
      </w:r>
    </w:p>
    <w:p w14:paraId="4E00E9AE" w14:textId="77777777" w:rsidR="00CA23EC" w:rsidRPr="004625A0" w:rsidRDefault="00CA23EC" w:rsidP="00CA23EC">
      <w:r w:rsidRPr="004625A0">
        <w:t>Predvidene aktivnosti v okviru ukrepa so:</w:t>
      </w:r>
    </w:p>
    <w:p w14:paraId="14118FE1" w14:textId="77777777" w:rsidR="00CA23EC" w:rsidRPr="004625A0" w:rsidRDefault="00CA23EC" w:rsidP="00877582">
      <w:pPr>
        <w:pStyle w:val="ListParagraph"/>
        <w:numPr>
          <w:ilvl w:val="0"/>
          <w:numId w:val="102"/>
        </w:numPr>
        <w:rPr>
          <w:lang w:val="sl-SI"/>
        </w:rPr>
      </w:pPr>
      <w:r w:rsidRPr="004625A0">
        <w:rPr>
          <w:lang w:val="sl-SI"/>
        </w:rPr>
        <w:t>modernizacija in nadgradnja čezmejne regionalne železniške povezave Zagreb-Karlovec-Metlika-Novo mesto-Trebnje-Ljubljana,</w:t>
      </w:r>
    </w:p>
    <w:p w14:paraId="00C97226" w14:textId="77777777" w:rsidR="00CA23EC" w:rsidRPr="004625A0" w:rsidRDefault="00CA23EC" w:rsidP="00877582">
      <w:pPr>
        <w:pStyle w:val="ListParagraph"/>
        <w:numPr>
          <w:ilvl w:val="0"/>
          <w:numId w:val="102"/>
        </w:numPr>
        <w:rPr>
          <w:lang w:val="sl-SI"/>
        </w:rPr>
      </w:pPr>
      <w:r w:rsidRPr="004625A0">
        <w:rPr>
          <w:lang w:val="sl-SI"/>
        </w:rPr>
        <w:t>modernizacija železniške povezave Kočevje–Ljubljana,</w:t>
      </w:r>
    </w:p>
    <w:p w14:paraId="4B2CD340" w14:textId="77777777" w:rsidR="00CA23EC" w:rsidRPr="004625A0" w:rsidRDefault="00CA23EC" w:rsidP="00877582">
      <w:pPr>
        <w:pStyle w:val="ListParagraph"/>
        <w:numPr>
          <w:ilvl w:val="0"/>
          <w:numId w:val="102"/>
        </w:numPr>
        <w:rPr>
          <w:lang w:val="sl-SI"/>
        </w:rPr>
      </w:pPr>
      <w:r w:rsidRPr="004625A0">
        <w:rPr>
          <w:lang w:val="sl-SI"/>
        </w:rPr>
        <w:t>obnova voznega parka za potniški promet,</w:t>
      </w:r>
    </w:p>
    <w:p w14:paraId="11B127FA" w14:textId="77777777" w:rsidR="00CA23EC" w:rsidRPr="004625A0" w:rsidRDefault="00CA23EC" w:rsidP="00877582">
      <w:pPr>
        <w:pStyle w:val="ListParagraph"/>
        <w:numPr>
          <w:ilvl w:val="0"/>
          <w:numId w:val="102"/>
        </w:numPr>
        <w:rPr>
          <w:lang w:val="sl-SI"/>
        </w:rPr>
      </w:pPr>
      <w:r w:rsidRPr="004625A0">
        <w:rPr>
          <w:lang w:val="sl-SI"/>
        </w:rPr>
        <w:t>povečanje zmogljivosti in nosilnosti železniških tirov,</w:t>
      </w:r>
    </w:p>
    <w:p w14:paraId="54576C13" w14:textId="77777777" w:rsidR="00CA23EC" w:rsidRPr="004625A0" w:rsidRDefault="00CA23EC" w:rsidP="00877582">
      <w:pPr>
        <w:pStyle w:val="ListParagraph"/>
        <w:numPr>
          <w:ilvl w:val="0"/>
          <w:numId w:val="102"/>
        </w:numPr>
        <w:rPr>
          <w:lang w:val="sl-SI"/>
        </w:rPr>
      </w:pPr>
      <w:r w:rsidRPr="004625A0">
        <w:rPr>
          <w:lang w:val="sl-SI"/>
        </w:rPr>
        <w:t>obnova in izgradnja železniških postaj in postajališč,</w:t>
      </w:r>
    </w:p>
    <w:p w14:paraId="38D9EEF8" w14:textId="77777777" w:rsidR="00CA23EC" w:rsidRPr="004625A0" w:rsidRDefault="00CA23EC" w:rsidP="00877582">
      <w:pPr>
        <w:pStyle w:val="ListParagraph"/>
        <w:numPr>
          <w:ilvl w:val="0"/>
          <w:numId w:val="102"/>
        </w:numPr>
        <w:rPr>
          <w:lang w:val="sl-SI"/>
        </w:rPr>
      </w:pPr>
      <w:r w:rsidRPr="004625A0">
        <w:rPr>
          <w:lang w:val="sl-SI"/>
        </w:rPr>
        <w:t>ureditve ali ukinitve nivojskih prehodov med železnico in cestami,</w:t>
      </w:r>
    </w:p>
    <w:p w14:paraId="1BB1604F" w14:textId="77777777" w:rsidR="00CA23EC" w:rsidRPr="004625A0" w:rsidRDefault="00CA23EC" w:rsidP="00877582">
      <w:pPr>
        <w:pStyle w:val="ListParagraph"/>
        <w:numPr>
          <w:ilvl w:val="0"/>
          <w:numId w:val="102"/>
        </w:numPr>
        <w:rPr>
          <w:lang w:val="sl-SI"/>
        </w:rPr>
      </w:pPr>
      <w:r w:rsidRPr="004625A0">
        <w:rPr>
          <w:lang w:val="sl-SI"/>
        </w:rPr>
        <w:t>obnova in izgradnja premostitvenih objektov, opornih in podpornih zidov,</w:t>
      </w:r>
    </w:p>
    <w:p w14:paraId="7EC883B9" w14:textId="77777777" w:rsidR="00CA23EC" w:rsidRPr="004625A0" w:rsidRDefault="00CA23EC" w:rsidP="00877582">
      <w:pPr>
        <w:pStyle w:val="ListParagraph"/>
        <w:numPr>
          <w:ilvl w:val="0"/>
          <w:numId w:val="102"/>
        </w:numPr>
        <w:rPr>
          <w:lang w:val="sl-SI"/>
        </w:rPr>
      </w:pPr>
      <w:r w:rsidRPr="004625A0">
        <w:rPr>
          <w:lang w:val="sl-SI"/>
        </w:rPr>
        <w:t>nadgradnja signalno varnostnih naprav (SV in TK naprave),</w:t>
      </w:r>
    </w:p>
    <w:p w14:paraId="6D7245EB" w14:textId="77777777" w:rsidR="00CA23EC" w:rsidRPr="004625A0" w:rsidRDefault="00CA23EC" w:rsidP="00877582">
      <w:pPr>
        <w:pStyle w:val="ListParagraph"/>
        <w:numPr>
          <w:ilvl w:val="0"/>
          <w:numId w:val="102"/>
        </w:numPr>
        <w:rPr>
          <w:lang w:val="sl-SI"/>
        </w:rPr>
      </w:pPr>
      <w:r w:rsidRPr="004625A0">
        <w:rPr>
          <w:lang w:val="sl-SI"/>
        </w:rPr>
        <w:t>aktivnosti in projekti za elektrifikacijo železniškega prometa,</w:t>
      </w:r>
    </w:p>
    <w:p w14:paraId="53F12FFF" w14:textId="77777777" w:rsidR="00CA23EC" w:rsidRPr="004625A0" w:rsidRDefault="00CA23EC" w:rsidP="00877582">
      <w:pPr>
        <w:pStyle w:val="ListParagraph"/>
        <w:numPr>
          <w:ilvl w:val="0"/>
          <w:numId w:val="102"/>
        </w:numPr>
        <w:rPr>
          <w:lang w:val="sl-SI"/>
        </w:rPr>
      </w:pPr>
      <w:r w:rsidRPr="004625A0">
        <w:rPr>
          <w:lang w:val="sl-SI"/>
        </w:rPr>
        <w:t>vgradnja sistema ERTMS (</w:t>
      </w:r>
      <w:proofErr w:type="spellStart"/>
      <w:r w:rsidRPr="004625A0">
        <w:rPr>
          <w:lang w:val="sl-SI"/>
        </w:rPr>
        <w:t>European</w:t>
      </w:r>
      <w:proofErr w:type="spellEnd"/>
      <w:r w:rsidRPr="004625A0">
        <w:rPr>
          <w:lang w:val="sl-SI"/>
        </w:rPr>
        <w:t xml:space="preserve"> </w:t>
      </w:r>
      <w:proofErr w:type="spellStart"/>
      <w:r w:rsidRPr="004625A0">
        <w:rPr>
          <w:lang w:val="sl-SI"/>
        </w:rPr>
        <w:t>Rail</w:t>
      </w:r>
      <w:proofErr w:type="spellEnd"/>
      <w:r w:rsidRPr="004625A0">
        <w:rPr>
          <w:lang w:val="sl-SI"/>
        </w:rPr>
        <w:t xml:space="preserve"> </w:t>
      </w:r>
      <w:proofErr w:type="spellStart"/>
      <w:r w:rsidRPr="004625A0">
        <w:rPr>
          <w:lang w:val="sl-SI"/>
        </w:rPr>
        <w:t>Traffic</w:t>
      </w:r>
      <w:proofErr w:type="spellEnd"/>
      <w:r w:rsidRPr="004625A0">
        <w:rPr>
          <w:lang w:val="sl-SI"/>
        </w:rPr>
        <w:t xml:space="preserve"> Management </w:t>
      </w:r>
      <w:proofErr w:type="spellStart"/>
      <w:r w:rsidRPr="004625A0">
        <w:rPr>
          <w:lang w:val="sl-SI"/>
        </w:rPr>
        <w:t>System</w:t>
      </w:r>
      <w:proofErr w:type="spellEnd"/>
      <w:r w:rsidRPr="004625A0">
        <w:rPr>
          <w:lang w:val="sl-SI"/>
        </w:rPr>
        <w:t>),</w:t>
      </w:r>
    </w:p>
    <w:p w14:paraId="66CB2B91" w14:textId="77777777" w:rsidR="00CA23EC" w:rsidRPr="004625A0" w:rsidRDefault="00CA23EC" w:rsidP="00877582">
      <w:pPr>
        <w:pStyle w:val="ListParagraph"/>
        <w:numPr>
          <w:ilvl w:val="0"/>
          <w:numId w:val="102"/>
        </w:numPr>
        <w:rPr>
          <w:lang w:val="sl-SI"/>
        </w:rPr>
      </w:pPr>
      <w:r w:rsidRPr="004625A0">
        <w:rPr>
          <w:lang w:val="sl-SI"/>
        </w:rPr>
        <w:t>optimizacija voznih redov potniškega prometa,</w:t>
      </w:r>
    </w:p>
    <w:p w14:paraId="1B534307" w14:textId="77777777" w:rsidR="00CA23EC" w:rsidRPr="004625A0" w:rsidRDefault="00CA23EC" w:rsidP="00877582">
      <w:pPr>
        <w:pStyle w:val="ListParagraph"/>
        <w:numPr>
          <w:ilvl w:val="0"/>
          <w:numId w:val="102"/>
        </w:numPr>
        <w:rPr>
          <w:lang w:val="sl-SI"/>
        </w:rPr>
      </w:pPr>
      <w:r w:rsidRPr="004625A0">
        <w:rPr>
          <w:lang w:val="sl-SI"/>
        </w:rPr>
        <w:t>digitalizacija prometa z vozovnicami, vključno z uvedbo IJPP,</w:t>
      </w:r>
    </w:p>
    <w:p w14:paraId="643F25DA" w14:textId="77777777" w:rsidR="00CA23EC" w:rsidRPr="004625A0" w:rsidRDefault="00CA23EC" w:rsidP="00877582">
      <w:pPr>
        <w:pStyle w:val="ListParagraph"/>
        <w:numPr>
          <w:ilvl w:val="0"/>
          <w:numId w:val="102"/>
        </w:numPr>
        <w:rPr>
          <w:lang w:val="sl-SI"/>
        </w:rPr>
      </w:pPr>
      <w:r w:rsidRPr="004625A0">
        <w:rPr>
          <w:lang w:val="sl-SI"/>
        </w:rPr>
        <w:t xml:space="preserve">ureditev in vzpostavitev </w:t>
      </w:r>
      <w:proofErr w:type="spellStart"/>
      <w:r w:rsidRPr="004625A0">
        <w:rPr>
          <w:lang w:val="sl-SI"/>
        </w:rPr>
        <w:t>multimodalnih</w:t>
      </w:r>
      <w:proofErr w:type="spellEnd"/>
      <w:r w:rsidRPr="004625A0">
        <w:rPr>
          <w:lang w:val="sl-SI"/>
        </w:rPr>
        <w:t xml:space="preserve"> točk ob postajah in postajališčih (zagotavljanje pogojev za kolesarnice, </w:t>
      </w:r>
      <w:proofErr w:type="spellStart"/>
      <w:r w:rsidRPr="004625A0">
        <w:rPr>
          <w:lang w:val="sl-SI"/>
        </w:rPr>
        <w:t>kartomate</w:t>
      </w:r>
      <w:proofErr w:type="spellEnd"/>
      <w:r w:rsidRPr="004625A0">
        <w:rPr>
          <w:lang w:val="sl-SI"/>
        </w:rPr>
        <w:t>, parkirišča P+R, sisteme za izposojo koles),</w:t>
      </w:r>
    </w:p>
    <w:p w14:paraId="659C12E1" w14:textId="77777777" w:rsidR="00CA23EC" w:rsidRPr="004625A0" w:rsidRDefault="00CA23EC" w:rsidP="00877582">
      <w:pPr>
        <w:pStyle w:val="ListParagraph"/>
        <w:numPr>
          <w:ilvl w:val="0"/>
          <w:numId w:val="102"/>
        </w:numPr>
        <w:rPr>
          <w:lang w:val="sl-SI"/>
        </w:rPr>
      </w:pPr>
      <w:r w:rsidRPr="004625A0">
        <w:rPr>
          <w:lang w:val="sl-SI"/>
        </w:rPr>
        <w:t>spodbujanje tovornega prometa iz cest na železnico.</w:t>
      </w:r>
    </w:p>
    <w:p w14:paraId="2F8D3727" w14:textId="77777777" w:rsidR="00CA23EC" w:rsidRPr="004625A0" w:rsidRDefault="00CA23EC" w:rsidP="00CA23EC">
      <w:pPr>
        <w:pStyle w:val="Heading5"/>
      </w:pPr>
      <w:r w:rsidRPr="004625A0">
        <w:lastRenderedPageBreak/>
        <w:t>Ukrep 3.3.: Razvoj letališke infrastrukture in storitev</w:t>
      </w:r>
    </w:p>
    <w:p w14:paraId="57899ED8" w14:textId="77777777" w:rsidR="00CA23EC" w:rsidRPr="004625A0" w:rsidRDefault="00CA23EC" w:rsidP="00CA23EC">
      <w:r w:rsidRPr="004625A0">
        <w:t xml:space="preserve">Namen ukrepa je vzpostaviti konkurenčne pogoje za razvoj letališč in njihove infrastrukture za povečanje zmogljivosti </w:t>
      </w:r>
      <w:proofErr w:type="spellStart"/>
      <w:r w:rsidRPr="004625A0">
        <w:t>večmodalnega</w:t>
      </w:r>
      <w:proofErr w:type="spellEnd"/>
      <w:r w:rsidRPr="004625A0">
        <w:t xml:space="preserve"> omrežja. Predvidene aktivnosti v okviru ukrepa so:</w:t>
      </w:r>
    </w:p>
    <w:p w14:paraId="559FAFD7" w14:textId="77777777" w:rsidR="00CA23EC" w:rsidRPr="004625A0" w:rsidRDefault="00CA23EC" w:rsidP="00877582">
      <w:pPr>
        <w:pStyle w:val="ListParagraph"/>
        <w:numPr>
          <w:ilvl w:val="0"/>
          <w:numId w:val="103"/>
        </w:numPr>
        <w:rPr>
          <w:lang w:val="sl-SI"/>
        </w:rPr>
      </w:pPr>
      <w:r w:rsidRPr="004625A0">
        <w:rPr>
          <w:lang w:val="sl-SI"/>
        </w:rPr>
        <w:t>podpora izvajanju dejavnosti letališč, predvsem letališču Novo mesto, ki ima status letališča lokalnega pomena,</w:t>
      </w:r>
    </w:p>
    <w:p w14:paraId="6A29B01B" w14:textId="77777777" w:rsidR="00CA23EC" w:rsidRPr="004625A0" w:rsidRDefault="00CA23EC" w:rsidP="00877582">
      <w:pPr>
        <w:pStyle w:val="ListParagraph"/>
        <w:numPr>
          <w:ilvl w:val="0"/>
          <w:numId w:val="103"/>
        </w:numPr>
        <w:rPr>
          <w:lang w:val="sl-SI"/>
        </w:rPr>
      </w:pPr>
      <w:r w:rsidRPr="004625A0">
        <w:rPr>
          <w:lang w:val="sl-SI"/>
        </w:rPr>
        <w:t>za letališča državnega in lokalnega pomena in tista izven sistema javnih letališč je potrebno pripraviti oz. novelirati načrte upravljanja,</w:t>
      </w:r>
    </w:p>
    <w:p w14:paraId="5C55F651" w14:textId="77777777" w:rsidR="00CA23EC" w:rsidRPr="004625A0" w:rsidRDefault="00CA23EC" w:rsidP="00877582">
      <w:pPr>
        <w:pStyle w:val="ListParagraph"/>
        <w:numPr>
          <w:ilvl w:val="0"/>
          <w:numId w:val="103"/>
        </w:numPr>
        <w:rPr>
          <w:lang w:val="sl-SI"/>
        </w:rPr>
      </w:pPr>
      <w:r w:rsidRPr="004625A0">
        <w:rPr>
          <w:lang w:val="sl-SI"/>
        </w:rPr>
        <w:t>uvajanje pametnih tehnologij za optimizacijo procesov v letalskem prometu.</w:t>
      </w:r>
    </w:p>
    <w:p w14:paraId="68D75A97" w14:textId="77777777" w:rsidR="00CA23EC" w:rsidRPr="004625A0" w:rsidRDefault="00CA23EC" w:rsidP="00CA23EC">
      <w:pPr>
        <w:pStyle w:val="Heading6"/>
      </w:pPr>
      <w:r w:rsidRPr="004625A0">
        <w:t>Ukrep 3.4.: Razvoj rečnega prometa</w:t>
      </w:r>
    </w:p>
    <w:p w14:paraId="28BB328A" w14:textId="77777777" w:rsidR="00CA23EC" w:rsidRPr="004625A0" w:rsidRDefault="00CA23EC" w:rsidP="00CA23EC">
      <w:r w:rsidRPr="004625A0">
        <w:t>Namen ukrepa je vzpostaviti ustrezne pogoje za izvajanje različnih dejavnosti na rekah, kar zahteva ureditev režima ob rekah. Predvidene aktivnosti v okviru ukrepa so:</w:t>
      </w:r>
    </w:p>
    <w:p w14:paraId="308EB040" w14:textId="77777777" w:rsidR="00CA23EC" w:rsidRPr="004625A0" w:rsidRDefault="00CA23EC" w:rsidP="00877582">
      <w:pPr>
        <w:pStyle w:val="ListParagraph"/>
        <w:numPr>
          <w:ilvl w:val="0"/>
          <w:numId w:val="104"/>
        </w:numPr>
        <w:rPr>
          <w:lang w:val="sl-SI"/>
        </w:rPr>
      </w:pPr>
      <w:r w:rsidRPr="004625A0">
        <w:rPr>
          <w:lang w:val="sl-SI"/>
        </w:rPr>
        <w:t xml:space="preserve">povečanje </w:t>
      </w:r>
      <w:proofErr w:type="spellStart"/>
      <w:r w:rsidRPr="004625A0">
        <w:rPr>
          <w:lang w:val="sl-SI"/>
        </w:rPr>
        <w:t>večfunkcionalnosti</w:t>
      </w:r>
      <w:proofErr w:type="spellEnd"/>
      <w:r w:rsidRPr="004625A0">
        <w:rPr>
          <w:lang w:val="sl-SI"/>
        </w:rPr>
        <w:t xml:space="preserve"> izrabe obrečnega prostora,</w:t>
      </w:r>
    </w:p>
    <w:p w14:paraId="6D0C521A" w14:textId="77777777" w:rsidR="00CA23EC" w:rsidRPr="004625A0" w:rsidRDefault="00CA23EC" w:rsidP="00877582">
      <w:pPr>
        <w:pStyle w:val="ListParagraph"/>
        <w:numPr>
          <w:ilvl w:val="0"/>
          <w:numId w:val="104"/>
        </w:numPr>
        <w:rPr>
          <w:lang w:val="sl-SI"/>
        </w:rPr>
      </w:pPr>
      <w:r w:rsidRPr="004625A0">
        <w:rPr>
          <w:lang w:val="sl-SI"/>
        </w:rPr>
        <w:t>priprava plovnih režimov in določitev največje možne obremenitve rek,</w:t>
      </w:r>
    </w:p>
    <w:p w14:paraId="0CB69AE5" w14:textId="77777777" w:rsidR="00CA23EC" w:rsidRPr="004625A0" w:rsidRDefault="00CA23EC" w:rsidP="00877582">
      <w:pPr>
        <w:pStyle w:val="ListParagraph"/>
        <w:numPr>
          <w:ilvl w:val="0"/>
          <w:numId w:val="104"/>
        </w:numPr>
        <w:rPr>
          <w:lang w:val="sl-SI"/>
        </w:rPr>
      </w:pPr>
      <w:r w:rsidRPr="004625A0">
        <w:rPr>
          <w:lang w:val="sl-SI"/>
        </w:rPr>
        <w:t>definiranje vstopno-izstopnih točk na rekah s površinsko vodo.</w:t>
      </w:r>
    </w:p>
    <w:p w14:paraId="546108F3" w14:textId="77777777" w:rsidR="00CA23EC" w:rsidRPr="004625A0" w:rsidRDefault="00CA23EC" w:rsidP="00CA23EC">
      <w:pPr>
        <w:pStyle w:val="Heading4"/>
      </w:pPr>
      <w:r w:rsidRPr="004625A0">
        <w:t>Regionalni razvojni program Savinjske Razvojne regije 2021-2027</w:t>
      </w:r>
    </w:p>
    <w:p w14:paraId="29A1303D" w14:textId="77777777" w:rsidR="00CA23EC" w:rsidRPr="004625A0" w:rsidRDefault="00CA23EC" w:rsidP="00CA23EC">
      <w:pPr>
        <w:pStyle w:val="Heading5"/>
      </w:pPr>
      <w:r w:rsidRPr="004625A0">
        <w:t>Cilj 2 – Zelena Savinjska regija</w:t>
      </w:r>
    </w:p>
    <w:p w14:paraId="27C46576" w14:textId="77777777" w:rsidR="00CA23EC" w:rsidRPr="004625A0" w:rsidRDefault="00CA23EC" w:rsidP="00CA23EC">
      <w:pPr>
        <w:pStyle w:val="Heading6"/>
      </w:pPr>
      <w:r w:rsidRPr="004625A0">
        <w:t xml:space="preserve">Ukrep 2.8 – Spodbujanje trajnostne </w:t>
      </w:r>
      <w:proofErr w:type="spellStart"/>
      <w:r w:rsidRPr="004625A0">
        <w:t>večmodalne</w:t>
      </w:r>
      <w:proofErr w:type="spellEnd"/>
      <w:r w:rsidRPr="004625A0">
        <w:t xml:space="preserve"> mobilnosti</w:t>
      </w:r>
    </w:p>
    <w:p w14:paraId="3475166B" w14:textId="77777777" w:rsidR="00CA23EC" w:rsidRPr="004625A0" w:rsidRDefault="00CA23EC" w:rsidP="00CA23EC">
      <w:pPr>
        <w:pStyle w:val="Heading5"/>
      </w:pPr>
      <w:r w:rsidRPr="004625A0">
        <w:t>Cilj 3 – Povezana Savinjska regija</w:t>
      </w:r>
    </w:p>
    <w:p w14:paraId="0AE9C357" w14:textId="77777777" w:rsidR="00CA23EC" w:rsidRPr="004625A0" w:rsidRDefault="00CA23EC" w:rsidP="00CA23EC">
      <w:pPr>
        <w:pStyle w:val="Heading6"/>
      </w:pPr>
      <w:r w:rsidRPr="004625A0">
        <w:t xml:space="preserve">Ukrep 3.2 – Razvoj trajnostne, pametne in </w:t>
      </w:r>
      <w:proofErr w:type="spellStart"/>
      <w:r w:rsidRPr="004625A0">
        <w:t>intermodalne</w:t>
      </w:r>
      <w:proofErr w:type="spellEnd"/>
      <w:r w:rsidRPr="004625A0">
        <w:t xml:space="preserve"> nacionalne, regionalne in lokalne mobilnosti, vključno z boljšim dostopom do omrežja TEN-T in čezmejno mobilnostjo.</w:t>
      </w:r>
    </w:p>
    <w:p w14:paraId="44F7AA7C" w14:textId="77777777" w:rsidR="00CA23EC" w:rsidRPr="004625A0" w:rsidRDefault="00CA23EC" w:rsidP="00CA23EC">
      <w:proofErr w:type="spellStart"/>
      <w:r w:rsidRPr="004625A0">
        <w:t>Podukrep</w:t>
      </w:r>
      <w:proofErr w:type="spellEnd"/>
      <w:r w:rsidRPr="004625A0">
        <w:t xml:space="preserve"> 3.2.1 – Infrastruktura za regionalno trajnostno mobilnost, kar vključuje kolesarjenje, uporabo javnega potniškega prometa in alternativne oblike mobilnosti ter njihovo povezovanje</w:t>
      </w:r>
    </w:p>
    <w:p w14:paraId="6C5434A1" w14:textId="77777777" w:rsidR="00CA23EC" w:rsidRPr="004625A0" w:rsidRDefault="00CA23EC" w:rsidP="00CA23EC">
      <w:proofErr w:type="spellStart"/>
      <w:r w:rsidRPr="004625A0">
        <w:t>Podukrep</w:t>
      </w:r>
      <w:proofErr w:type="spellEnd"/>
      <w:r w:rsidRPr="004625A0">
        <w:t xml:space="preserve"> 3.2.2 – Spodbude za izdelavo načrtov parkirne politike na ravni mest in regij in njihovo izvedbo</w:t>
      </w:r>
    </w:p>
    <w:p w14:paraId="7573FFAB" w14:textId="77777777" w:rsidR="00CA23EC" w:rsidRPr="004625A0" w:rsidRDefault="00CA23EC" w:rsidP="00CA23EC">
      <w:pPr>
        <w:pStyle w:val="Heading4"/>
      </w:pPr>
      <w:r w:rsidRPr="004625A0">
        <w:lastRenderedPageBreak/>
        <w:t>Regionalni razvojni program Zasavske regije 2021–2027</w:t>
      </w:r>
    </w:p>
    <w:p w14:paraId="7E2434A2" w14:textId="77777777" w:rsidR="00CA23EC" w:rsidRPr="004625A0" w:rsidRDefault="00CA23EC" w:rsidP="00CA23EC">
      <w:pPr>
        <w:pStyle w:val="Heading5"/>
      </w:pPr>
      <w:r w:rsidRPr="004625A0">
        <w:t>Razvojna prioriteta 3 (CP 3): Mobilno in regionalno povezano Zasavje</w:t>
      </w:r>
    </w:p>
    <w:p w14:paraId="4E04323F" w14:textId="77777777" w:rsidR="00CA23EC" w:rsidRPr="004625A0" w:rsidRDefault="00CA23EC" w:rsidP="00CA23EC">
      <w:pPr>
        <w:pStyle w:val="Heading6"/>
      </w:pPr>
      <w:r w:rsidRPr="004625A0">
        <w:t>Ukrep 1: Bolj trajnostna mobilnost</w:t>
      </w:r>
    </w:p>
    <w:p w14:paraId="12087D6C" w14:textId="77777777" w:rsidR="00CA23EC" w:rsidRPr="004625A0" w:rsidRDefault="00CA23EC" w:rsidP="00CA23EC">
      <w:pPr>
        <w:pStyle w:val="Heading6"/>
      </w:pPr>
      <w:r w:rsidRPr="004625A0">
        <w:t>Ukrep 2: Dostopnost in povezljivost regije</w:t>
      </w:r>
    </w:p>
    <w:p w14:paraId="6AC0463D" w14:textId="77777777" w:rsidR="00CA23EC" w:rsidRPr="004625A0" w:rsidRDefault="00CA23EC" w:rsidP="00CA23EC">
      <w:pPr>
        <w:pStyle w:val="Heading6"/>
      </w:pPr>
      <w:r w:rsidRPr="004625A0">
        <w:t>Ukrep 4: Pametne rešitve za trajnostno mobilnost.</w:t>
      </w:r>
    </w:p>
    <w:p w14:paraId="6D53803A" w14:textId="77777777" w:rsidR="00CA23EC" w:rsidRPr="004625A0" w:rsidRDefault="00CA23EC" w:rsidP="00CA23EC">
      <w:pPr>
        <w:rPr>
          <w:b/>
          <w:bCs/>
        </w:rPr>
      </w:pPr>
      <w:r w:rsidRPr="004625A0">
        <w:rPr>
          <w:b/>
          <w:bCs/>
        </w:rPr>
        <w:t>Posodobitev cestnega omrežja</w:t>
      </w:r>
    </w:p>
    <w:p w14:paraId="376B2AC1" w14:textId="77777777" w:rsidR="00CA23EC" w:rsidRPr="004625A0" w:rsidRDefault="00CA23EC" w:rsidP="00CA23EC">
      <w:r w:rsidRPr="004625A0">
        <w:t>Regijski projekt Posodobitev cestnega omrežja vsebuje 16 lokalnih oziroma medobčinskih projektov.</w:t>
      </w:r>
    </w:p>
    <w:p w14:paraId="2554075B" w14:textId="77777777" w:rsidR="00CA23EC" w:rsidRPr="004625A0" w:rsidRDefault="00CA23EC" w:rsidP="00CA23EC">
      <w:pPr>
        <w:rPr>
          <w:b/>
          <w:bCs/>
        </w:rPr>
      </w:pPr>
      <w:r w:rsidRPr="004625A0">
        <w:rPr>
          <w:b/>
          <w:bCs/>
        </w:rPr>
        <w:t>Vzpostavitev, obnova in dograditev kolesarskih povezav</w:t>
      </w:r>
    </w:p>
    <w:p w14:paraId="23AAEE59" w14:textId="77777777" w:rsidR="00CA23EC" w:rsidRPr="004625A0" w:rsidRDefault="00CA23EC" w:rsidP="00CA23EC">
      <w:r w:rsidRPr="004625A0">
        <w:t>Regijski projekt Vzpostavitev, obnova in dograditev kolesarskih povezav vsebuje pet lokalnih projektov.</w:t>
      </w:r>
    </w:p>
    <w:p w14:paraId="6F86A053" w14:textId="77777777" w:rsidR="00CA23EC" w:rsidRPr="004625A0" w:rsidRDefault="00CA23EC" w:rsidP="00CA23EC">
      <w:r w:rsidRPr="004625A0">
        <w:t>Posodobitve oziroma širitve kolesarske infrastrukture se načrtujejo v vseh štirih občinah zasavske regije.</w:t>
      </w:r>
    </w:p>
    <w:p w14:paraId="1AC181BF" w14:textId="77777777" w:rsidR="00CA23EC" w:rsidRPr="004625A0" w:rsidRDefault="00CA23EC" w:rsidP="00CA23EC">
      <w:pPr>
        <w:rPr>
          <w:b/>
          <w:bCs/>
        </w:rPr>
      </w:pPr>
      <w:r w:rsidRPr="004625A0">
        <w:rPr>
          <w:b/>
          <w:bCs/>
        </w:rPr>
        <w:t>Gradnja in ureditev postajališč za avtodome ter gradnja P &amp; R</w:t>
      </w:r>
    </w:p>
    <w:p w14:paraId="0C9B3DF4" w14:textId="77777777" w:rsidR="00CA23EC" w:rsidRPr="004625A0" w:rsidRDefault="00CA23EC" w:rsidP="00CA23EC">
      <w:r w:rsidRPr="004625A0">
        <w:t xml:space="preserve">Projekt obsega dva projekta Občine Litija: Ureditev parkirišča »Park </w:t>
      </w:r>
      <w:proofErr w:type="spellStart"/>
      <w:r w:rsidRPr="004625A0">
        <w:t>and</w:t>
      </w:r>
      <w:proofErr w:type="spellEnd"/>
      <w:r w:rsidRPr="004625A0">
        <w:t xml:space="preserve"> ride« na železniški postaji Litija ter Ureditev postajališč in počivališč za avtodome.</w:t>
      </w:r>
    </w:p>
    <w:p w14:paraId="3AA46AA5" w14:textId="77777777" w:rsidR="00CA23EC" w:rsidRPr="004625A0" w:rsidRDefault="00CA23EC" w:rsidP="00CA23EC">
      <w:pPr>
        <w:rPr>
          <w:b/>
          <w:bCs/>
        </w:rPr>
      </w:pPr>
      <w:r w:rsidRPr="004625A0">
        <w:rPr>
          <w:b/>
          <w:bCs/>
        </w:rPr>
        <w:t>Ureditev pešpoti v mestu in podeželskih naseljih</w:t>
      </w:r>
    </w:p>
    <w:p w14:paraId="509C0DD6" w14:textId="77777777" w:rsidR="00CA23EC" w:rsidRPr="004625A0" w:rsidRDefault="00CA23EC" w:rsidP="00CA23EC">
      <w:r w:rsidRPr="004625A0">
        <w:t>Projekt obsega dva projekta Občine Hrastnik (Ureditev pešpoti in površin za rekreacijo iz Resnice do Leše in projekt Ureditev pešpoti Hrastnik–Dol) in en projekt Občine Litija (Ureditev vaškega jedra na Vačah).</w:t>
      </w:r>
    </w:p>
    <w:p w14:paraId="0DCBB90A" w14:textId="77777777" w:rsidR="00CA23EC" w:rsidRPr="004625A0" w:rsidRDefault="00CA23EC" w:rsidP="00CA23EC">
      <w:pPr>
        <w:rPr>
          <w:b/>
          <w:bCs/>
        </w:rPr>
      </w:pPr>
      <w:r w:rsidRPr="004625A0">
        <w:rPr>
          <w:b/>
          <w:bCs/>
        </w:rPr>
        <w:t>Trbovlje Smart City</w:t>
      </w:r>
    </w:p>
    <w:p w14:paraId="5B86767E" w14:textId="77777777" w:rsidR="00CA23EC" w:rsidRPr="004625A0" w:rsidRDefault="00CA23EC" w:rsidP="00CA23EC">
      <w:r w:rsidRPr="004625A0">
        <w:t>Trbovlje Smart City je kartica oziroma aplikacija, ki jo bodo občani lahko uporabljali za različne namene uporabe javnih storitev, kot so: javni avtobusni prevoz, izposoja koles, uporaba kapacitet in storitev javnih zavodov v občini.</w:t>
      </w:r>
    </w:p>
    <w:p w14:paraId="507CB303" w14:textId="77777777" w:rsidR="00CA23EC" w:rsidRPr="004625A0" w:rsidRDefault="00CA23EC" w:rsidP="006273D2">
      <w:pPr>
        <w:pStyle w:val="Heading3"/>
      </w:pPr>
      <w:bookmarkStart w:id="858" w:name="_Toc146984864"/>
      <w:bookmarkStart w:id="859" w:name="_Toc162600357"/>
      <w:bookmarkStart w:id="860" w:name="_Toc162702593"/>
      <w:r w:rsidRPr="004625A0">
        <w:t>Priporočila</w:t>
      </w:r>
      <w:bookmarkEnd w:id="858"/>
      <w:bookmarkEnd w:id="859"/>
      <w:bookmarkEnd w:id="860"/>
    </w:p>
    <w:p w14:paraId="5AEC61DD" w14:textId="77777777" w:rsidR="00CA23EC" w:rsidRPr="004625A0" w:rsidRDefault="00CA23EC" w:rsidP="00CA23EC">
      <w:r w:rsidRPr="004625A0">
        <w:t>Usmeritve podane v SPRS o močnejšem povezovanju prostorskega in prometnega načrtovanja bodo na regionalnem nivoju igrale izredno pomembno vlogo. Za to bo za kakovostno pripravo RPP izjemnega pomena dobra povezanost z RCPS. Pri sprejemanju odločitev o umeščanju v prostor novih programov regionalnega pomena naj se kot eden od ključnih elementov presoje primernosti dosledno uporablja dostopnost območja z javnim prevozom.</w:t>
      </w:r>
    </w:p>
    <w:p w14:paraId="39734B14" w14:textId="77777777" w:rsidR="00CA23EC" w:rsidRPr="004625A0" w:rsidRDefault="00CA23EC" w:rsidP="00CA23EC">
      <w:r w:rsidRPr="004625A0">
        <w:t xml:space="preserve">Na področju prometa bo ključno preseganje ločenega načrtovanja prometne infrastrukture in ukrepov trajnostne mobilnosti. Obe področji morata biti obravnavani skupno. Taka obravnava je že predvidena v okviru RCPS, ki </w:t>
      </w:r>
      <w:r w:rsidRPr="004625A0">
        <w:lastRenderedPageBreak/>
        <w:t>celostno obravnava prometni sistem v regiji. Smiselno je potrebno prenesti elemente teh rešitev, ki imajo velike vplive na prostorski razvoj, v RPP.</w:t>
      </w:r>
    </w:p>
    <w:p w14:paraId="17141868" w14:textId="004C1ABF" w:rsidR="00CA23EC" w:rsidRPr="004625A0" w:rsidRDefault="00CA23EC" w:rsidP="00CA23EC">
      <w:r w:rsidRPr="004625A0">
        <w:t>Pred vključitvijo v RPP je je potrebno</w:t>
      </w:r>
      <w:r w:rsidR="007E445A">
        <w:t xml:space="preserve"> doseči</w:t>
      </w:r>
      <w:r w:rsidRPr="004625A0">
        <w:t xml:space="preserve"> skladnost projektov z doseganjem zastavljenih ciljev. V RRP-jih se regije namreč pogosto sklicujejo na gradnjo in nadgradnjo cestne infrastrukture, ki bi lahko imela negativne vplive na razvoj in doseganje regionalnih, kakor tudi nacionalnih ciljev.</w:t>
      </w:r>
    </w:p>
    <w:p w14:paraId="78F914F6" w14:textId="77777777" w:rsidR="00CA23EC" w:rsidRPr="004625A0" w:rsidRDefault="00CA23EC" w:rsidP="00CA23EC">
      <w:r w:rsidRPr="004625A0">
        <w:t>Na regionalnem nivoju naj med prometnimi vsebinami poudarjeno vlogo dobi razvoj učinkovitega Sistema JPP, ki bo povezoval regionalna središča z njihovim zaledjem. Ta naj izkorišča tako potenciale železnice, kakor tudi primestnih in mestnih avtobusnih linij. S prostorskega vidika je ključen element pri načrtovanju vzpostavitev omrežja prestopnih točk med različnimi oblikami javnega prevoza, kakor tudi med avtomobilom in javnim prevozom.</w:t>
      </w:r>
    </w:p>
    <w:p w14:paraId="06A610A4" w14:textId="77777777" w:rsidR="00CA23EC" w:rsidRPr="004625A0" w:rsidRDefault="00CA23EC" w:rsidP="00CA23EC">
      <w:r w:rsidRPr="004625A0">
        <w:t>Pri načrtovanju regionalnih kolesarskih povezav, ki so bile v preteklosti izpostavljena tema RRP-jev, naj se upošteva tako turistični vidik, kakor tudi vidik dnevne mobilnosti. Kolesarsko omrežje naj se v prostor umešča tako, da se navezuje na večja območja delovnih mest, kakor tudi območja gostejše stanovanjske gradnje.</w:t>
      </w:r>
    </w:p>
    <w:p w14:paraId="2BD90D04" w14:textId="77777777" w:rsidR="00CA23EC" w:rsidRPr="004625A0" w:rsidRDefault="00CA23EC" w:rsidP="00CA23EC">
      <w:r w:rsidRPr="004625A0">
        <w:t>Odprto ostaja pomembno področje pristojnosti in upravljanja, tako RCPS kot RPP, ki bo igralo odločilno vlogo pri uspešnosti njunega uresničevanja. Nekatere pristojnosti koordinacije na področju prometa s prvimi finančnimi sredstvi za razvoj kadrov na tem področju bodo dobile razvojne regije oziroma regionalne razvojne agencije, ki bodo koordinirale te aktivnosti.</w:t>
      </w:r>
    </w:p>
    <w:p w14:paraId="40D51716" w14:textId="77777777" w:rsidR="00CA23EC" w:rsidRPr="004625A0" w:rsidRDefault="00CA23EC" w:rsidP="006273D2">
      <w:pPr>
        <w:pStyle w:val="Heading2"/>
        <w:rPr>
          <w:shd w:val="clear" w:color="auto" w:fill="FFFFFF"/>
        </w:rPr>
      </w:pPr>
      <w:bookmarkStart w:id="861" w:name="_Toc146984865"/>
      <w:bookmarkStart w:id="862" w:name="_Toc146984912"/>
      <w:bookmarkStart w:id="863" w:name="_Toc162600358"/>
      <w:bookmarkStart w:id="864" w:name="_Toc162702594"/>
      <w:r w:rsidRPr="004625A0">
        <w:rPr>
          <w:shd w:val="clear" w:color="auto" w:fill="FFFFFF"/>
        </w:rPr>
        <w:t>Ostala gospodarska javna infrastruktura</w:t>
      </w:r>
      <w:bookmarkEnd w:id="861"/>
      <w:bookmarkEnd w:id="862"/>
      <w:bookmarkEnd w:id="863"/>
      <w:bookmarkEnd w:id="864"/>
    </w:p>
    <w:p w14:paraId="49E38F84" w14:textId="77777777" w:rsidR="00CA23EC" w:rsidRPr="004625A0" w:rsidRDefault="00CA23EC" w:rsidP="006273D2">
      <w:pPr>
        <w:pStyle w:val="Heading3"/>
        <w:rPr>
          <w:shd w:val="clear" w:color="auto" w:fill="FFFFFF"/>
        </w:rPr>
      </w:pPr>
      <w:bookmarkStart w:id="865" w:name="_Toc146984866"/>
      <w:bookmarkStart w:id="866" w:name="_Toc162600359"/>
      <w:bookmarkStart w:id="867" w:name="_Toc162702595"/>
      <w:r w:rsidRPr="004625A0">
        <w:rPr>
          <w:shd w:val="clear" w:color="auto" w:fill="FFFFFF"/>
        </w:rPr>
        <w:t>Analiza ciljev in strateških usmeritev</w:t>
      </w:r>
      <w:bookmarkEnd w:id="865"/>
      <w:bookmarkEnd w:id="866"/>
      <w:bookmarkEnd w:id="867"/>
      <w:r w:rsidRPr="004625A0">
        <w:rPr>
          <w:shd w:val="clear" w:color="auto" w:fill="FFFFFF"/>
        </w:rPr>
        <w:t xml:space="preserve">  </w:t>
      </w:r>
    </w:p>
    <w:p w14:paraId="3A05A3B4" w14:textId="77777777" w:rsidR="00CA23EC" w:rsidRPr="004625A0" w:rsidRDefault="00CA23EC" w:rsidP="00CA23EC">
      <w:pPr>
        <w:pStyle w:val="Heading4"/>
        <w:rPr>
          <w:shd w:val="clear" w:color="auto" w:fill="FFFFFF"/>
        </w:rPr>
      </w:pPr>
      <w:r w:rsidRPr="004625A0">
        <w:rPr>
          <w:shd w:val="clear" w:color="auto" w:fill="FFFFFF"/>
        </w:rPr>
        <w:t>Resolucija o Strategiji prostorskega razvoja Slovenije 2050 (ReSPR50)</w:t>
      </w:r>
    </w:p>
    <w:p w14:paraId="056607B0" w14:textId="77777777" w:rsidR="00CA23EC" w:rsidRPr="004625A0" w:rsidRDefault="00CA23EC" w:rsidP="00CA23EC">
      <w:pPr>
        <w:rPr>
          <w:shd w:val="clear" w:color="auto" w:fill="FFFFFF"/>
        </w:rPr>
      </w:pPr>
      <w:r w:rsidRPr="004625A0">
        <w:rPr>
          <w:shd w:val="clear" w:color="auto" w:fill="FFFFFF"/>
        </w:rPr>
        <w:t xml:space="preserve">Resolucija oskrbo z energijo uvršča med enega izmed </w:t>
      </w:r>
      <w:r w:rsidRPr="004625A0">
        <w:rPr>
          <w:b/>
          <w:bCs/>
          <w:shd w:val="clear" w:color="auto" w:fill="FFFFFF"/>
        </w:rPr>
        <w:t>prostorsko razvojnih izzivov</w:t>
      </w:r>
      <w:r w:rsidRPr="004625A0">
        <w:rPr>
          <w:shd w:val="clear" w:color="auto" w:fill="FFFFFF"/>
        </w:rPr>
        <w:t xml:space="preserve">, ki temelji na težnji po zmanjšanju energetske odvisnosti od fosilnih goriv in jo usmerja v rabo energije, ki bo učinkovita, povečevala bo delež lastne proizvodnje energije predvsem iz OVE in drugih </w:t>
      </w:r>
      <w:proofErr w:type="spellStart"/>
      <w:r w:rsidRPr="004625A0">
        <w:rPr>
          <w:shd w:val="clear" w:color="auto" w:fill="FFFFFF"/>
        </w:rPr>
        <w:t>nizkoogljičnih</w:t>
      </w:r>
      <w:proofErr w:type="spellEnd"/>
      <w:r w:rsidRPr="004625A0">
        <w:rPr>
          <w:shd w:val="clear" w:color="auto" w:fill="FFFFFF"/>
        </w:rPr>
        <w:t xml:space="preserve"> virov energije, okrepitvijo energetskih omrežij ter prestrukturiranjem premogovnih regij. </w:t>
      </w:r>
    </w:p>
    <w:p w14:paraId="36418F81" w14:textId="77777777" w:rsidR="00CA23EC" w:rsidRPr="004625A0" w:rsidRDefault="00CA23EC" w:rsidP="00CA23EC">
      <w:pPr>
        <w:rPr>
          <w:shd w:val="clear" w:color="auto" w:fill="FFFFFF"/>
        </w:rPr>
      </w:pPr>
      <w:r w:rsidRPr="004625A0">
        <w:rPr>
          <w:shd w:val="clear" w:color="auto" w:fill="FFFFFF"/>
        </w:rPr>
        <w:t>Prednosti prostorskega in urbanističnega načrtovanja prepoznava v vzpostavljanju sinergij med prostorskimi in sektorskimi ukrepi, ki bodo prispevali k povečanju energetske učinkovitosti, doseganje podnebnih ciljev in ciljev varstva okolja.</w:t>
      </w:r>
    </w:p>
    <w:p w14:paraId="0C2B13EB" w14:textId="77777777" w:rsidR="00CA23EC" w:rsidRPr="004625A0" w:rsidRDefault="00CA23EC" w:rsidP="00CA23EC">
      <w:pPr>
        <w:rPr>
          <w:shd w:val="clear" w:color="auto" w:fill="FFFFFF"/>
        </w:rPr>
      </w:pPr>
      <w:r w:rsidRPr="004625A0">
        <w:rPr>
          <w:b/>
          <w:bCs/>
          <w:shd w:val="clear" w:color="auto" w:fill="FFFFFF"/>
        </w:rPr>
        <w:lastRenderedPageBreak/>
        <w:t>Premišljena in varčna raba virov in prostora</w:t>
      </w:r>
      <w:r w:rsidRPr="004625A0">
        <w:rPr>
          <w:shd w:val="clear" w:color="auto" w:fill="FFFFFF"/>
        </w:rPr>
        <w:t xml:space="preserve"> je eden izmed temeljnih načel prostorskega načrtovanja in upravljanja. Iz tega vidika racionalno organizacijo dejavnosti v prostoru prepoznava kot ključno pri zmanjševanju družbenih stroškov tudi z vidika rabe energije. </w:t>
      </w:r>
    </w:p>
    <w:p w14:paraId="6BA7DFDB" w14:textId="77777777" w:rsidR="00CA23EC" w:rsidRPr="004625A0" w:rsidRDefault="00CA23EC" w:rsidP="00CA23EC">
      <w:pPr>
        <w:rPr>
          <w:shd w:val="clear" w:color="auto" w:fill="FFFFFF"/>
        </w:rPr>
      </w:pPr>
      <w:r w:rsidRPr="004625A0">
        <w:rPr>
          <w:b/>
          <w:bCs/>
          <w:shd w:val="clear" w:color="auto" w:fill="FFFFFF"/>
        </w:rPr>
        <w:t>Vizija</w:t>
      </w:r>
      <w:r w:rsidRPr="004625A0">
        <w:rPr>
          <w:shd w:val="clear" w:color="auto" w:fill="FFFFFF"/>
        </w:rPr>
        <w:t xml:space="preserve"> razvoja prostorska temelji na energetskem sistemu, ki bo oskrboval gospodinjstva in gospodarstva z energijo. Z energijo se bo ravnalo varčno, uvajalo se bo energetsko najbolj učinkovite tehnologije ter poveča se bo delež lastne energetske oskrbe iz OVE in </w:t>
      </w:r>
      <w:proofErr w:type="spellStart"/>
      <w:r w:rsidRPr="004625A0">
        <w:rPr>
          <w:shd w:val="clear" w:color="auto" w:fill="FFFFFF"/>
        </w:rPr>
        <w:t>nizkoogljičnih</w:t>
      </w:r>
      <w:proofErr w:type="spellEnd"/>
      <w:r w:rsidRPr="004625A0">
        <w:rPr>
          <w:shd w:val="clear" w:color="auto" w:fill="FFFFFF"/>
        </w:rPr>
        <w:t xml:space="preserve"> energetskih virov. Energetsko omrežje prepoznava kot enega izmed  povezovalnih členov središč. </w:t>
      </w:r>
    </w:p>
    <w:p w14:paraId="2243CB52" w14:textId="77777777" w:rsidR="00CA23EC" w:rsidRPr="004625A0" w:rsidRDefault="00CA23EC" w:rsidP="00CA23EC">
      <w:pPr>
        <w:rPr>
          <w:shd w:val="clear" w:color="auto" w:fill="FFFFFF"/>
        </w:rPr>
      </w:pPr>
      <w:r w:rsidRPr="004625A0">
        <w:rPr>
          <w:shd w:val="clear" w:color="auto" w:fill="FFFFFF"/>
        </w:rPr>
        <w:t xml:space="preserve">Za izvajanje prednostnih nalog povezanih s izboljšanjem odpornosti naselij na podnebne spremembe za zagotavljanje cilja, zagotoviti kakovost življenja na urbanih in podeželskih območjih, razvoj mest kot največjih porabnikov energije in naravnih virov bo temeljil na konceptu krožnega gospodarstva, ki bo usmerjen v celovito prenovo in trajnostno gradnjo stavb in delov mest in naselij. </w:t>
      </w:r>
    </w:p>
    <w:p w14:paraId="1DDBDEE2" w14:textId="77777777" w:rsidR="00CA23EC" w:rsidRPr="004625A0" w:rsidRDefault="00CA23EC" w:rsidP="00CA23EC">
      <w:pPr>
        <w:rPr>
          <w:shd w:val="clear" w:color="auto" w:fill="FFFFFF"/>
        </w:rPr>
      </w:pPr>
      <w:r w:rsidRPr="004625A0">
        <w:rPr>
          <w:b/>
          <w:bCs/>
          <w:shd w:val="clear" w:color="auto" w:fill="FFFFFF"/>
        </w:rPr>
        <w:t>Kakovost življenja v naseljih</w:t>
      </w:r>
      <w:r w:rsidRPr="004625A0">
        <w:rPr>
          <w:shd w:val="clear" w:color="auto" w:fill="FFFFFF"/>
        </w:rPr>
        <w:t xml:space="preserve"> se bo zagotavljala skozi energetsko učinkovito prenovo in gradnjo energetsko učinkovitih objektov, kaskadno rabo energije na ravni stavb in naselij.</w:t>
      </w:r>
    </w:p>
    <w:p w14:paraId="170252A1" w14:textId="77777777" w:rsidR="00CA23EC" w:rsidRPr="004625A0" w:rsidRDefault="00CA23EC" w:rsidP="00CA23EC">
      <w:pPr>
        <w:rPr>
          <w:shd w:val="clear" w:color="auto" w:fill="FFFFFF"/>
        </w:rPr>
      </w:pPr>
      <w:r w:rsidRPr="004625A0">
        <w:rPr>
          <w:b/>
          <w:bCs/>
          <w:shd w:val="clear" w:color="auto" w:fill="FFFFFF"/>
        </w:rPr>
        <w:t>Sprememba namenske rabe objektov</w:t>
      </w:r>
      <w:r w:rsidRPr="004625A0">
        <w:rPr>
          <w:shd w:val="clear" w:color="auto" w:fill="FFFFFF"/>
        </w:rPr>
        <w:t xml:space="preserve"> je pogojena z ustrezno komunalno oskrbo, ki bo vključevala tudi energetsko oskrbo. Načrtuje se energetska oskrba, ki bo učinkovita. V širših mestnih območjih </w:t>
      </w:r>
      <w:proofErr w:type="spellStart"/>
      <w:r w:rsidRPr="004625A0">
        <w:rPr>
          <w:shd w:val="clear" w:color="auto" w:fill="FFFFFF"/>
        </w:rPr>
        <w:t>območjih</w:t>
      </w:r>
      <w:proofErr w:type="spellEnd"/>
      <w:r w:rsidRPr="004625A0">
        <w:rPr>
          <w:shd w:val="clear" w:color="auto" w:fill="FFFFFF"/>
        </w:rPr>
        <w:t xml:space="preserve"> in v naseljih z večjo gostoto poselitve se prednostno načrtujejo sistemi za daljinsko ogrevanje in hlajenje stavb z obnovljivimi oziroma sintetičnimi in drugimi </w:t>
      </w:r>
      <w:proofErr w:type="spellStart"/>
      <w:r w:rsidRPr="004625A0">
        <w:rPr>
          <w:shd w:val="clear" w:color="auto" w:fill="FFFFFF"/>
        </w:rPr>
        <w:t>nizkoogljičnimi</w:t>
      </w:r>
      <w:proofErr w:type="spellEnd"/>
      <w:r w:rsidRPr="004625A0">
        <w:rPr>
          <w:shd w:val="clear" w:color="auto" w:fill="FFFFFF"/>
        </w:rPr>
        <w:t xml:space="preserve"> plini s ciljem zmanjšati stroške ter izboljšati kakovost zraka v naseljih. Spodbuja se gradnja sistemov daljinskega ogrevanja, ki </w:t>
      </w:r>
      <w:proofErr w:type="spellStart"/>
      <w:r w:rsidRPr="004625A0">
        <w:rPr>
          <w:shd w:val="clear" w:color="auto" w:fill="FFFFFF"/>
        </w:rPr>
        <w:t>upo¬rabljajo</w:t>
      </w:r>
      <w:proofErr w:type="spellEnd"/>
      <w:r w:rsidRPr="004625A0">
        <w:rPr>
          <w:shd w:val="clear" w:color="auto" w:fill="FFFFFF"/>
        </w:rPr>
        <w:t xml:space="preserve"> toploto iz soproizvodnje toplote in električne energije, prednostno iz obnovljivih in </w:t>
      </w:r>
      <w:proofErr w:type="spellStart"/>
      <w:r w:rsidRPr="004625A0">
        <w:rPr>
          <w:shd w:val="clear" w:color="auto" w:fill="FFFFFF"/>
        </w:rPr>
        <w:t>nizkoogljičnih</w:t>
      </w:r>
      <w:proofErr w:type="spellEnd"/>
      <w:r w:rsidRPr="004625A0">
        <w:rPr>
          <w:shd w:val="clear" w:color="auto" w:fill="FFFFFF"/>
        </w:rPr>
        <w:t xml:space="preserve"> virov energije. Prednostno se načrtujejo na območjih strnjene poselitve (več kot 20 </w:t>
      </w:r>
      <w:proofErr w:type="spellStart"/>
      <w:r w:rsidRPr="004625A0">
        <w:rPr>
          <w:shd w:val="clear" w:color="auto" w:fill="FFFFFF"/>
        </w:rPr>
        <w:t>preb</w:t>
      </w:r>
      <w:proofErr w:type="spellEnd"/>
      <w:r w:rsidRPr="004625A0">
        <w:rPr>
          <w:shd w:val="clear" w:color="auto" w:fill="FFFFFF"/>
        </w:rPr>
        <w:t xml:space="preserve">/ha), na območjih z večjo gostoto porabnikov (šole, večstanovanjske stavbe, dijaški domovi, domovi za starejše, nakupovalna središča in drugo) ali na območjih gospodarskih con z zagotovljenim </w:t>
      </w:r>
      <w:proofErr w:type="spellStart"/>
      <w:r w:rsidRPr="004625A0">
        <w:rPr>
          <w:shd w:val="clear" w:color="auto" w:fill="FFFFFF"/>
        </w:rPr>
        <w:t>odje¬mom</w:t>
      </w:r>
      <w:proofErr w:type="spellEnd"/>
      <w:r w:rsidRPr="004625A0">
        <w:rPr>
          <w:shd w:val="clear" w:color="auto" w:fill="FFFFFF"/>
        </w:rPr>
        <w:t xml:space="preserve"> toplotne energije. Na območjih, ki so povezana s plinovodnim omrežjem ali jih je ob razumnih vlaganjih še mogoče povezati, se energetska oskrba, ob vključevanju obnovljivih plinov ter sintetičnih in drugih </w:t>
      </w:r>
      <w:proofErr w:type="spellStart"/>
      <w:r w:rsidRPr="004625A0">
        <w:rPr>
          <w:shd w:val="clear" w:color="auto" w:fill="FFFFFF"/>
        </w:rPr>
        <w:t>nizkoogljičnih</w:t>
      </w:r>
      <w:proofErr w:type="spellEnd"/>
      <w:r w:rsidRPr="004625A0">
        <w:rPr>
          <w:shd w:val="clear" w:color="auto" w:fill="FFFFFF"/>
        </w:rPr>
        <w:t xml:space="preserve"> plinov lahko opre na ta omrežja.</w:t>
      </w:r>
    </w:p>
    <w:p w14:paraId="4F28ABC0" w14:textId="77777777" w:rsidR="00CA23EC" w:rsidRPr="004625A0" w:rsidRDefault="00CA23EC" w:rsidP="00CA23EC">
      <w:pPr>
        <w:rPr>
          <w:shd w:val="clear" w:color="auto" w:fill="FFFFFF"/>
        </w:rPr>
      </w:pPr>
      <w:r w:rsidRPr="004625A0">
        <w:rPr>
          <w:shd w:val="clear" w:color="auto" w:fill="FFFFFF"/>
        </w:rPr>
        <w:t>Nakupovalna središča s površino, večjo od 5.000 m², se ne umeščajo na pretežno stanovanjska območja, temveč na območja z mešano rabo z možnostjo kaskadne rabe energije.</w:t>
      </w:r>
    </w:p>
    <w:p w14:paraId="6651C69B" w14:textId="77777777" w:rsidR="00CA23EC" w:rsidRPr="004625A0" w:rsidRDefault="00CA23EC" w:rsidP="00CA23EC">
      <w:pPr>
        <w:rPr>
          <w:shd w:val="clear" w:color="auto" w:fill="FFFFFF"/>
        </w:rPr>
      </w:pPr>
      <w:r w:rsidRPr="004625A0">
        <w:rPr>
          <w:b/>
          <w:bCs/>
          <w:shd w:val="clear" w:color="auto" w:fill="FFFFFF"/>
        </w:rPr>
        <w:t>Posebne usmeritve:</w:t>
      </w:r>
      <w:r w:rsidRPr="004625A0">
        <w:rPr>
          <w:shd w:val="clear" w:color="auto" w:fill="FFFFFF"/>
        </w:rPr>
        <w:t xml:space="preserve"> Murska Sobota in urbana središča Lendava, Gornja Radgona in Ljutomer se lahko oskrbujejo z geotermalno energijo in drugimi OVE, tako v kmetijstvu, turizmu in drugih dejavnosti. </w:t>
      </w:r>
    </w:p>
    <w:p w14:paraId="6A3D0AB0" w14:textId="77777777" w:rsidR="00CA23EC" w:rsidRPr="004625A0" w:rsidRDefault="00CA23EC" w:rsidP="00CA23EC">
      <w:pPr>
        <w:rPr>
          <w:shd w:val="clear" w:color="auto" w:fill="FFFFFF"/>
        </w:rPr>
      </w:pPr>
      <w:r w:rsidRPr="004625A0">
        <w:rPr>
          <w:shd w:val="clear" w:color="auto" w:fill="FFFFFF"/>
        </w:rPr>
        <w:t xml:space="preserve">Dolgoročno se varujejo energetski mineralni viri, tudi če niso v rabi oz. se raba zmanjšuje zaradi izrabe OVE. </w:t>
      </w:r>
    </w:p>
    <w:p w14:paraId="42CFEEBC" w14:textId="77777777" w:rsidR="00CA23EC" w:rsidRPr="004625A0" w:rsidRDefault="00CA23EC" w:rsidP="00CA23EC">
      <w:pPr>
        <w:pStyle w:val="Heading5"/>
        <w:rPr>
          <w:shd w:val="clear" w:color="auto" w:fill="FFFFFF"/>
        </w:rPr>
      </w:pPr>
      <w:r w:rsidRPr="004625A0">
        <w:rPr>
          <w:shd w:val="clear" w:color="auto" w:fill="FFFFFF"/>
        </w:rPr>
        <w:lastRenderedPageBreak/>
        <w:t>Usmeritve za posebna področja</w:t>
      </w:r>
    </w:p>
    <w:p w14:paraId="3E06723F" w14:textId="77777777" w:rsidR="00CA23EC" w:rsidRPr="004625A0" w:rsidRDefault="00CA23EC" w:rsidP="00CA23EC">
      <w:pPr>
        <w:pStyle w:val="Heading6"/>
        <w:rPr>
          <w:shd w:val="clear" w:color="auto" w:fill="FFFFFF"/>
        </w:rPr>
      </w:pPr>
      <w:r w:rsidRPr="004625A0">
        <w:rPr>
          <w:shd w:val="clear" w:color="auto" w:fill="FFFFFF"/>
        </w:rPr>
        <w:t>Razvoj morja in slovenske Istre</w:t>
      </w:r>
    </w:p>
    <w:p w14:paraId="1859AD76" w14:textId="77777777" w:rsidR="00CA23EC" w:rsidRPr="004625A0" w:rsidRDefault="00CA23EC" w:rsidP="00CA23EC">
      <w:pPr>
        <w:rPr>
          <w:shd w:val="clear" w:color="auto" w:fill="FFFFFF"/>
        </w:rPr>
      </w:pPr>
      <w:r w:rsidRPr="004625A0">
        <w:rPr>
          <w:shd w:val="clear" w:color="auto" w:fill="FFFFFF"/>
        </w:rPr>
        <w:t xml:space="preserve">Ob morju in Istri se nadgradi in vzpostavi se potrebna energetska infrastruktura za prehod na obnovljive vire energije, vključno s prenosnim plinovodnim omrežjem za zemeljski plin in obnovljive pline ter CO2 nevtralne pline. Na ta način se bo izboljšala kakovost zraka in zmanjšale se bodo emisije toplogrednih plinov, hkrati pa tudi oskrba pristanišča Koper s čistejšimi in </w:t>
      </w:r>
      <w:proofErr w:type="spellStart"/>
      <w:r w:rsidRPr="004625A0">
        <w:rPr>
          <w:shd w:val="clear" w:color="auto" w:fill="FFFFFF"/>
        </w:rPr>
        <w:t>nizkoogljičnimi</w:t>
      </w:r>
      <w:proofErr w:type="spellEnd"/>
      <w:r w:rsidRPr="004625A0">
        <w:rPr>
          <w:shd w:val="clear" w:color="auto" w:fill="FFFFFF"/>
        </w:rPr>
        <w:t xml:space="preserve"> viri energije. Energetska omrežja in objekti se razvijajo prostorsko in funkcijsko usklajeno, vključno s čezmejnimi povezavami.</w:t>
      </w:r>
    </w:p>
    <w:p w14:paraId="436041C9" w14:textId="77777777" w:rsidR="00CA23EC" w:rsidRPr="004625A0" w:rsidRDefault="00CA23EC" w:rsidP="00CA23EC">
      <w:pPr>
        <w:pStyle w:val="Heading6"/>
        <w:rPr>
          <w:shd w:val="clear" w:color="auto" w:fill="FFFFFF"/>
        </w:rPr>
      </w:pPr>
      <w:r w:rsidRPr="004625A0">
        <w:rPr>
          <w:shd w:val="clear" w:color="auto" w:fill="FFFFFF"/>
        </w:rPr>
        <w:t>Prostorske možnosti za podnebno nevtralno družbo</w:t>
      </w:r>
    </w:p>
    <w:p w14:paraId="5EC8A584" w14:textId="77777777" w:rsidR="00CA23EC" w:rsidRPr="004625A0" w:rsidRDefault="00CA23EC" w:rsidP="00CA23EC">
      <w:pPr>
        <w:rPr>
          <w:shd w:val="clear" w:color="auto" w:fill="FFFFFF"/>
        </w:rPr>
      </w:pPr>
      <w:r w:rsidRPr="004625A0">
        <w:rPr>
          <w:shd w:val="clear" w:color="auto" w:fill="FFFFFF"/>
        </w:rPr>
        <w:t xml:space="preserve">Pri prenovi urbanih in podeželskih naselij, in vasi, prometa, industrije in gospodarstva, turizma, kmetijstva, javne uprave in gospodinjstev se spodbuja </w:t>
      </w:r>
      <w:r w:rsidRPr="004625A0">
        <w:rPr>
          <w:b/>
          <w:bCs/>
          <w:shd w:val="clear" w:color="auto" w:fill="FFFFFF"/>
        </w:rPr>
        <w:t>večja energetska in snovna učinkovitost</w:t>
      </w:r>
      <w:r w:rsidRPr="004625A0">
        <w:rPr>
          <w:shd w:val="clear" w:color="auto" w:fill="FFFFFF"/>
        </w:rPr>
        <w:t xml:space="preserve">. Pr tem ima pomembno vlogo energetsko učinkovito urbanistično načrtovanje, ki ga podpira trajnostna mobilnost in združevanje dejavnosti v okviru namenskih rab, trajnostno usmerjeno prenovo, arhitekturnim oblikovanjem in pametnimi energetskimi sistemi s ciljem zmanjšati porabo virov in energije ter učinkovito in varčno rabo energije ter shranjevanju energije. </w:t>
      </w:r>
    </w:p>
    <w:p w14:paraId="5282AF90" w14:textId="77777777" w:rsidR="00CA23EC" w:rsidRPr="004625A0" w:rsidRDefault="00CA23EC" w:rsidP="00CA23EC">
      <w:pPr>
        <w:rPr>
          <w:shd w:val="clear" w:color="auto" w:fill="FFFFFF"/>
        </w:rPr>
      </w:pPr>
      <w:r w:rsidRPr="004625A0">
        <w:rPr>
          <w:shd w:val="clear" w:color="auto" w:fill="FFFFFF"/>
        </w:rPr>
        <w:t xml:space="preserve">Spodbuja se raba </w:t>
      </w:r>
      <w:r w:rsidRPr="004625A0">
        <w:rPr>
          <w:b/>
          <w:bCs/>
          <w:shd w:val="clear" w:color="auto" w:fill="FFFFFF"/>
        </w:rPr>
        <w:t>obnovljivih virov energije</w:t>
      </w:r>
      <w:r w:rsidRPr="004625A0">
        <w:rPr>
          <w:shd w:val="clear" w:color="auto" w:fill="FFFFFF"/>
        </w:rPr>
        <w:t xml:space="preserve"> z namenom povečanja njihovega deleža v primarni energetski bilanci države. Fosilna goriva se nadomeščajo z rabo tehnološko in gospodarsko izkoristljivih potencialov obnovljivih in </w:t>
      </w:r>
      <w:proofErr w:type="spellStart"/>
      <w:r w:rsidRPr="004625A0">
        <w:rPr>
          <w:shd w:val="clear" w:color="auto" w:fill="FFFFFF"/>
        </w:rPr>
        <w:t>nizkoogljičnih</w:t>
      </w:r>
      <w:proofErr w:type="spellEnd"/>
      <w:r w:rsidRPr="004625A0">
        <w:rPr>
          <w:shd w:val="clear" w:color="auto" w:fill="FFFFFF"/>
        </w:rPr>
        <w:t xml:space="preserve"> virov. Spodbuja se uporaba obnovljivih plinov v plinovodnem omrežju.</w:t>
      </w:r>
    </w:p>
    <w:p w14:paraId="7A9615C1" w14:textId="77777777" w:rsidR="00CA23EC" w:rsidRPr="004625A0" w:rsidRDefault="00CA23EC" w:rsidP="00CA23EC">
      <w:pPr>
        <w:rPr>
          <w:shd w:val="clear" w:color="auto" w:fill="FFFFFF"/>
        </w:rPr>
      </w:pPr>
      <w:r w:rsidRPr="004625A0">
        <w:rPr>
          <w:b/>
          <w:bCs/>
          <w:shd w:val="clear" w:color="auto" w:fill="FFFFFF"/>
        </w:rPr>
        <w:t>Energetska oskrba se vključi v energetske zasnove regij, mest in lokalnih skupnosti kot strokovne podlage za regionalne prostorske plane in občinske prostorske načrte.</w:t>
      </w:r>
      <w:r w:rsidRPr="004625A0">
        <w:rPr>
          <w:shd w:val="clear" w:color="auto" w:fill="FFFFFF"/>
        </w:rPr>
        <w:t xml:space="preserve"> V energetskih zasnovah regij, mest in lokalnih skupnosti se poleg možnosti lokalne samooskrbe z energijo iz obnovljivih virov, vključno s potrebnimi zmogljivostmi distribucijskih in pametnih omrežij, podajo tudi možni prihranki energije in možnosti za izboljšanje učinkovite rabe energije. Podpirajo se lokalni poslovni modeli proizvodnje energije iz obnovljivih virov (na primer energetske skupnosti), ki prispevajo k lokalni oskrbi, zlasti na gorskih in odmaknjenih območjih. Na območjih z dovolj velikim odjemom se spodbuja gradnja novih proizvodnih enot za sočasno proizvodnjo toplote in električne energije ter sistemov daljinskega ogrevanja, ki uporabljajo toploto iz soproizvodnje.</w:t>
      </w:r>
    </w:p>
    <w:p w14:paraId="6ACD8346" w14:textId="77777777" w:rsidR="00CA23EC" w:rsidRPr="004625A0" w:rsidRDefault="00CA23EC" w:rsidP="00CA23EC">
      <w:pPr>
        <w:pStyle w:val="Heading6"/>
        <w:rPr>
          <w:shd w:val="clear" w:color="auto" w:fill="FFFFFF"/>
        </w:rPr>
      </w:pPr>
      <w:r w:rsidRPr="004625A0">
        <w:rPr>
          <w:shd w:val="clear" w:color="auto" w:fill="FFFFFF"/>
        </w:rPr>
        <w:t>Usmeritve za razvoj energetske infrastrukture</w:t>
      </w:r>
    </w:p>
    <w:p w14:paraId="6931FF80" w14:textId="77777777" w:rsidR="00CA23EC" w:rsidRPr="004625A0" w:rsidRDefault="00CA23EC" w:rsidP="00CA23EC">
      <w:pPr>
        <w:rPr>
          <w:shd w:val="clear" w:color="auto" w:fill="FFFFFF"/>
        </w:rPr>
      </w:pPr>
      <w:r w:rsidRPr="004625A0">
        <w:rPr>
          <w:shd w:val="clear" w:color="auto" w:fill="FFFFFF"/>
        </w:rPr>
        <w:t xml:space="preserve">Območja za proizvodnjo obnovljivih in drugih </w:t>
      </w:r>
      <w:proofErr w:type="spellStart"/>
      <w:r w:rsidRPr="004625A0">
        <w:rPr>
          <w:shd w:val="clear" w:color="auto" w:fill="FFFFFF"/>
        </w:rPr>
        <w:t>nizkoogljičnih</w:t>
      </w:r>
      <w:proofErr w:type="spellEnd"/>
      <w:r w:rsidRPr="004625A0">
        <w:rPr>
          <w:shd w:val="clear" w:color="auto" w:fill="FFFFFF"/>
        </w:rPr>
        <w:t xml:space="preserve"> virov energije se določijo tam, kjer je izkoristljive danosti ob uporabi najboljše dostopne tehnologije (BAT) mogoče optimalno izkoristiti. Spodbuja se </w:t>
      </w:r>
      <w:r w:rsidRPr="004625A0">
        <w:rPr>
          <w:b/>
          <w:bCs/>
          <w:shd w:val="clear" w:color="auto" w:fill="FFFFFF"/>
        </w:rPr>
        <w:t>razvoj večnamenskih projektov</w:t>
      </w:r>
      <w:r w:rsidRPr="004625A0">
        <w:rPr>
          <w:shd w:val="clear" w:color="auto" w:fill="FFFFFF"/>
        </w:rPr>
        <w:t xml:space="preserve">, ki poleg proizvodnje energije iz obnovljivih in drugih </w:t>
      </w:r>
      <w:proofErr w:type="spellStart"/>
      <w:r w:rsidRPr="004625A0">
        <w:rPr>
          <w:shd w:val="clear" w:color="auto" w:fill="FFFFFF"/>
        </w:rPr>
        <w:t>nizkoogljičnih</w:t>
      </w:r>
      <w:proofErr w:type="spellEnd"/>
      <w:r w:rsidRPr="004625A0">
        <w:rPr>
          <w:shd w:val="clear" w:color="auto" w:fill="FFFFFF"/>
        </w:rPr>
        <w:t xml:space="preserve"> virov zagotavljajo tudi cilje upravljanja voda, omogočajo razvoj kmetijstva, turizma ali rekreacije.</w:t>
      </w:r>
    </w:p>
    <w:p w14:paraId="3E23C112" w14:textId="77777777" w:rsidR="00CA23EC" w:rsidRPr="004625A0" w:rsidRDefault="00CA23EC" w:rsidP="00CA23EC">
      <w:pPr>
        <w:pStyle w:val="Heading6"/>
        <w:rPr>
          <w:shd w:val="clear" w:color="auto" w:fill="FFFFFF"/>
        </w:rPr>
      </w:pPr>
      <w:r w:rsidRPr="004625A0">
        <w:rPr>
          <w:shd w:val="clear" w:color="auto" w:fill="FFFFFF"/>
        </w:rPr>
        <w:t>Obnovljivi viri energije</w:t>
      </w:r>
    </w:p>
    <w:p w14:paraId="7CB294C5" w14:textId="77777777" w:rsidR="00CA23EC" w:rsidRPr="004625A0" w:rsidRDefault="00CA23EC" w:rsidP="00CA23EC">
      <w:pPr>
        <w:rPr>
          <w:shd w:val="clear" w:color="auto" w:fill="FFFFFF"/>
        </w:rPr>
      </w:pPr>
      <w:r w:rsidRPr="004625A0">
        <w:rPr>
          <w:shd w:val="clear" w:color="auto" w:fill="FFFFFF"/>
        </w:rPr>
        <w:t>V regionalnih in lokalnih energetskih konceptih kot strokovne podlage za prostorske regionalne in lokalne akte se opredelijo potenciali za izrabo OVE.</w:t>
      </w:r>
    </w:p>
    <w:p w14:paraId="6A024379" w14:textId="77777777" w:rsidR="00CA23EC" w:rsidRPr="004625A0" w:rsidRDefault="00CA23EC" w:rsidP="00CA23EC">
      <w:pPr>
        <w:rPr>
          <w:shd w:val="clear" w:color="auto" w:fill="FFFFFF"/>
        </w:rPr>
      </w:pPr>
      <w:r w:rsidRPr="004625A0">
        <w:rPr>
          <w:shd w:val="clear" w:color="auto" w:fill="FFFFFF"/>
        </w:rPr>
        <w:lastRenderedPageBreak/>
        <w:t>Za povečanje deleža obnovljivih virov energije se prednostno izkoristijo možnosti obstoječih energetskih objektov na obnovljive vire in izboljšanje energetske učinkovitosti; za povečanje deleža proizvodnje energije iz obnovljivih virov se načrtuje tudi gradnja novih energetskih objektov na obnovljive vire energije, ustrezne prenosne infrastrukture ter sistemov za shranjevanje te energije, pri čemer se prednostno izkoristi prostorske možnosti, ki jih daje obstoječa gospodarska javna infrastruktura, grajene javne površine, stavbe ter razvrednotena območja.</w:t>
      </w:r>
    </w:p>
    <w:p w14:paraId="73E3672C" w14:textId="77777777" w:rsidR="00CA23EC" w:rsidRPr="004625A0" w:rsidRDefault="00CA23EC" w:rsidP="00CA23EC">
      <w:pPr>
        <w:rPr>
          <w:shd w:val="clear" w:color="auto" w:fill="FFFFFF"/>
        </w:rPr>
      </w:pPr>
      <w:r w:rsidRPr="004625A0">
        <w:rPr>
          <w:shd w:val="clear" w:color="auto" w:fill="FFFFFF"/>
        </w:rPr>
        <w:t>Prednostna območja za umestitev objektov državnega pomena za rabo obnovljivih virov energije s priključno infrastrukturo se opredelijo v akcijskem programu za izvajanje strategije.</w:t>
      </w:r>
    </w:p>
    <w:p w14:paraId="75FA0A9A" w14:textId="77777777" w:rsidR="00CA23EC" w:rsidRPr="004625A0" w:rsidRDefault="00CA23EC" w:rsidP="00CA23EC">
      <w:pPr>
        <w:pStyle w:val="Heading6"/>
        <w:rPr>
          <w:b w:val="0"/>
          <w:bCs/>
          <w:shd w:val="clear" w:color="auto" w:fill="FFFFFF"/>
        </w:rPr>
      </w:pPr>
      <w:r w:rsidRPr="004625A0">
        <w:rPr>
          <w:b w:val="0"/>
          <w:bCs/>
          <w:shd w:val="clear" w:color="auto" w:fill="FFFFFF"/>
        </w:rPr>
        <w:t>Hidroenergija</w:t>
      </w:r>
    </w:p>
    <w:p w14:paraId="1475AD75" w14:textId="77777777" w:rsidR="00CA23EC" w:rsidRPr="004625A0" w:rsidRDefault="00CA23EC" w:rsidP="00877582">
      <w:pPr>
        <w:pStyle w:val="ListParagraph"/>
        <w:numPr>
          <w:ilvl w:val="0"/>
          <w:numId w:val="105"/>
        </w:numPr>
        <w:rPr>
          <w:shd w:val="clear" w:color="auto" w:fill="FFFFFF"/>
          <w:lang w:val="sl-SI"/>
        </w:rPr>
      </w:pPr>
      <w:r w:rsidRPr="004625A0">
        <w:rPr>
          <w:shd w:val="clear" w:color="auto" w:fill="FFFFFF"/>
          <w:lang w:val="sl-SI"/>
        </w:rPr>
        <w:t>Omogoča novogradnja ter prenova in tehnološka nadgradnja obstoječih hidroelektrarn na večjih (Drava, Sava) in manjših rekah (Kamniška Bistrica, Savinja), pri čemer imata prenova in tehnološka nadgradnja obstoječih hidroelektrarn prednost pred novogradnjami.</w:t>
      </w:r>
    </w:p>
    <w:p w14:paraId="018C308F" w14:textId="73694C3E" w:rsidR="00CA23EC" w:rsidRPr="004625A0" w:rsidRDefault="00CA23EC" w:rsidP="00877582">
      <w:pPr>
        <w:pStyle w:val="ListParagraph"/>
        <w:numPr>
          <w:ilvl w:val="0"/>
          <w:numId w:val="105"/>
        </w:numPr>
        <w:rPr>
          <w:shd w:val="clear" w:color="auto" w:fill="FFFFFF"/>
          <w:lang w:val="sl-SI"/>
        </w:rPr>
      </w:pPr>
      <w:r w:rsidRPr="004625A0">
        <w:rPr>
          <w:shd w:val="clear" w:color="auto" w:fill="FFFFFF"/>
          <w:lang w:val="sl-SI"/>
        </w:rPr>
        <w:t xml:space="preserve">Določijo se prednostna območja za postavitev novih hidroelektrarn z nazivno močjo nad 10 MW ob </w:t>
      </w:r>
      <w:r w:rsidR="007E445A">
        <w:rPr>
          <w:shd w:val="clear" w:color="auto" w:fill="FFFFFF"/>
          <w:lang w:val="sl-SI"/>
        </w:rPr>
        <w:t>upoštevanju</w:t>
      </w:r>
      <w:r w:rsidRPr="004625A0">
        <w:rPr>
          <w:shd w:val="clear" w:color="auto" w:fill="FFFFFF"/>
          <w:lang w:val="sl-SI"/>
        </w:rPr>
        <w:t xml:space="preserve"> hidroenergetskega potenciala in uskladitvi z zahtevami za varstvo vodnih in obvodnih habitatov, voda ter ekološke povezljivosti.</w:t>
      </w:r>
    </w:p>
    <w:p w14:paraId="7A2F8343" w14:textId="77777777" w:rsidR="00CA23EC" w:rsidRPr="004625A0" w:rsidRDefault="00CA23EC" w:rsidP="00877582">
      <w:pPr>
        <w:pStyle w:val="ListParagraph"/>
        <w:numPr>
          <w:ilvl w:val="0"/>
          <w:numId w:val="105"/>
        </w:numPr>
        <w:rPr>
          <w:shd w:val="clear" w:color="auto" w:fill="FFFFFF"/>
          <w:lang w:val="sl-SI"/>
        </w:rPr>
      </w:pPr>
      <w:r w:rsidRPr="004625A0">
        <w:rPr>
          <w:shd w:val="clear" w:color="auto" w:fill="FFFFFF"/>
          <w:lang w:val="sl-SI"/>
        </w:rPr>
        <w:t>Hidroenergetski potencial se na reki Muri ne bo izkoriščal za proizvodnjo električne energije.</w:t>
      </w:r>
    </w:p>
    <w:p w14:paraId="0BCB8CB7" w14:textId="0A3C8D32" w:rsidR="00CA23EC" w:rsidRPr="004625A0" w:rsidRDefault="00CA23EC" w:rsidP="00877582">
      <w:pPr>
        <w:pStyle w:val="ListParagraph"/>
        <w:numPr>
          <w:ilvl w:val="0"/>
          <w:numId w:val="105"/>
        </w:numPr>
        <w:rPr>
          <w:shd w:val="clear" w:color="auto" w:fill="FFFFFF"/>
          <w:lang w:val="sl-SI"/>
        </w:rPr>
      </w:pPr>
      <w:r w:rsidRPr="004625A0">
        <w:rPr>
          <w:shd w:val="clear" w:color="auto" w:fill="FFFFFF"/>
          <w:lang w:val="sl-SI"/>
        </w:rPr>
        <w:t xml:space="preserve">Male hidroelektrarne lahko omogočajo trajnostno rabo obnovljivega vira energije v sklopu regionalne energetske oskrbe. Možnosti za hidroenergetsko rabo posameznih vodotokov ali njihovih delov z malimi hidroelektrarnami za lokalne/regionalne potrebe se </w:t>
      </w:r>
      <w:r w:rsidR="007E445A">
        <w:rPr>
          <w:shd w:val="clear" w:color="auto" w:fill="FFFFFF"/>
          <w:lang w:val="sl-SI"/>
        </w:rPr>
        <w:t>obravnavajo</w:t>
      </w:r>
      <w:r w:rsidRPr="004625A0">
        <w:rPr>
          <w:shd w:val="clear" w:color="auto" w:fill="FFFFFF"/>
          <w:lang w:val="sl-SI"/>
        </w:rPr>
        <w:t xml:space="preserve"> v okviru regionalnih ali občinskih prostorskih aktov ob </w:t>
      </w:r>
      <w:r w:rsidR="007E445A">
        <w:rPr>
          <w:shd w:val="clear" w:color="auto" w:fill="FFFFFF"/>
          <w:lang w:val="sl-SI"/>
        </w:rPr>
        <w:t xml:space="preserve">upoštevanju </w:t>
      </w:r>
      <w:r w:rsidRPr="004625A0">
        <w:rPr>
          <w:shd w:val="clear" w:color="auto" w:fill="FFFFFF"/>
          <w:lang w:val="sl-SI"/>
        </w:rPr>
        <w:t>izkoristljivega hidroenergetskega potenciala, prostorskih možnosti za rabo obstoječih pregrad, zahtev za varstvo vodnih in obvodnih habitatov, varstvo voda, ekološko povezljivost in ohranjanje prepoznavnosti krajine.</w:t>
      </w:r>
    </w:p>
    <w:p w14:paraId="1AE212BD" w14:textId="6378FD85" w:rsidR="00CA23EC" w:rsidRPr="004625A0" w:rsidRDefault="00BB1A6A" w:rsidP="00877582">
      <w:pPr>
        <w:pStyle w:val="ListParagraph"/>
        <w:numPr>
          <w:ilvl w:val="0"/>
          <w:numId w:val="105"/>
        </w:numPr>
        <w:rPr>
          <w:shd w:val="clear" w:color="auto" w:fill="FFFFFF"/>
          <w:lang w:val="sl-SI"/>
        </w:rPr>
      </w:pPr>
      <w:r w:rsidRPr="004625A0">
        <w:rPr>
          <w:shd w:val="clear" w:color="auto" w:fill="FFFFFF"/>
          <w:lang w:val="sl-SI"/>
        </w:rPr>
        <w:t>S</w:t>
      </w:r>
      <w:r w:rsidR="00CA23EC" w:rsidRPr="004625A0">
        <w:rPr>
          <w:shd w:val="clear" w:color="auto" w:fill="FFFFFF"/>
          <w:lang w:val="sl-SI"/>
        </w:rPr>
        <w:t xml:space="preserve">tremi se k </w:t>
      </w:r>
      <w:proofErr w:type="spellStart"/>
      <w:r w:rsidR="00CA23EC" w:rsidRPr="004625A0">
        <w:rPr>
          <w:shd w:val="clear" w:color="auto" w:fill="FFFFFF"/>
          <w:lang w:val="sl-SI"/>
        </w:rPr>
        <w:t>večfunkcionalnosti</w:t>
      </w:r>
      <w:proofErr w:type="spellEnd"/>
      <w:r w:rsidR="00CA23EC" w:rsidRPr="004625A0">
        <w:rPr>
          <w:shd w:val="clear" w:color="auto" w:fill="FFFFFF"/>
          <w:lang w:val="sl-SI"/>
        </w:rPr>
        <w:t xml:space="preserve"> rabe območij</w:t>
      </w:r>
    </w:p>
    <w:p w14:paraId="6DF5905C" w14:textId="77777777" w:rsidR="00CA23EC" w:rsidRPr="004625A0" w:rsidRDefault="00CA23EC" w:rsidP="00CA23EC">
      <w:pPr>
        <w:rPr>
          <w:i/>
          <w:iCs/>
          <w:shd w:val="clear" w:color="auto" w:fill="FFFFFF"/>
        </w:rPr>
      </w:pPr>
      <w:r w:rsidRPr="004625A0">
        <w:rPr>
          <w:i/>
          <w:iCs/>
          <w:shd w:val="clear" w:color="auto" w:fill="FFFFFF"/>
        </w:rPr>
        <w:t>Vetrna energija</w:t>
      </w:r>
    </w:p>
    <w:p w14:paraId="00B00001" w14:textId="33A2B1C2" w:rsidR="00CA23EC" w:rsidRPr="004625A0" w:rsidRDefault="00CA23EC" w:rsidP="00877582">
      <w:pPr>
        <w:pStyle w:val="ListParagraph"/>
        <w:numPr>
          <w:ilvl w:val="0"/>
          <w:numId w:val="106"/>
        </w:numPr>
        <w:rPr>
          <w:shd w:val="clear" w:color="auto" w:fill="FFFFFF"/>
          <w:lang w:val="sl-SI"/>
        </w:rPr>
      </w:pPr>
      <w:r w:rsidRPr="004625A0">
        <w:rPr>
          <w:shd w:val="clear" w:color="auto" w:fill="FFFFFF"/>
          <w:lang w:val="sl-SI"/>
        </w:rPr>
        <w:t>sočasna raba prostora</w:t>
      </w:r>
      <w:r w:rsidR="00BB1A6A" w:rsidRPr="004625A0">
        <w:rPr>
          <w:shd w:val="clear" w:color="auto" w:fill="FFFFFF"/>
          <w:lang w:val="sl-SI"/>
        </w:rPr>
        <w:t>,</w:t>
      </w:r>
    </w:p>
    <w:p w14:paraId="7AFCCD19" w14:textId="7F1173A0" w:rsidR="00CA23EC" w:rsidRPr="004625A0" w:rsidRDefault="00CA23EC" w:rsidP="00877582">
      <w:pPr>
        <w:pStyle w:val="ListParagraph"/>
        <w:numPr>
          <w:ilvl w:val="0"/>
          <w:numId w:val="106"/>
        </w:numPr>
        <w:rPr>
          <w:shd w:val="clear" w:color="auto" w:fill="FFFFFF"/>
          <w:lang w:val="sl-SI"/>
        </w:rPr>
      </w:pPr>
      <w:r w:rsidRPr="004625A0">
        <w:rPr>
          <w:shd w:val="clear" w:color="auto" w:fill="FFFFFF"/>
          <w:lang w:val="sl-SI"/>
        </w:rPr>
        <w:t xml:space="preserve">prostorske možnosti </w:t>
      </w:r>
      <w:r w:rsidR="007E445A">
        <w:rPr>
          <w:shd w:val="clear" w:color="auto" w:fill="FFFFFF"/>
          <w:lang w:val="sl-SI"/>
        </w:rPr>
        <w:t>se obravnavajo</w:t>
      </w:r>
      <w:r w:rsidRPr="004625A0">
        <w:rPr>
          <w:shd w:val="clear" w:color="auto" w:fill="FFFFFF"/>
          <w:lang w:val="sl-SI"/>
        </w:rPr>
        <w:t xml:space="preserve"> v sklopu priprave prostorskih aktov</w:t>
      </w:r>
      <w:r w:rsidR="00BB1A6A" w:rsidRPr="004625A0">
        <w:rPr>
          <w:shd w:val="clear" w:color="auto" w:fill="FFFFFF"/>
          <w:lang w:val="sl-SI"/>
        </w:rPr>
        <w:t>.</w:t>
      </w:r>
    </w:p>
    <w:p w14:paraId="4F5534C3" w14:textId="77777777" w:rsidR="00CA23EC" w:rsidRPr="004625A0" w:rsidRDefault="00CA23EC" w:rsidP="00CA23EC">
      <w:pPr>
        <w:rPr>
          <w:i/>
          <w:iCs/>
          <w:shd w:val="clear" w:color="auto" w:fill="FFFFFF"/>
        </w:rPr>
      </w:pPr>
      <w:r w:rsidRPr="004625A0">
        <w:rPr>
          <w:i/>
          <w:iCs/>
          <w:shd w:val="clear" w:color="auto" w:fill="FFFFFF"/>
        </w:rPr>
        <w:t>Geotermalna energija in toplota okolja</w:t>
      </w:r>
    </w:p>
    <w:p w14:paraId="12D60BD0" w14:textId="77777777" w:rsidR="00CA23EC" w:rsidRPr="004625A0" w:rsidRDefault="00CA23EC" w:rsidP="00877582">
      <w:pPr>
        <w:pStyle w:val="ListParagraph"/>
        <w:numPr>
          <w:ilvl w:val="0"/>
          <w:numId w:val="107"/>
        </w:numPr>
        <w:rPr>
          <w:shd w:val="clear" w:color="auto" w:fill="FFFFFF"/>
          <w:lang w:val="sl-SI"/>
        </w:rPr>
      </w:pPr>
      <w:r w:rsidRPr="004625A0">
        <w:rPr>
          <w:shd w:val="clear" w:color="auto" w:fill="FFFFFF"/>
          <w:lang w:val="sl-SI"/>
        </w:rPr>
        <w:t>Prednostni območji za soproizvodnjo toplote in energije v bližini večjih naselij in gospodarskih con:</w:t>
      </w:r>
    </w:p>
    <w:p w14:paraId="388FDE6A" w14:textId="4FE78B60" w:rsidR="00CA23EC" w:rsidRPr="004625A0" w:rsidRDefault="00CA23EC" w:rsidP="00877582">
      <w:pPr>
        <w:pStyle w:val="ListParagraph"/>
        <w:numPr>
          <w:ilvl w:val="1"/>
          <w:numId w:val="107"/>
        </w:numPr>
        <w:rPr>
          <w:shd w:val="clear" w:color="auto" w:fill="FFFFFF"/>
          <w:lang w:val="sl-SI"/>
        </w:rPr>
      </w:pPr>
      <w:r w:rsidRPr="004625A0">
        <w:rPr>
          <w:shd w:val="clear" w:color="auto" w:fill="FFFFFF"/>
          <w:lang w:val="sl-SI"/>
        </w:rPr>
        <w:t>območje geotermalnega sistema v severovzhodni Sloveniji –med Šentiljem in Šalovci ter med Ptujem in Lendavo</w:t>
      </w:r>
      <w:r w:rsidR="004B09F6" w:rsidRPr="004625A0">
        <w:rPr>
          <w:shd w:val="clear" w:color="auto" w:fill="FFFFFF"/>
          <w:lang w:val="sl-SI"/>
        </w:rPr>
        <w:t>.</w:t>
      </w:r>
    </w:p>
    <w:p w14:paraId="025456AA" w14:textId="77777777" w:rsidR="00CA23EC" w:rsidRPr="004625A0" w:rsidRDefault="00CA23EC" w:rsidP="00877582">
      <w:pPr>
        <w:pStyle w:val="ListParagraph"/>
        <w:numPr>
          <w:ilvl w:val="1"/>
          <w:numId w:val="107"/>
        </w:numPr>
        <w:rPr>
          <w:shd w:val="clear" w:color="auto" w:fill="FFFFFF"/>
          <w:lang w:val="sl-SI"/>
        </w:rPr>
      </w:pPr>
      <w:r w:rsidRPr="004625A0">
        <w:rPr>
          <w:shd w:val="clear" w:color="auto" w:fill="FFFFFF"/>
          <w:lang w:val="sl-SI"/>
        </w:rPr>
        <w:t xml:space="preserve">območje paleozojskega geotermalnega sistema pri Benediktu v Slovenskih goricah. </w:t>
      </w:r>
    </w:p>
    <w:p w14:paraId="788D562D" w14:textId="77777777" w:rsidR="00CA23EC" w:rsidRPr="004625A0" w:rsidRDefault="00CA23EC" w:rsidP="00877582">
      <w:pPr>
        <w:pStyle w:val="ListParagraph"/>
        <w:numPr>
          <w:ilvl w:val="0"/>
          <w:numId w:val="107"/>
        </w:numPr>
        <w:rPr>
          <w:shd w:val="clear" w:color="auto" w:fill="FFFFFF"/>
          <w:lang w:val="sl-SI"/>
        </w:rPr>
      </w:pPr>
      <w:r w:rsidRPr="004625A0">
        <w:rPr>
          <w:shd w:val="clear" w:color="auto" w:fill="FFFFFF"/>
          <w:lang w:val="sl-SI"/>
        </w:rPr>
        <w:t>Koriščenje toplote okolice s toplotnimi črpalkami tla-voda in voda-voda je primeren večji del Slovenije, razen najožjih in ožjih vodovarstvenih območij in drugih območij z omejitvami rabe.</w:t>
      </w:r>
    </w:p>
    <w:p w14:paraId="612FF2CF" w14:textId="5B8DAA53" w:rsidR="00CA23EC" w:rsidRPr="004625A0" w:rsidRDefault="00CA23EC" w:rsidP="00877582">
      <w:pPr>
        <w:pStyle w:val="ListParagraph"/>
        <w:numPr>
          <w:ilvl w:val="0"/>
          <w:numId w:val="107"/>
        </w:numPr>
        <w:rPr>
          <w:shd w:val="clear" w:color="auto" w:fill="FFFFFF"/>
          <w:lang w:val="sl-SI"/>
        </w:rPr>
      </w:pPr>
      <w:r w:rsidRPr="004625A0">
        <w:rPr>
          <w:shd w:val="clear" w:color="auto" w:fill="FFFFFF"/>
          <w:lang w:val="sl-SI"/>
        </w:rPr>
        <w:t>Prednostna območja za rabo toplotnih črpalk so vsa stavbna zemljišča ob zadostnosti preskrbe z električno energijo.</w:t>
      </w:r>
    </w:p>
    <w:p w14:paraId="0782E6B7" w14:textId="77777777" w:rsidR="00CA23EC" w:rsidRPr="004625A0" w:rsidRDefault="00CA23EC" w:rsidP="00CA23EC">
      <w:pPr>
        <w:rPr>
          <w:i/>
          <w:iCs/>
          <w:shd w:val="clear" w:color="auto" w:fill="FFFFFF"/>
        </w:rPr>
      </w:pPr>
      <w:r w:rsidRPr="004625A0">
        <w:rPr>
          <w:i/>
          <w:iCs/>
          <w:shd w:val="clear" w:color="auto" w:fill="FFFFFF"/>
        </w:rPr>
        <w:lastRenderedPageBreak/>
        <w:t>Biomasa in sistemi za soproizvodnjo toplote</w:t>
      </w:r>
    </w:p>
    <w:p w14:paraId="43D9A317" w14:textId="41DB0D8B" w:rsidR="00CA23EC" w:rsidRPr="004625A0" w:rsidRDefault="004B09F6" w:rsidP="00877582">
      <w:pPr>
        <w:pStyle w:val="ListParagraph"/>
        <w:numPr>
          <w:ilvl w:val="0"/>
          <w:numId w:val="108"/>
        </w:numPr>
        <w:rPr>
          <w:shd w:val="clear" w:color="auto" w:fill="FFFFFF"/>
          <w:lang w:val="sl-SI"/>
        </w:rPr>
      </w:pPr>
      <w:r w:rsidRPr="004625A0">
        <w:rPr>
          <w:shd w:val="clear" w:color="auto" w:fill="FFFFFF"/>
          <w:lang w:val="sl-SI"/>
        </w:rPr>
        <w:t>P</w:t>
      </w:r>
      <w:r w:rsidR="00CA23EC" w:rsidRPr="004625A0">
        <w:rPr>
          <w:shd w:val="clear" w:color="auto" w:fill="FFFFFF"/>
          <w:lang w:val="sl-SI"/>
        </w:rPr>
        <w:t>rednostno spodbuja v daljinskih energetskih sistemih – in sicer na širših mestnih območjih, v večjih naseljih z razmeroma visoko gostoto poselitve (več kot 20 prebivalcev/ha) za daljinsko ogrevanje, in na območjih gospodarskih con z zagotovljenim odjemom toplotne energije ob zagotavljanju ustreznih filtrov za varstvo zraka</w:t>
      </w:r>
      <w:r w:rsidRPr="004625A0">
        <w:rPr>
          <w:shd w:val="clear" w:color="auto" w:fill="FFFFFF"/>
          <w:lang w:val="sl-SI"/>
        </w:rPr>
        <w:t>.</w:t>
      </w:r>
    </w:p>
    <w:p w14:paraId="0F52946E" w14:textId="35E8D2A6" w:rsidR="00CA23EC" w:rsidRPr="004625A0" w:rsidRDefault="004B09F6" w:rsidP="00877582">
      <w:pPr>
        <w:pStyle w:val="ListParagraph"/>
        <w:numPr>
          <w:ilvl w:val="0"/>
          <w:numId w:val="108"/>
        </w:numPr>
        <w:rPr>
          <w:shd w:val="clear" w:color="auto" w:fill="FFFFFF"/>
          <w:lang w:val="sl-SI"/>
        </w:rPr>
      </w:pPr>
      <w:r w:rsidRPr="004625A0">
        <w:rPr>
          <w:shd w:val="clear" w:color="auto" w:fill="FFFFFF"/>
          <w:lang w:val="sl-SI"/>
        </w:rPr>
        <w:t>D</w:t>
      </w:r>
      <w:r w:rsidR="00CA23EC" w:rsidRPr="004625A0">
        <w:rPr>
          <w:shd w:val="clear" w:color="auto" w:fill="FFFFFF"/>
          <w:lang w:val="sl-SI"/>
        </w:rPr>
        <w:t xml:space="preserve">ecentralizirani individualni sistemi na lesno biomaso se lahko načrtujejo na območjih manjših naselij z nizko gostoto poselitve in zunaj območij, ogroženih zaradi onesnaženosti z delci PM10 ali s slabšo </w:t>
      </w:r>
      <w:proofErr w:type="spellStart"/>
      <w:r w:rsidR="00CA23EC" w:rsidRPr="004625A0">
        <w:rPr>
          <w:shd w:val="clear" w:color="auto" w:fill="FFFFFF"/>
          <w:lang w:val="sl-SI"/>
        </w:rPr>
        <w:t>prevetrenostjo</w:t>
      </w:r>
      <w:proofErr w:type="spellEnd"/>
      <w:r w:rsidRPr="004625A0">
        <w:rPr>
          <w:shd w:val="clear" w:color="auto" w:fill="FFFFFF"/>
          <w:lang w:val="sl-SI"/>
        </w:rPr>
        <w:t>.</w:t>
      </w:r>
    </w:p>
    <w:p w14:paraId="6E150917" w14:textId="7C2A4283" w:rsidR="00CA23EC" w:rsidRPr="004625A0" w:rsidRDefault="004B09F6" w:rsidP="00877582">
      <w:pPr>
        <w:pStyle w:val="ListParagraph"/>
        <w:numPr>
          <w:ilvl w:val="0"/>
          <w:numId w:val="108"/>
        </w:numPr>
        <w:rPr>
          <w:shd w:val="clear" w:color="auto" w:fill="FFFFFF"/>
          <w:lang w:val="sl-SI"/>
        </w:rPr>
      </w:pPr>
      <w:r w:rsidRPr="004625A0">
        <w:rPr>
          <w:shd w:val="clear" w:color="auto" w:fill="FFFFFF"/>
          <w:lang w:val="sl-SI"/>
        </w:rPr>
        <w:t>S</w:t>
      </w:r>
      <w:r w:rsidR="00CA23EC" w:rsidRPr="004625A0">
        <w:rPr>
          <w:shd w:val="clear" w:color="auto" w:fill="FFFFFF"/>
          <w:lang w:val="sl-SI"/>
        </w:rPr>
        <w:t>istemi za soproizvodnjo toplote in energije na bioplin se prednostno načrtujejo na območjih, ki so namenjena za kmetijsko in živilsko proizvodnjo, ter na območjih komunalne infrastrukture, ki jih je mogoče povezati neposredno z uporabniki. Sistemi za termično obdelavo odpadkov se načrtujejo na območjih, kjer je možna uporaba toplote v daljinskih energetskih sistemih.</w:t>
      </w:r>
    </w:p>
    <w:p w14:paraId="380A9BFC" w14:textId="77777777" w:rsidR="00CA23EC" w:rsidRPr="004625A0" w:rsidRDefault="00CA23EC" w:rsidP="00CA23EC">
      <w:pPr>
        <w:rPr>
          <w:i/>
          <w:iCs/>
          <w:shd w:val="clear" w:color="auto" w:fill="FFFFFF"/>
        </w:rPr>
      </w:pPr>
      <w:r w:rsidRPr="004625A0">
        <w:rPr>
          <w:i/>
          <w:iCs/>
          <w:shd w:val="clear" w:color="auto" w:fill="FFFFFF"/>
        </w:rPr>
        <w:t>Energija sonca</w:t>
      </w:r>
    </w:p>
    <w:p w14:paraId="0A0EEA4B" w14:textId="70DEAAE1" w:rsidR="00CA23EC" w:rsidRPr="004625A0" w:rsidRDefault="004B09F6" w:rsidP="00877582">
      <w:pPr>
        <w:pStyle w:val="ListParagraph"/>
        <w:numPr>
          <w:ilvl w:val="0"/>
          <w:numId w:val="109"/>
        </w:numPr>
        <w:rPr>
          <w:shd w:val="clear" w:color="auto" w:fill="FFFFFF"/>
          <w:lang w:val="sl-SI"/>
        </w:rPr>
      </w:pPr>
      <w:r w:rsidRPr="004625A0">
        <w:rPr>
          <w:shd w:val="clear" w:color="auto" w:fill="FFFFFF"/>
          <w:lang w:val="sl-SI"/>
        </w:rPr>
        <w:t>P</w:t>
      </w:r>
      <w:r w:rsidR="00CA23EC" w:rsidRPr="004625A0">
        <w:rPr>
          <w:shd w:val="clear" w:color="auto" w:fill="FFFFFF"/>
          <w:lang w:val="sl-SI"/>
        </w:rPr>
        <w:t>rednostna območja in objekti za rabo sončne energije so obstoječi in novi objekti na stavbnih zemljiščih (razen zelenih površin), gradbeno-inženirski objekti ter razvrednotena območja v okviru njihove sanacije (npr. opuščena območja pridobivanja mineralnih surovin, pod določenimi pogoji tudi zaprta odlagališča odpadkov) ob upoštevanju usmeritev iz 5.3.2.4.</w:t>
      </w:r>
    </w:p>
    <w:p w14:paraId="793EE741" w14:textId="64CC0CE3" w:rsidR="00CA23EC" w:rsidRPr="004625A0" w:rsidRDefault="004B09F6" w:rsidP="00877582">
      <w:pPr>
        <w:pStyle w:val="ListParagraph"/>
        <w:numPr>
          <w:ilvl w:val="0"/>
          <w:numId w:val="109"/>
        </w:numPr>
        <w:rPr>
          <w:shd w:val="clear" w:color="auto" w:fill="FFFFFF"/>
          <w:lang w:val="sl-SI"/>
        </w:rPr>
      </w:pPr>
      <w:r w:rsidRPr="004625A0">
        <w:rPr>
          <w:shd w:val="clear" w:color="auto" w:fill="FFFFFF"/>
          <w:lang w:val="sl-SI"/>
        </w:rPr>
        <w:t>P</w:t>
      </w:r>
      <w:r w:rsidR="00CA23EC" w:rsidRPr="004625A0">
        <w:rPr>
          <w:shd w:val="clear" w:color="auto" w:fill="FFFFFF"/>
          <w:lang w:val="sl-SI"/>
        </w:rPr>
        <w:t>rostorske možnosti in omejitve za rabo sončne energije se podrobneje določijo v prostorskih aktih ob upoštevanju pogojev in omejitev</w:t>
      </w:r>
      <w:r w:rsidRPr="004625A0">
        <w:rPr>
          <w:shd w:val="clear" w:color="auto" w:fill="FFFFFF"/>
          <w:lang w:val="sl-SI"/>
        </w:rPr>
        <w:t>.</w:t>
      </w:r>
    </w:p>
    <w:p w14:paraId="7D3AA8AA" w14:textId="77777777" w:rsidR="00CA23EC" w:rsidRPr="004625A0" w:rsidRDefault="00CA23EC" w:rsidP="00CA23EC">
      <w:pPr>
        <w:rPr>
          <w:i/>
          <w:iCs/>
          <w:shd w:val="clear" w:color="auto" w:fill="FFFFFF"/>
        </w:rPr>
      </w:pPr>
      <w:r w:rsidRPr="004625A0">
        <w:rPr>
          <w:i/>
          <w:iCs/>
          <w:shd w:val="clear" w:color="auto" w:fill="FFFFFF"/>
        </w:rPr>
        <w:t>Jedrska energija</w:t>
      </w:r>
    </w:p>
    <w:p w14:paraId="4E656BEE" w14:textId="77777777" w:rsidR="00CA23EC" w:rsidRPr="004625A0" w:rsidRDefault="00CA23EC" w:rsidP="00877582">
      <w:pPr>
        <w:pStyle w:val="ListParagraph"/>
        <w:numPr>
          <w:ilvl w:val="0"/>
          <w:numId w:val="110"/>
        </w:numPr>
        <w:rPr>
          <w:shd w:val="clear" w:color="auto" w:fill="FFFFFF"/>
          <w:lang w:val="sl-SI"/>
        </w:rPr>
      </w:pPr>
      <w:r w:rsidRPr="004625A0">
        <w:rPr>
          <w:shd w:val="clear" w:color="auto" w:fill="FFFFFF"/>
          <w:lang w:val="sl-SI"/>
        </w:rPr>
        <w:t>Nuklearna elektrarna Krško ostaja v obratovanju.</w:t>
      </w:r>
    </w:p>
    <w:p w14:paraId="23EA7223" w14:textId="76EEE970" w:rsidR="00CA23EC" w:rsidRPr="004625A0" w:rsidRDefault="004B09F6" w:rsidP="00877582">
      <w:pPr>
        <w:pStyle w:val="ListParagraph"/>
        <w:numPr>
          <w:ilvl w:val="0"/>
          <w:numId w:val="110"/>
        </w:numPr>
        <w:rPr>
          <w:shd w:val="clear" w:color="auto" w:fill="FFFFFF"/>
          <w:lang w:val="sl-SI"/>
        </w:rPr>
      </w:pPr>
      <w:r w:rsidRPr="004625A0">
        <w:rPr>
          <w:shd w:val="clear" w:color="auto" w:fill="FFFFFF"/>
          <w:lang w:val="sl-SI"/>
        </w:rPr>
        <w:t>P</w:t>
      </w:r>
      <w:r w:rsidR="00CA23EC" w:rsidRPr="004625A0">
        <w:rPr>
          <w:shd w:val="clear" w:color="auto" w:fill="FFFFFF"/>
          <w:lang w:val="sl-SI"/>
        </w:rPr>
        <w:t>reučijo prostorske možnosti za pridobivanje energije v jedrskih napravah.</w:t>
      </w:r>
    </w:p>
    <w:p w14:paraId="74297909" w14:textId="77777777" w:rsidR="00CA23EC" w:rsidRPr="004625A0" w:rsidRDefault="00CA23EC" w:rsidP="00CA23EC">
      <w:pPr>
        <w:rPr>
          <w:i/>
          <w:iCs/>
          <w:shd w:val="clear" w:color="auto" w:fill="FFFFFF"/>
        </w:rPr>
      </w:pPr>
      <w:r w:rsidRPr="004625A0">
        <w:rPr>
          <w:i/>
          <w:iCs/>
          <w:shd w:val="clear" w:color="auto" w:fill="FFFFFF"/>
        </w:rPr>
        <w:t>Ogljično nevtralni sintetični plini</w:t>
      </w:r>
    </w:p>
    <w:p w14:paraId="761543AE" w14:textId="7052E1C1" w:rsidR="00CA23EC" w:rsidRPr="004625A0" w:rsidRDefault="005E0EEE" w:rsidP="00877582">
      <w:pPr>
        <w:pStyle w:val="ListParagraph"/>
        <w:numPr>
          <w:ilvl w:val="0"/>
          <w:numId w:val="111"/>
        </w:numPr>
        <w:rPr>
          <w:shd w:val="clear" w:color="auto" w:fill="FFFFFF"/>
          <w:lang w:val="sl-SI"/>
        </w:rPr>
      </w:pPr>
      <w:r w:rsidRPr="004625A0">
        <w:rPr>
          <w:shd w:val="clear" w:color="auto" w:fill="FFFFFF"/>
          <w:lang w:val="sl-SI"/>
        </w:rPr>
        <w:t>P</w:t>
      </w:r>
      <w:r w:rsidR="00CA23EC" w:rsidRPr="004625A0">
        <w:rPr>
          <w:shd w:val="clear" w:color="auto" w:fill="FFFFFF"/>
          <w:lang w:val="sl-SI"/>
        </w:rPr>
        <w:t xml:space="preserve">reučijo prostorske možnosti za </w:t>
      </w:r>
      <w:proofErr w:type="spellStart"/>
      <w:r w:rsidR="00CA23EC" w:rsidRPr="004625A0">
        <w:rPr>
          <w:shd w:val="clear" w:color="auto" w:fill="FFFFFF"/>
          <w:lang w:val="sl-SI"/>
        </w:rPr>
        <w:t>ume¬stitev</w:t>
      </w:r>
      <w:proofErr w:type="spellEnd"/>
      <w:r w:rsidR="00CA23EC" w:rsidRPr="004625A0">
        <w:rPr>
          <w:shd w:val="clear" w:color="auto" w:fill="FFFFFF"/>
          <w:lang w:val="sl-SI"/>
        </w:rPr>
        <w:t xml:space="preserve"> novih plinsko parnih enot na obstoječih energetskih in industrijskih lokacijah</w:t>
      </w:r>
      <w:r w:rsidRPr="004625A0">
        <w:rPr>
          <w:shd w:val="clear" w:color="auto" w:fill="FFFFFF"/>
          <w:lang w:val="sl-SI"/>
        </w:rPr>
        <w:t>.</w:t>
      </w:r>
    </w:p>
    <w:p w14:paraId="28D25C54" w14:textId="77777777" w:rsidR="00CA23EC" w:rsidRPr="004625A0" w:rsidRDefault="00CA23EC" w:rsidP="00CA23EC">
      <w:pPr>
        <w:rPr>
          <w:i/>
          <w:iCs/>
          <w:shd w:val="clear" w:color="auto" w:fill="FFFFFF"/>
        </w:rPr>
      </w:pPr>
      <w:r w:rsidRPr="004625A0">
        <w:rPr>
          <w:i/>
          <w:iCs/>
          <w:shd w:val="clear" w:color="auto" w:fill="FFFFFF"/>
        </w:rPr>
        <w:t>Energetska omrežja</w:t>
      </w:r>
    </w:p>
    <w:p w14:paraId="292CCE92" w14:textId="0917E6EE" w:rsidR="00CA23EC" w:rsidRPr="004625A0" w:rsidRDefault="005E0EEE" w:rsidP="00877582">
      <w:pPr>
        <w:pStyle w:val="ListParagraph"/>
        <w:numPr>
          <w:ilvl w:val="0"/>
          <w:numId w:val="111"/>
        </w:numPr>
        <w:rPr>
          <w:shd w:val="clear" w:color="auto" w:fill="FFFFFF"/>
          <w:lang w:val="sl-SI"/>
        </w:rPr>
      </w:pPr>
      <w:r w:rsidRPr="004625A0">
        <w:rPr>
          <w:shd w:val="clear" w:color="auto" w:fill="FFFFFF"/>
          <w:lang w:val="sl-SI"/>
        </w:rPr>
        <w:t>P</w:t>
      </w:r>
      <w:r w:rsidR="00CA23EC" w:rsidRPr="004625A0">
        <w:rPr>
          <w:shd w:val="clear" w:color="auto" w:fill="FFFFFF"/>
          <w:lang w:val="sl-SI"/>
        </w:rPr>
        <w:t>rednostno umeščajo znotraj že obstoječih infrastrukturnih koridorjev</w:t>
      </w:r>
      <w:r w:rsidRPr="004625A0">
        <w:rPr>
          <w:shd w:val="clear" w:color="auto" w:fill="FFFFFF"/>
          <w:lang w:val="sl-SI"/>
        </w:rPr>
        <w:t>.</w:t>
      </w:r>
    </w:p>
    <w:p w14:paraId="36FD7887" w14:textId="77777777" w:rsidR="00CA23EC" w:rsidRPr="004625A0" w:rsidRDefault="00CA23EC" w:rsidP="00CA23EC">
      <w:pPr>
        <w:rPr>
          <w:i/>
          <w:iCs/>
          <w:shd w:val="clear" w:color="auto" w:fill="FFFFFF"/>
        </w:rPr>
      </w:pPr>
      <w:r w:rsidRPr="004625A0">
        <w:rPr>
          <w:i/>
          <w:iCs/>
          <w:shd w:val="clear" w:color="auto" w:fill="FFFFFF"/>
        </w:rPr>
        <w:t>Elektroenergetski sistem</w:t>
      </w:r>
    </w:p>
    <w:p w14:paraId="3505A371" w14:textId="0A4ABD13" w:rsidR="00CA23EC" w:rsidRPr="004625A0" w:rsidRDefault="005E0EEE" w:rsidP="00877582">
      <w:pPr>
        <w:pStyle w:val="ListParagraph"/>
        <w:numPr>
          <w:ilvl w:val="0"/>
          <w:numId w:val="111"/>
        </w:numPr>
        <w:rPr>
          <w:shd w:val="clear" w:color="auto" w:fill="FFFFFF"/>
          <w:lang w:val="sl-SI"/>
        </w:rPr>
      </w:pPr>
      <w:r w:rsidRPr="004625A0">
        <w:rPr>
          <w:shd w:val="clear" w:color="auto" w:fill="FFFFFF"/>
          <w:lang w:val="sl-SI"/>
        </w:rPr>
        <w:t>P</w:t>
      </w:r>
      <w:r w:rsidR="00CA23EC" w:rsidRPr="004625A0">
        <w:rPr>
          <w:shd w:val="clear" w:color="auto" w:fill="FFFFFF"/>
          <w:lang w:val="sl-SI"/>
        </w:rPr>
        <w:t>renosno in distribucijsko omrežje, pripadajoča vozlišča, objekti za pretvorbo energije in njeno hrambo ter storitve pametnih omrežij ob upoštevanju potreb različnih območij.</w:t>
      </w:r>
    </w:p>
    <w:p w14:paraId="345BFC12" w14:textId="77777777" w:rsidR="00CA23EC" w:rsidRPr="004625A0" w:rsidRDefault="00CA23EC" w:rsidP="00CA23EC">
      <w:pPr>
        <w:rPr>
          <w:i/>
          <w:iCs/>
          <w:shd w:val="clear" w:color="auto" w:fill="FFFFFF"/>
        </w:rPr>
      </w:pPr>
      <w:r w:rsidRPr="004625A0">
        <w:rPr>
          <w:i/>
          <w:iCs/>
          <w:shd w:val="clear" w:color="auto" w:fill="FFFFFF"/>
        </w:rPr>
        <w:t>Plinovodno omrežje</w:t>
      </w:r>
    </w:p>
    <w:p w14:paraId="47E20618" w14:textId="6827590D" w:rsidR="00CA23EC" w:rsidRPr="004625A0" w:rsidRDefault="005E0EEE" w:rsidP="00877582">
      <w:pPr>
        <w:pStyle w:val="ListParagraph"/>
        <w:numPr>
          <w:ilvl w:val="0"/>
          <w:numId w:val="111"/>
        </w:numPr>
        <w:rPr>
          <w:shd w:val="clear" w:color="auto" w:fill="FFFFFF"/>
          <w:lang w:val="sl-SI"/>
        </w:rPr>
      </w:pPr>
      <w:r w:rsidRPr="004625A0">
        <w:rPr>
          <w:shd w:val="clear" w:color="auto" w:fill="FFFFFF"/>
          <w:lang w:val="sl-SI"/>
        </w:rPr>
        <w:lastRenderedPageBreak/>
        <w:t>P</w:t>
      </w:r>
      <w:r w:rsidR="00CA23EC" w:rsidRPr="004625A0">
        <w:rPr>
          <w:shd w:val="clear" w:color="auto" w:fill="FFFFFF"/>
          <w:lang w:val="sl-SI"/>
        </w:rPr>
        <w:t>rostorski pogoji za posodobitev in nadgradnjo prenosnega plinovodnega omrežja in za širitev distribucijskega plinovodnega omrežja</w:t>
      </w:r>
      <w:r w:rsidRPr="004625A0">
        <w:rPr>
          <w:shd w:val="clear" w:color="auto" w:fill="FFFFFF"/>
          <w:lang w:val="sl-SI"/>
        </w:rPr>
        <w:t>.</w:t>
      </w:r>
    </w:p>
    <w:p w14:paraId="4510B277" w14:textId="77777777" w:rsidR="00CA23EC" w:rsidRPr="004625A0" w:rsidRDefault="00CA23EC" w:rsidP="00877582">
      <w:pPr>
        <w:pStyle w:val="ListParagraph"/>
        <w:numPr>
          <w:ilvl w:val="0"/>
          <w:numId w:val="111"/>
        </w:numPr>
        <w:rPr>
          <w:shd w:val="clear" w:color="auto" w:fill="FFFFFF"/>
          <w:lang w:val="sl-SI"/>
        </w:rPr>
      </w:pPr>
      <w:r w:rsidRPr="004625A0">
        <w:rPr>
          <w:shd w:val="clear" w:color="auto" w:fill="FFFFFF"/>
          <w:lang w:val="sl-SI"/>
        </w:rPr>
        <w:t xml:space="preserve">Spodbujata se vključevanje obnovljivih plinov, sintetičnih in drugih </w:t>
      </w:r>
      <w:proofErr w:type="spellStart"/>
      <w:r w:rsidRPr="004625A0">
        <w:rPr>
          <w:shd w:val="clear" w:color="auto" w:fill="FFFFFF"/>
          <w:lang w:val="sl-SI"/>
        </w:rPr>
        <w:t>niz¬koogljičnih</w:t>
      </w:r>
      <w:proofErr w:type="spellEnd"/>
      <w:r w:rsidRPr="004625A0">
        <w:rPr>
          <w:shd w:val="clear" w:color="auto" w:fill="FFFFFF"/>
          <w:lang w:val="sl-SI"/>
        </w:rPr>
        <w:t xml:space="preserve"> plinov v plinovodna omrežja ter njihova uporaba kot hranilnik presežne energije – upoštevajo se potrebe na regionalni in lokalni ravni ter usmeritve v strateških razvojnih dokumentih energetskega sektorja. Omogoči se širitev plinovodnega omrežja v regije, ki še niso pokrite s plinovodnim omrežjem. Omogoči se mednarodna prenosna plinska povezava z Madžarsko.</w:t>
      </w:r>
    </w:p>
    <w:p w14:paraId="2C9B60B7" w14:textId="77777777" w:rsidR="00CA23EC" w:rsidRPr="004625A0" w:rsidRDefault="00CA23EC" w:rsidP="00CA23EC">
      <w:pPr>
        <w:rPr>
          <w:i/>
          <w:iCs/>
          <w:shd w:val="clear" w:color="auto" w:fill="FFFFFF"/>
        </w:rPr>
      </w:pPr>
      <w:r w:rsidRPr="004625A0">
        <w:rPr>
          <w:i/>
          <w:iCs/>
          <w:shd w:val="clear" w:color="auto" w:fill="FFFFFF"/>
        </w:rPr>
        <w:t>Ravnanje z odpadki</w:t>
      </w:r>
    </w:p>
    <w:p w14:paraId="5FDA0C05" w14:textId="77777777" w:rsidR="00CA23EC" w:rsidRPr="004625A0" w:rsidRDefault="00CA23EC" w:rsidP="00877582">
      <w:pPr>
        <w:pStyle w:val="ListParagraph"/>
        <w:numPr>
          <w:ilvl w:val="0"/>
          <w:numId w:val="112"/>
        </w:numPr>
        <w:rPr>
          <w:shd w:val="clear" w:color="auto" w:fill="FFFFFF"/>
          <w:lang w:val="sl-SI"/>
        </w:rPr>
      </w:pPr>
      <w:r w:rsidRPr="004625A0">
        <w:rPr>
          <w:shd w:val="clear" w:color="auto" w:fill="FFFFFF"/>
          <w:lang w:val="sl-SI"/>
        </w:rPr>
        <w:t>Za prostorske ureditve za termično obdelavo odpadkov se zagotavlja priključitev na obstoječa energetska omrežja, to je elektroenergetski sistem in plinovodni sistem, možnost izkoristka toplotne energije za daljinsko ogrevanje ali v gospodarske namene. Prostorske ureditve za termično obdelavo odpadkov se načrtuje kot gospodarske objekte in naprave na območjih z možnostjo navezave na železniško prometno omrežje in zagotovljenimi prostorskimi možnostmi za odlaganje preostankov po termični obdelavi odpadkov.</w:t>
      </w:r>
    </w:p>
    <w:p w14:paraId="4B0BF6DB" w14:textId="77777777" w:rsidR="00CA23EC" w:rsidRPr="004625A0" w:rsidRDefault="00CA23EC" w:rsidP="00877582">
      <w:pPr>
        <w:pStyle w:val="ListParagraph"/>
        <w:numPr>
          <w:ilvl w:val="0"/>
          <w:numId w:val="112"/>
        </w:numPr>
        <w:rPr>
          <w:shd w:val="clear" w:color="auto" w:fill="FFFFFF"/>
          <w:lang w:val="sl-SI"/>
        </w:rPr>
      </w:pPr>
      <w:r w:rsidRPr="004625A0">
        <w:rPr>
          <w:shd w:val="clear" w:color="auto" w:fill="FFFFFF"/>
          <w:lang w:val="sl-SI"/>
        </w:rPr>
        <w:t>Prostorske ureditve za termično obdelavo odpadkov se načrtujejo zunaj trajno varovanih kmetijskih zemljišč, varovanih območij in naravnih vrednot, zavarovanih območij in objektov kulturne dediščine, območij izjemnih krajin in krajinskih območij s prepoznavnimi značilnostmi na državni ravni.</w:t>
      </w:r>
    </w:p>
    <w:p w14:paraId="2509FDA3" w14:textId="77777777" w:rsidR="00CA23EC" w:rsidRPr="004625A0" w:rsidRDefault="00CA23EC" w:rsidP="00877582">
      <w:pPr>
        <w:pStyle w:val="ListParagraph"/>
        <w:numPr>
          <w:ilvl w:val="0"/>
          <w:numId w:val="112"/>
        </w:numPr>
        <w:rPr>
          <w:shd w:val="clear" w:color="auto" w:fill="FFFFFF"/>
          <w:lang w:val="sl-SI"/>
        </w:rPr>
      </w:pPr>
      <w:r w:rsidRPr="004625A0">
        <w:rPr>
          <w:shd w:val="clear" w:color="auto" w:fill="FFFFFF"/>
          <w:lang w:val="sl-SI"/>
        </w:rPr>
        <w:t>Za ravnanje z radioaktivnimi odpadki se uredi trajno odlagališče radioaktivnih odpadkov na lokaciji Vrbina – namenjeno je odlaganju nizko- in srednje radioaktivnih odpadkov, ki nastajajo v Nuklearni elektrarni Krško (pri obratovanju in pozneje, pri razgradnji), ter radioaktivnih odpadkov, ki nastajajo v medicini, raziskovalni dejavnosti in industriji v Sloveniji.</w:t>
      </w:r>
    </w:p>
    <w:p w14:paraId="0B541409" w14:textId="77777777" w:rsidR="00CA23EC" w:rsidRPr="004625A0" w:rsidRDefault="00CA23EC" w:rsidP="00CA23EC">
      <w:pPr>
        <w:pStyle w:val="Heading4"/>
        <w:rPr>
          <w:shd w:val="clear" w:color="auto" w:fill="FFFFFF"/>
        </w:rPr>
      </w:pPr>
      <w:r w:rsidRPr="004625A0">
        <w:rPr>
          <w:shd w:val="clear" w:color="auto" w:fill="FFFFFF"/>
        </w:rPr>
        <w:t>Strategija razvoja Slovenije 2030</w:t>
      </w:r>
    </w:p>
    <w:p w14:paraId="33914B20" w14:textId="77777777" w:rsidR="00CA23EC" w:rsidRPr="004625A0" w:rsidRDefault="00CA23EC" w:rsidP="00CA23EC">
      <w:pPr>
        <w:rPr>
          <w:shd w:val="clear" w:color="auto" w:fill="FFFFFF"/>
        </w:rPr>
      </w:pPr>
      <w:r w:rsidRPr="004625A0">
        <w:rPr>
          <w:shd w:val="clear" w:color="auto" w:fill="FFFFFF"/>
        </w:rPr>
        <w:t xml:space="preserve">Prehod v </w:t>
      </w:r>
      <w:proofErr w:type="spellStart"/>
      <w:r w:rsidRPr="004625A0">
        <w:rPr>
          <w:shd w:val="clear" w:color="auto" w:fill="FFFFFF"/>
        </w:rPr>
        <w:t>nizkoogljično</w:t>
      </w:r>
      <w:proofErr w:type="spellEnd"/>
      <w:r w:rsidRPr="004625A0">
        <w:rPr>
          <w:shd w:val="clear" w:color="auto" w:fill="FFFFFF"/>
        </w:rPr>
        <w:t xml:space="preserve"> krožno gospodarstvo je prednostna razvojna usmeritev za celotno gospodarstvo. V ta namen je treba prekiniti povezavo med gospodarsko rastjo in rastjo rabe surovin in neobnovljivih virov energije ter s tem povezanim povečanim obremenjevanjem okolja.</w:t>
      </w:r>
    </w:p>
    <w:p w14:paraId="67FBEAC2" w14:textId="77777777" w:rsidR="00CA23EC" w:rsidRPr="004625A0" w:rsidRDefault="00CA23EC" w:rsidP="00CA23EC">
      <w:pPr>
        <w:rPr>
          <w:shd w:val="clear" w:color="auto" w:fill="FFFFFF"/>
        </w:rPr>
      </w:pPr>
      <w:r w:rsidRPr="004625A0">
        <w:rPr>
          <w:shd w:val="clear" w:color="auto" w:fill="FFFFFF"/>
        </w:rPr>
        <w:t>Zanesljiva, trajnostna konkurenčna oskrba z energijo je ključna za razvoj, pri čemer je dajanje prednosti učinkoviti rabi (URE) in obnovljivim virom energije (OVE) eno od temeljnih načel razvoja energetike.</w:t>
      </w:r>
    </w:p>
    <w:p w14:paraId="73C8BD10" w14:textId="6613CC3B" w:rsidR="00143C97" w:rsidRPr="004625A0" w:rsidRDefault="00CA23EC" w:rsidP="00143C97">
      <w:pPr>
        <w:rPr>
          <w:shd w:val="clear" w:color="auto" w:fill="FFFFFF"/>
        </w:rPr>
      </w:pPr>
      <w:r w:rsidRPr="004625A0">
        <w:rPr>
          <w:shd w:val="clear" w:color="auto" w:fill="FFFFFF"/>
        </w:rPr>
        <w:t xml:space="preserve">Za izvajanje ciljev strategije prostorsko načrtovanje prepoznava pomembno orodje za oblikovanje vozlišč </w:t>
      </w:r>
      <w:proofErr w:type="spellStart"/>
      <w:r w:rsidRPr="004625A0">
        <w:rPr>
          <w:shd w:val="clear" w:color="auto" w:fill="FFFFFF"/>
        </w:rPr>
        <w:t>nizkoogljičnega</w:t>
      </w:r>
      <w:proofErr w:type="spellEnd"/>
      <w:r w:rsidRPr="004625A0">
        <w:rPr>
          <w:shd w:val="clear" w:color="auto" w:fill="FFFFFF"/>
        </w:rPr>
        <w:t xml:space="preserve"> krožnega gospodarstva in razvojnih rešitev na regionalni in lokalni ravni.</w:t>
      </w:r>
    </w:p>
    <w:p w14:paraId="62398499" w14:textId="77777777" w:rsidR="00143C97" w:rsidRPr="004625A0" w:rsidRDefault="00143C97">
      <w:pPr>
        <w:spacing w:line="259" w:lineRule="auto"/>
        <w:jc w:val="left"/>
        <w:rPr>
          <w:rFonts w:eastAsiaTheme="majorEastAsia" w:cstheme="majorBidi"/>
          <w:b/>
          <w:iCs/>
          <w:sz w:val="24"/>
          <w:shd w:val="clear" w:color="auto" w:fill="FFFFFF"/>
        </w:rPr>
      </w:pPr>
      <w:r w:rsidRPr="004625A0">
        <w:rPr>
          <w:shd w:val="clear" w:color="auto" w:fill="FFFFFF"/>
        </w:rPr>
        <w:br w:type="page"/>
      </w:r>
    </w:p>
    <w:p w14:paraId="692A881F" w14:textId="4637B578" w:rsidR="00CA23EC" w:rsidRPr="004625A0" w:rsidRDefault="00CA23EC" w:rsidP="00143C97">
      <w:pPr>
        <w:pStyle w:val="Heading4"/>
        <w:rPr>
          <w:shd w:val="clear" w:color="auto" w:fill="FFFFFF"/>
        </w:rPr>
      </w:pPr>
      <w:r w:rsidRPr="004625A0">
        <w:rPr>
          <w:shd w:val="clear" w:color="auto" w:fill="FFFFFF"/>
        </w:rPr>
        <w:lastRenderedPageBreak/>
        <w:t>Celoviti nacionalni energetski in podnebni načrt republike Slovenije</w:t>
      </w:r>
    </w:p>
    <w:p w14:paraId="7D0C5FD8" w14:textId="77777777" w:rsidR="00CA23EC" w:rsidRPr="004625A0" w:rsidRDefault="00CA23EC" w:rsidP="00CA23EC">
      <w:pPr>
        <w:rPr>
          <w:shd w:val="clear" w:color="auto" w:fill="FFFFFF"/>
        </w:rPr>
      </w:pPr>
      <w:r w:rsidRPr="004625A0">
        <w:rPr>
          <w:shd w:val="clear" w:color="auto" w:fill="FFFFFF"/>
        </w:rPr>
        <w:t>Dokument podaja cilje in splošne energetske cilje in ne podaja pa usmeritev za umeščanje energetskih sistemov v prostor.</w:t>
      </w:r>
    </w:p>
    <w:p w14:paraId="5EC5CF50" w14:textId="77777777" w:rsidR="00CA23EC" w:rsidRPr="004625A0" w:rsidRDefault="00CA23EC" w:rsidP="00CA23EC">
      <w:pPr>
        <w:rPr>
          <w:shd w:val="clear" w:color="auto" w:fill="FFFFFF"/>
        </w:rPr>
      </w:pPr>
      <w:r w:rsidRPr="004625A0">
        <w:rPr>
          <w:shd w:val="clear" w:color="auto" w:fill="FFFFFF"/>
        </w:rPr>
        <w:t>Predstavljen je tudi nabor ukrepov različnih tipologij (predpisi, davčna politika, strateške usmeritve, načrtovanje).</w:t>
      </w:r>
    </w:p>
    <w:p w14:paraId="65AF14FD" w14:textId="77777777" w:rsidR="00CA23EC" w:rsidRPr="004625A0" w:rsidRDefault="00CA23EC" w:rsidP="00CA23EC">
      <w:pPr>
        <w:rPr>
          <w:shd w:val="clear" w:color="auto" w:fill="FFFFFF"/>
        </w:rPr>
      </w:pPr>
      <w:r w:rsidRPr="004625A0">
        <w:rPr>
          <w:shd w:val="clear" w:color="auto" w:fill="FFFFFF"/>
        </w:rPr>
        <w:t xml:space="preserve">Načrtovanje se nanaša na </w:t>
      </w:r>
    </w:p>
    <w:p w14:paraId="08C52174" w14:textId="62696459" w:rsidR="00CA23EC" w:rsidRPr="004625A0" w:rsidRDefault="00CA23EC" w:rsidP="00877582">
      <w:pPr>
        <w:pStyle w:val="ListParagraph"/>
        <w:numPr>
          <w:ilvl w:val="0"/>
          <w:numId w:val="113"/>
        </w:numPr>
        <w:rPr>
          <w:shd w:val="clear" w:color="auto" w:fill="FFFFFF"/>
          <w:lang w:val="sl-SI"/>
        </w:rPr>
      </w:pPr>
      <w:r w:rsidRPr="004625A0">
        <w:rPr>
          <w:shd w:val="clear" w:color="auto" w:fill="FFFFFF"/>
          <w:lang w:val="sl-SI"/>
        </w:rPr>
        <w:t>gozdnogospodarski načrt</w:t>
      </w:r>
      <w:r w:rsidR="00B63685" w:rsidRPr="004625A0">
        <w:rPr>
          <w:shd w:val="clear" w:color="auto" w:fill="FFFFFF"/>
          <w:lang w:val="sl-SI"/>
        </w:rPr>
        <w:t>,</w:t>
      </w:r>
    </w:p>
    <w:p w14:paraId="0DA11611" w14:textId="003B97BB" w:rsidR="00CA23EC" w:rsidRPr="004625A0" w:rsidRDefault="00CA23EC" w:rsidP="00877582">
      <w:pPr>
        <w:pStyle w:val="ListParagraph"/>
        <w:numPr>
          <w:ilvl w:val="0"/>
          <w:numId w:val="113"/>
        </w:numPr>
        <w:rPr>
          <w:shd w:val="clear" w:color="auto" w:fill="FFFFFF"/>
          <w:lang w:val="sl-SI"/>
        </w:rPr>
      </w:pPr>
      <w:r w:rsidRPr="004625A0">
        <w:rPr>
          <w:shd w:val="clear" w:color="auto" w:fill="FFFFFF"/>
          <w:lang w:val="sl-SI"/>
        </w:rPr>
        <w:t>resolucijo »Naša hrana, podeželje in naravni viri po 2021«</w:t>
      </w:r>
      <w:r w:rsidR="00B63685" w:rsidRPr="004625A0">
        <w:rPr>
          <w:shd w:val="clear" w:color="auto" w:fill="FFFFFF"/>
          <w:lang w:val="sl-SI"/>
        </w:rPr>
        <w:t>,</w:t>
      </w:r>
    </w:p>
    <w:p w14:paraId="77D8431E" w14:textId="09389BE8" w:rsidR="00CA23EC" w:rsidRPr="004625A0" w:rsidRDefault="00CA23EC" w:rsidP="00877582">
      <w:pPr>
        <w:pStyle w:val="ListParagraph"/>
        <w:numPr>
          <w:ilvl w:val="0"/>
          <w:numId w:val="113"/>
        </w:numPr>
        <w:rPr>
          <w:shd w:val="clear" w:color="auto" w:fill="FFFFFF"/>
          <w:lang w:val="sl-SI"/>
        </w:rPr>
      </w:pPr>
      <w:r w:rsidRPr="004625A0">
        <w:rPr>
          <w:shd w:val="clear" w:color="auto" w:fill="FFFFFF"/>
          <w:lang w:val="sl-SI"/>
        </w:rPr>
        <w:t xml:space="preserve">proaktivno vlogo države pri identifikaciji in prostorskem umeščanju </w:t>
      </w:r>
      <w:proofErr w:type="spellStart"/>
      <w:r w:rsidRPr="004625A0">
        <w:rPr>
          <w:shd w:val="clear" w:color="auto" w:fill="FFFFFF"/>
          <w:lang w:val="sl-SI"/>
        </w:rPr>
        <w:t>okoljsko</w:t>
      </w:r>
      <w:proofErr w:type="spellEnd"/>
      <w:r w:rsidRPr="004625A0">
        <w:rPr>
          <w:shd w:val="clear" w:color="auto" w:fill="FFFFFF"/>
          <w:lang w:val="sl-SI"/>
        </w:rPr>
        <w:t xml:space="preserve"> sprejemljivih lokacij za izkoriščanje hidro in vetrne energije ter drugih OVE</w:t>
      </w:r>
      <w:r w:rsidR="00B63685" w:rsidRPr="004625A0">
        <w:rPr>
          <w:shd w:val="clear" w:color="auto" w:fill="FFFFFF"/>
          <w:lang w:val="sl-SI"/>
        </w:rPr>
        <w:t>,</w:t>
      </w:r>
    </w:p>
    <w:p w14:paraId="3E93D7E6" w14:textId="5BC1C4E2" w:rsidR="00CA23EC" w:rsidRPr="004625A0" w:rsidRDefault="00CA23EC" w:rsidP="00877582">
      <w:pPr>
        <w:pStyle w:val="ListParagraph"/>
        <w:numPr>
          <w:ilvl w:val="0"/>
          <w:numId w:val="113"/>
        </w:numPr>
        <w:rPr>
          <w:shd w:val="clear" w:color="auto" w:fill="FFFFFF"/>
          <w:lang w:val="sl-SI"/>
        </w:rPr>
      </w:pPr>
      <w:r w:rsidRPr="004625A0">
        <w:rPr>
          <w:shd w:val="clear" w:color="auto" w:fill="FFFFFF"/>
          <w:lang w:val="sl-SI"/>
        </w:rPr>
        <w:t>izdelava trajnostnih kriterijev za stavbe</w:t>
      </w:r>
      <w:r w:rsidR="00B63685" w:rsidRPr="004625A0">
        <w:rPr>
          <w:shd w:val="clear" w:color="auto" w:fill="FFFFFF"/>
          <w:lang w:val="sl-SI"/>
        </w:rPr>
        <w:t>,</w:t>
      </w:r>
    </w:p>
    <w:p w14:paraId="48CE7217" w14:textId="33AB03C2" w:rsidR="00CA23EC" w:rsidRPr="004625A0" w:rsidRDefault="00CA23EC" w:rsidP="00877582">
      <w:pPr>
        <w:pStyle w:val="ListParagraph"/>
        <w:numPr>
          <w:ilvl w:val="0"/>
          <w:numId w:val="113"/>
        </w:numPr>
        <w:rPr>
          <w:shd w:val="clear" w:color="auto" w:fill="FFFFFF"/>
          <w:lang w:val="sl-SI"/>
        </w:rPr>
      </w:pPr>
      <w:r w:rsidRPr="004625A0">
        <w:rPr>
          <w:shd w:val="clear" w:color="auto" w:fill="FFFFFF"/>
          <w:lang w:val="sl-SI"/>
        </w:rPr>
        <w:t>izdelava načrta financiranja trajnostne prenove stavb</w:t>
      </w:r>
      <w:r w:rsidR="00B63685" w:rsidRPr="004625A0">
        <w:rPr>
          <w:shd w:val="clear" w:color="auto" w:fill="FFFFFF"/>
          <w:lang w:val="sl-SI"/>
        </w:rPr>
        <w:t>,</w:t>
      </w:r>
    </w:p>
    <w:p w14:paraId="32FBA689" w14:textId="42BC0916" w:rsidR="00CA23EC" w:rsidRPr="004625A0" w:rsidRDefault="00CA23EC" w:rsidP="00877582">
      <w:pPr>
        <w:pStyle w:val="ListParagraph"/>
        <w:numPr>
          <w:ilvl w:val="0"/>
          <w:numId w:val="113"/>
        </w:numPr>
        <w:rPr>
          <w:shd w:val="clear" w:color="auto" w:fill="FFFFFF"/>
          <w:lang w:val="sl-SI"/>
        </w:rPr>
      </w:pPr>
      <w:r w:rsidRPr="004625A0">
        <w:rPr>
          <w:shd w:val="clear" w:color="auto" w:fill="FFFFFF"/>
          <w:lang w:val="sl-SI"/>
        </w:rPr>
        <w:t>ocena potencialov učinkovitega ogrevanja in hlajenja</w:t>
      </w:r>
      <w:r w:rsidR="00B63685" w:rsidRPr="004625A0">
        <w:rPr>
          <w:shd w:val="clear" w:color="auto" w:fill="FFFFFF"/>
          <w:lang w:val="sl-SI"/>
        </w:rPr>
        <w:t>,</w:t>
      </w:r>
    </w:p>
    <w:p w14:paraId="7B30A8DD" w14:textId="0C27B3CC" w:rsidR="00CA23EC" w:rsidRPr="004625A0" w:rsidRDefault="00CA23EC" w:rsidP="00877582">
      <w:pPr>
        <w:pStyle w:val="ListParagraph"/>
        <w:numPr>
          <w:ilvl w:val="0"/>
          <w:numId w:val="113"/>
        </w:numPr>
        <w:rPr>
          <w:shd w:val="clear" w:color="auto" w:fill="FFFFFF"/>
          <w:lang w:val="sl-SI"/>
        </w:rPr>
      </w:pPr>
      <w:r w:rsidRPr="004625A0">
        <w:rPr>
          <w:shd w:val="clear" w:color="auto" w:fill="FFFFFF"/>
          <w:lang w:val="sl-SI"/>
        </w:rPr>
        <w:t>inštrumenti prostorskega načrtovanja za prehod v podnebno nevtralno družbo (SPRS 2050, akcijskega programa za izvajanje SPRS)</w:t>
      </w:r>
      <w:r w:rsidR="00B63685" w:rsidRPr="004625A0">
        <w:rPr>
          <w:shd w:val="clear" w:color="auto" w:fill="FFFFFF"/>
          <w:lang w:val="sl-SI"/>
        </w:rPr>
        <w:t>.</w:t>
      </w:r>
    </w:p>
    <w:p w14:paraId="14CB10FC" w14:textId="77777777" w:rsidR="00CA23EC" w:rsidRPr="004625A0" w:rsidRDefault="00CA23EC" w:rsidP="00CA23EC">
      <w:pPr>
        <w:rPr>
          <w:shd w:val="clear" w:color="auto" w:fill="FFFFFF"/>
        </w:rPr>
      </w:pPr>
      <w:r w:rsidRPr="004625A0">
        <w:rPr>
          <w:shd w:val="clear" w:color="auto" w:fill="FFFFFF"/>
        </w:rPr>
        <w:t>Podana je bilanca stavb in raba energije v stavbah in podane so naslednje usmeritve povezane z urejanjem prostora:</w:t>
      </w:r>
    </w:p>
    <w:p w14:paraId="4D576033" w14:textId="77777777" w:rsidR="00CA23EC" w:rsidRPr="004625A0" w:rsidRDefault="00CA23EC" w:rsidP="00877582">
      <w:pPr>
        <w:pStyle w:val="ListParagraph"/>
        <w:numPr>
          <w:ilvl w:val="0"/>
          <w:numId w:val="114"/>
        </w:numPr>
        <w:rPr>
          <w:shd w:val="clear" w:color="auto" w:fill="FFFFFF"/>
          <w:lang w:val="sl-SI"/>
        </w:rPr>
      </w:pPr>
      <w:r w:rsidRPr="004625A0">
        <w:rPr>
          <w:shd w:val="clear" w:color="auto" w:fill="FFFFFF"/>
          <w:lang w:val="sl-SI"/>
        </w:rPr>
        <w:t>sončne elektrarne se umešča na stavbe,</w:t>
      </w:r>
    </w:p>
    <w:p w14:paraId="2C125766" w14:textId="77777777" w:rsidR="00CA23EC" w:rsidRPr="004625A0" w:rsidRDefault="00CA23EC" w:rsidP="00877582">
      <w:pPr>
        <w:pStyle w:val="ListParagraph"/>
        <w:numPr>
          <w:ilvl w:val="0"/>
          <w:numId w:val="114"/>
        </w:numPr>
        <w:rPr>
          <w:shd w:val="clear" w:color="auto" w:fill="FFFFFF"/>
          <w:lang w:val="sl-SI"/>
        </w:rPr>
      </w:pPr>
      <w:r w:rsidRPr="004625A0">
        <w:rPr>
          <w:shd w:val="clear" w:color="auto" w:fill="FFFFFF"/>
          <w:lang w:val="sl-SI"/>
        </w:rPr>
        <w:t>pri umeščanju vetrnih in hidro elektrarn je umeščanje s prostorskega vidika bolj problematično.</w:t>
      </w:r>
    </w:p>
    <w:p w14:paraId="56AFB9D9" w14:textId="77777777" w:rsidR="00CA23EC" w:rsidRPr="004625A0" w:rsidRDefault="00CA23EC" w:rsidP="00CA23EC">
      <w:pPr>
        <w:spacing w:line="259" w:lineRule="auto"/>
        <w:jc w:val="left"/>
        <w:rPr>
          <w:rFonts w:ascii="Arial Black" w:eastAsiaTheme="majorEastAsia" w:hAnsi="Arial Black" w:cstheme="majorBidi"/>
          <w:sz w:val="36"/>
          <w:szCs w:val="32"/>
          <w:shd w:val="clear" w:color="auto" w:fill="FFFFFF"/>
        </w:rPr>
      </w:pPr>
      <w:r w:rsidRPr="004625A0">
        <w:rPr>
          <w:shd w:val="clear" w:color="auto" w:fill="FFFFFF"/>
        </w:rPr>
        <w:br w:type="page"/>
      </w:r>
    </w:p>
    <w:p w14:paraId="2E7992D9" w14:textId="77777777" w:rsidR="00CA23EC" w:rsidRPr="004625A0" w:rsidRDefault="00CA23EC" w:rsidP="006273D2">
      <w:pPr>
        <w:pStyle w:val="Heading1"/>
        <w:rPr>
          <w:shd w:val="clear" w:color="auto" w:fill="FFFFFF"/>
        </w:rPr>
      </w:pPr>
      <w:bookmarkStart w:id="868" w:name="_Toc146984867"/>
      <w:bookmarkStart w:id="869" w:name="_Toc146984913"/>
      <w:bookmarkStart w:id="870" w:name="_Toc162600360"/>
      <w:bookmarkStart w:id="871" w:name="_Toc162600372"/>
      <w:bookmarkStart w:id="872" w:name="_Toc162702596"/>
      <w:r w:rsidRPr="004625A0">
        <w:rPr>
          <w:shd w:val="clear" w:color="auto" w:fill="FFFFFF"/>
        </w:rPr>
        <w:lastRenderedPageBreak/>
        <w:t>Viri in literatura</w:t>
      </w:r>
      <w:bookmarkEnd w:id="868"/>
      <w:bookmarkEnd w:id="869"/>
      <w:bookmarkEnd w:id="870"/>
      <w:bookmarkEnd w:id="871"/>
      <w:bookmarkEnd w:id="872"/>
    </w:p>
    <w:p w14:paraId="09036095" w14:textId="77777777" w:rsidR="00CA23EC" w:rsidRPr="004625A0" w:rsidRDefault="00CA23EC" w:rsidP="00CA23EC">
      <w:proofErr w:type="spellStart"/>
      <w:r w:rsidRPr="004625A0">
        <w:t>Maslow</w:t>
      </w:r>
      <w:proofErr w:type="spellEnd"/>
      <w:r w:rsidRPr="004625A0">
        <w:t xml:space="preserve">, A. H. (1987). </w:t>
      </w:r>
      <w:proofErr w:type="spellStart"/>
      <w:r w:rsidRPr="004625A0">
        <w:t>Motivation</w:t>
      </w:r>
      <w:proofErr w:type="spellEnd"/>
      <w:r w:rsidRPr="004625A0">
        <w:t xml:space="preserve"> </w:t>
      </w:r>
      <w:proofErr w:type="spellStart"/>
      <w:r w:rsidRPr="004625A0">
        <w:t>and</w:t>
      </w:r>
      <w:proofErr w:type="spellEnd"/>
      <w:r w:rsidRPr="004625A0">
        <w:t xml:space="preserve"> </w:t>
      </w:r>
      <w:proofErr w:type="spellStart"/>
      <w:r w:rsidRPr="004625A0">
        <w:t>personality</w:t>
      </w:r>
      <w:proofErr w:type="spellEnd"/>
      <w:r w:rsidRPr="004625A0">
        <w:t xml:space="preserve"> (3rd </w:t>
      </w:r>
      <w:proofErr w:type="spellStart"/>
      <w:r w:rsidRPr="004625A0">
        <w:t>ed</w:t>
      </w:r>
      <w:proofErr w:type="spellEnd"/>
      <w:r w:rsidRPr="004625A0">
        <w:t xml:space="preserve">.). Delhi, </w:t>
      </w:r>
      <w:proofErr w:type="spellStart"/>
      <w:r w:rsidRPr="004625A0">
        <w:t>India</w:t>
      </w:r>
      <w:proofErr w:type="spellEnd"/>
      <w:r w:rsidRPr="004625A0">
        <w:t xml:space="preserve">: </w:t>
      </w:r>
      <w:proofErr w:type="spellStart"/>
      <w:r w:rsidRPr="004625A0">
        <w:t>Pearson</w:t>
      </w:r>
      <w:proofErr w:type="spellEnd"/>
      <w:r w:rsidRPr="004625A0">
        <w:t xml:space="preserve"> </w:t>
      </w:r>
      <w:proofErr w:type="spellStart"/>
      <w:r w:rsidRPr="004625A0">
        <w:t>Education</w:t>
      </w:r>
      <w:proofErr w:type="spellEnd"/>
      <w:r w:rsidRPr="004625A0">
        <w:t>.</w:t>
      </w:r>
    </w:p>
    <w:p w14:paraId="619CEE1F" w14:textId="77777777" w:rsidR="00CA23EC" w:rsidRPr="004625A0" w:rsidRDefault="00CA23EC" w:rsidP="00CA23EC">
      <w:r w:rsidRPr="004625A0">
        <w:t>MNVP - Ministrstvo za naravne vire in prostor (2023). Strategija prostorskega razvoja Slovenije 2050 (ReSPR50). Uradni list Republike Slovenije,   t. 72 / 3.7.2023, Ljubljana.</w:t>
      </w:r>
    </w:p>
    <w:p w14:paraId="5C680BBA" w14:textId="77777777" w:rsidR="00CA23EC" w:rsidRPr="004625A0" w:rsidRDefault="00CA23EC" w:rsidP="00CA23EC">
      <w:r w:rsidRPr="004625A0">
        <w:t>Posoški razvojni center (2022). Regionalni razvojni program Severne Primorske (Goriške) razvojne regije 2021–2027.</w:t>
      </w:r>
    </w:p>
    <w:p w14:paraId="1E96D110" w14:textId="77777777" w:rsidR="00CA23EC" w:rsidRPr="004625A0" w:rsidRDefault="00CA23EC" w:rsidP="00CA23EC">
      <w:r w:rsidRPr="004625A0">
        <w:t>RASR, d.o.o., Razvojna agencija Savinjske regije (2022). Regionalni razvojni program Savinjske razvojne regije 2021-2027.</w:t>
      </w:r>
    </w:p>
    <w:p w14:paraId="1ADF1B45" w14:textId="77777777" w:rsidR="00CA23EC" w:rsidRPr="004625A0" w:rsidRDefault="00CA23EC" w:rsidP="00CA23EC">
      <w:r w:rsidRPr="004625A0">
        <w:t>Razvojni center Murska Sobota (2022). Regionalni razvojni program Pomurske regije 2021-2027.</w:t>
      </w:r>
    </w:p>
    <w:p w14:paraId="7C25F257" w14:textId="77777777" w:rsidR="00CA23EC" w:rsidRPr="004625A0" w:rsidRDefault="00CA23EC" w:rsidP="00CA23EC">
      <w:r w:rsidRPr="004625A0">
        <w:t>Razvojni center Novo mesto d.o.o. (2022). Regionalni razvojni program regije Jugovzhodna Slovenija za obdobje 2021-2027.</w:t>
      </w:r>
    </w:p>
    <w:p w14:paraId="56CEF05C" w14:textId="77777777" w:rsidR="00CA23EC" w:rsidRPr="004625A0" w:rsidRDefault="00CA23EC" w:rsidP="00CA23EC">
      <w:r w:rsidRPr="004625A0">
        <w:t>Regionalna razvojna agencija Zasavje (2022). Regionalni razvojni program Zasavske regije 2021-2027.</w:t>
      </w:r>
    </w:p>
    <w:p w14:paraId="5BE7E3E5" w14:textId="77777777" w:rsidR="00CA23EC" w:rsidRPr="004625A0" w:rsidRDefault="00CA23EC" w:rsidP="00CA23EC">
      <w:r w:rsidRPr="004625A0">
        <w:t>Regionalni razvojni center Koper (2022). Regionalni razvojni program Obalno-kraške regije za obdobje 2021-2027.</w:t>
      </w:r>
    </w:p>
    <w:p w14:paraId="6A1EA64D" w14:textId="77777777" w:rsidR="00CA23EC" w:rsidRPr="004625A0" w:rsidRDefault="00CA23EC" w:rsidP="00CA23EC">
      <w:r w:rsidRPr="004625A0">
        <w:t>RRA Gorenjske (2022). Regionalni razvojni program Gorenjske 2021–2027.</w:t>
      </w:r>
    </w:p>
    <w:p w14:paraId="34DEB735" w14:textId="77777777" w:rsidR="00CA23EC" w:rsidRPr="004625A0" w:rsidRDefault="00CA23EC" w:rsidP="00CA23EC">
      <w:r w:rsidRPr="004625A0">
        <w:t>RRA LUR (2022). Regionalni razvojni program Ljubljanske urbane regije 2021–2027.</w:t>
      </w:r>
    </w:p>
    <w:p w14:paraId="5F2740EC" w14:textId="77777777" w:rsidR="00CA23EC" w:rsidRPr="004625A0" w:rsidRDefault="00CA23EC" w:rsidP="00CA23EC">
      <w:r w:rsidRPr="004625A0">
        <w:t>RRA Koroška d.o.o. (2022). Regionalni razvojni program za Koroško razvojno regijo 2021–2027.</w:t>
      </w:r>
    </w:p>
    <w:p w14:paraId="7FF2814F" w14:textId="77777777" w:rsidR="00CA23EC" w:rsidRPr="004625A0" w:rsidRDefault="00CA23EC" w:rsidP="00CA23EC">
      <w:r w:rsidRPr="004625A0">
        <w:t>RRA Podravje - Maribor idr. (2022). Regionalni razvojni program Podravja 2021–2027.</w:t>
      </w:r>
    </w:p>
    <w:p w14:paraId="1557C344" w14:textId="77777777" w:rsidR="00CA23EC" w:rsidRPr="004625A0" w:rsidRDefault="00CA23EC" w:rsidP="00CA23EC">
      <w:r w:rsidRPr="004625A0">
        <w:t>RRA Posavje (2022). Regionalni razvojni program regije Posavje za obdobje 2021–2027.</w:t>
      </w:r>
    </w:p>
    <w:p w14:paraId="62EABC14" w14:textId="77777777" w:rsidR="00CA23EC" w:rsidRPr="004625A0" w:rsidRDefault="00CA23EC" w:rsidP="00CA23EC">
      <w:r w:rsidRPr="004625A0">
        <w:t>RRA Zeleni kras, d.o.o. (2022). Regionalni razvojni program Primorsko-notranjske regije za obdobje 2021-2027.</w:t>
      </w:r>
    </w:p>
    <w:p w14:paraId="623E23D4" w14:textId="77777777" w:rsidR="00CA23EC" w:rsidRPr="004625A0" w:rsidRDefault="00CA23EC" w:rsidP="00CA23EC">
      <w:r w:rsidRPr="004625A0">
        <w:t>SVRK (2017). Strategija razvoja Slovenije (SRS 2030).</w:t>
      </w:r>
    </w:p>
    <w:p w14:paraId="04F170AF" w14:textId="77777777" w:rsidR="00CA23EC" w:rsidRPr="004625A0" w:rsidRDefault="00CA23EC" w:rsidP="00CA23EC">
      <w:r w:rsidRPr="004625A0">
        <w:t xml:space="preserve">Zakon o spodbujanju skladnega regionalnega razvoja -  </w:t>
      </w:r>
      <w:r w:rsidRPr="004625A0">
        <w:rPr>
          <w:shd w:val="clear" w:color="auto" w:fill="FFFFFF"/>
        </w:rPr>
        <w:t>ZSRR-2</w:t>
      </w:r>
      <w:r w:rsidRPr="004625A0">
        <w:t xml:space="preserve">  (Uradni list RS, št. 20/11, 57/12, 46/16 in 18/23 – ZDU-1O)</w:t>
      </w:r>
    </w:p>
    <w:p w14:paraId="17CA60F3" w14:textId="25F502B1" w:rsidR="003A5C6F" w:rsidRPr="004625A0" w:rsidRDefault="00E82738" w:rsidP="003A5C6F">
      <w:hyperlink r:id="rId311" w:history="1">
        <w:r w:rsidR="003A5C6F" w:rsidRPr="004625A0">
          <w:rPr>
            <w:rStyle w:val="Hyperlink"/>
          </w:rPr>
          <w:t>https://www.gov.si/zbirke/projekti-in-programi/dogovori-za-razvoj-regij/</w:t>
        </w:r>
      </w:hyperlink>
      <w:r w:rsidR="003A5C6F" w:rsidRPr="004625A0">
        <w:t xml:space="preserve"> </w:t>
      </w:r>
    </w:p>
    <w:p w14:paraId="49F604DF" w14:textId="66838C85" w:rsidR="003A5C6F" w:rsidRPr="004625A0" w:rsidRDefault="00E82738" w:rsidP="003A5C6F">
      <w:hyperlink r:id="rId312" w:history="1">
        <w:r w:rsidR="003A5C6F" w:rsidRPr="004625A0">
          <w:rPr>
            <w:rStyle w:val="Hyperlink"/>
          </w:rPr>
          <w:t>https://www.eu-skladi.si/sl/dokumenti/kljucni-dokumenti/partnerski-sporazum-slovenska-verzija.pdf</w:t>
        </w:r>
      </w:hyperlink>
      <w:r w:rsidR="003A5C6F" w:rsidRPr="004625A0">
        <w:t xml:space="preserve"> </w:t>
      </w:r>
    </w:p>
    <w:p w14:paraId="189F0F0E" w14:textId="6053441D" w:rsidR="003A5C6F" w:rsidRPr="004625A0" w:rsidRDefault="00E82738" w:rsidP="003A5C6F">
      <w:hyperlink r:id="rId313" w:history="1">
        <w:r w:rsidR="003A5C6F" w:rsidRPr="004625A0">
          <w:rPr>
            <w:rStyle w:val="Hyperlink"/>
          </w:rPr>
          <w:t>https://gradiva.vlada.si/mandat22/VLADNAGRADIVA.NSF/18a6b9887c33a0bdc12570e50034eb54/1f0eb841e9f143f5c12588ca001f27f7/$FILE/VGProgram4_1del.doc</w:t>
        </w:r>
      </w:hyperlink>
      <w:r w:rsidR="003A5C6F" w:rsidRPr="004625A0">
        <w:t xml:space="preserve"> </w:t>
      </w:r>
    </w:p>
    <w:p w14:paraId="5E1074D5" w14:textId="77777777" w:rsidR="00310861" w:rsidRPr="004625A0" w:rsidRDefault="00310861" w:rsidP="003A5C6F">
      <w:bookmarkStart w:id="873" w:name="_Hlk160102062"/>
      <w:r w:rsidRPr="004625A0">
        <w:lastRenderedPageBreak/>
        <w:t xml:space="preserve">CRP projekt Nadgradnja metodologije določanja območij nacionalne prepoznavnosti krajine (Univerza v Ljubljani, Biotehniška fakulteta, Oddelek za krajinsko arhitekturo; </w:t>
      </w:r>
      <w:proofErr w:type="spellStart"/>
      <w:r w:rsidRPr="004625A0">
        <w:t>Acer</w:t>
      </w:r>
      <w:proofErr w:type="spellEnd"/>
      <w:r w:rsidRPr="004625A0">
        <w:t xml:space="preserve"> Novo mesto d.o.o. in ZRC SAZU, Geografski inštitut Antona Melika, marec 2020)</w:t>
      </w:r>
    </w:p>
    <w:p w14:paraId="385F0731" w14:textId="77777777" w:rsidR="00310861" w:rsidRPr="004625A0" w:rsidRDefault="00310861" w:rsidP="00B45608">
      <w:pPr>
        <w:jc w:val="left"/>
      </w:pPr>
      <w:r w:rsidRPr="004625A0">
        <w:t xml:space="preserve">Generalizirana podrobna namenska raba prostora: </w:t>
      </w:r>
      <w:hyperlink r:id="rId314" w:history="1">
        <w:r w:rsidRPr="004625A0">
          <w:rPr>
            <w:rStyle w:val="Hyperlink"/>
          </w:rPr>
          <w:t>https://pis.eprostor-test.gov.si/pis/tematski-zbirni-sloji/podatki-prostorsko-nacrtovanje</w:t>
        </w:r>
      </w:hyperlink>
      <w:r w:rsidRPr="004625A0">
        <w:t>, stanje podatkov 8. maj 2023</w:t>
      </w:r>
    </w:p>
    <w:p w14:paraId="30A3A749" w14:textId="77777777" w:rsidR="00310861" w:rsidRPr="004625A0" w:rsidRDefault="00310861" w:rsidP="00B45608">
      <w:pPr>
        <w:jc w:val="left"/>
      </w:pPr>
      <w:r w:rsidRPr="004625A0">
        <w:t xml:space="preserve">Karta nahajališč mineralnih surovin s koncesijo v letu 2014 (vir: </w:t>
      </w:r>
      <w:hyperlink r:id="rId315" w:history="1">
        <w:r w:rsidRPr="004625A0">
          <w:rPr>
            <w:rStyle w:val="Hyperlink"/>
          </w:rPr>
          <w:t>https://www.geo-zs.si/PDF/PeriodicnePublikacije/Karta_koncesije_2015.pdf</w:t>
        </w:r>
      </w:hyperlink>
      <w:r w:rsidRPr="004625A0">
        <w:t xml:space="preserve"> )</w:t>
      </w:r>
    </w:p>
    <w:p w14:paraId="1155761C" w14:textId="77777777" w:rsidR="00310861" w:rsidRPr="004625A0" w:rsidRDefault="00310861" w:rsidP="00B45608">
      <w:pPr>
        <w:jc w:val="left"/>
      </w:pPr>
      <w:r w:rsidRPr="004625A0">
        <w:t>Karta pričakovane globine do izoterme 90oC (</w:t>
      </w:r>
      <w:hyperlink r:id="rId316" w:anchor="/metadata/C211EED2-54CA-4F43-8E85-EF59696A73CC" w:history="1">
        <w:r w:rsidRPr="004625A0">
          <w:rPr>
            <w:rStyle w:val="Hyperlink"/>
          </w:rPr>
          <w:t>https://egeologija.si/geonetwork/srv/slv/catalog.search#/metadata/C211EED2-54CA-4F43-8E85-EF59696A73CC</w:t>
        </w:r>
      </w:hyperlink>
      <w:r w:rsidRPr="004625A0">
        <w:t xml:space="preserve"> )</w:t>
      </w:r>
    </w:p>
    <w:p w14:paraId="16A0DACE" w14:textId="77777777" w:rsidR="00310861" w:rsidRPr="004625A0" w:rsidRDefault="00310861" w:rsidP="003A5C6F">
      <w:r w:rsidRPr="004625A0">
        <w:t>Lampič, B., Rebernik, L., Bobovnik, N. in Kušar, S. (2021). Nacionalna evidenca funkcionalno degradiranih območij v Sloveniji, 2020 [Podatkovna datoteka]. Ljubljana: Univerza v Ljubljani, Arhiv družboslovnih podatkov</w:t>
      </w:r>
    </w:p>
    <w:p w14:paraId="33F6C104" w14:textId="77777777" w:rsidR="00310861" w:rsidRPr="004625A0" w:rsidRDefault="00310861" w:rsidP="003A5C6F">
      <w:r w:rsidRPr="004625A0">
        <w:t>Marušič, I. in sod.  Regionalna razdelitev krajinskih tipov v Sloveniji. Ministrstvo za okolje in prostor RS, Urad RS za prostorsko planiranje, 1998</w:t>
      </w:r>
    </w:p>
    <w:p w14:paraId="1C57886D" w14:textId="77777777" w:rsidR="00310861" w:rsidRPr="004625A0" w:rsidRDefault="00310861" w:rsidP="003A5C6F">
      <w:r w:rsidRPr="004625A0">
        <w:t>Marušič, I., Hudoklin, J., Penko Seidl, N. Možni načini implementacije Evropske konvencije o krajini v Sloveniji. Raziskovalno-razvojni projekt CRP »Konkurenčnost Slovenije 2001-2006«, Ljubljana, december 2005</w:t>
      </w:r>
    </w:p>
    <w:p w14:paraId="65198C7F" w14:textId="77777777" w:rsidR="00310861" w:rsidRPr="004625A0" w:rsidRDefault="00310861" w:rsidP="003A5C6F">
      <w:r w:rsidRPr="004625A0">
        <w:t>Nadgradnja metodologije določanja območij nacionalne prepoznavnosti krajine. CRP projekt. Prvo vmesno poročilo.  Univerza v Ljubljani, Biotehniška fakulteta, Oddelek za krajinsko arhitekturo, ACER Novo mesto in ZRC SAZU – GIAM, Ljubljana, oktober 2018</w:t>
      </w:r>
      <w:r w:rsidRPr="004625A0">
        <w:tab/>
      </w:r>
    </w:p>
    <w:p w14:paraId="202FC83E" w14:textId="77777777" w:rsidR="00310861" w:rsidRPr="004625A0" w:rsidRDefault="00310861" w:rsidP="003A5C6F">
      <w:r w:rsidRPr="004625A0">
        <w:t>Načrt zmanjševanja poplavne ogroženosti 2023 – 2027 (</w:t>
      </w:r>
      <w:hyperlink r:id="rId317" w:history="1">
        <w:r w:rsidRPr="004625A0">
          <w:rPr>
            <w:rStyle w:val="Hyperlink"/>
          </w:rPr>
          <w:t>https://www.gov.si/teme/nacrt-zmanjsevanja-poplavne-ogrozenosti/</w:t>
        </w:r>
      </w:hyperlink>
      <w:r w:rsidRPr="004625A0">
        <w:t>)</w:t>
      </w:r>
    </w:p>
    <w:p w14:paraId="6421BFC6" w14:textId="77777777" w:rsidR="00310861" w:rsidRPr="004625A0" w:rsidRDefault="00310861" w:rsidP="003A5C6F">
      <w:r w:rsidRPr="004625A0">
        <w:t xml:space="preserve">CRP projekt: Opredelitev ekoloških koridorjev na ravni Slovenije kot podpora načrtovanju prostorskega razvoja in upravljanja narave ter drugih virov. Univerza v Ljubljani, Biotehniška fakulteta, Oddelek za krajinsko arhitekturo; </w:t>
      </w:r>
      <w:proofErr w:type="spellStart"/>
      <w:r w:rsidRPr="004625A0">
        <w:t>Acer</w:t>
      </w:r>
      <w:proofErr w:type="spellEnd"/>
      <w:r w:rsidRPr="004625A0">
        <w:t xml:space="preserve"> Novo mesto d.o.o., 2021</w:t>
      </w:r>
    </w:p>
    <w:p w14:paraId="7DC6F32E" w14:textId="77777777" w:rsidR="00310861" w:rsidRPr="004625A0" w:rsidRDefault="00310861" w:rsidP="003A5C6F">
      <w:r w:rsidRPr="004625A0">
        <w:t>Pogoji za plovbo na motorni pogon na akumulacijskem jezeru HE Vrhovo. N. Smolar-Žvanut, M. Centa, I. Kavčič, DRSV, prispevek na Tretjem slovenskem kongresu o vodah, Ptuj, oktober 2023</w:t>
      </w:r>
    </w:p>
    <w:p w14:paraId="546C2D43" w14:textId="77777777" w:rsidR="00310861" w:rsidRPr="004625A0" w:rsidRDefault="00310861" w:rsidP="003A5C6F">
      <w:r w:rsidRPr="004625A0">
        <w:t>Podatki s področja obrambe, MORS, september 2023</w:t>
      </w:r>
    </w:p>
    <w:p w14:paraId="55113F6D" w14:textId="77777777" w:rsidR="00310861" w:rsidRPr="004625A0" w:rsidRDefault="00310861" w:rsidP="003A5C6F">
      <w:r w:rsidRPr="004625A0">
        <w:t>Poročilo o prostorskem razvoju, Ministrstvo za okolje in prostor, 2016</w:t>
      </w:r>
    </w:p>
    <w:p w14:paraId="11BB1B82" w14:textId="77777777" w:rsidR="00310861" w:rsidRPr="004625A0" w:rsidRDefault="00310861" w:rsidP="003A5C6F">
      <w:r w:rsidRPr="004625A0">
        <w:t>Poročilo o uresničevanju samooskrbe in rabi kmetijskih zemljišč, MKGP, marec 2023</w:t>
      </w:r>
    </w:p>
    <w:p w14:paraId="521AF4B6" w14:textId="77777777" w:rsidR="00310861" w:rsidRPr="004625A0" w:rsidRDefault="00310861" w:rsidP="003A5C6F">
      <w:r w:rsidRPr="004625A0">
        <w:t xml:space="preserve">Portal OPSI: </w:t>
      </w:r>
      <w:hyperlink r:id="rId318" w:history="1">
        <w:r w:rsidRPr="004625A0">
          <w:rPr>
            <w:rStyle w:val="Hyperlink"/>
          </w:rPr>
          <w:t>https://podatki.gov.si/dataset/varstveni-rezimi-kulturne-dediscine-evrd</w:t>
        </w:r>
      </w:hyperlink>
      <w:r w:rsidRPr="004625A0">
        <w:t>, stanje podatkov julij 2023</w:t>
      </w:r>
    </w:p>
    <w:p w14:paraId="6F2AC394" w14:textId="77777777" w:rsidR="00310861" w:rsidRPr="004625A0" w:rsidRDefault="00310861" w:rsidP="003A5C6F">
      <w:proofErr w:type="spellStart"/>
      <w:r w:rsidRPr="004625A0">
        <w:lastRenderedPageBreak/>
        <w:t>Potral</w:t>
      </w:r>
      <w:proofErr w:type="spellEnd"/>
      <w:r w:rsidRPr="004625A0">
        <w:t xml:space="preserve"> </w:t>
      </w:r>
      <w:proofErr w:type="spellStart"/>
      <w:r w:rsidRPr="004625A0">
        <w:t>Geohazard</w:t>
      </w:r>
      <w:proofErr w:type="spellEnd"/>
      <w:r w:rsidRPr="004625A0">
        <w:t xml:space="preserve"> (</w:t>
      </w:r>
      <w:hyperlink r:id="rId319" w:history="1">
        <w:r w:rsidRPr="004625A0">
          <w:rPr>
            <w:rStyle w:val="Hyperlink"/>
          </w:rPr>
          <w:t>https://geohazard.geo-zs.si/</w:t>
        </w:r>
      </w:hyperlink>
      <w:r w:rsidRPr="004625A0">
        <w:t>)</w:t>
      </w:r>
    </w:p>
    <w:p w14:paraId="569E0052" w14:textId="77777777" w:rsidR="00310861" w:rsidRPr="004625A0" w:rsidRDefault="00310861" w:rsidP="003A5C6F">
      <w:r w:rsidRPr="004625A0">
        <w:t xml:space="preserve">Predlog vsebin s področja zaščite, reševanja in pomoči za uvrstitev v EKP 2014 – 2020, VFO 2021 – 2027 in NG EU (Ministrstvo za obrambo, št. 024-8/2020-10 z dne 13. 8. 2020) </w:t>
      </w:r>
    </w:p>
    <w:p w14:paraId="067F37DD" w14:textId="77777777" w:rsidR="00310861" w:rsidRPr="004625A0" w:rsidRDefault="00310861" w:rsidP="003A5C6F">
      <w:r w:rsidRPr="004625A0">
        <w:t xml:space="preserve">Prenova regionalne razdelitve krajinskih tipov in izjemnih krajin v Sloveniji ter njihova digitalizacija. Univerza v Ljubljani, Biotehniška fakulteta, Oddelek za krajinsko arhitekturo; </w:t>
      </w:r>
      <w:proofErr w:type="spellStart"/>
      <w:r w:rsidRPr="004625A0">
        <w:t>Acer</w:t>
      </w:r>
      <w:proofErr w:type="spellEnd"/>
      <w:r w:rsidRPr="004625A0">
        <w:t xml:space="preserve"> Novo mesto d.o.o. in ZRC SAZU (projekt v teku)</w:t>
      </w:r>
    </w:p>
    <w:p w14:paraId="598EC63E" w14:textId="77777777" w:rsidR="00310861" w:rsidRPr="004625A0" w:rsidRDefault="00310861" w:rsidP="003A5C6F">
      <w:r w:rsidRPr="004625A0">
        <w:t>Projekt RES Slovenija (</w:t>
      </w:r>
      <w:hyperlink r:id="rId320" w:history="1">
        <w:r w:rsidRPr="004625A0">
          <w:rPr>
            <w:rStyle w:val="Hyperlink"/>
          </w:rPr>
          <w:t>https://www.energetika-portal.si/podrocja/energetika/projekt-res-slovenia</w:t>
        </w:r>
      </w:hyperlink>
      <w:r w:rsidRPr="004625A0">
        <w:t xml:space="preserve">) </w:t>
      </w:r>
    </w:p>
    <w:p w14:paraId="555811C3" w14:textId="77777777" w:rsidR="00310861" w:rsidRPr="004625A0" w:rsidRDefault="00310861" w:rsidP="003A5C6F">
      <w:r w:rsidRPr="004625A0">
        <w:t>Prostorski red Slovenije, Uradni list RS, št. 122/04</w:t>
      </w:r>
    </w:p>
    <w:p w14:paraId="2EAE4C7E" w14:textId="77777777" w:rsidR="00310861" w:rsidRPr="004625A0" w:rsidRDefault="00310861" w:rsidP="003A5C6F">
      <w:r w:rsidRPr="004625A0">
        <w:t>Razvojna strategija Sklada kmetijskih zemljišč in gozdov Republike Slovenije za obdobje 2023 – 2027, Ljubljana, november 2023</w:t>
      </w:r>
    </w:p>
    <w:p w14:paraId="6FB951C4" w14:textId="77777777" w:rsidR="00310861" w:rsidRPr="004625A0" w:rsidRDefault="00310861" w:rsidP="003A5C6F">
      <w:r w:rsidRPr="004625A0">
        <w:t>Register nesnovne kulturne dediščine: https://podatki.gov.si/dataset/register-zive-nesnovne-kulturne-dediscine</w:t>
      </w:r>
    </w:p>
    <w:p w14:paraId="3382BDCC" w14:textId="77777777" w:rsidR="00310861" w:rsidRPr="004625A0" w:rsidRDefault="00310861" w:rsidP="003A5C6F">
      <w:r w:rsidRPr="004625A0">
        <w:t>Resolucija o nacionalnem gozdnem programu (</w:t>
      </w:r>
      <w:proofErr w:type="spellStart"/>
      <w:r w:rsidRPr="004625A0">
        <w:t>ReNGP</w:t>
      </w:r>
      <w:proofErr w:type="spellEnd"/>
      <w:r w:rsidRPr="004625A0">
        <w:t xml:space="preserve">) </w:t>
      </w:r>
      <w:hyperlink r:id="rId321" w:history="1">
        <w:r w:rsidRPr="004625A0">
          <w:rPr>
            <w:rStyle w:val="Hyperlink"/>
          </w:rPr>
          <w:t>http://www.pisrs.si/Pis.web/pregledPredpisa?id=RESQ56</w:t>
        </w:r>
      </w:hyperlink>
    </w:p>
    <w:p w14:paraId="39B7FCAC" w14:textId="77777777" w:rsidR="00310861" w:rsidRPr="004625A0" w:rsidRDefault="00310861" w:rsidP="003A5C6F">
      <w:r w:rsidRPr="004625A0">
        <w:t>Resolucija o splošnem dolgoročnem programu razvoja in opremljanja slovenske vojske do leta 2040, marec 2023</w:t>
      </w:r>
    </w:p>
    <w:p w14:paraId="626529D9" w14:textId="77777777" w:rsidR="00310861" w:rsidRPr="004625A0" w:rsidRDefault="00310861" w:rsidP="003A5C6F">
      <w:r w:rsidRPr="004625A0">
        <w:t>Resolucija o Strategiji prostorskega razvoja Slovenije 2050 (ReSPR50) (Uradni list RS, št. 72/23),</w:t>
      </w:r>
    </w:p>
    <w:p w14:paraId="5E036217" w14:textId="77777777" w:rsidR="00310861" w:rsidRPr="004625A0" w:rsidRDefault="00310861" w:rsidP="003A5C6F">
      <w:r w:rsidRPr="004625A0">
        <w:t xml:space="preserve">spletna stran ARSO </w:t>
      </w:r>
      <w:hyperlink r:id="rId322" w:history="1">
        <w:r w:rsidRPr="004625A0">
          <w:rPr>
            <w:rStyle w:val="Hyperlink"/>
          </w:rPr>
          <w:t>https://kazalci.arso.gov.si/sl/content/funkcionalno-razvrednotena-obmocja-0</w:t>
        </w:r>
      </w:hyperlink>
    </w:p>
    <w:p w14:paraId="42D6FAA6" w14:textId="77777777" w:rsidR="00310861" w:rsidRPr="004625A0" w:rsidRDefault="00310861" w:rsidP="003A5C6F">
      <w:r w:rsidRPr="004625A0">
        <w:t xml:space="preserve">Spletna stran </w:t>
      </w:r>
      <w:proofErr w:type="spellStart"/>
      <w:r w:rsidRPr="004625A0">
        <w:t>eVode</w:t>
      </w:r>
      <w:proofErr w:type="spellEnd"/>
      <w:r w:rsidRPr="004625A0">
        <w:t xml:space="preserve"> </w:t>
      </w:r>
      <w:hyperlink r:id="rId323" w:history="1">
        <w:r w:rsidRPr="004625A0">
          <w:rPr>
            <w:rStyle w:val="Hyperlink"/>
          </w:rPr>
          <w:t>http://www.evode.gov.si/</w:t>
        </w:r>
      </w:hyperlink>
      <w:r w:rsidRPr="004625A0">
        <w:t>, podatki z datumom objave 16. 12. 2020</w:t>
      </w:r>
    </w:p>
    <w:p w14:paraId="4C5A9A88" w14:textId="77777777" w:rsidR="00310861" w:rsidRPr="004625A0" w:rsidRDefault="00310861" w:rsidP="003A5C6F">
      <w:r w:rsidRPr="004625A0">
        <w:t xml:space="preserve">Spletna stran </w:t>
      </w:r>
      <w:hyperlink r:id="rId324" w:history="1">
        <w:r w:rsidRPr="004625A0">
          <w:rPr>
            <w:rStyle w:val="Hyperlink"/>
          </w:rPr>
          <w:t>https://www.sloveniacontrol.si</w:t>
        </w:r>
      </w:hyperlink>
      <w:r w:rsidRPr="004625A0">
        <w:t>, september 2023</w:t>
      </w:r>
    </w:p>
    <w:p w14:paraId="4AE72048" w14:textId="77777777" w:rsidR="00310861" w:rsidRPr="004625A0" w:rsidRDefault="00310861" w:rsidP="003A5C6F">
      <w:r w:rsidRPr="004625A0">
        <w:t xml:space="preserve">Spletna stran MKGP </w:t>
      </w:r>
      <w:hyperlink r:id="rId325" w:history="1">
        <w:r w:rsidRPr="004625A0">
          <w:rPr>
            <w:rStyle w:val="Hyperlink"/>
          </w:rPr>
          <w:t>https://rkg.gov.si/vstop/</w:t>
        </w:r>
      </w:hyperlink>
      <w:r w:rsidRPr="004625A0">
        <w:t>, stanje podatkov 31. avgust 2023</w:t>
      </w:r>
    </w:p>
    <w:p w14:paraId="1FCE51EF" w14:textId="77777777" w:rsidR="00310861" w:rsidRPr="004625A0" w:rsidRDefault="00310861" w:rsidP="003A5C6F">
      <w:r w:rsidRPr="004625A0">
        <w:t xml:space="preserve">Spletna stran Zavoda za gozdove Slovenije </w:t>
      </w:r>
      <w:hyperlink r:id="rId326" w:history="1">
        <w:r w:rsidRPr="004625A0">
          <w:rPr>
            <w:rStyle w:val="Hyperlink"/>
          </w:rPr>
          <w:t>http://www.zgs.gov.si/</w:t>
        </w:r>
      </w:hyperlink>
      <w:r w:rsidRPr="004625A0">
        <w:t>, stanje podatkov 4. januar 2021</w:t>
      </w:r>
    </w:p>
    <w:p w14:paraId="492A0741" w14:textId="77777777" w:rsidR="00310861" w:rsidRPr="004625A0" w:rsidRDefault="00310861" w:rsidP="003A5C6F">
      <w:r w:rsidRPr="004625A0">
        <w:t>Spletna stran ARSO: https://kazalci.arso.gov.si</w:t>
      </w:r>
    </w:p>
    <w:p w14:paraId="6C6522C0" w14:textId="77777777" w:rsidR="00310861" w:rsidRPr="004625A0" w:rsidRDefault="00310861" w:rsidP="003A5C6F">
      <w:r w:rsidRPr="004625A0">
        <w:t xml:space="preserve">Spletni servis GIS ARSO: </w:t>
      </w:r>
      <w:hyperlink r:id="rId327" w:history="1">
        <w:r w:rsidRPr="004625A0">
          <w:rPr>
            <w:rStyle w:val="Hyperlink"/>
          </w:rPr>
          <w:t>https://gis.arso.gov.si/arcgis/rest/services</w:t>
        </w:r>
      </w:hyperlink>
      <w:r w:rsidRPr="004625A0">
        <w:t>, avgust 2023</w:t>
      </w:r>
    </w:p>
    <w:p w14:paraId="7EF30D4B" w14:textId="78C424F2" w:rsidR="00310861" w:rsidRPr="004625A0" w:rsidRDefault="00310861" w:rsidP="003A5C6F">
      <w:r w:rsidRPr="004625A0">
        <w:t xml:space="preserve">Spletni servis GIS ARSO: </w:t>
      </w:r>
      <w:hyperlink r:id="rId328" w:history="1">
        <w:r w:rsidRPr="004625A0">
          <w:rPr>
            <w:rStyle w:val="Hyperlink"/>
          </w:rPr>
          <w:t>https://gis.arso.gov.si/arcgis/rest/services</w:t>
        </w:r>
      </w:hyperlink>
      <w:r w:rsidRPr="004625A0">
        <w:t>, avgust 2023</w:t>
      </w:r>
      <w:r w:rsidR="000B2AB7">
        <w:t xml:space="preserve"> </w:t>
      </w:r>
      <w:r w:rsidRPr="004625A0">
        <w:t xml:space="preserve">Srednjeročni obrambni program </w:t>
      </w:r>
      <w:r w:rsidRPr="004625A0">
        <w:rPr>
          <w:rFonts w:ascii="ArialMT" w:hAnsi="ArialMT" w:cs="ArialMT"/>
          <w:kern w:val="0"/>
          <w:szCs w:val="20"/>
        </w:rPr>
        <w:t xml:space="preserve">RS 2023-2028, </w:t>
      </w:r>
      <w:r w:rsidRPr="004625A0">
        <w:t>maj 2023</w:t>
      </w:r>
    </w:p>
    <w:p w14:paraId="4D51E5AA" w14:textId="77777777" w:rsidR="00310861" w:rsidRPr="004625A0" w:rsidRDefault="00310861" w:rsidP="003A5C6F">
      <w:r w:rsidRPr="004625A0">
        <w:t xml:space="preserve">Statistični urad RS: </w:t>
      </w:r>
      <w:hyperlink r:id="rId329" w:history="1">
        <w:r w:rsidRPr="004625A0">
          <w:rPr>
            <w:rStyle w:val="Hyperlink"/>
          </w:rPr>
          <w:t>https://www.stat.si/statweb</w:t>
        </w:r>
      </w:hyperlink>
      <w:r w:rsidRPr="004625A0">
        <w:t xml:space="preserve"> </w:t>
      </w:r>
    </w:p>
    <w:p w14:paraId="59E4887E" w14:textId="77777777" w:rsidR="00310861" w:rsidRPr="004625A0" w:rsidRDefault="00310861" w:rsidP="003A5C6F">
      <w:r w:rsidRPr="004625A0">
        <w:t>Strategija prostorskega razvoja Slovenije (Uradni list RS, št. 76/04),</w:t>
      </w:r>
    </w:p>
    <w:p w14:paraId="2F552C88" w14:textId="77777777" w:rsidR="00310861" w:rsidRPr="004625A0" w:rsidRDefault="00310861" w:rsidP="003A5C6F">
      <w:r w:rsidRPr="004625A0">
        <w:t xml:space="preserve">Uredba o območjih za kmetijstvo in pridelavo hrane, ki so strateškega pomena za Republiko Slovenijo (Uradni list RS; št. 71/16) </w:t>
      </w:r>
    </w:p>
    <w:p w14:paraId="719A2051" w14:textId="77777777" w:rsidR="00310861" w:rsidRPr="004625A0" w:rsidRDefault="00310861" w:rsidP="003A5C6F">
      <w:r w:rsidRPr="004625A0">
        <w:lastRenderedPageBreak/>
        <w:t>Uredba o omogočanju dostopnosti nekaterih primarnih in drugih proizvodov, povezanih s krčenjem in degradacijo gozdov (Uradni list EU, št. L150, junij 2023).</w:t>
      </w:r>
    </w:p>
    <w:p w14:paraId="40D6A522" w14:textId="098A5276" w:rsidR="00310861" w:rsidRPr="004625A0" w:rsidRDefault="00310861" w:rsidP="00B45608">
      <w:pPr>
        <w:jc w:val="left"/>
      </w:pPr>
      <w:r w:rsidRPr="004625A0">
        <w:t>Uredbo o varovalnih gozdovih in gozdovih s posebnim namenom (Uradni list RS, št.</w:t>
      </w:r>
      <w:r w:rsidR="000B2AB7">
        <w:t xml:space="preserve"> </w:t>
      </w:r>
      <w:hyperlink r:id="rId330" w:tgtFrame="_blank" w:tooltip="Uredba o varovalnih gozdovih in gozdovih s posebnim namenom" w:history="1">
        <w:r w:rsidRPr="004625A0">
          <w:rPr>
            <w:rStyle w:val="Hyperlink"/>
          </w:rPr>
          <w:t>88/05</w:t>
        </w:r>
      </w:hyperlink>
      <w:r w:rsidRPr="004625A0">
        <w:t>,</w:t>
      </w:r>
      <w:r w:rsidR="000B2AB7">
        <w:t xml:space="preserve"> </w:t>
      </w:r>
      <w:hyperlink r:id="rId331" w:tgtFrame="_blank" w:tooltip="Uredba o spremembah in dopolnitvah Uredbe o varovalnih gozdovih in gozdovih s posebnim namenom" w:history="1">
        <w:r w:rsidRPr="004625A0">
          <w:rPr>
            <w:rStyle w:val="Hyperlink"/>
          </w:rPr>
          <w:t>56/07</w:t>
        </w:r>
      </w:hyperlink>
      <w:r w:rsidRPr="004625A0">
        <w:t>,</w:t>
      </w:r>
      <w:r w:rsidR="000B2AB7">
        <w:t xml:space="preserve"> </w:t>
      </w:r>
      <w:hyperlink r:id="rId332" w:tgtFrame="_blank" w:tooltip="Uredba o spremembah in dopolnitvah Uredbe o varovalnih gozdovih in gozdovih s posebnim namenom" w:history="1">
        <w:r w:rsidRPr="004625A0">
          <w:rPr>
            <w:rStyle w:val="Hyperlink"/>
          </w:rPr>
          <w:t>29/09</w:t>
        </w:r>
      </w:hyperlink>
      <w:r w:rsidRPr="004625A0">
        <w:t>,</w:t>
      </w:r>
      <w:r w:rsidR="000B2AB7">
        <w:t xml:space="preserve"> </w:t>
      </w:r>
      <w:hyperlink r:id="rId333" w:tgtFrame="_blank" w:tooltip="Uredba o spremembi Uredbe o varovalnih gozdovih in gozdovih s posebnim namenom" w:history="1">
        <w:r w:rsidRPr="004625A0">
          <w:rPr>
            <w:rStyle w:val="Hyperlink"/>
          </w:rPr>
          <w:t>91/10</w:t>
        </w:r>
      </w:hyperlink>
      <w:r w:rsidRPr="004625A0">
        <w:t>,</w:t>
      </w:r>
      <w:r w:rsidR="000B2AB7">
        <w:t xml:space="preserve"> </w:t>
      </w:r>
      <w:hyperlink r:id="rId334" w:tgtFrame="_blank" w:tooltip="Uredba o spremembah Uredbe o varovalnih gozdovih in gozdovih s posebnim namenom" w:history="1">
        <w:r w:rsidRPr="004625A0">
          <w:rPr>
            <w:rStyle w:val="Hyperlink"/>
          </w:rPr>
          <w:t>1/13</w:t>
        </w:r>
      </w:hyperlink>
      <w:r w:rsidRPr="004625A0">
        <w:t>,</w:t>
      </w:r>
      <w:r w:rsidR="000B2AB7">
        <w:t xml:space="preserve"> </w:t>
      </w:r>
      <w:hyperlink r:id="rId335" w:tgtFrame="_blank" w:tooltip="Uredba o spremembah Uredbe o varovalnih gozdovih in gozdovih s posebnim namenom" w:history="1">
        <w:r w:rsidRPr="004625A0">
          <w:rPr>
            <w:rStyle w:val="Hyperlink"/>
          </w:rPr>
          <w:t>39/15</w:t>
        </w:r>
      </w:hyperlink>
      <w:r w:rsidR="000B2AB7">
        <w:t xml:space="preserve"> </w:t>
      </w:r>
      <w:r w:rsidRPr="004625A0">
        <w:t>in</w:t>
      </w:r>
      <w:r w:rsidR="000B2AB7">
        <w:t xml:space="preserve"> </w:t>
      </w:r>
      <w:hyperlink r:id="rId336" w:tgtFrame="_blank" w:tooltip="Uredba o spremembah Uredbe o varovalnih gozdovih in gozdovih s posebnim namenom" w:history="1">
        <w:r w:rsidRPr="004625A0">
          <w:rPr>
            <w:rStyle w:val="Hyperlink"/>
          </w:rPr>
          <w:t>191/20</w:t>
        </w:r>
      </w:hyperlink>
      <w:r w:rsidRPr="004625A0">
        <w:t>)</w:t>
      </w:r>
    </w:p>
    <w:p w14:paraId="0589DDCD" w14:textId="77777777" w:rsidR="00310861" w:rsidRPr="004625A0" w:rsidRDefault="00310861" w:rsidP="003A5C6F">
      <w:r w:rsidRPr="004625A0">
        <w:t xml:space="preserve">Usmeritve za urejanje izjemnih krajin v Sloveniji. </w:t>
      </w:r>
      <w:proofErr w:type="spellStart"/>
      <w:r w:rsidRPr="004625A0">
        <w:t>Acer</w:t>
      </w:r>
      <w:proofErr w:type="spellEnd"/>
      <w:r w:rsidRPr="004625A0">
        <w:t xml:space="preserve"> Novo mesto d.o.o., 1998</w:t>
      </w:r>
    </w:p>
    <w:p w14:paraId="150EA9C9" w14:textId="77777777" w:rsidR="00310861" w:rsidRPr="004625A0" w:rsidRDefault="00310861" w:rsidP="003A5C6F">
      <w:r w:rsidRPr="004625A0">
        <w:t xml:space="preserve">Ogrin D., Strategija varstva krajine v Sloveniji. Inštitut za krajinsko arhitekturo, Biotehniška fakulteta, Univerza v Ljubljani, 1996Varstvo in razvoj slovenske krajine: izhodišča za oblikovanje krajinske politike – Sklop 1: Analiza obstoječega sistema varstva, upravljanja in načrtovanja krajine v Sloveniji, </w:t>
      </w:r>
      <w:proofErr w:type="spellStart"/>
      <w:r w:rsidRPr="004625A0">
        <w:t>Acer</w:t>
      </w:r>
      <w:proofErr w:type="spellEnd"/>
      <w:r w:rsidRPr="004625A0">
        <w:t xml:space="preserve"> Novo mesto d.o.o., 2018</w:t>
      </w:r>
    </w:p>
    <w:p w14:paraId="6E945337" w14:textId="77777777" w:rsidR="00310861" w:rsidRPr="004625A0" w:rsidRDefault="00310861" w:rsidP="003A5C6F">
      <w:r w:rsidRPr="004625A0">
        <w:t>Zakon o urejanju prostora (Uradni list RS, št. 199/21, 18/23 – ZDU-1O in 78/23 – ZUNPEOVE)</w:t>
      </w:r>
    </w:p>
    <w:p w14:paraId="4B4964F5" w14:textId="77777777" w:rsidR="00310861" w:rsidRPr="004625A0" w:rsidRDefault="00310861" w:rsidP="003A5C6F">
      <w:r w:rsidRPr="004625A0">
        <w:t xml:space="preserve">Zasnova prostorskega razvoja sistema krajine, poročilo 4. faze. </w:t>
      </w:r>
      <w:proofErr w:type="spellStart"/>
      <w:r w:rsidRPr="004625A0">
        <w:t>Acer</w:t>
      </w:r>
      <w:proofErr w:type="spellEnd"/>
      <w:r w:rsidRPr="004625A0">
        <w:t xml:space="preserve"> Novo mesto, d.o.o., november 1999</w:t>
      </w:r>
      <w:bookmarkEnd w:id="873"/>
    </w:p>
    <w:p w14:paraId="00FBA26B" w14:textId="77777777" w:rsidR="00310861" w:rsidRPr="004625A0" w:rsidRDefault="00310861" w:rsidP="00CA23EC">
      <w:pPr>
        <w:rPr>
          <w:rStyle w:val="UnresolvedMention"/>
        </w:rPr>
      </w:pPr>
    </w:p>
    <w:p w14:paraId="45E3674B" w14:textId="77777777" w:rsidR="003A5C6F" w:rsidRPr="004625A0" w:rsidRDefault="003A5C6F">
      <w:pPr>
        <w:spacing w:line="259" w:lineRule="auto"/>
        <w:jc w:val="left"/>
        <w:rPr>
          <w:rFonts w:ascii="Arial Black" w:hAnsi="Arial Black"/>
          <w:sz w:val="44"/>
          <w:szCs w:val="48"/>
        </w:rPr>
      </w:pPr>
      <w:r w:rsidRPr="004625A0">
        <w:rPr>
          <w:rFonts w:ascii="Arial Black" w:hAnsi="Arial Black"/>
          <w:sz w:val="44"/>
          <w:szCs w:val="48"/>
        </w:rPr>
        <w:br w:type="page"/>
      </w:r>
    </w:p>
    <w:p w14:paraId="681B62E8" w14:textId="57AA9357" w:rsidR="00B52B3C" w:rsidRPr="00B45608" w:rsidRDefault="00B52B3C" w:rsidP="00877582">
      <w:pPr>
        <w:pStyle w:val="ListParagraph"/>
        <w:numPr>
          <w:ilvl w:val="0"/>
          <w:numId w:val="116"/>
        </w:numPr>
        <w:ind w:left="1134" w:hanging="1134"/>
        <w:rPr>
          <w:rFonts w:asciiTheme="majorHAnsi" w:hAnsiTheme="majorHAnsi" w:cstheme="majorHAnsi"/>
          <w:color w:val="2F5496" w:themeColor="accent1" w:themeShade="BF"/>
          <w:sz w:val="40"/>
          <w:szCs w:val="40"/>
          <w:lang w:val="sl-SI"/>
        </w:rPr>
      </w:pPr>
      <w:r w:rsidRPr="00B45608">
        <w:rPr>
          <w:rFonts w:asciiTheme="majorHAnsi" w:hAnsiTheme="majorHAnsi" w:cstheme="majorHAnsi"/>
          <w:color w:val="2F5496" w:themeColor="accent1" w:themeShade="BF"/>
          <w:sz w:val="40"/>
          <w:szCs w:val="40"/>
          <w:lang w:val="sl-SI"/>
        </w:rPr>
        <w:lastRenderedPageBreak/>
        <w:t>Priloge</w:t>
      </w:r>
    </w:p>
    <w:p w14:paraId="7DAE3FFC" w14:textId="529E22E1" w:rsidR="00B52B3C" w:rsidRPr="00B45608" w:rsidRDefault="00CD2254" w:rsidP="00B52B3C">
      <w:pPr>
        <w:spacing w:line="259" w:lineRule="auto"/>
        <w:jc w:val="left"/>
        <w:rPr>
          <w:sz w:val="32"/>
          <w:szCs w:val="36"/>
        </w:rPr>
      </w:pPr>
      <w:r>
        <w:rPr>
          <w:sz w:val="32"/>
          <w:szCs w:val="36"/>
        </w:rPr>
        <w:t xml:space="preserve">1. </w:t>
      </w:r>
      <w:r w:rsidR="00B52B3C" w:rsidRPr="00B45608">
        <w:rPr>
          <w:sz w:val="32"/>
          <w:szCs w:val="36"/>
        </w:rPr>
        <w:t>Analiza stanja v prostoru</w:t>
      </w:r>
    </w:p>
    <w:p w14:paraId="20D9A15B" w14:textId="77777777" w:rsidR="00B52B3C" w:rsidRPr="004625A0" w:rsidRDefault="00B52B3C" w:rsidP="00B52B3C">
      <w:pPr>
        <w:spacing w:line="259" w:lineRule="auto"/>
        <w:jc w:val="left"/>
      </w:pPr>
      <w:r w:rsidRPr="004625A0">
        <w:t>Poselitev</w:t>
      </w:r>
    </w:p>
    <w:p w14:paraId="580FEECF" w14:textId="318F86D7" w:rsidR="00B52B3C" w:rsidRPr="00B45608" w:rsidRDefault="00CD2254" w:rsidP="00B52B3C">
      <w:pPr>
        <w:spacing w:line="259" w:lineRule="auto"/>
        <w:jc w:val="left"/>
        <w:rPr>
          <w:sz w:val="32"/>
          <w:szCs w:val="36"/>
        </w:rPr>
      </w:pPr>
      <w:r>
        <w:rPr>
          <w:sz w:val="32"/>
          <w:szCs w:val="36"/>
        </w:rPr>
        <w:t xml:space="preserve">2. </w:t>
      </w:r>
      <w:r w:rsidR="00B52B3C" w:rsidRPr="00B45608">
        <w:rPr>
          <w:sz w:val="32"/>
          <w:szCs w:val="36"/>
        </w:rPr>
        <w:t>Razvojne usmeritve</w:t>
      </w:r>
    </w:p>
    <w:p w14:paraId="7649515D" w14:textId="77777777" w:rsidR="00B52B3C" w:rsidRPr="004625A0" w:rsidRDefault="00B52B3C" w:rsidP="00B52B3C">
      <w:pPr>
        <w:spacing w:line="259" w:lineRule="auto"/>
        <w:jc w:val="left"/>
      </w:pPr>
      <w:r w:rsidRPr="004625A0">
        <w:t>Podrobnejša izhodišča regionalnih razvojnih programov (RPP) za leta od 2021 do 2027</w:t>
      </w:r>
    </w:p>
    <w:p w14:paraId="5B7AD181" w14:textId="717A3093" w:rsidR="005D3691" w:rsidRPr="00B45608" w:rsidRDefault="00CD2254" w:rsidP="005D3691">
      <w:pPr>
        <w:spacing w:line="259" w:lineRule="auto"/>
        <w:jc w:val="left"/>
        <w:rPr>
          <w:sz w:val="32"/>
          <w:szCs w:val="36"/>
        </w:rPr>
      </w:pPr>
      <w:r>
        <w:rPr>
          <w:sz w:val="32"/>
          <w:szCs w:val="36"/>
        </w:rPr>
        <w:t xml:space="preserve">3. </w:t>
      </w:r>
      <w:r w:rsidR="005D3691" w:rsidRPr="00B45608">
        <w:rPr>
          <w:sz w:val="32"/>
          <w:szCs w:val="36"/>
        </w:rPr>
        <w:t>Projekti RRP povezani s krajino</w:t>
      </w:r>
    </w:p>
    <w:sectPr w:rsidR="005D3691" w:rsidRPr="00B45608" w:rsidSect="008B472F">
      <w:headerReference w:type="even" r:id="rId337"/>
      <w:headerReference w:type="default" r:id="rId338"/>
      <w:footerReference w:type="even" r:id="rId339"/>
      <w:footerReference w:type="default" r:id="rId340"/>
      <w:pgSz w:w="11906" w:h="16838"/>
      <w:pgMar w:top="1701" w:right="1417" w:bottom="1560"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5B9E69" w14:textId="77777777" w:rsidR="008B472F" w:rsidRPr="005B42FD" w:rsidRDefault="008B472F" w:rsidP="00031CDA">
      <w:pPr>
        <w:spacing w:after="0" w:line="240" w:lineRule="auto"/>
      </w:pPr>
      <w:r w:rsidRPr="005B42FD">
        <w:separator/>
      </w:r>
    </w:p>
  </w:endnote>
  <w:endnote w:type="continuationSeparator" w:id="0">
    <w:p w14:paraId="2DEB1A52" w14:textId="77777777" w:rsidR="008B472F" w:rsidRPr="005B42FD" w:rsidRDefault="008B472F" w:rsidP="00031CDA">
      <w:pPr>
        <w:spacing w:after="0" w:line="240" w:lineRule="auto"/>
      </w:pPr>
      <w:r w:rsidRPr="005B42FD">
        <w:continuationSeparator/>
      </w:r>
    </w:p>
  </w:endnote>
  <w:endnote w:type="continuationNotice" w:id="1">
    <w:p w14:paraId="2F908938" w14:textId="77777777" w:rsidR="008B472F" w:rsidRPr="005B42FD" w:rsidRDefault="008B472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entury Schoolbook">
    <w:panose1 w:val="02040604050505020304"/>
    <w:charset w:val="EE"/>
    <w:family w:val="roman"/>
    <w:pitch w:val="variable"/>
    <w:sig w:usb0="00000287" w:usb1="00000000" w:usb2="00000000" w:usb3="00000000" w:csb0="0000009F" w:csb1="00000000"/>
  </w:font>
  <w:font w:name="Swiss 721 SWA">
    <w:panose1 w:val="020B0504020202020204"/>
    <w:charset w:val="00"/>
    <w:family w:val="swiss"/>
    <w:pitch w:val="variable"/>
    <w:sig w:usb0="00000087" w:usb1="00000000" w:usb2="00000000" w:usb3="00000000" w:csb0="0000001B"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Aptos">
    <w:charset w:val="00"/>
    <w:family w:val="swiss"/>
    <w:pitch w:val="variable"/>
    <w:sig w:usb0="20000287" w:usb1="00000003" w:usb2="00000000" w:usb3="00000000" w:csb0="0000019F" w:csb1="00000000"/>
  </w:font>
  <w:font w:name="Calibri-Italic">
    <w:altName w:val="Calibri"/>
    <w:panose1 w:val="00000000000000000000"/>
    <w:charset w:val="00"/>
    <w:family w:val="swiss"/>
    <w:notTrueType/>
    <w:pitch w:val="default"/>
    <w:sig w:usb0="00000007" w:usb1="00000000" w:usb2="00000000" w:usb3="00000000" w:csb0="00000003" w:csb1="00000000"/>
  </w:font>
  <w:font w:name="Arial,Italic">
    <w:altName w:val="Arial"/>
    <w:panose1 w:val="00000000000000000000"/>
    <w:charset w:val="EE"/>
    <w:family w:val="auto"/>
    <w:notTrueType/>
    <w:pitch w:val="default"/>
    <w:sig w:usb0="00000005" w:usb1="00000000" w:usb2="00000000" w:usb3="00000000" w:csb0="00000002" w:csb1="00000000"/>
  </w:font>
  <w:font w:name="Roboto">
    <w:panose1 w:val="02000000000000000000"/>
    <w:charset w:val="EE"/>
    <w:family w:val="auto"/>
    <w:pitch w:val="variable"/>
    <w:sig w:usb0="E00002FF" w:usb1="5000205B" w:usb2="00000020" w:usb3="00000000" w:csb0="0000019F" w:csb1="00000000"/>
  </w:font>
  <w:font w:name="ArialMT">
    <w:altName w:val="Arial"/>
    <w:panose1 w:val="00000000000000000000"/>
    <w:charset w:val="00"/>
    <w:family w:val="roman"/>
    <w:notTrueType/>
    <w:pitch w:val="default"/>
    <w:sig w:usb0="00000007" w:usb1="08070000" w:usb2="00000010" w:usb3="00000000" w:csb0="00020003" w:csb1="00000000"/>
  </w:font>
  <w:font w:name="TimesNewRomanPSMT">
    <w:altName w:val="Times New Roman"/>
    <w:panose1 w:val="00000000000000000000"/>
    <w:charset w:val="00"/>
    <w:family w:val="roman"/>
    <w:notTrueType/>
    <w:pitch w:val="default"/>
  </w:font>
  <w:font w:name="URWGeometric-Regular">
    <w:altName w:val="Yu Gothic"/>
    <w:panose1 w:val="00000000000000000000"/>
    <w:charset w:val="80"/>
    <w:family w:val="swiss"/>
    <w:notTrueType/>
    <w:pitch w:val="default"/>
    <w:sig w:usb0="00000001" w:usb1="08070000" w:usb2="00000010" w:usb3="00000000" w:csb0="0002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89550165"/>
      <w:docPartObj>
        <w:docPartGallery w:val="Page Numbers (Bottom of Page)"/>
        <w:docPartUnique/>
      </w:docPartObj>
    </w:sdtPr>
    <w:sdtEndPr/>
    <w:sdtContent>
      <w:p w14:paraId="04F39614" w14:textId="6661C92B" w:rsidR="00FF0ED2" w:rsidRPr="005B42FD" w:rsidRDefault="002B20B8" w:rsidP="002B20B8">
        <w:pPr>
          <w:spacing w:after="0"/>
          <w:rPr>
            <w:color w:val="808080" w:themeColor="background1" w:themeShade="80"/>
            <w:sz w:val="16"/>
            <w:szCs w:val="16"/>
          </w:rPr>
        </w:pPr>
        <w:r w:rsidRPr="005B42FD">
          <w:rPr>
            <w:color w:val="808080" w:themeColor="background1" w:themeShade="80"/>
            <w:sz w:val="16"/>
            <w:szCs w:val="16"/>
          </w:rPr>
          <w:fldChar w:fldCharType="begin"/>
        </w:r>
        <w:r w:rsidRPr="005B42FD">
          <w:rPr>
            <w:color w:val="808080" w:themeColor="background1" w:themeShade="80"/>
            <w:sz w:val="16"/>
            <w:szCs w:val="16"/>
          </w:rPr>
          <w:instrText>PAGE   \* MERGEFORMAT</w:instrText>
        </w:r>
        <w:r w:rsidRPr="005B42FD">
          <w:rPr>
            <w:color w:val="808080" w:themeColor="background1" w:themeShade="80"/>
            <w:sz w:val="16"/>
            <w:szCs w:val="16"/>
          </w:rPr>
          <w:fldChar w:fldCharType="separate"/>
        </w:r>
        <w:r w:rsidRPr="005B42FD">
          <w:rPr>
            <w:color w:val="808080" w:themeColor="background1" w:themeShade="80"/>
            <w:sz w:val="16"/>
            <w:szCs w:val="16"/>
          </w:rPr>
          <w:t>2</w:t>
        </w:r>
        <w:r w:rsidRPr="005B42FD">
          <w:rPr>
            <w:color w:val="808080" w:themeColor="background1" w:themeShade="80"/>
            <w:sz w:val="16"/>
            <w:szCs w:val="16"/>
          </w:rPr>
          <w:fldChar w:fldCharType="end"/>
        </w:r>
        <w:r w:rsidRPr="005B42FD">
          <w:rPr>
            <w:color w:val="808080" w:themeColor="background1" w:themeShade="80"/>
            <w:sz w:val="14"/>
            <w:szCs w:val="14"/>
          </w:rPr>
          <w:t xml:space="preserve"> </w:t>
        </w:r>
        <w:r w:rsidRPr="005B42FD">
          <w:rPr>
            <w:color w:val="808080" w:themeColor="background1" w:themeShade="80"/>
            <w:sz w:val="14"/>
            <w:szCs w:val="14"/>
          </w:rPr>
          <w:tab/>
        </w:r>
        <w:r w:rsidRPr="005B42FD">
          <w:rPr>
            <w:color w:val="808080" w:themeColor="background1" w:themeShade="80"/>
            <w:sz w:val="14"/>
            <w:szCs w:val="14"/>
          </w:rPr>
          <w:tab/>
        </w:r>
        <w:r w:rsidRPr="005B42FD">
          <w:rPr>
            <w:color w:val="808080" w:themeColor="background1" w:themeShade="80"/>
            <w:sz w:val="14"/>
            <w:szCs w:val="14"/>
          </w:rPr>
          <w:tab/>
        </w:r>
        <w:r w:rsidRPr="005B42FD">
          <w:rPr>
            <w:color w:val="808080" w:themeColor="background1" w:themeShade="80"/>
            <w:sz w:val="14"/>
            <w:szCs w:val="14"/>
          </w:rPr>
          <w:tab/>
        </w:r>
        <w:r w:rsidRPr="005B42FD">
          <w:rPr>
            <w:color w:val="808080" w:themeColor="background1" w:themeShade="80"/>
            <w:sz w:val="14"/>
            <w:szCs w:val="14"/>
          </w:rPr>
          <w:tab/>
        </w:r>
        <w:r w:rsidRPr="005B42FD">
          <w:rPr>
            <w:color w:val="808080" w:themeColor="background1" w:themeShade="80"/>
            <w:sz w:val="14"/>
            <w:szCs w:val="14"/>
          </w:rPr>
          <w:tab/>
        </w:r>
        <w:r w:rsidRPr="005B42FD">
          <w:rPr>
            <w:color w:val="808080" w:themeColor="background1" w:themeShade="80"/>
            <w:sz w:val="14"/>
            <w:szCs w:val="14"/>
          </w:rPr>
          <w:tab/>
        </w:r>
        <w:r w:rsidRPr="005B42FD">
          <w:rPr>
            <w:color w:val="808080" w:themeColor="background1" w:themeShade="80"/>
            <w:sz w:val="14"/>
            <w:szCs w:val="14"/>
          </w:rPr>
          <w:tab/>
        </w:r>
        <w:r w:rsidRPr="005B42FD">
          <w:rPr>
            <w:color w:val="808080" w:themeColor="background1" w:themeShade="80"/>
            <w:sz w:val="14"/>
            <w:szCs w:val="14"/>
          </w:rPr>
          <w:tab/>
        </w:r>
        <w:r w:rsidRPr="005B42FD">
          <w:rPr>
            <w:color w:val="808080" w:themeColor="background1" w:themeShade="80"/>
            <w:sz w:val="14"/>
            <w:szCs w:val="14"/>
          </w:rPr>
          <w:tab/>
        </w:r>
        <w:r w:rsidR="00CD058C" w:rsidRPr="005B42FD">
          <w:rPr>
            <w:color w:val="808080" w:themeColor="background1" w:themeShade="80"/>
            <w:sz w:val="14"/>
            <w:szCs w:val="14"/>
          </w:rPr>
          <w:t xml:space="preserve">         </w:t>
        </w:r>
        <w:r w:rsidRPr="005B42FD">
          <w:rPr>
            <w:color w:val="808080" w:themeColor="background1" w:themeShade="80"/>
            <w:sz w:val="14"/>
            <w:szCs w:val="14"/>
          </w:rPr>
          <w:t>UIRS I ACER I LOCUS I LUZ</w:t>
        </w:r>
        <w:r w:rsidRPr="005B42FD">
          <w:rPr>
            <w:color w:val="808080" w:themeColor="background1" w:themeShade="80"/>
            <w:sz w:val="14"/>
            <w:szCs w:val="14"/>
          </w:rPr>
          <w:tab/>
        </w:r>
        <w:r w:rsidRPr="005B42FD">
          <w:rPr>
            <w:color w:val="808080" w:themeColor="background1" w:themeShade="80"/>
            <w:sz w:val="16"/>
            <w:szCs w:val="16"/>
          </w:rPr>
          <w:tab/>
        </w:r>
        <w:r w:rsidRPr="005B42FD">
          <w:rPr>
            <w:color w:val="808080" w:themeColor="background1" w:themeShade="80"/>
            <w:sz w:val="16"/>
            <w:szCs w:val="16"/>
          </w:rPr>
          <w:tab/>
        </w:r>
        <w:r w:rsidRPr="005B42FD">
          <w:rPr>
            <w:color w:val="808080" w:themeColor="background1" w:themeShade="80"/>
            <w:sz w:val="16"/>
            <w:szCs w:val="16"/>
          </w:rPr>
          <w:tab/>
        </w:r>
        <w:r w:rsidRPr="005B42FD">
          <w:rPr>
            <w:color w:val="808080" w:themeColor="background1" w:themeShade="80"/>
            <w:sz w:val="16"/>
            <w:szCs w:val="16"/>
          </w:rPr>
          <w:tab/>
        </w:r>
        <w:r w:rsidRPr="005B42FD">
          <w:rPr>
            <w:color w:val="808080" w:themeColor="background1" w:themeShade="80"/>
            <w:sz w:val="16"/>
            <w:szCs w:val="16"/>
          </w:rPr>
          <w:tab/>
        </w:r>
        <w:r w:rsidRPr="005B42FD">
          <w:rPr>
            <w:color w:val="808080" w:themeColor="background1" w:themeShade="80"/>
            <w:sz w:val="16"/>
            <w:szCs w:val="16"/>
          </w:rPr>
          <w:tab/>
        </w:r>
        <w:r w:rsidRPr="005B42FD">
          <w:rPr>
            <w:color w:val="808080" w:themeColor="background1" w:themeShade="80"/>
            <w:sz w:val="16"/>
            <w:szCs w:val="16"/>
          </w:rPr>
          <w:tab/>
        </w:r>
        <w:r w:rsidRPr="005B42FD">
          <w:rPr>
            <w:color w:val="808080" w:themeColor="background1" w:themeShade="80"/>
            <w:sz w:val="16"/>
            <w:szCs w:val="16"/>
          </w:rPr>
          <w:tab/>
        </w:r>
        <w:r w:rsidRPr="005B42FD">
          <w:rPr>
            <w:color w:val="808080" w:themeColor="background1" w:themeShade="80"/>
            <w:sz w:val="16"/>
            <w:szCs w:val="16"/>
          </w:rPr>
          <w:tab/>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1AA17822" w14:textId="1288A09D" w:rsidR="009C706B" w:rsidRPr="005B42FD" w:rsidRDefault="00F711F9" w:rsidP="002B20B8">
        <w:pPr>
          <w:spacing w:after="0"/>
          <w:jc w:val="left"/>
          <w:rPr>
            <w:color w:val="808080" w:themeColor="background1" w:themeShade="80"/>
            <w:sz w:val="16"/>
            <w:szCs w:val="16"/>
          </w:rPr>
        </w:pPr>
        <w:r w:rsidRPr="005B42FD">
          <w:rPr>
            <w:color w:val="808080" w:themeColor="background1" w:themeShade="80"/>
            <w:sz w:val="14"/>
            <w:szCs w:val="14"/>
          </w:rPr>
          <w:t>UIRS</w:t>
        </w:r>
        <w:r w:rsidR="00C13F19" w:rsidRPr="005B42FD">
          <w:rPr>
            <w:color w:val="808080" w:themeColor="background1" w:themeShade="80"/>
            <w:sz w:val="14"/>
            <w:szCs w:val="14"/>
          </w:rPr>
          <w:t xml:space="preserve"> I ACER I LOCUS I LUZ</w:t>
        </w:r>
        <w:r w:rsidR="00C13F19" w:rsidRPr="005B42FD">
          <w:rPr>
            <w:color w:val="808080" w:themeColor="background1" w:themeShade="80"/>
            <w:sz w:val="14"/>
            <w:szCs w:val="14"/>
          </w:rPr>
          <w:tab/>
        </w:r>
        <w:r w:rsidR="00C13F19" w:rsidRPr="005B42FD">
          <w:rPr>
            <w:color w:val="808080" w:themeColor="background1" w:themeShade="80"/>
            <w:sz w:val="16"/>
            <w:szCs w:val="16"/>
          </w:rPr>
          <w:tab/>
        </w:r>
        <w:r w:rsidR="00C13F19" w:rsidRPr="005B42FD">
          <w:rPr>
            <w:color w:val="808080" w:themeColor="background1" w:themeShade="80"/>
            <w:sz w:val="16"/>
            <w:szCs w:val="16"/>
          </w:rPr>
          <w:tab/>
        </w:r>
        <w:r w:rsidR="00C13F19" w:rsidRPr="005B42FD">
          <w:rPr>
            <w:color w:val="808080" w:themeColor="background1" w:themeShade="80"/>
            <w:sz w:val="16"/>
            <w:szCs w:val="16"/>
          </w:rPr>
          <w:tab/>
        </w:r>
        <w:r w:rsidR="00C13F19" w:rsidRPr="005B42FD">
          <w:rPr>
            <w:color w:val="808080" w:themeColor="background1" w:themeShade="80"/>
            <w:sz w:val="16"/>
            <w:szCs w:val="16"/>
          </w:rPr>
          <w:tab/>
        </w:r>
        <w:r w:rsidR="00C13F19" w:rsidRPr="005B42FD">
          <w:rPr>
            <w:color w:val="808080" w:themeColor="background1" w:themeShade="80"/>
            <w:sz w:val="16"/>
            <w:szCs w:val="16"/>
          </w:rPr>
          <w:tab/>
        </w:r>
        <w:r w:rsidR="002B20B8" w:rsidRPr="005B42FD">
          <w:rPr>
            <w:color w:val="808080" w:themeColor="background1" w:themeShade="80"/>
            <w:sz w:val="16"/>
            <w:szCs w:val="16"/>
          </w:rPr>
          <w:tab/>
        </w:r>
        <w:r w:rsidR="00C13F19" w:rsidRPr="005B42FD">
          <w:rPr>
            <w:color w:val="808080" w:themeColor="background1" w:themeShade="80"/>
            <w:sz w:val="16"/>
            <w:szCs w:val="16"/>
          </w:rPr>
          <w:tab/>
        </w:r>
        <w:r w:rsidR="00C13F19" w:rsidRPr="005B42FD">
          <w:rPr>
            <w:color w:val="808080" w:themeColor="background1" w:themeShade="80"/>
            <w:sz w:val="16"/>
            <w:szCs w:val="16"/>
          </w:rPr>
          <w:tab/>
        </w:r>
        <w:r w:rsidR="002B20B8" w:rsidRPr="005B42FD">
          <w:rPr>
            <w:color w:val="808080" w:themeColor="background1" w:themeShade="80"/>
            <w:sz w:val="16"/>
            <w:szCs w:val="16"/>
          </w:rPr>
          <w:tab/>
        </w:r>
        <w:r w:rsidR="00CD058C" w:rsidRPr="005B42FD">
          <w:rPr>
            <w:color w:val="808080" w:themeColor="background1" w:themeShade="80"/>
            <w:sz w:val="16"/>
            <w:szCs w:val="16"/>
          </w:rPr>
          <w:t xml:space="preserve">       </w:t>
        </w:r>
        <w:r w:rsidR="00FF0ED2" w:rsidRPr="005B42FD">
          <w:rPr>
            <w:color w:val="808080" w:themeColor="background1" w:themeShade="80"/>
            <w:sz w:val="16"/>
            <w:szCs w:val="16"/>
          </w:rPr>
          <w:fldChar w:fldCharType="begin"/>
        </w:r>
        <w:r w:rsidR="00FF0ED2" w:rsidRPr="005B42FD">
          <w:rPr>
            <w:color w:val="808080" w:themeColor="background1" w:themeShade="80"/>
            <w:sz w:val="16"/>
            <w:szCs w:val="16"/>
          </w:rPr>
          <w:instrText>PAGE   \* MERGEFORMAT</w:instrText>
        </w:r>
        <w:r w:rsidR="00FF0ED2" w:rsidRPr="005B42FD">
          <w:rPr>
            <w:color w:val="808080" w:themeColor="background1" w:themeShade="80"/>
            <w:sz w:val="16"/>
            <w:szCs w:val="16"/>
          </w:rPr>
          <w:fldChar w:fldCharType="separate"/>
        </w:r>
        <w:r w:rsidR="00FF0ED2" w:rsidRPr="005B42FD">
          <w:rPr>
            <w:color w:val="808080" w:themeColor="background1" w:themeShade="80"/>
            <w:sz w:val="16"/>
            <w:szCs w:val="16"/>
          </w:rPr>
          <w:t>2</w:t>
        </w:r>
        <w:r w:rsidR="00FF0ED2" w:rsidRPr="005B42FD">
          <w:rPr>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3F16DC" w14:textId="77777777" w:rsidR="008B472F" w:rsidRPr="005B42FD" w:rsidRDefault="008B472F" w:rsidP="00031CDA">
      <w:pPr>
        <w:spacing w:after="0" w:line="240" w:lineRule="auto"/>
      </w:pPr>
      <w:r w:rsidRPr="005B42FD">
        <w:separator/>
      </w:r>
    </w:p>
  </w:footnote>
  <w:footnote w:type="continuationSeparator" w:id="0">
    <w:p w14:paraId="4C42A40D" w14:textId="77777777" w:rsidR="008B472F" w:rsidRPr="005B42FD" w:rsidRDefault="008B472F" w:rsidP="00031CDA">
      <w:pPr>
        <w:spacing w:after="0" w:line="240" w:lineRule="auto"/>
      </w:pPr>
      <w:r w:rsidRPr="005B42FD">
        <w:continuationSeparator/>
      </w:r>
    </w:p>
  </w:footnote>
  <w:footnote w:type="continuationNotice" w:id="1">
    <w:p w14:paraId="113145FD" w14:textId="77777777" w:rsidR="008B472F" w:rsidRPr="005B42FD" w:rsidRDefault="008B472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42480" w14:textId="10EC4225" w:rsidR="000A713D" w:rsidRPr="005B42FD" w:rsidRDefault="000A713D" w:rsidP="00E91034">
    <w:r w:rsidRPr="005B42FD">
      <w:rPr>
        <w:color w:val="808080" w:themeColor="background1" w:themeShade="80"/>
        <w:sz w:val="14"/>
        <w:szCs w:val="14"/>
      </w:rPr>
      <w:t>STROKOVNE PODLAGE ZA REGIONALNE RAZVOJNE PLANE</w:t>
    </w:r>
    <w:r w:rsidRPr="005B42FD">
      <w:rPr>
        <w:color w:val="808080" w:themeColor="background1" w:themeShade="80"/>
        <w:sz w:val="14"/>
        <w:szCs w:val="14"/>
      </w:rPr>
      <w:tab/>
      <w:t xml:space="preserve">    </w:t>
    </w:r>
    <w:r w:rsidRPr="005B42FD">
      <w:rPr>
        <w:color w:val="808080" w:themeColor="background1" w:themeShade="80"/>
        <w:sz w:val="14"/>
        <w:szCs w:val="14"/>
      </w:rPr>
      <w:tab/>
    </w:r>
    <w:r w:rsidRPr="005B42FD">
      <w:rPr>
        <w:color w:val="808080" w:themeColor="background1" w:themeShade="80"/>
        <w:sz w:val="14"/>
        <w:szCs w:val="14"/>
      </w:rPr>
      <w:tab/>
      <w:t xml:space="preserve">        POSELITEV I KRAJINA I GOSPODARSKA JAVNA INFRASTRUKTURA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7D91B" w14:textId="24F87AAA" w:rsidR="00031CDA" w:rsidRPr="005B42FD" w:rsidRDefault="00DA547B" w:rsidP="00E41774">
    <w:pPr>
      <w:tabs>
        <w:tab w:val="right" w:pos="9072"/>
      </w:tabs>
      <w:rPr>
        <w:color w:val="808080" w:themeColor="background1" w:themeShade="80"/>
        <w:sz w:val="14"/>
        <w:szCs w:val="14"/>
      </w:rPr>
    </w:pPr>
    <w:r>
      <w:rPr>
        <w:color w:val="808080" w:themeColor="background1" w:themeShade="80"/>
        <w:sz w:val="14"/>
        <w:szCs w:val="14"/>
      </w:rPr>
      <w:t xml:space="preserve">OBVEZNE </w:t>
    </w:r>
    <w:r w:rsidR="003D023F" w:rsidRPr="005B42FD">
      <w:rPr>
        <w:color w:val="808080" w:themeColor="background1" w:themeShade="80"/>
        <w:sz w:val="14"/>
        <w:szCs w:val="14"/>
      </w:rPr>
      <w:t>STROKOVNE PODLAGE ZA REGIONALNE RAZVOJNE PLANE</w:t>
    </w:r>
    <w:r w:rsidR="00A36D84" w:rsidRPr="005B42FD">
      <w:rPr>
        <w:color w:val="808080" w:themeColor="background1" w:themeShade="80"/>
        <w:sz w:val="14"/>
        <w:szCs w:val="14"/>
      </w:rPr>
      <w:tab/>
    </w:r>
    <w:r w:rsidR="00E41774">
      <w:rPr>
        <w:color w:val="808080" w:themeColor="background1" w:themeShade="80"/>
        <w:sz w:val="14"/>
        <w:szCs w:val="14"/>
      </w:rPr>
      <w:t>ANALIZA STANJA V PROSTORU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9705028"/>
    <w:lvl w:ilvl="0">
      <w:start w:val="1"/>
      <w:numFmt w:val="decimal"/>
      <w:pStyle w:val="ListNumber5"/>
      <w:lvlText w:val="%1."/>
      <w:lvlJc w:val="left"/>
      <w:pPr>
        <w:tabs>
          <w:tab w:val="num" w:pos="6236"/>
        </w:tabs>
        <w:ind w:left="6236" w:hanging="360"/>
      </w:pPr>
    </w:lvl>
  </w:abstractNum>
  <w:abstractNum w:abstractNumId="1" w15:restartNumberingAfterBreak="0">
    <w:nsid w:val="FFFFFF7D"/>
    <w:multiLevelType w:val="singleLevel"/>
    <w:tmpl w:val="892CC0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60CC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A0A50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60EBF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CA270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FE0B68"/>
    <w:styleLink w:val="ArticleSection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9B696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F7E92C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6A2B116"/>
    <w:styleLink w:val="1ai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9738C"/>
    <w:multiLevelType w:val="hybridMultilevel"/>
    <w:tmpl w:val="2BFCB3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05E3D77"/>
    <w:multiLevelType w:val="hybridMultilevel"/>
    <w:tmpl w:val="788CF23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2CD30A3"/>
    <w:multiLevelType w:val="hybridMultilevel"/>
    <w:tmpl w:val="1D104C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31A1A8C"/>
    <w:multiLevelType w:val="hybridMultilevel"/>
    <w:tmpl w:val="3B26AE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31F67BC"/>
    <w:multiLevelType w:val="hybridMultilevel"/>
    <w:tmpl w:val="D8C240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3DB0657"/>
    <w:multiLevelType w:val="hybridMultilevel"/>
    <w:tmpl w:val="C6BEF4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46542FD"/>
    <w:multiLevelType w:val="hybridMultilevel"/>
    <w:tmpl w:val="68F29C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04E3329B"/>
    <w:multiLevelType w:val="hybridMultilevel"/>
    <w:tmpl w:val="61CE86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6CB3952"/>
    <w:multiLevelType w:val="hybridMultilevel"/>
    <w:tmpl w:val="959294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07FD2C31"/>
    <w:multiLevelType w:val="hybridMultilevel"/>
    <w:tmpl w:val="0FA8E1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085E289B"/>
    <w:multiLevelType w:val="hybridMultilevel"/>
    <w:tmpl w:val="8F6A3E08"/>
    <w:lvl w:ilvl="0" w:tplc="E662EA82">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 w15:restartNumberingAfterBreak="0">
    <w:nsid w:val="089B5EED"/>
    <w:multiLevelType w:val="hybridMultilevel"/>
    <w:tmpl w:val="BA5C08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09507C62"/>
    <w:multiLevelType w:val="hybridMultilevel"/>
    <w:tmpl w:val="2EF614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09CB56EC"/>
    <w:multiLevelType w:val="hybridMultilevel"/>
    <w:tmpl w:val="E996C7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0A395A57"/>
    <w:multiLevelType w:val="hybridMultilevel"/>
    <w:tmpl w:val="27343A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0A6D3975"/>
    <w:multiLevelType w:val="hybridMultilevel"/>
    <w:tmpl w:val="F1666E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0A947FE2"/>
    <w:multiLevelType w:val="hybridMultilevel"/>
    <w:tmpl w:val="C2281F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0ACB4260"/>
    <w:multiLevelType w:val="hybridMultilevel"/>
    <w:tmpl w:val="4DFAD9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0AF0390A"/>
    <w:multiLevelType w:val="hybridMultilevel"/>
    <w:tmpl w:val="C70E14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0B5C6AAA"/>
    <w:multiLevelType w:val="hybridMultilevel"/>
    <w:tmpl w:val="89A61D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0C793C76"/>
    <w:multiLevelType w:val="hybridMultilevel"/>
    <w:tmpl w:val="82B60E7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0CC35718"/>
    <w:multiLevelType w:val="hybridMultilevel"/>
    <w:tmpl w:val="E53A67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0D3B3973"/>
    <w:multiLevelType w:val="hybridMultilevel"/>
    <w:tmpl w:val="72908B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105F3530"/>
    <w:multiLevelType w:val="hybridMultilevel"/>
    <w:tmpl w:val="96BE73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106B1750"/>
    <w:multiLevelType w:val="hybridMultilevel"/>
    <w:tmpl w:val="B9C2C4BC"/>
    <w:lvl w:ilvl="0" w:tplc="8102D2F0">
      <w:start w:val="1"/>
      <w:numFmt w:val="upperRoman"/>
      <w:lvlText w:val="%1."/>
      <w:lvlJc w:val="left"/>
      <w:pPr>
        <w:ind w:left="1440" w:hanging="108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116D304F"/>
    <w:multiLevelType w:val="hybridMultilevel"/>
    <w:tmpl w:val="0A3021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125A2F8D"/>
    <w:multiLevelType w:val="hybridMultilevel"/>
    <w:tmpl w:val="F474CD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136D7327"/>
    <w:multiLevelType w:val="hybridMultilevel"/>
    <w:tmpl w:val="D8FCB4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139C7452"/>
    <w:multiLevelType w:val="hybridMultilevel"/>
    <w:tmpl w:val="62B8C7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13B4175B"/>
    <w:multiLevelType w:val="hybridMultilevel"/>
    <w:tmpl w:val="6DA6DA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4D30EB6"/>
    <w:multiLevelType w:val="hybridMultilevel"/>
    <w:tmpl w:val="1AB4B52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14F656A1"/>
    <w:multiLevelType w:val="hybridMultilevel"/>
    <w:tmpl w:val="6D3898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15EB7B24"/>
    <w:multiLevelType w:val="hybridMultilevel"/>
    <w:tmpl w:val="D2D4BB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16172301"/>
    <w:multiLevelType w:val="hybridMultilevel"/>
    <w:tmpl w:val="4CB2A0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171A7546"/>
    <w:multiLevelType w:val="hybridMultilevel"/>
    <w:tmpl w:val="9AA8B9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17350AF7"/>
    <w:multiLevelType w:val="hybridMultilevel"/>
    <w:tmpl w:val="30D266FE"/>
    <w:lvl w:ilvl="0" w:tplc="04240001">
      <w:start w:val="1"/>
      <w:numFmt w:val="bullet"/>
      <w:lvlText w:val=""/>
      <w:lvlJc w:val="left"/>
      <w:pPr>
        <w:ind w:left="780" w:hanging="4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17763698"/>
    <w:multiLevelType w:val="hybridMultilevel"/>
    <w:tmpl w:val="40BE0E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184419BF"/>
    <w:multiLevelType w:val="hybridMultilevel"/>
    <w:tmpl w:val="E21852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18680474"/>
    <w:multiLevelType w:val="hybridMultilevel"/>
    <w:tmpl w:val="124A25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1AEE641B"/>
    <w:multiLevelType w:val="hybridMultilevel"/>
    <w:tmpl w:val="43709AF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1B1B00A9"/>
    <w:multiLevelType w:val="hybridMultilevel"/>
    <w:tmpl w:val="E52ECC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1B2A403D"/>
    <w:multiLevelType w:val="hybridMultilevel"/>
    <w:tmpl w:val="2B7CA4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1BBA67E6"/>
    <w:multiLevelType w:val="hybridMultilevel"/>
    <w:tmpl w:val="842E3C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1BFB1492"/>
    <w:multiLevelType w:val="multilevel"/>
    <w:tmpl w:val="042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1C0B0218"/>
    <w:multiLevelType w:val="hybridMultilevel"/>
    <w:tmpl w:val="121613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1CA06F84"/>
    <w:multiLevelType w:val="hybridMultilevel"/>
    <w:tmpl w:val="C7DE04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1CA21DCD"/>
    <w:multiLevelType w:val="hybridMultilevel"/>
    <w:tmpl w:val="0A68B9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1D47525A"/>
    <w:multiLevelType w:val="hybridMultilevel"/>
    <w:tmpl w:val="78024B6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4240F78E">
      <w:start w:val="5"/>
      <w:numFmt w:val="bullet"/>
      <w:lvlText w:val="–"/>
      <w:lvlJc w:val="left"/>
      <w:pPr>
        <w:ind w:left="5820" w:hanging="420"/>
      </w:pPr>
      <w:rPr>
        <w:rFonts w:ascii="Calibri" w:eastAsiaTheme="minorHAnsi" w:hAnsi="Calibri" w:cs="Calibri"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1DBE4102"/>
    <w:multiLevelType w:val="hybridMultilevel"/>
    <w:tmpl w:val="5FF6F57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1E001C25"/>
    <w:multiLevelType w:val="hybridMultilevel"/>
    <w:tmpl w:val="F3EC5DE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1EDF09A4"/>
    <w:multiLevelType w:val="hybridMultilevel"/>
    <w:tmpl w:val="079A16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1F081B01"/>
    <w:multiLevelType w:val="hybridMultilevel"/>
    <w:tmpl w:val="84DC70CA"/>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1F663902"/>
    <w:multiLevelType w:val="hybridMultilevel"/>
    <w:tmpl w:val="A2D43F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20551805"/>
    <w:multiLevelType w:val="hybridMultilevel"/>
    <w:tmpl w:val="63D2C5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21DD5420"/>
    <w:multiLevelType w:val="hybridMultilevel"/>
    <w:tmpl w:val="4DD0A4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223B622F"/>
    <w:multiLevelType w:val="hybridMultilevel"/>
    <w:tmpl w:val="D610CF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24284B07"/>
    <w:multiLevelType w:val="hybridMultilevel"/>
    <w:tmpl w:val="32E6EC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24517C1A"/>
    <w:multiLevelType w:val="hybridMultilevel"/>
    <w:tmpl w:val="9BDE43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24C543BF"/>
    <w:multiLevelType w:val="hybridMultilevel"/>
    <w:tmpl w:val="82C069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2533442B"/>
    <w:multiLevelType w:val="hybridMultilevel"/>
    <w:tmpl w:val="AFB05F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254217ED"/>
    <w:multiLevelType w:val="hybridMultilevel"/>
    <w:tmpl w:val="097668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256E180E"/>
    <w:multiLevelType w:val="hybridMultilevel"/>
    <w:tmpl w:val="22AC6B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264847B5"/>
    <w:multiLevelType w:val="hybridMultilevel"/>
    <w:tmpl w:val="3B4E7D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278E2B2C"/>
    <w:multiLevelType w:val="hybridMultilevel"/>
    <w:tmpl w:val="C5EA2C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28893FAB"/>
    <w:multiLevelType w:val="hybridMultilevel"/>
    <w:tmpl w:val="A6022E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5" w15:restartNumberingAfterBreak="0">
    <w:nsid w:val="29205C00"/>
    <w:multiLevelType w:val="hybridMultilevel"/>
    <w:tmpl w:val="89D404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2B33786F"/>
    <w:multiLevelType w:val="hybridMultilevel"/>
    <w:tmpl w:val="F3BAA8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7" w15:restartNumberingAfterBreak="0">
    <w:nsid w:val="2BA639EE"/>
    <w:multiLevelType w:val="hybridMultilevel"/>
    <w:tmpl w:val="389E58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2BD94D28"/>
    <w:multiLevelType w:val="hybridMultilevel"/>
    <w:tmpl w:val="6F8E29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2C2C578A"/>
    <w:multiLevelType w:val="hybridMultilevel"/>
    <w:tmpl w:val="498625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0" w15:restartNumberingAfterBreak="0">
    <w:nsid w:val="2D764E0D"/>
    <w:multiLevelType w:val="hybridMultilevel"/>
    <w:tmpl w:val="02CCB9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2F0B6A9B"/>
    <w:multiLevelType w:val="hybridMultilevel"/>
    <w:tmpl w:val="3858F9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2" w15:restartNumberingAfterBreak="0">
    <w:nsid w:val="2F5C1F9C"/>
    <w:multiLevelType w:val="hybridMultilevel"/>
    <w:tmpl w:val="ACD299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2F7C689C"/>
    <w:multiLevelType w:val="hybridMultilevel"/>
    <w:tmpl w:val="D5C2EC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31181D00"/>
    <w:multiLevelType w:val="hybridMultilevel"/>
    <w:tmpl w:val="80C0D7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33021049"/>
    <w:multiLevelType w:val="hybridMultilevel"/>
    <w:tmpl w:val="E02ED8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332F5E3C"/>
    <w:multiLevelType w:val="hybridMultilevel"/>
    <w:tmpl w:val="F9389E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348330E9"/>
    <w:multiLevelType w:val="hybridMultilevel"/>
    <w:tmpl w:val="137A90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34C227DF"/>
    <w:multiLevelType w:val="hybridMultilevel"/>
    <w:tmpl w:val="BD2014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9" w15:restartNumberingAfterBreak="0">
    <w:nsid w:val="34D21243"/>
    <w:multiLevelType w:val="hybridMultilevel"/>
    <w:tmpl w:val="77A217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0" w15:restartNumberingAfterBreak="0">
    <w:nsid w:val="35832787"/>
    <w:multiLevelType w:val="hybridMultilevel"/>
    <w:tmpl w:val="44526F8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1" w15:restartNumberingAfterBreak="0">
    <w:nsid w:val="369E1489"/>
    <w:multiLevelType w:val="hybridMultilevel"/>
    <w:tmpl w:val="0D7A5E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376C6CD3"/>
    <w:multiLevelType w:val="hybridMultilevel"/>
    <w:tmpl w:val="455C46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382515C2"/>
    <w:multiLevelType w:val="hybridMultilevel"/>
    <w:tmpl w:val="AFCCB4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3AD40482"/>
    <w:multiLevelType w:val="hybridMultilevel"/>
    <w:tmpl w:val="52EC90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3AE40037"/>
    <w:multiLevelType w:val="hybridMultilevel"/>
    <w:tmpl w:val="EB7ED3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6" w15:restartNumberingAfterBreak="0">
    <w:nsid w:val="3B1C5BF0"/>
    <w:multiLevelType w:val="hybridMultilevel"/>
    <w:tmpl w:val="19CA9CB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7" w15:restartNumberingAfterBreak="0">
    <w:nsid w:val="3B352340"/>
    <w:multiLevelType w:val="hybridMultilevel"/>
    <w:tmpl w:val="07742E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3CCD408D"/>
    <w:multiLevelType w:val="hybridMultilevel"/>
    <w:tmpl w:val="317601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3DD67CF0"/>
    <w:multiLevelType w:val="hybridMultilevel"/>
    <w:tmpl w:val="C1BE12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0" w15:restartNumberingAfterBreak="0">
    <w:nsid w:val="3E16114D"/>
    <w:multiLevelType w:val="hybridMultilevel"/>
    <w:tmpl w:val="BC3AA6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3EC846A0"/>
    <w:multiLevelType w:val="hybridMultilevel"/>
    <w:tmpl w:val="7076CE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3EF876ED"/>
    <w:multiLevelType w:val="hybridMultilevel"/>
    <w:tmpl w:val="512EA0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3" w15:restartNumberingAfterBreak="0">
    <w:nsid w:val="3F2C49FA"/>
    <w:multiLevelType w:val="hybridMultilevel"/>
    <w:tmpl w:val="A112AF3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4" w15:restartNumberingAfterBreak="0">
    <w:nsid w:val="3FAB4CB5"/>
    <w:multiLevelType w:val="hybridMultilevel"/>
    <w:tmpl w:val="FF3EB3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5" w15:restartNumberingAfterBreak="0">
    <w:nsid w:val="40D435EC"/>
    <w:multiLevelType w:val="hybridMultilevel"/>
    <w:tmpl w:val="35C2B2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40EE3B8C"/>
    <w:multiLevelType w:val="hybridMultilevel"/>
    <w:tmpl w:val="636C7B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41411821"/>
    <w:multiLevelType w:val="hybridMultilevel"/>
    <w:tmpl w:val="B5A285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8" w15:restartNumberingAfterBreak="0">
    <w:nsid w:val="417C00C9"/>
    <w:multiLevelType w:val="hybridMultilevel"/>
    <w:tmpl w:val="D76A75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41F77159"/>
    <w:multiLevelType w:val="hybridMultilevel"/>
    <w:tmpl w:val="B44C64F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0" w15:restartNumberingAfterBreak="0">
    <w:nsid w:val="42267906"/>
    <w:multiLevelType w:val="hybridMultilevel"/>
    <w:tmpl w:val="BF662B68"/>
    <w:lvl w:ilvl="0" w:tplc="6A6E992C">
      <w:start w:val="4"/>
      <w:numFmt w:val="upperRoman"/>
      <w:lvlText w:val="%1."/>
      <w:lvlJc w:val="left"/>
      <w:pPr>
        <w:ind w:left="1440" w:hanging="108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1" w15:restartNumberingAfterBreak="0">
    <w:nsid w:val="42BA0D9C"/>
    <w:multiLevelType w:val="hybridMultilevel"/>
    <w:tmpl w:val="947851F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2" w15:restartNumberingAfterBreak="0">
    <w:nsid w:val="435A11E5"/>
    <w:multiLevelType w:val="hybridMultilevel"/>
    <w:tmpl w:val="7040C7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3" w15:restartNumberingAfterBreak="0">
    <w:nsid w:val="437059E3"/>
    <w:multiLevelType w:val="hybridMultilevel"/>
    <w:tmpl w:val="6510AB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4" w15:restartNumberingAfterBreak="0">
    <w:nsid w:val="43DB7D44"/>
    <w:multiLevelType w:val="hybridMultilevel"/>
    <w:tmpl w:val="E44E1C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5" w15:restartNumberingAfterBreak="0">
    <w:nsid w:val="447923F3"/>
    <w:multiLevelType w:val="hybridMultilevel"/>
    <w:tmpl w:val="96BA05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6" w15:restartNumberingAfterBreak="0">
    <w:nsid w:val="44C212C5"/>
    <w:multiLevelType w:val="hybridMultilevel"/>
    <w:tmpl w:val="814241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7" w15:restartNumberingAfterBreak="0">
    <w:nsid w:val="45D24227"/>
    <w:multiLevelType w:val="hybridMultilevel"/>
    <w:tmpl w:val="153E5A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8" w15:restartNumberingAfterBreak="0">
    <w:nsid w:val="45FE60EF"/>
    <w:multiLevelType w:val="hybridMultilevel"/>
    <w:tmpl w:val="50CE858E"/>
    <w:lvl w:ilvl="0" w:tplc="BF721BAE">
      <w:start w:val="2"/>
      <w:numFmt w:val="upperRoman"/>
      <w:lvlText w:val="%1."/>
      <w:lvlJc w:val="left"/>
      <w:pPr>
        <w:ind w:left="1080" w:hanging="108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9" w15:restartNumberingAfterBreak="0">
    <w:nsid w:val="46A86518"/>
    <w:multiLevelType w:val="hybridMultilevel"/>
    <w:tmpl w:val="2AC8C04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0" w15:restartNumberingAfterBreak="0">
    <w:nsid w:val="46B41EC7"/>
    <w:multiLevelType w:val="hybridMultilevel"/>
    <w:tmpl w:val="BD6C63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1" w15:restartNumberingAfterBreak="0">
    <w:nsid w:val="475A1980"/>
    <w:multiLevelType w:val="hybridMultilevel"/>
    <w:tmpl w:val="F22C0FB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2" w15:restartNumberingAfterBreak="0">
    <w:nsid w:val="47A83824"/>
    <w:multiLevelType w:val="hybridMultilevel"/>
    <w:tmpl w:val="0832E85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3" w15:restartNumberingAfterBreak="0">
    <w:nsid w:val="483C5E2A"/>
    <w:multiLevelType w:val="hybridMultilevel"/>
    <w:tmpl w:val="5BF65C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4" w15:restartNumberingAfterBreak="0">
    <w:nsid w:val="49440018"/>
    <w:multiLevelType w:val="hybridMultilevel"/>
    <w:tmpl w:val="68ECC4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5" w15:restartNumberingAfterBreak="0">
    <w:nsid w:val="499A69DC"/>
    <w:multiLevelType w:val="hybridMultilevel"/>
    <w:tmpl w:val="229036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6" w15:restartNumberingAfterBreak="0">
    <w:nsid w:val="4A7C4AA3"/>
    <w:multiLevelType w:val="hybridMultilevel"/>
    <w:tmpl w:val="2452CE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7" w15:restartNumberingAfterBreak="0">
    <w:nsid w:val="4AD57FC3"/>
    <w:multiLevelType w:val="hybridMultilevel"/>
    <w:tmpl w:val="578601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4ADE761E"/>
    <w:multiLevelType w:val="multilevel"/>
    <w:tmpl w:val="042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9" w15:restartNumberingAfterBreak="0">
    <w:nsid w:val="4B24682E"/>
    <w:multiLevelType w:val="hybridMultilevel"/>
    <w:tmpl w:val="DD62AB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0" w15:restartNumberingAfterBreak="0">
    <w:nsid w:val="4BB220BB"/>
    <w:multiLevelType w:val="hybridMultilevel"/>
    <w:tmpl w:val="9B4678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1" w15:restartNumberingAfterBreak="0">
    <w:nsid w:val="4C1F058D"/>
    <w:multiLevelType w:val="hybridMultilevel"/>
    <w:tmpl w:val="30BAA4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2" w15:restartNumberingAfterBreak="0">
    <w:nsid w:val="4C5B0DC5"/>
    <w:multiLevelType w:val="hybridMultilevel"/>
    <w:tmpl w:val="A7A25D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3" w15:restartNumberingAfterBreak="0">
    <w:nsid w:val="4E1D6896"/>
    <w:multiLevelType w:val="hybridMultilevel"/>
    <w:tmpl w:val="0CB49E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4" w15:restartNumberingAfterBreak="0">
    <w:nsid w:val="4E4A2D8C"/>
    <w:multiLevelType w:val="hybridMultilevel"/>
    <w:tmpl w:val="3A3A10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5" w15:restartNumberingAfterBreak="0">
    <w:nsid w:val="4ECF17D7"/>
    <w:multiLevelType w:val="hybridMultilevel"/>
    <w:tmpl w:val="A2CE2D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6" w15:restartNumberingAfterBreak="0">
    <w:nsid w:val="4FD739AF"/>
    <w:multiLevelType w:val="hybridMultilevel"/>
    <w:tmpl w:val="3C82BD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7" w15:restartNumberingAfterBreak="0">
    <w:nsid w:val="50202C9E"/>
    <w:multiLevelType w:val="hybridMultilevel"/>
    <w:tmpl w:val="E2D007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8" w15:restartNumberingAfterBreak="0">
    <w:nsid w:val="50535989"/>
    <w:multiLevelType w:val="hybridMultilevel"/>
    <w:tmpl w:val="39968B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9" w15:restartNumberingAfterBreak="0">
    <w:nsid w:val="505801B8"/>
    <w:multiLevelType w:val="hybridMultilevel"/>
    <w:tmpl w:val="244AAB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0" w15:restartNumberingAfterBreak="0">
    <w:nsid w:val="50B577D8"/>
    <w:multiLevelType w:val="hybridMultilevel"/>
    <w:tmpl w:val="511E41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1" w15:restartNumberingAfterBreak="0">
    <w:nsid w:val="512A7034"/>
    <w:multiLevelType w:val="hybridMultilevel"/>
    <w:tmpl w:val="7B029C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2" w15:restartNumberingAfterBreak="0">
    <w:nsid w:val="51753557"/>
    <w:multiLevelType w:val="hybridMultilevel"/>
    <w:tmpl w:val="34CAAF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3" w15:restartNumberingAfterBreak="0">
    <w:nsid w:val="51BC6C8E"/>
    <w:multiLevelType w:val="hybridMultilevel"/>
    <w:tmpl w:val="9D74FF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4" w15:restartNumberingAfterBreak="0">
    <w:nsid w:val="51DA5A6F"/>
    <w:multiLevelType w:val="hybridMultilevel"/>
    <w:tmpl w:val="15B89E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5" w15:restartNumberingAfterBreak="0">
    <w:nsid w:val="53884A4C"/>
    <w:multiLevelType w:val="hybridMultilevel"/>
    <w:tmpl w:val="1A92AB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6" w15:restartNumberingAfterBreak="0">
    <w:nsid w:val="541A402E"/>
    <w:multiLevelType w:val="hybridMultilevel"/>
    <w:tmpl w:val="B0C2B6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7" w15:restartNumberingAfterBreak="0">
    <w:nsid w:val="54241F0E"/>
    <w:multiLevelType w:val="hybridMultilevel"/>
    <w:tmpl w:val="1A2ED6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8" w15:restartNumberingAfterBreak="0">
    <w:nsid w:val="54366369"/>
    <w:multiLevelType w:val="hybridMultilevel"/>
    <w:tmpl w:val="F6D854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9" w15:restartNumberingAfterBreak="0">
    <w:nsid w:val="54841E50"/>
    <w:multiLevelType w:val="hybridMultilevel"/>
    <w:tmpl w:val="71A419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0" w15:restartNumberingAfterBreak="0">
    <w:nsid w:val="563C1400"/>
    <w:multiLevelType w:val="hybridMultilevel"/>
    <w:tmpl w:val="D79628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1" w15:restartNumberingAfterBreak="0">
    <w:nsid w:val="5664723F"/>
    <w:multiLevelType w:val="hybridMultilevel"/>
    <w:tmpl w:val="4712E0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2" w15:restartNumberingAfterBreak="0">
    <w:nsid w:val="575A5933"/>
    <w:multiLevelType w:val="hybridMultilevel"/>
    <w:tmpl w:val="6C6E167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3" w15:restartNumberingAfterBreak="0">
    <w:nsid w:val="591305BC"/>
    <w:multiLevelType w:val="hybridMultilevel"/>
    <w:tmpl w:val="7542C7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4" w15:restartNumberingAfterBreak="0">
    <w:nsid w:val="594B4857"/>
    <w:multiLevelType w:val="hybridMultilevel"/>
    <w:tmpl w:val="F6CCB1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5" w15:restartNumberingAfterBreak="0">
    <w:nsid w:val="59961471"/>
    <w:multiLevelType w:val="hybridMultilevel"/>
    <w:tmpl w:val="EFB8F8A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6" w15:restartNumberingAfterBreak="0">
    <w:nsid w:val="5A2C09E3"/>
    <w:multiLevelType w:val="hybridMultilevel"/>
    <w:tmpl w:val="16CCDF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7" w15:restartNumberingAfterBreak="0">
    <w:nsid w:val="5AAC3CC4"/>
    <w:multiLevelType w:val="hybridMultilevel"/>
    <w:tmpl w:val="DBE8E52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8" w15:restartNumberingAfterBreak="0">
    <w:nsid w:val="5C143AEC"/>
    <w:multiLevelType w:val="hybridMultilevel"/>
    <w:tmpl w:val="606EDA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9" w15:restartNumberingAfterBreak="0">
    <w:nsid w:val="5C392DD2"/>
    <w:multiLevelType w:val="hybridMultilevel"/>
    <w:tmpl w:val="8CB0CFC0"/>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0" w15:restartNumberingAfterBreak="0">
    <w:nsid w:val="5C8F2205"/>
    <w:multiLevelType w:val="hybridMultilevel"/>
    <w:tmpl w:val="A9280A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1" w15:restartNumberingAfterBreak="0">
    <w:nsid w:val="5D2E0949"/>
    <w:multiLevelType w:val="hybridMultilevel"/>
    <w:tmpl w:val="BACEED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2" w15:restartNumberingAfterBreak="0">
    <w:nsid w:val="5D5B46EE"/>
    <w:multiLevelType w:val="multilevel"/>
    <w:tmpl w:val="B1626CAA"/>
    <w:lvl w:ilvl="0">
      <w:start w:val="1"/>
      <w:numFmt w:val="decimal"/>
      <w:pStyle w:val="Heading1"/>
      <w:lvlText w:val="%1"/>
      <w:lvlJc w:val="left"/>
      <w:pPr>
        <w:ind w:left="851" w:hanging="851"/>
      </w:pPr>
      <w:rPr>
        <w:rFonts w:hint="default"/>
      </w:rPr>
    </w:lvl>
    <w:lvl w:ilvl="1">
      <w:start w:val="1"/>
      <w:numFmt w:val="decimal"/>
      <w:pStyle w:val="Heading2"/>
      <w:lvlText w:val="%1.%2"/>
      <w:lvlJc w:val="left"/>
      <w:pPr>
        <w:ind w:left="851" w:hanging="851"/>
      </w:pPr>
      <w:rPr>
        <w:rFonts w:hint="default"/>
      </w:rPr>
    </w:lvl>
    <w:lvl w:ilvl="2">
      <w:start w:val="1"/>
      <w:numFmt w:val="decimal"/>
      <w:pStyle w:val="Heading3"/>
      <w:lvlText w:val="%1.%2.%3"/>
      <w:lvlJc w:val="left"/>
      <w:pPr>
        <w:ind w:left="851" w:hanging="851"/>
      </w:pPr>
      <w:rPr>
        <w:rFonts w:hint="default"/>
      </w:rPr>
    </w:lvl>
    <w:lvl w:ilvl="3">
      <w:start w:val="1"/>
      <w:numFmt w:val="none"/>
      <w:pStyle w:val="Heading4"/>
      <w:lvlText w:val=""/>
      <w:lvlJc w:val="left"/>
      <w:pPr>
        <w:ind w:left="0" w:firstLine="0"/>
      </w:pPr>
      <w:rPr>
        <w:rFonts w:hint="default"/>
      </w:rPr>
    </w:lvl>
    <w:lvl w:ilvl="4">
      <w:start w:val="1"/>
      <w:numFmt w:val="none"/>
      <w:lvlRestart w:val="0"/>
      <w:pStyle w:val="Heading5"/>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decimal"/>
      <w:lvlText w:val="%7."/>
      <w:lvlJc w:val="left"/>
      <w:pPr>
        <w:ind w:left="851" w:hanging="851"/>
      </w:pPr>
      <w:rPr>
        <w:rFonts w:hint="default"/>
      </w:rPr>
    </w:lvl>
    <w:lvl w:ilvl="7">
      <w:start w:val="1"/>
      <w:numFmt w:val="lowerLetter"/>
      <w:lvlText w:val="%8."/>
      <w:lvlJc w:val="left"/>
      <w:pPr>
        <w:ind w:left="851" w:hanging="851"/>
      </w:pPr>
      <w:rPr>
        <w:rFonts w:hint="default"/>
      </w:rPr>
    </w:lvl>
    <w:lvl w:ilvl="8">
      <w:start w:val="1"/>
      <w:numFmt w:val="lowerRoman"/>
      <w:lvlText w:val="%9."/>
      <w:lvlJc w:val="left"/>
      <w:pPr>
        <w:ind w:left="851" w:hanging="851"/>
      </w:pPr>
      <w:rPr>
        <w:rFonts w:hint="default"/>
      </w:rPr>
    </w:lvl>
  </w:abstractNum>
  <w:abstractNum w:abstractNumId="163" w15:restartNumberingAfterBreak="0">
    <w:nsid w:val="5DAC4D8E"/>
    <w:multiLevelType w:val="hybridMultilevel"/>
    <w:tmpl w:val="EB1E685C"/>
    <w:lvl w:ilvl="0" w:tplc="04240001">
      <w:start w:val="1"/>
      <w:numFmt w:val="bullet"/>
      <w:lvlText w:val=""/>
      <w:lvlJc w:val="left"/>
      <w:pPr>
        <w:ind w:left="720" w:hanging="360"/>
      </w:pPr>
      <w:rPr>
        <w:rFonts w:ascii="Symbol" w:hAnsi="Symbol" w:hint="default"/>
      </w:rPr>
    </w:lvl>
    <w:lvl w:ilvl="1" w:tplc="13C48DA2">
      <w:start w:val="4"/>
      <w:numFmt w:val="bullet"/>
      <w:lvlText w:val="-"/>
      <w:lvlJc w:val="left"/>
      <w:pPr>
        <w:ind w:left="1440" w:hanging="360"/>
      </w:pPr>
      <w:rPr>
        <w:rFonts w:ascii="Calibri" w:eastAsiaTheme="minorHAns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4" w15:restartNumberingAfterBreak="0">
    <w:nsid w:val="5DE567E0"/>
    <w:multiLevelType w:val="hybridMultilevel"/>
    <w:tmpl w:val="0BE0E4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5" w15:restartNumberingAfterBreak="0">
    <w:nsid w:val="5E5419CB"/>
    <w:multiLevelType w:val="hybridMultilevel"/>
    <w:tmpl w:val="5058B2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6" w15:restartNumberingAfterBreak="0">
    <w:nsid w:val="5EAF23A0"/>
    <w:multiLevelType w:val="hybridMultilevel"/>
    <w:tmpl w:val="D376CE0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7" w15:restartNumberingAfterBreak="0">
    <w:nsid w:val="5F440808"/>
    <w:multiLevelType w:val="hybridMultilevel"/>
    <w:tmpl w:val="A1140A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8" w15:restartNumberingAfterBreak="0">
    <w:nsid w:val="60237437"/>
    <w:multiLevelType w:val="hybridMultilevel"/>
    <w:tmpl w:val="48508D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9" w15:restartNumberingAfterBreak="0">
    <w:nsid w:val="60375DED"/>
    <w:multiLevelType w:val="hybridMultilevel"/>
    <w:tmpl w:val="2AB01F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0" w15:restartNumberingAfterBreak="0">
    <w:nsid w:val="603A5E8F"/>
    <w:multiLevelType w:val="hybridMultilevel"/>
    <w:tmpl w:val="D8F02F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1" w15:restartNumberingAfterBreak="0">
    <w:nsid w:val="63493E33"/>
    <w:multiLevelType w:val="hybridMultilevel"/>
    <w:tmpl w:val="EF94BF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2" w15:restartNumberingAfterBreak="0">
    <w:nsid w:val="637D6BD7"/>
    <w:multiLevelType w:val="hybridMultilevel"/>
    <w:tmpl w:val="DFB264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3" w15:restartNumberingAfterBreak="0">
    <w:nsid w:val="6442162F"/>
    <w:multiLevelType w:val="hybridMultilevel"/>
    <w:tmpl w:val="6E6EF9F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4" w15:restartNumberingAfterBreak="0">
    <w:nsid w:val="64776F80"/>
    <w:multiLevelType w:val="hybridMultilevel"/>
    <w:tmpl w:val="A22285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5" w15:restartNumberingAfterBreak="0">
    <w:nsid w:val="648507ED"/>
    <w:multiLevelType w:val="hybridMultilevel"/>
    <w:tmpl w:val="8FC62F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6" w15:restartNumberingAfterBreak="0">
    <w:nsid w:val="64F84497"/>
    <w:multiLevelType w:val="hybridMultilevel"/>
    <w:tmpl w:val="4CC805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7" w15:restartNumberingAfterBreak="0">
    <w:nsid w:val="65A374D8"/>
    <w:multiLevelType w:val="hybridMultilevel"/>
    <w:tmpl w:val="9D0AFA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8" w15:restartNumberingAfterBreak="0">
    <w:nsid w:val="66581C1C"/>
    <w:multiLevelType w:val="hybridMultilevel"/>
    <w:tmpl w:val="2B46781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9" w15:restartNumberingAfterBreak="0">
    <w:nsid w:val="666A419C"/>
    <w:multiLevelType w:val="hybridMultilevel"/>
    <w:tmpl w:val="6F5805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0" w15:restartNumberingAfterBreak="0">
    <w:nsid w:val="669818D4"/>
    <w:multiLevelType w:val="hybridMultilevel"/>
    <w:tmpl w:val="855A71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1" w15:restartNumberingAfterBreak="0">
    <w:nsid w:val="6698257F"/>
    <w:multiLevelType w:val="hybridMultilevel"/>
    <w:tmpl w:val="7ED06B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2" w15:restartNumberingAfterBreak="0">
    <w:nsid w:val="678B1089"/>
    <w:multiLevelType w:val="hybridMultilevel"/>
    <w:tmpl w:val="089C99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3" w15:restartNumberingAfterBreak="0">
    <w:nsid w:val="6A7845EF"/>
    <w:multiLevelType w:val="hybridMultilevel"/>
    <w:tmpl w:val="630677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4" w15:restartNumberingAfterBreak="0">
    <w:nsid w:val="6ACA057E"/>
    <w:multiLevelType w:val="multilevel"/>
    <w:tmpl w:val="042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5" w15:restartNumberingAfterBreak="0">
    <w:nsid w:val="6AE05074"/>
    <w:multiLevelType w:val="hybridMultilevel"/>
    <w:tmpl w:val="963AB3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6" w15:restartNumberingAfterBreak="0">
    <w:nsid w:val="6AFC0CD5"/>
    <w:multiLevelType w:val="hybridMultilevel"/>
    <w:tmpl w:val="E2F21B7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7" w15:restartNumberingAfterBreak="0">
    <w:nsid w:val="6B253E82"/>
    <w:multiLevelType w:val="hybridMultilevel"/>
    <w:tmpl w:val="8F68346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8" w15:restartNumberingAfterBreak="0">
    <w:nsid w:val="6B3D5569"/>
    <w:multiLevelType w:val="hybridMultilevel"/>
    <w:tmpl w:val="C28879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9" w15:restartNumberingAfterBreak="0">
    <w:nsid w:val="6C327720"/>
    <w:multiLevelType w:val="hybridMultilevel"/>
    <w:tmpl w:val="9D60EC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0" w15:restartNumberingAfterBreak="0">
    <w:nsid w:val="6C4B40DE"/>
    <w:multiLevelType w:val="hybridMultilevel"/>
    <w:tmpl w:val="81FE67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1" w15:restartNumberingAfterBreak="0">
    <w:nsid w:val="6D262524"/>
    <w:multiLevelType w:val="hybridMultilevel"/>
    <w:tmpl w:val="2A9E69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2" w15:restartNumberingAfterBreak="0">
    <w:nsid w:val="6E395EE8"/>
    <w:multiLevelType w:val="hybridMultilevel"/>
    <w:tmpl w:val="6A12AC6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3" w15:restartNumberingAfterBreak="0">
    <w:nsid w:val="6EED4CFF"/>
    <w:multiLevelType w:val="hybridMultilevel"/>
    <w:tmpl w:val="B3962AB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4" w15:restartNumberingAfterBreak="0">
    <w:nsid w:val="6F5B38E4"/>
    <w:multiLevelType w:val="hybridMultilevel"/>
    <w:tmpl w:val="65EC6B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5" w15:restartNumberingAfterBreak="0">
    <w:nsid w:val="7093107C"/>
    <w:multiLevelType w:val="hybridMultilevel"/>
    <w:tmpl w:val="38D498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6" w15:restartNumberingAfterBreak="0">
    <w:nsid w:val="70B8124E"/>
    <w:multiLevelType w:val="hybridMultilevel"/>
    <w:tmpl w:val="EA5C4E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7" w15:restartNumberingAfterBreak="0">
    <w:nsid w:val="70CE5CDC"/>
    <w:multiLevelType w:val="hybridMultilevel"/>
    <w:tmpl w:val="44502B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8" w15:restartNumberingAfterBreak="0">
    <w:nsid w:val="71D3716F"/>
    <w:multiLevelType w:val="hybridMultilevel"/>
    <w:tmpl w:val="E55827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9" w15:restartNumberingAfterBreak="0">
    <w:nsid w:val="721F663D"/>
    <w:multiLevelType w:val="hybridMultilevel"/>
    <w:tmpl w:val="07B04A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0" w15:restartNumberingAfterBreak="0">
    <w:nsid w:val="72777ED5"/>
    <w:multiLevelType w:val="hybridMultilevel"/>
    <w:tmpl w:val="0EE4BF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1" w15:restartNumberingAfterBreak="0">
    <w:nsid w:val="72963AC8"/>
    <w:multiLevelType w:val="hybridMultilevel"/>
    <w:tmpl w:val="FFC60F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2" w15:restartNumberingAfterBreak="0">
    <w:nsid w:val="72CC5332"/>
    <w:multiLevelType w:val="hybridMultilevel"/>
    <w:tmpl w:val="B59E15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3" w15:restartNumberingAfterBreak="0">
    <w:nsid w:val="72F3201B"/>
    <w:multiLevelType w:val="hybridMultilevel"/>
    <w:tmpl w:val="C6FA00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4" w15:restartNumberingAfterBreak="0">
    <w:nsid w:val="736C40D9"/>
    <w:multiLevelType w:val="hybridMultilevel"/>
    <w:tmpl w:val="567C67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5" w15:restartNumberingAfterBreak="0">
    <w:nsid w:val="73792766"/>
    <w:multiLevelType w:val="hybridMultilevel"/>
    <w:tmpl w:val="6F6CE9B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6" w15:restartNumberingAfterBreak="0">
    <w:nsid w:val="737C3FA8"/>
    <w:multiLevelType w:val="hybridMultilevel"/>
    <w:tmpl w:val="B38E03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7" w15:restartNumberingAfterBreak="0">
    <w:nsid w:val="738C1335"/>
    <w:multiLevelType w:val="hybridMultilevel"/>
    <w:tmpl w:val="F998D9F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8" w15:restartNumberingAfterBreak="0">
    <w:nsid w:val="74E241E5"/>
    <w:multiLevelType w:val="hybridMultilevel"/>
    <w:tmpl w:val="42B6B4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9" w15:restartNumberingAfterBreak="0">
    <w:nsid w:val="751E62D6"/>
    <w:multiLevelType w:val="hybridMultilevel"/>
    <w:tmpl w:val="0F5A35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0" w15:restartNumberingAfterBreak="0">
    <w:nsid w:val="75AB7B22"/>
    <w:multiLevelType w:val="hybridMultilevel"/>
    <w:tmpl w:val="12FA7A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1" w15:restartNumberingAfterBreak="0">
    <w:nsid w:val="763774B1"/>
    <w:multiLevelType w:val="hybridMultilevel"/>
    <w:tmpl w:val="D36A17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2" w15:restartNumberingAfterBreak="0">
    <w:nsid w:val="76D9226E"/>
    <w:multiLevelType w:val="hybridMultilevel"/>
    <w:tmpl w:val="3C4483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3" w15:restartNumberingAfterBreak="0">
    <w:nsid w:val="77217D35"/>
    <w:multiLevelType w:val="hybridMultilevel"/>
    <w:tmpl w:val="5C104D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4" w15:restartNumberingAfterBreak="0">
    <w:nsid w:val="77D44196"/>
    <w:multiLevelType w:val="hybridMultilevel"/>
    <w:tmpl w:val="D1600394"/>
    <w:styleLink w:val="11111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5" w15:restartNumberingAfterBreak="0">
    <w:nsid w:val="781B7D94"/>
    <w:multiLevelType w:val="hybridMultilevel"/>
    <w:tmpl w:val="F5FC6C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6" w15:restartNumberingAfterBreak="0">
    <w:nsid w:val="78372455"/>
    <w:multiLevelType w:val="hybridMultilevel"/>
    <w:tmpl w:val="A2C86838"/>
    <w:lvl w:ilvl="0" w:tplc="0424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7" w15:restartNumberingAfterBreak="0">
    <w:nsid w:val="79726DF7"/>
    <w:multiLevelType w:val="hybridMultilevel"/>
    <w:tmpl w:val="CCE4CC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8" w15:restartNumberingAfterBreak="0">
    <w:nsid w:val="7B071213"/>
    <w:multiLevelType w:val="hybridMultilevel"/>
    <w:tmpl w:val="361885A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9" w15:restartNumberingAfterBreak="0">
    <w:nsid w:val="7B1C3FE2"/>
    <w:multiLevelType w:val="hybridMultilevel"/>
    <w:tmpl w:val="0240C948"/>
    <w:lvl w:ilvl="0" w:tplc="61764470">
      <w:start w:val="1"/>
      <w:numFmt w:val="decimal"/>
      <w:pStyle w:val="len"/>
      <w:lvlText w:val="%1. člen"/>
      <w:lvlJc w:val="center"/>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20" w15:restartNumberingAfterBreak="0">
    <w:nsid w:val="7B263DA6"/>
    <w:multiLevelType w:val="hybridMultilevel"/>
    <w:tmpl w:val="7584BA6A"/>
    <w:lvl w:ilvl="0" w:tplc="0424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1" w15:restartNumberingAfterBreak="0">
    <w:nsid w:val="7C3C50D5"/>
    <w:multiLevelType w:val="hybridMultilevel"/>
    <w:tmpl w:val="5F54A7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2" w15:restartNumberingAfterBreak="0">
    <w:nsid w:val="7C563638"/>
    <w:multiLevelType w:val="hybridMultilevel"/>
    <w:tmpl w:val="6430FD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3" w15:restartNumberingAfterBreak="0">
    <w:nsid w:val="7C592E72"/>
    <w:multiLevelType w:val="hybridMultilevel"/>
    <w:tmpl w:val="EC0C51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4" w15:restartNumberingAfterBreak="0">
    <w:nsid w:val="7C6168C0"/>
    <w:multiLevelType w:val="hybridMultilevel"/>
    <w:tmpl w:val="B9544D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5" w15:restartNumberingAfterBreak="0">
    <w:nsid w:val="7C6B6195"/>
    <w:multiLevelType w:val="hybridMultilevel"/>
    <w:tmpl w:val="D8C48B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6" w15:restartNumberingAfterBreak="0">
    <w:nsid w:val="7D03288F"/>
    <w:multiLevelType w:val="hybridMultilevel"/>
    <w:tmpl w:val="543E5E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7" w15:restartNumberingAfterBreak="0">
    <w:nsid w:val="7D3231C8"/>
    <w:multiLevelType w:val="hybridMultilevel"/>
    <w:tmpl w:val="DF926FA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8" w15:restartNumberingAfterBreak="0">
    <w:nsid w:val="7DDB1812"/>
    <w:multiLevelType w:val="hybridMultilevel"/>
    <w:tmpl w:val="5F383B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9" w15:restartNumberingAfterBreak="0">
    <w:nsid w:val="7EF41C2A"/>
    <w:multiLevelType w:val="hybridMultilevel"/>
    <w:tmpl w:val="7C4291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0" w15:restartNumberingAfterBreak="0">
    <w:nsid w:val="7F217489"/>
    <w:multiLevelType w:val="hybridMultilevel"/>
    <w:tmpl w:val="BD46E144"/>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1" w15:restartNumberingAfterBreak="0">
    <w:nsid w:val="7F582E8E"/>
    <w:multiLevelType w:val="hybridMultilevel"/>
    <w:tmpl w:val="7C261B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2" w15:restartNumberingAfterBreak="0">
    <w:nsid w:val="7F84320F"/>
    <w:multiLevelType w:val="hybridMultilevel"/>
    <w:tmpl w:val="527E33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781537450">
    <w:abstractNumId w:val="162"/>
  </w:num>
  <w:num w:numId="2" w16cid:durableId="2069566816">
    <w:abstractNumId w:val="84"/>
  </w:num>
  <w:num w:numId="3" w16cid:durableId="1922910437">
    <w:abstractNumId w:val="81"/>
  </w:num>
  <w:num w:numId="4" w16cid:durableId="1663045823">
    <w:abstractNumId w:val="45"/>
  </w:num>
  <w:num w:numId="5" w16cid:durableId="1028919609">
    <w:abstractNumId w:val="192"/>
  </w:num>
  <w:num w:numId="6" w16cid:durableId="377709821">
    <w:abstractNumId w:val="57"/>
  </w:num>
  <w:num w:numId="7" w16cid:durableId="140662607">
    <w:abstractNumId w:val="103"/>
  </w:num>
  <w:num w:numId="8" w16cid:durableId="2127576265">
    <w:abstractNumId w:val="87"/>
  </w:num>
  <w:num w:numId="9" w16cid:durableId="375592979">
    <w:abstractNumId w:val="111"/>
  </w:num>
  <w:num w:numId="10" w16cid:durableId="1000817938">
    <w:abstractNumId w:val="9"/>
  </w:num>
  <w:num w:numId="11" w16cid:durableId="1246572549">
    <w:abstractNumId w:val="8"/>
    <w:lvlOverride w:ilvl="0">
      <w:startOverride w:val="1"/>
    </w:lvlOverride>
  </w:num>
  <w:num w:numId="12" w16cid:durableId="161631444">
    <w:abstractNumId w:val="7"/>
  </w:num>
  <w:num w:numId="13" w16cid:durableId="871385831">
    <w:abstractNumId w:val="6"/>
  </w:num>
  <w:num w:numId="14" w16cid:durableId="69274044">
    <w:abstractNumId w:val="5"/>
  </w:num>
  <w:num w:numId="15" w16cid:durableId="1121605651">
    <w:abstractNumId w:val="4"/>
  </w:num>
  <w:num w:numId="16" w16cid:durableId="1135175834">
    <w:abstractNumId w:val="3"/>
    <w:lvlOverride w:ilvl="0">
      <w:startOverride w:val="1"/>
    </w:lvlOverride>
  </w:num>
  <w:num w:numId="17" w16cid:durableId="741411621">
    <w:abstractNumId w:val="2"/>
    <w:lvlOverride w:ilvl="0">
      <w:startOverride w:val="1"/>
    </w:lvlOverride>
  </w:num>
  <w:num w:numId="18" w16cid:durableId="559827494">
    <w:abstractNumId w:val="1"/>
    <w:lvlOverride w:ilvl="0">
      <w:startOverride w:val="1"/>
    </w:lvlOverride>
  </w:num>
  <w:num w:numId="19" w16cid:durableId="2063822877">
    <w:abstractNumId w:val="0"/>
    <w:lvlOverride w:ilvl="0">
      <w:startOverride w:val="1"/>
    </w:lvlOverride>
  </w:num>
  <w:num w:numId="20" w16cid:durableId="465196133">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77776564">
    <w:abstractNumId w:val="53"/>
  </w:num>
  <w:num w:numId="22" w16cid:durableId="1924143654">
    <w:abstractNumId w:val="128"/>
  </w:num>
  <w:num w:numId="23" w16cid:durableId="1294019940">
    <w:abstractNumId w:val="184"/>
  </w:num>
  <w:num w:numId="24" w16cid:durableId="618874356">
    <w:abstractNumId w:val="214"/>
  </w:num>
  <w:num w:numId="25" w16cid:durableId="1321277484">
    <w:abstractNumId w:val="20"/>
  </w:num>
  <w:num w:numId="26" w16cid:durableId="427965373">
    <w:abstractNumId w:val="14"/>
  </w:num>
  <w:num w:numId="27" w16cid:durableId="2108260143">
    <w:abstractNumId w:val="223"/>
  </w:num>
  <w:num w:numId="28" w16cid:durableId="321009285">
    <w:abstractNumId w:val="218"/>
  </w:num>
  <w:num w:numId="29" w16cid:durableId="1394618711">
    <w:abstractNumId w:val="144"/>
  </w:num>
  <w:num w:numId="30" w16cid:durableId="424611844">
    <w:abstractNumId w:val="150"/>
  </w:num>
  <w:num w:numId="31" w16cid:durableId="714305909">
    <w:abstractNumId w:val="56"/>
  </w:num>
  <w:num w:numId="32" w16cid:durableId="1845779149">
    <w:abstractNumId w:val="75"/>
  </w:num>
  <w:num w:numId="33" w16cid:durableId="1060903664">
    <w:abstractNumId w:val="136"/>
  </w:num>
  <w:num w:numId="34" w16cid:durableId="624046799">
    <w:abstractNumId w:val="208"/>
  </w:num>
  <w:num w:numId="35" w16cid:durableId="1769502389">
    <w:abstractNumId w:val="133"/>
  </w:num>
  <w:num w:numId="36" w16cid:durableId="1575119771">
    <w:abstractNumId w:val="21"/>
  </w:num>
  <w:num w:numId="37" w16cid:durableId="1520000100">
    <w:abstractNumId w:val="178"/>
  </w:num>
  <w:num w:numId="38" w16cid:durableId="829516250">
    <w:abstractNumId w:val="199"/>
  </w:num>
  <w:num w:numId="39" w16cid:durableId="589704424">
    <w:abstractNumId w:val="26"/>
  </w:num>
  <w:num w:numId="40" w16cid:durableId="1803838597">
    <w:abstractNumId w:val="164"/>
  </w:num>
  <w:num w:numId="41" w16cid:durableId="311103397">
    <w:abstractNumId w:val="107"/>
  </w:num>
  <w:num w:numId="42" w16cid:durableId="1461610700">
    <w:abstractNumId w:val="185"/>
  </w:num>
  <w:num w:numId="43" w16cid:durableId="929042642">
    <w:abstractNumId w:val="179"/>
  </w:num>
  <w:num w:numId="44" w16cid:durableId="1950509204">
    <w:abstractNumId w:val="37"/>
  </w:num>
  <w:num w:numId="45" w16cid:durableId="1053040609">
    <w:abstractNumId w:val="134"/>
  </w:num>
  <w:num w:numId="46" w16cid:durableId="884947145">
    <w:abstractNumId w:val="92"/>
  </w:num>
  <w:num w:numId="47" w16cid:durableId="1052576832">
    <w:abstractNumId w:val="203"/>
  </w:num>
  <w:num w:numId="48" w16cid:durableId="724068359">
    <w:abstractNumId w:val="39"/>
  </w:num>
  <w:num w:numId="49" w16cid:durableId="561869387">
    <w:abstractNumId w:val="10"/>
  </w:num>
  <w:num w:numId="50" w16cid:durableId="2133789440">
    <w:abstractNumId w:val="210"/>
  </w:num>
  <w:num w:numId="51" w16cid:durableId="958531151">
    <w:abstractNumId w:val="27"/>
  </w:num>
  <w:num w:numId="52" w16cid:durableId="1029838719">
    <w:abstractNumId w:val="62"/>
  </w:num>
  <w:num w:numId="53" w16cid:durableId="355542495">
    <w:abstractNumId w:val="31"/>
  </w:num>
  <w:num w:numId="54" w16cid:durableId="600187596">
    <w:abstractNumId w:val="29"/>
  </w:num>
  <w:num w:numId="55" w16cid:durableId="579606083">
    <w:abstractNumId w:val="18"/>
  </w:num>
  <w:num w:numId="56" w16cid:durableId="712340197">
    <w:abstractNumId w:val="35"/>
  </w:num>
  <w:num w:numId="57" w16cid:durableId="385110543">
    <w:abstractNumId w:val="230"/>
  </w:num>
  <w:num w:numId="58" w16cid:durableId="1068308762">
    <w:abstractNumId w:val="151"/>
  </w:num>
  <w:num w:numId="59" w16cid:durableId="785193199">
    <w:abstractNumId w:val="15"/>
  </w:num>
  <w:num w:numId="60" w16cid:durableId="953756760">
    <w:abstractNumId w:val="205"/>
  </w:num>
  <w:num w:numId="61" w16cid:durableId="1679699620">
    <w:abstractNumId w:val="124"/>
  </w:num>
  <w:num w:numId="62" w16cid:durableId="112402621">
    <w:abstractNumId w:val="161"/>
  </w:num>
  <w:num w:numId="63" w16cid:durableId="968164298">
    <w:abstractNumId w:val="69"/>
  </w:num>
  <w:num w:numId="64" w16cid:durableId="148133620">
    <w:abstractNumId w:val="17"/>
  </w:num>
  <w:num w:numId="65" w16cid:durableId="565843766">
    <w:abstractNumId w:val="63"/>
  </w:num>
  <w:num w:numId="66" w16cid:durableId="817308697">
    <w:abstractNumId w:val="190"/>
  </w:num>
  <w:num w:numId="67" w16cid:durableId="249043332">
    <w:abstractNumId w:val="196"/>
  </w:num>
  <w:num w:numId="68" w16cid:durableId="61032010">
    <w:abstractNumId w:val="163"/>
  </w:num>
  <w:num w:numId="69" w16cid:durableId="1319578179">
    <w:abstractNumId w:val="116"/>
  </w:num>
  <w:num w:numId="70" w16cid:durableId="2094888198">
    <w:abstractNumId w:val="47"/>
  </w:num>
  <w:num w:numId="71" w16cid:durableId="1032342424">
    <w:abstractNumId w:val="11"/>
  </w:num>
  <w:num w:numId="72" w16cid:durableId="1241865957">
    <w:abstractNumId w:val="182"/>
  </w:num>
  <w:num w:numId="73" w16cid:durableId="1029186830">
    <w:abstractNumId w:val="123"/>
  </w:num>
  <w:num w:numId="74" w16cid:durableId="1362701823">
    <w:abstractNumId w:val="68"/>
  </w:num>
  <w:num w:numId="75" w16cid:durableId="1314138587">
    <w:abstractNumId w:val="130"/>
  </w:num>
  <w:num w:numId="76" w16cid:durableId="1989432169">
    <w:abstractNumId w:val="25"/>
  </w:num>
  <w:num w:numId="77" w16cid:durableId="878279261">
    <w:abstractNumId w:val="170"/>
  </w:num>
  <w:num w:numId="78" w16cid:durableId="520778062">
    <w:abstractNumId w:val="157"/>
  </w:num>
  <w:num w:numId="79" w16cid:durableId="340398706">
    <w:abstractNumId w:val="155"/>
  </w:num>
  <w:num w:numId="80" w16cid:durableId="1185170420">
    <w:abstractNumId w:val="121"/>
  </w:num>
  <w:num w:numId="81" w16cid:durableId="393433553">
    <w:abstractNumId w:val="32"/>
  </w:num>
  <w:num w:numId="82" w16cid:durableId="397830310">
    <w:abstractNumId w:val="232"/>
  </w:num>
  <w:num w:numId="83" w16cid:durableId="1842156694">
    <w:abstractNumId w:val="142"/>
  </w:num>
  <w:num w:numId="84" w16cid:durableId="11415542">
    <w:abstractNumId w:val="224"/>
  </w:num>
  <w:num w:numId="85" w16cid:durableId="1021275417">
    <w:abstractNumId w:val="180"/>
  </w:num>
  <w:num w:numId="86" w16cid:durableId="807816649">
    <w:abstractNumId w:val="193"/>
  </w:num>
  <w:num w:numId="87" w16cid:durableId="1776975457">
    <w:abstractNumId w:val="216"/>
  </w:num>
  <w:num w:numId="88" w16cid:durableId="745538007">
    <w:abstractNumId w:val="202"/>
  </w:num>
  <w:num w:numId="89" w16cid:durableId="1418553349">
    <w:abstractNumId w:val="86"/>
  </w:num>
  <w:num w:numId="90" w16cid:durableId="1454518430">
    <w:abstractNumId w:val="229"/>
  </w:num>
  <w:num w:numId="91" w16cid:durableId="1704287635">
    <w:abstractNumId w:val="43"/>
  </w:num>
  <w:num w:numId="92" w16cid:durableId="588855322">
    <w:abstractNumId w:val="66"/>
  </w:num>
  <w:num w:numId="93" w16cid:durableId="1842696018">
    <w:abstractNumId w:val="100"/>
  </w:num>
  <w:num w:numId="94" w16cid:durableId="1250508422">
    <w:abstractNumId w:val="187"/>
  </w:num>
  <w:num w:numId="95" w16cid:durableId="1576816351">
    <w:abstractNumId w:val="22"/>
  </w:num>
  <w:num w:numId="96" w16cid:durableId="178397215">
    <w:abstractNumId w:val="135"/>
  </w:num>
  <w:num w:numId="97" w16cid:durableId="1955015062">
    <w:abstractNumId w:val="64"/>
  </w:num>
  <w:num w:numId="98" w16cid:durableId="359164397">
    <w:abstractNumId w:val="188"/>
  </w:num>
  <w:num w:numId="99" w16cid:durableId="1696148081">
    <w:abstractNumId w:val="33"/>
  </w:num>
  <w:num w:numId="100" w16cid:durableId="2038501075">
    <w:abstractNumId w:val="46"/>
  </w:num>
  <w:num w:numId="101" w16cid:durableId="1970167420">
    <w:abstractNumId w:val="225"/>
  </w:num>
  <w:num w:numId="102" w16cid:durableId="1946034383">
    <w:abstractNumId w:val="59"/>
  </w:num>
  <w:num w:numId="103" w16cid:durableId="1708069536">
    <w:abstractNumId w:val="83"/>
  </w:num>
  <w:num w:numId="104" w16cid:durableId="668868940">
    <w:abstractNumId w:val="228"/>
  </w:num>
  <w:num w:numId="105" w16cid:durableId="574970426">
    <w:abstractNumId w:val="221"/>
  </w:num>
  <w:num w:numId="106" w16cid:durableId="444858803">
    <w:abstractNumId w:val="200"/>
  </w:num>
  <w:num w:numId="107" w16cid:durableId="1640501031">
    <w:abstractNumId w:val="186"/>
  </w:num>
  <w:num w:numId="108" w16cid:durableId="1919972541">
    <w:abstractNumId w:val="78"/>
  </w:num>
  <w:num w:numId="109" w16cid:durableId="1146439015">
    <w:abstractNumId w:val="36"/>
  </w:num>
  <w:num w:numId="110" w16cid:durableId="1010450729">
    <w:abstractNumId w:val="177"/>
  </w:num>
  <w:num w:numId="111" w16cid:durableId="2006395639">
    <w:abstractNumId w:val="19"/>
  </w:num>
  <w:num w:numId="112" w16cid:durableId="204485833">
    <w:abstractNumId w:val="197"/>
  </w:num>
  <w:num w:numId="113" w16cid:durableId="1340812839">
    <w:abstractNumId w:val="117"/>
  </w:num>
  <w:num w:numId="114" w16cid:durableId="1080257089">
    <w:abstractNumId w:val="30"/>
  </w:num>
  <w:num w:numId="115" w16cid:durableId="1270091622">
    <w:abstractNumId w:val="118"/>
  </w:num>
  <w:num w:numId="116" w16cid:durableId="1793356371">
    <w:abstractNumId w:val="110"/>
  </w:num>
  <w:num w:numId="117" w16cid:durableId="1689061561">
    <w:abstractNumId w:val="34"/>
  </w:num>
  <w:num w:numId="118" w16cid:durableId="1242134526">
    <w:abstractNumId w:val="1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656962622">
    <w:abstractNumId w:val="149"/>
  </w:num>
  <w:num w:numId="120" w16cid:durableId="511648320">
    <w:abstractNumId w:val="152"/>
  </w:num>
  <w:num w:numId="121" w16cid:durableId="440077817">
    <w:abstractNumId w:val="12"/>
  </w:num>
  <w:num w:numId="122" w16cid:durableId="801509014">
    <w:abstractNumId w:val="24"/>
  </w:num>
  <w:num w:numId="123" w16cid:durableId="423769055">
    <w:abstractNumId w:val="140"/>
  </w:num>
  <w:num w:numId="124" w16cid:durableId="1768501487">
    <w:abstractNumId w:val="54"/>
  </w:num>
  <w:num w:numId="125" w16cid:durableId="1680739526">
    <w:abstractNumId w:val="147"/>
  </w:num>
  <w:num w:numId="126" w16cid:durableId="2038891269">
    <w:abstractNumId w:val="28"/>
  </w:num>
  <w:num w:numId="127" w16cid:durableId="463543113">
    <w:abstractNumId w:val="129"/>
  </w:num>
  <w:num w:numId="128" w16cid:durableId="1168906201">
    <w:abstractNumId w:val="138"/>
  </w:num>
  <w:num w:numId="129" w16cid:durableId="1868324820">
    <w:abstractNumId w:val="231"/>
  </w:num>
  <w:num w:numId="130" w16cid:durableId="1440296150">
    <w:abstractNumId w:val="209"/>
  </w:num>
  <w:num w:numId="131" w16cid:durableId="1344169493">
    <w:abstractNumId w:val="98"/>
  </w:num>
  <w:num w:numId="132" w16cid:durableId="1181361131">
    <w:abstractNumId w:val="145"/>
  </w:num>
  <w:num w:numId="133" w16cid:durableId="2011790026">
    <w:abstractNumId w:val="82"/>
  </w:num>
  <w:num w:numId="134" w16cid:durableId="805121603">
    <w:abstractNumId w:val="74"/>
  </w:num>
  <w:num w:numId="135" w16cid:durableId="1878858990">
    <w:abstractNumId w:val="198"/>
  </w:num>
  <w:num w:numId="136" w16cid:durableId="630675390">
    <w:abstractNumId w:val="96"/>
  </w:num>
  <w:num w:numId="137" w16cid:durableId="1443449885">
    <w:abstractNumId w:val="212"/>
  </w:num>
  <w:num w:numId="138" w16cid:durableId="1129976067">
    <w:abstractNumId w:val="201"/>
  </w:num>
  <w:num w:numId="139" w16cid:durableId="169761885">
    <w:abstractNumId w:val="122"/>
  </w:num>
  <w:num w:numId="140" w16cid:durableId="276719459">
    <w:abstractNumId w:val="13"/>
  </w:num>
  <w:num w:numId="141" w16cid:durableId="331228133">
    <w:abstractNumId w:val="60"/>
  </w:num>
  <w:num w:numId="142" w16cid:durableId="1150172999">
    <w:abstractNumId w:val="42"/>
  </w:num>
  <w:num w:numId="143" w16cid:durableId="1600333613">
    <w:abstractNumId w:val="169"/>
  </w:num>
  <w:num w:numId="144" w16cid:durableId="388068482">
    <w:abstractNumId w:val="48"/>
  </w:num>
  <w:num w:numId="145" w16cid:durableId="1533180213">
    <w:abstractNumId w:val="65"/>
  </w:num>
  <w:num w:numId="146" w16cid:durableId="1849639993">
    <w:abstractNumId w:val="119"/>
  </w:num>
  <w:num w:numId="147" w16cid:durableId="448164356">
    <w:abstractNumId w:val="139"/>
  </w:num>
  <w:num w:numId="148" w16cid:durableId="971518694">
    <w:abstractNumId w:val="171"/>
  </w:num>
  <w:num w:numId="149" w16cid:durableId="1283197108">
    <w:abstractNumId w:val="115"/>
  </w:num>
  <w:num w:numId="150" w16cid:durableId="1479956926">
    <w:abstractNumId w:val="148"/>
  </w:num>
  <w:num w:numId="151" w16cid:durableId="847984919">
    <w:abstractNumId w:val="101"/>
  </w:num>
  <w:num w:numId="152" w16cid:durableId="1089889668">
    <w:abstractNumId w:val="127"/>
  </w:num>
  <w:num w:numId="153" w16cid:durableId="1282416607">
    <w:abstractNumId w:val="211"/>
  </w:num>
  <w:num w:numId="154" w16cid:durableId="1007899829">
    <w:abstractNumId w:val="159"/>
  </w:num>
  <w:num w:numId="155" w16cid:durableId="1918788404">
    <w:abstractNumId w:val="215"/>
  </w:num>
  <w:num w:numId="156" w16cid:durableId="342050911">
    <w:abstractNumId w:val="85"/>
  </w:num>
  <w:num w:numId="157" w16cid:durableId="1080100009">
    <w:abstractNumId w:val="104"/>
  </w:num>
  <w:num w:numId="158" w16cid:durableId="1061292085">
    <w:abstractNumId w:val="195"/>
  </w:num>
  <w:num w:numId="159" w16cid:durableId="1804152953">
    <w:abstractNumId w:val="167"/>
  </w:num>
  <w:num w:numId="160" w16cid:durableId="427653281">
    <w:abstractNumId w:val="108"/>
  </w:num>
  <w:num w:numId="161" w16cid:durableId="1943607473">
    <w:abstractNumId w:val="126"/>
  </w:num>
  <w:num w:numId="162" w16cid:durableId="505286994">
    <w:abstractNumId w:val="217"/>
  </w:num>
  <w:num w:numId="163" w16cid:durableId="1162357745">
    <w:abstractNumId w:val="156"/>
  </w:num>
  <w:num w:numId="164" w16cid:durableId="1872648252">
    <w:abstractNumId w:val="55"/>
  </w:num>
  <w:num w:numId="165" w16cid:durableId="1019703507">
    <w:abstractNumId w:val="88"/>
  </w:num>
  <w:num w:numId="166" w16cid:durableId="2070496513">
    <w:abstractNumId w:val="213"/>
  </w:num>
  <w:num w:numId="167" w16cid:durableId="1571042746">
    <w:abstractNumId w:val="174"/>
  </w:num>
  <w:num w:numId="168" w16cid:durableId="899943678">
    <w:abstractNumId w:val="58"/>
  </w:num>
  <w:num w:numId="169" w16cid:durableId="959840981">
    <w:abstractNumId w:val="94"/>
  </w:num>
  <w:num w:numId="170" w16cid:durableId="176577339">
    <w:abstractNumId w:val="89"/>
  </w:num>
  <w:num w:numId="171" w16cid:durableId="769744071">
    <w:abstractNumId w:val="61"/>
  </w:num>
  <w:num w:numId="172" w16cid:durableId="536888742">
    <w:abstractNumId w:val="79"/>
  </w:num>
  <w:num w:numId="173" w16cid:durableId="212694732">
    <w:abstractNumId w:val="90"/>
  </w:num>
  <w:num w:numId="174" w16cid:durableId="576019615">
    <w:abstractNumId w:val="52"/>
  </w:num>
  <w:num w:numId="175" w16cid:durableId="1134908778">
    <w:abstractNumId w:val="226"/>
  </w:num>
  <w:num w:numId="176" w16cid:durableId="1696272036">
    <w:abstractNumId w:val="153"/>
  </w:num>
  <w:num w:numId="177" w16cid:durableId="1115638279">
    <w:abstractNumId w:val="67"/>
  </w:num>
  <w:num w:numId="178" w16cid:durableId="1072581888">
    <w:abstractNumId w:val="76"/>
  </w:num>
  <w:num w:numId="179" w16cid:durableId="700739003">
    <w:abstractNumId w:val="204"/>
  </w:num>
  <w:num w:numId="180" w16cid:durableId="1315135376">
    <w:abstractNumId w:val="168"/>
  </w:num>
  <w:num w:numId="181" w16cid:durableId="976372778">
    <w:abstractNumId w:val="109"/>
  </w:num>
  <w:num w:numId="182" w16cid:durableId="1896239466">
    <w:abstractNumId w:val="40"/>
  </w:num>
  <w:num w:numId="183" w16cid:durableId="2027753284">
    <w:abstractNumId w:val="175"/>
  </w:num>
  <w:num w:numId="184" w16cid:durableId="1883244733">
    <w:abstractNumId w:val="176"/>
  </w:num>
  <w:num w:numId="185" w16cid:durableId="1923176481">
    <w:abstractNumId w:val="102"/>
  </w:num>
  <w:num w:numId="186" w16cid:durableId="1049845659">
    <w:abstractNumId w:val="41"/>
  </w:num>
  <w:num w:numId="187" w16cid:durableId="1448698345">
    <w:abstractNumId w:val="207"/>
  </w:num>
  <w:num w:numId="188" w16cid:durableId="1794515925">
    <w:abstractNumId w:val="131"/>
  </w:num>
  <w:num w:numId="189" w16cid:durableId="966160332">
    <w:abstractNumId w:val="99"/>
  </w:num>
  <w:num w:numId="190" w16cid:durableId="553852321">
    <w:abstractNumId w:val="191"/>
  </w:num>
  <w:num w:numId="191" w16cid:durableId="2000232568">
    <w:abstractNumId w:val="160"/>
  </w:num>
  <w:num w:numId="192" w16cid:durableId="233660891">
    <w:abstractNumId w:val="173"/>
  </w:num>
  <w:num w:numId="193" w16cid:durableId="1072511352">
    <w:abstractNumId w:val="165"/>
  </w:num>
  <w:num w:numId="194" w16cid:durableId="228611722">
    <w:abstractNumId w:val="106"/>
  </w:num>
  <w:num w:numId="195" w16cid:durableId="716898457">
    <w:abstractNumId w:val="23"/>
  </w:num>
  <w:num w:numId="196" w16cid:durableId="726147857">
    <w:abstractNumId w:val="222"/>
  </w:num>
  <w:num w:numId="197" w16cid:durableId="535852967">
    <w:abstractNumId w:val="72"/>
  </w:num>
  <w:num w:numId="198" w16cid:durableId="1250579389">
    <w:abstractNumId w:val="137"/>
  </w:num>
  <w:num w:numId="199" w16cid:durableId="2106605573">
    <w:abstractNumId w:val="143"/>
  </w:num>
  <w:num w:numId="200" w16cid:durableId="308289154">
    <w:abstractNumId w:val="70"/>
  </w:num>
  <w:num w:numId="201" w16cid:durableId="1328902954">
    <w:abstractNumId w:val="206"/>
  </w:num>
  <w:num w:numId="202" w16cid:durableId="1592858255">
    <w:abstractNumId w:val="80"/>
  </w:num>
  <w:num w:numId="203" w16cid:durableId="850222347">
    <w:abstractNumId w:val="112"/>
  </w:num>
  <w:num w:numId="204" w16cid:durableId="1720744858">
    <w:abstractNumId w:val="73"/>
  </w:num>
  <w:num w:numId="205" w16cid:durableId="661271828">
    <w:abstractNumId w:val="16"/>
  </w:num>
  <w:num w:numId="206" w16cid:durableId="1111703695">
    <w:abstractNumId w:val="183"/>
  </w:num>
  <w:num w:numId="207" w16cid:durableId="1801536458">
    <w:abstractNumId w:val="154"/>
  </w:num>
  <w:num w:numId="208" w16cid:durableId="1380206674">
    <w:abstractNumId w:val="114"/>
  </w:num>
  <w:num w:numId="209" w16cid:durableId="2023582107">
    <w:abstractNumId w:val="50"/>
  </w:num>
  <w:num w:numId="210" w16cid:durableId="2078822068">
    <w:abstractNumId w:val="38"/>
  </w:num>
  <w:num w:numId="211" w16cid:durableId="1420102939">
    <w:abstractNumId w:val="194"/>
  </w:num>
  <w:num w:numId="212" w16cid:durableId="998119451">
    <w:abstractNumId w:val="227"/>
  </w:num>
  <w:num w:numId="213" w16cid:durableId="1881161170">
    <w:abstractNumId w:val="181"/>
  </w:num>
  <w:num w:numId="214" w16cid:durableId="1134522927">
    <w:abstractNumId w:val="93"/>
  </w:num>
  <w:num w:numId="215" w16cid:durableId="1781217458">
    <w:abstractNumId w:val="132"/>
  </w:num>
  <w:num w:numId="216" w16cid:durableId="885333168">
    <w:abstractNumId w:val="91"/>
  </w:num>
  <w:num w:numId="217" w16cid:durableId="1191257207">
    <w:abstractNumId w:val="71"/>
  </w:num>
  <w:num w:numId="218" w16cid:durableId="762262004">
    <w:abstractNumId w:val="51"/>
  </w:num>
  <w:num w:numId="219" w16cid:durableId="519708852">
    <w:abstractNumId w:val="172"/>
  </w:num>
  <w:num w:numId="220" w16cid:durableId="1652365641">
    <w:abstractNumId w:val="95"/>
  </w:num>
  <w:num w:numId="221" w16cid:durableId="285046110">
    <w:abstractNumId w:val="158"/>
  </w:num>
  <w:num w:numId="222" w16cid:durableId="360933758">
    <w:abstractNumId w:val="146"/>
  </w:num>
  <w:num w:numId="223" w16cid:durableId="2093962317">
    <w:abstractNumId w:val="166"/>
  </w:num>
  <w:num w:numId="224" w16cid:durableId="1355499689">
    <w:abstractNumId w:val="220"/>
  </w:num>
  <w:num w:numId="225" w16cid:durableId="2007592367">
    <w:abstractNumId w:val="49"/>
  </w:num>
  <w:num w:numId="226" w16cid:durableId="730618003">
    <w:abstractNumId w:val="125"/>
  </w:num>
  <w:num w:numId="227" w16cid:durableId="801387776">
    <w:abstractNumId w:val="189"/>
  </w:num>
  <w:num w:numId="228" w16cid:durableId="724834180">
    <w:abstractNumId w:val="120"/>
  </w:num>
  <w:num w:numId="229" w16cid:durableId="1291352447">
    <w:abstractNumId w:val="113"/>
  </w:num>
  <w:num w:numId="230" w16cid:durableId="415713069">
    <w:abstractNumId w:val="141"/>
  </w:num>
  <w:num w:numId="231" w16cid:durableId="728500872">
    <w:abstractNumId w:val="77"/>
  </w:num>
  <w:num w:numId="232" w16cid:durableId="458646831">
    <w:abstractNumId w:val="44"/>
  </w:num>
  <w:num w:numId="233" w16cid:durableId="1384401205">
    <w:abstractNumId w:val="97"/>
  </w:num>
  <w:num w:numId="234" w16cid:durableId="1966080047">
    <w:abstractNumId w:val="105"/>
  </w:num>
  <w:numIdMacAtCleanup w:val="2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3CF"/>
    <w:rsid w:val="00001827"/>
    <w:rsid w:val="0001167B"/>
    <w:rsid w:val="00012D63"/>
    <w:rsid w:val="000131EB"/>
    <w:rsid w:val="000138C1"/>
    <w:rsid w:val="00016493"/>
    <w:rsid w:val="00017E0E"/>
    <w:rsid w:val="000228AE"/>
    <w:rsid w:val="00024098"/>
    <w:rsid w:val="00024458"/>
    <w:rsid w:val="000276CE"/>
    <w:rsid w:val="00027941"/>
    <w:rsid w:val="0003027E"/>
    <w:rsid w:val="00030CE7"/>
    <w:rsid w:val="00031A2D"/>
    <w:rsid w:val="00031CDA"/>
    <w:rsid w:val="00032480"/>
    <w:rsid w:val="00033531"/>
    <w:rsid w:val="0003432B"/>
    <w:rsid w:val="00034D89"/>
    <w:rsid w:val="00042770"/>
    <w:rsid w:val="0004344D"/>
    <w:rsid w:val="00044797"/>
    <w:rsid w:val="0004586F"/>
    <w:rsid w:val="00045D53"/>
    <w:rsid w:val="00046F84"/>
    <w:rsid w:val="0004779F"/>
    <w:rsid w:val="00050A58"/>
    <w:rsid w:val="00051D37"/>
    <w:rsid w:val="00052A14"/>
    <w:rsid w:val="000530E5"/>
    <w:rsid w:val="00054F72"/>
    <w:rsid w:val="00055568"/>
    <w:rsid w:val="00056407"/>
    <w:rsid w:val="00056F45"/>
    <w:rsid w:val="00061C3E"/>
    <w:rsid w:val="00061EE9"/>
    <w:rsid w:val="00062247"/>
    <w:rsid w:val="00062263"/>
    <w:rsid w:val="00064F1B"/>
    <w:rsid w:val="00065054"/>
    <w:rsid w:val="00070A53"/>
    <w:rsid w:val="00070BBF"/>
    <w:rsid w:val="00070CAF"/>
    <w:rsid w:val="000714AE"/>
    <w:rsid w:val="00071ADA"/>
    <w:rsid w:val="00072599"/>
    <w:rsid w:val="000728A9"/>
    <w:rsid w:val="00073842"/>
    <w:rsid w:val="00073992"/>
    <w:rsid w:val="00080229"/>
    <w:rsid w:val="00081AC1"/>
    <w:rsid w:val="00082C3E"/>
    <w:rsid w:val="00082FBF"/>
    <w:rsid w:val="00083582"/>
    <w:rsid w:val="0008598A"/>
    <w:rsid w:val="00092B60"/>
    <w:rsid w:val="000933E1"/>
    <w:rsid w:val="00094486"/>
    <w:rsid w:val="00095CAF"/>
    <w:rsid w:val="000A006F"/>
    <w:rsid w:val="000A1F20"/>
    <w:rsid w:val="000A23AE"/>
    <w:rsid w:val="000A2E30"/>
    <w:rsid w:val="000A38FC"/>
    <w:rsid w:val="000A3B3B"/>
    <w:rsid w:val="000A54A6"/>
    <w:rsid w:val="000A6FE3"/>
    <w:rsid w:val="000A713D"/>
    <w:rsid w:val="000B07EE"/>
    <w:rsid w:val="000B2AB7"/>
    <w:rsid w:val="000B438F"/>
    <w:rsid w:val="000B4543"/>
    <w:rsid w:val="000B4D50"/>
    <w:rsid w:val="000B6910"/>
    <w:rsid w:val="000B76A8"/>
    <w:rsid w:val="000B78F8"/>
    <w:rsid w:val="000C0436"/>
    <w:rsid w:val="000C0573"/>
    <w:rsid w:val="000C0FA3"/>
    <w:rsid w:val="000C14D6"/>
    <w:rsid w:val="000C5E3C"/>
    <w:rsid w:val="000D2441"/>
    <w:rsid w:val="000D7620"/>
    <w:rsid w:val="000E2A77"/>
    <w:rsid w:val="000E4DDD"/>
    <w:rsid w:val="000E5C90"/>
    <w:rsid w:val="000E627B"/>
    <w:rsid w:val="000E7953"/>
    <w:rsid w:val="000F19BA"/>
    <w:rsid w:val="000F1D69"/>
    <w:rsid w:val="000F36FA"/>
    <w:rsid w:val="000F3D30"/>
    <w:rsid w:val="000F6408"/>
    <w:rsid w:val="000F7DE3"/>
    <w:rsid w:val="00101E17"/>
    <w:rsid w:val="00103431"/>
    <w:rsid w:val="00104D8A"/>
    <w:rsid w:val="00107723"/>
    <w:rsid w:val="00110267"/>
    <w:rsid w:val="00110B68"/>
    <w:rsid w:val="00110E1A"/>
    <w:rsid w:val="001130CF"/>
    <w:rsid w:val="001149A5"/>
    <w:rsid w:val="00115AD3"/>
    <w:rsid w:val="001161B1"/>
    <w:rsid w:val="00117E9C"/>
    <w:rsid w:val="001205A9"/>
    <w:rsid w:val="001209E6"/>
    <w:rsid w:val="001217AA"/>
    <w:rsid w:val="0012390B"/>
    <w:rsid w:val="00123AF2"/>
    <w:rsid w:val="0012406C"/>
    <w:rsid w:val="001247A1"/>
    <w:rsid w:val="00126AE2"/>
    <w:rsid w:val="00126D0E"/>
    <w:rsid w:val="00134D34"/>
    <w:rsid w:val="00135644"/>
    <w:rsid w:val="001359EE"/>
    <w:rsid w:val="00137CC9"/>
    <w:rsid w:val="00140EFE"/>
    <w:rsid w:val="00140FC3"/>
    <w:rsid w:val="00142245"/>
    <w:rsid w:val="00143C97"/>
    <w:rsid w:val="0014446F"/>
    <w:rsid w:val="0014477D"/>
    <w:rsid w:val="00145BE2"/>
    <w:rsid w:val="00145F29"/>
    <w:rsid w:val="00147264"/>
    <w:rsid w:val="0014745F"/>
    <w:rsid w:val="00150270"/>
    <w:rsid w:val="00151049"/>
    <w:rsid w:val="00153DC2"/>
    <w:rsid w:val="00154137"/>
    <w:rsid w:val="001574F4"/>
    <w:rsid w:val="001661C3"/>
    <w:rsid w:val="00166E37"/>
    <w:rsid w:val="001700D8"/>
    <w:rsid w:val="001705EC"/>
    <w:rsid w:val="00171A7E"/>
    <w:rsid w:val="001727A3"/>
    <w:rsid w:val="00173A47"/>
    <w:rsid w:val="001744A7"/>
    <w:rsid w:val="001748E4"/>
    <w:rsid w:val="001815B2"/>
    <w:rsid w:val="00184B53"/>
    <w:rsid w:val="00184E71"/>
    <w:rsid w:val="001879CE"/>
    <w:rsid w:val="00191773"/>
    <w:rsid w:val="00192597"/>
    <w:rsid w:val="001929E7"/>
    <w:rsid w:val="0019396D"/>
    <w:rsid w:val="001946DF"/>
    <w:rsid w:val="00194D13"/>
    <w:rsid w:val="00195927"/>
    <w:rsid w:val="001A2229"/>
    <w:rsid w:val="001A3E12"/>
    <w:rsid w:val="001A4C7D"/>
    <w:rsid w:val="001A51BB"/>
    <w:rsid w:val="001A5D01"/>
    <w:rsid w:val="001A7679"/>
    <w:rsid w:val="001B0D90"/>
    <w:rsid w:val="001B6496"/>
    <w:rsid w:val="001B64A8"/>
    <w:rsid w:val="001B7720"/>
    <w:rsid w:val="001C17CD"/>
    <w:rsid w:val="001C4227"/>
    <w:rsid w:val="001C4C90"/>
    <w:rsid w:val="001C5782"/>
    <w:rsid w:val="001C751A"/>
    <w:rsid w:val="001D0B76"/>
    <w:rsid w:val="001D1314"/>
    <w:rsid w:val="001D1699"/>
    <w:rsid w:val="001D2FE3"/>
    <w:rsid w:val="001E04B8"/>
    <w:rsid w:val="001E0CB2"/>
    <w:rsid w:val="001E0FA7"/>
    <w:rsid w:val="001E2775"/>
    <w:rsid w:val="001E2AA2"/>
    <w:rsid w:val="001E3B5F"/>
    <w:rsid w:val="001F1C89"/>
    <w:rsid w:val="001F27FC"/>
    <w:rsid w:val="001F55B8"/>
    <w:rsid w:val="001F70FA"/>
    <w:rsid w:val="001F7E46"/>
    <w:rsid w:val="00201095"/>
    <w:rsid w:val="002023D7"/>
    <w:rsid w:val="0020316B"/>
    <w:rsid w:val="002115BE"/>
    <w:rsid w:val="0021257D"/>
    <w:rsid w:val="00212701"/>
    <w:rsid w:val="00212752"/>
    <w:rsid w:val="0021591C"/>
    <w:rsid w:val="002161B5"/>
    <w:rsid w:val="0021671A"/>
    <w:rsid w:val="00217DFD"/>
    <w:rsid w:val="00221CCF"/>
    <w:rsid w:val="00221E91"/>
    <w:rsid w:val="00227809"/>
    <w:rsid w:val="00230268"/>
    <w:rsid w:val="0023616C"/>
    <w:rsid w:val="002367FE"/>
    <w:rsid w:val="00236BA5"/>
    <w:rsid w:val="00236EAE"/>
    <w:rsid w:val="00241208"/>
    <w:rsid w:val="002416C6"/>
    <w:rsid w:val="00242646"/>
    <w:rsid w:val="00243D6F"/>
    <w:rsid w:val="00244624"/>
    <w:rsid w:val="00245893"/>
    <w:rsid w:val="00246423"/>
    <w:rsid w:val="002502A8"/>
    <w:rsid w:val="002510C5"/>
    <w:rsid w:val="00254AB7"/>
    <w:rsid w:val="00254CB2"/>
    <w:rsid w:val="002553DE"/>
    <w:rsid w:val="002554DA"/>
    <w:rsid w:val="00255969"/>
    <w:rsid w:val="00256B7F"/>
    <w:rsid w:val="002600CA"/>
    <w:rsid w:val="00261A4D"/>
    <w:rsid w:val="0026287D"/>
    <w:rsid w:val="00262ADA"/>
    <w:rsid w:val="0026372F"/>
    <w:rsid w:val="002639D1"/>
    <w:rsid w:val="00264ACD"/>
    <w:rsid w:val="00265723"/>
    <w:rsid w:val="00266F46"/>
    <w:rsid w:val="002728D1"/>
    <w:rsid w:val="00272DB3"/>
    <w:rsid w:val="00274709"/>
    <w:rsid w:val="00276814"/>
    <w:rsid w:val="00280275"/>
    <w:rsid w:val="00281625"/>
    <w:rsid w:val="00281F9C"/>
    <w:rsid w:val="002840A0"/>
    <w:rsid w:val="00284803"/>
    <w:rsid w:val="002856F2"/>
    <w:rsid w:val="0028577D"/>
    <w:rsid w:val="00285A56"/>
    <w:rsid w:val="00287601"/>
    <w:rsid w:val="00291756"/>
    <w:rsid w:val="00291B73"/>
    <w:rsid w:val="00292719"/>
    <w:rsid w:val="002929F0"/>
    <w:rsid w:val="00292C1C"/>
    <w:rsid w:val="002933C2"/>
    <w:rsid w:val="0029364F"/>
    <w:rsid w:val="00295F75"/>
    <w:rsid w:val="002962EB"/>
    <w:rsid w:val="002971F5"/>
    <w:rsid w:val="002A0851"/>
    <w:rsid w:val="002A0C54"/>
    <w:rsid w:val="002A21A6"/>
    <w:rsid w:val="002A59A0"/>
    <w:rsid w:val="002A63E2"/>
    <w:rsid w:val="002A6638"/>
    <w:rsid w:val="002B1E17"/>
    <w:rsid w:val="002B20B8"/>
    <w:rsid w:val="002B24CA"/>
    <w:rsid w:val="002B3425"/>
    <w:rsid w:val="002B5D1A"/>
    <w:rsid w:val="002B5F84"/>
    <w:rsid w:val="002B6C9C"/>
    <w:rsid w:val="002B6DDC"/>
    <w:rsid w:val="002B7342"/>
    <w:rsid w:val="002B7ABF"/>
    <w:rsid w:val="002B7AF5"/>
    <w:rsid w:val="002C1FC2"/>
    <w:rsid w:val="002D00D6"/>
    <w:rsid w:val="002D1C93"/>
    <w:rsid w:val="002D2CFC"/>
    <w:rsid w:val="002D4A27"/>
    <w:rsid w:val="002D5160"/>
    <w:rsid w:val="002D5613"/>
    <w:rsid w:val="002D6AD6"/>
    <w:rsid w:val="002D7DD1"/>
    <w:rsid w:val="002E1056"/>
    <w:rsid w:val="002E23AB"/>
    <w:rsid w:val="002E24E5"/>
    <w:rsid w:val="002E25DA"/>
    <w:rsid w:val="002E2679"/>
    <w:rsid w:val="002E2FF1"/>
    <w:rsid w:val="002E3B99"/>
    <w:rsid w:val="002E565E"/>
    <w:rsid w:val="002E6308"/>
    <w:rsid w:val="002F1DA0"/>
    <w:rsid w:val="002F2D93"/>
    <w:rsid w:val="002F3957"/>
    <w:rsid w:val="003008F5"/>
    <w:rsid w:val="00301B8C"/>
    <w:rsid w:val="00303486"/>
    <w:rsid w:val="0030414E"/>
    <w:rsid w:val="003046EC"/>
    <w:rsid w:val="00304859"/>
    <w:rsid w:val="00307F15"/>
    <w:rsid w:val="00310861"/>
    <w:rsid w:val="00310BF3"/>
    <w:rsid w:val="00311950"/>
    <w:rsid w:val="00314121"/>
    <w:rsid w:val="00314B60"/>
    <w:rsid w:val="00314BAF"/>
    <w:rsid w:val="00315901"/>
    <w:rsid w:val="003219BF"/>
    <w:rsid w:val="00321C8A"/>
    <w:rsid w:val="00324138"/>
    <w:rsid w:val="003248EA"/>
    <w:rsid w:val="00324C6A"/>
    <w:rsid w:val="00327599"/>
    <w:rsid w:val="0033052C"/>
    <w:rsid w:val="00330EC4"/>
    <w:rsid w:val="00334EED"/>
    <w:rsid w:val="003351C9"/>
    <w:rsid w:val="003356F3"/>
    <w:rsid w:val="00340E1F"/>
    <w:rsid w:val="003436E0"/>
    <w:rsid w:val="00343F17"/>
    <w:rsid w:val="00344135"/>
    <w:rsid w:val="003443A8"/>
    <w:rsid w:val="00344553"/>
    <w:rsid w:val="0034615B"/>
    <w:rsid w:val="00346814"/>
    <w:rsid w:val="003524F6"/>
    <w:rsid w:val="00352CAB"/>
    <w:rsid w:val="00353102"/>
    <w:rsid w:val="003556C7"/>
    <w:rsid w:val="00357AAE"/>
    <w:rsid w:val="00362669"/>
    <w:rsid w:val="00362893"/>
    <w:rsid w:val="00365489"/>
    <w:rsid w:val="00366B94"/>
    <w:rsid w:val="00367789"/>
    <w:rsid w:val="003700BE"/>
    <w:rsid w:val="003713F4"/>
    <w:rsid w:val="00371B7F"/>
    <w:rsid w:val="0037236C"/>
    <w:rsid w:val="00374F80"/>
    <w:rsid w:val="0037530E"/>
    <w:rsid w:val="00375AAB"/>
    <w:rsid w:val="00377FF3"/>
    <w:rsid w:val="0038090F"/>
    <w:rsid w:val="0038112F"/>
    <w:rsid w:val="003819FC"/>
    <w:rsid w:val="00383166"/>
    <w:rsid w:val="00383717"/>
    <w:rsid w:val="0038476A"/>
    <w:rsid w:val="003861B5"/>
    <w:rsid w:val="00390642"/>
    <w:rsid w:val="00390EC0"/>
    <w:rsid w:val="00391B1B"/>
    <w:rsid w:val="00393131"/>
    <w:rsid w:val="00396B8A"/>
    <w:rsid w:val="0039702E"/>
    <w:rsid w:val="003A0CA1"/>
    <w:rsid w:val="003A27A1"/>
    <w:rsid w:val="003A3242"/>
    <w:rsid w:val="003A37C5"/>
    <w:rsid w:val="003A37E5"/>
    <w:rsid w:val="003A5C6F"/>
    <w:rsid w:val="003A6068"/>
    <w:rsid w:val="003A6A61"/>
    <w:rsid w:val="003A7976"/>
    <w:rsid w:val="003A7992"/>
    <w:rsid w:val="003B1032"/>
    <w:rsid w:val="003B6C29"/>
    <w:rsid w:val="003C09BD"/>
    <w:rsid w:val="003C0B09"/>
    <w:rsid w:val="003C1BFD"/>
    <w:rsid w:val="003C32FA"/>
    <w:rsid w:val="003C3F42"/>
    <w:rsid w:val="003C4921"/>
    <w:rsid w:val="003C73C6"/>
    <w:rsid w:val="003D023F"/>
    <w:rsid w:val="003D0521"/>
    <w:rsid w:val="003D461A"/>
    <w:rsid w:val="003D4E74"/>
    <w:rsid w:val="003D602F"/>
    <w:rsid w:val="003D7C54"/>
    <w:rsid w:val="003E13E4"/>
    <w:rsid w:val="003E1DF9"/>
    <w:rsid w:val="003E4422"/>
    <w:rsid w:val="003E52B2"/>
    <w:rsid w:val="003F1637"/>
    <w:rsid w:val="003F532B"/>
    <w:rsid w:val="003F5F2F"/>
    <w:rsid w:val="003F6133"/>
    <w:rsid w:val="00401C46"/>
    <w:rsid w:val="004026F5"/>
    <w:rsid w:val="0040472D"/>
    <w:rsid w:val="0040776F"/>
    <w:rsid w:val="00412C2D"/>
    <w:rsid w:val="00412F19"/>
    <w:rsid w:val="00415531"/>
    <w:rsid w:val="00416071"/>
    <w:rsid w:val="004168F2"/>
    <w:rsid w:val="0042130F"/>
    <w:rsid w:val="00421456"/>
    <w:rsid w:val="0042343E"/>
    <w:rsid w:val="0042370E"/>
    <w:rsid w:val="00426433"/>
    <w:rsid w:val="0043117E"/>
    <w:rsid w:val="00432314"/>
    <w:rsid w:val="00432A29"/>
    <w:rsid w:val="0043464B"/>
    <w:rsid w:val="00436519"/>
    <w:rsid w:val="0044086F"/>
    <w:rsid w:val="004416D7"/>
    <w:rsid w:val="00441C2B"/>
    <w:rsid w:val="00443F21"/>
    <w:rsid w:val="004450A4"/>
    <w:rsid w:val="00445375"/>
    <w:rsid w:val="004465E7"/>
    <w:rsid w:val="00447955"/>
    <w:rsid w:val="00452201"/>
    <w:rsid w:val="00453A3C"/>
    <w:rsid w:val="004548B4"/>
    <w:rsid w:val="00454DDD"/>
    <w:rsid w:val="00457A2C"/>
    <w:rsid w:val="0046009E"/>
    <w:rsid w:val="004625A0"/>
    <w:rsid w:val="00462A3F"/>
    <w:rsid w:val="00465679"/>
    <w:rsid w:val="00470086"/>
    <w:rsid w:val="00470B59"/>
    <w:rsid w:val="00472A55"/>
    <w:rsid w:val="00474AF1"/>
    <w:rsid w:val="00477146"/>
    <w:rsid w:val="00477B0F"/>
    <w:rsid w:val="0048106C"/>
    <w:rsid w:val="0048262E"/>
    <w:rsid w:val="0048329E"/>
    <w:rsid w:val="00483B07"/>
    <w:rsid w:val="004859A3"/>
    <w:rsid w:val="00485BBA"/>
    <w:rsid w:val="00487B68"/>
    <w:rsid w:val="00491B02"/>
    <w:rsid w:val="004925AB"/>
    <w:rsid w:val="00494308"/>
    <w:rsid w:val="0049524B"/>
    <w:rsid w:val="00495DB8"/>
    <w:rsid w:val="004971F9"/>
    <w:rsid w:val="00497EFF"/>
    <w:rsid w:val="004A101C"/>
    <w:rsid w:val="004A2679"/>
    <w:rsid w:val="004A6455"/>
    <w:rsid w:val="004B078C"/>
    <w:rsid w:val="004B09F6"/>
    <w:rsid w:val="004B0B94"/>
    <w:rsid w:val="004B1983"/>
    <w:rsid w:val="004B4E62"/>
    <w:rsid w:val="004B5EA7"/>
    <w:rsid w:val="004C41E2"/>
    <w:rsid w:val="004C4DA5"/>
    <w:rsid w:val="004C6AF1"/>
    <w:rsid w:val="004C6D77"/>
    <w:rsid w:val="004C7AD1"/>
    <w:rsid w:val="004C7F3F"/>
    <w:rsid w:val="004D0A6F"/>
    <w:rsid w:val="004D0DAE"/>
    <w:rsid w:val="004D2ECA"/>
    <w:rsid w:val="004D329E"/>
    <w:rsid w:val="004D71F7"/>
    <w:rsid w:val="004D7613"/>
    <w:rsid w:val="004D7F68"/>
    <w:rsid w:val="004E02B3"/>
    <w:rsid w:val="004E1956"/>
    <w:rsid w:val="004E1A9A"/>
    <w:rsid w:val="004E2B76"/>
    <w:rsid w:val="004E3B22"/>
    <w:rsid w:val="004E51A0"/>
    <w:rsid w:val="004E5B2A"/>
    <w:rsid w:val="004E6D78"/>
    <w:rsid w:val="004E75E7"/>
    <w:rsid w:val="004F044C"/>
    <w:rsid w:val="004F0620"/>
    <w:rsid w:val="004F149F"/>
    <w:rsid w:val="004F1B96"/>
    <w:rsid w:val="004F200C"/>
    <w:rsid w:val="004F2DB1"/>
    <w:rsid w:val="004F445A"/>
    <w:rsid w:val="004F44B6"/>
    <w:rsid w:val="004F5055"/>
    <w:rsid w:val="004F6334"/>
    <w:rsid w:val="004F7C80"/>
    <w:rsid w:val="00510CAB"/>
    <w:rsid w:val="00510D55"/>
    <w:rsid w:val="00511307"/>
    <w:rsid w:val="00511AEA"/>
    <w:rsid w:val="00511C82"/>
    <w:rsid w:val="00515DFE"/>
    <w:rsid w:val="00515E0A"/>
    <w:rsid w:val="0051613D"/>
    <w:rsid w:val="00521530"/>
    <w:rsid w:val="00523275"/>
    <w:rsid w:val="005236FC"/>
    <w:rsid w:val="00523D9B"/>
    <w:rsid w:val="00524DA9"/>
    <w:rsid w:val="005259AE"/>
    <w:rsid w:val="00527114"/>
    <w:rsid w:val="00527A32"/>
    <w:rsid w:val="00527FFD"/>
    <w:rsid w:val="00532C54"/>
    <w:rsid w:val="00532DF6"/>
    <w:rsid w:val="00533C4E"/>
    <w:rsid w:val="00533F74"/>
    <w:rsid w:val="0053459E"/>
    <w:rsid w:val="00534762"/>
    <w:rsid w:val="00536864"/>
    <w:rsid w:val="00541434"/>
    <w:rsid w:val="00543A65"/>
    <w:rsid w:val="005442C8"/>
    <w:rsid w:val="0054501A"/>
    <w:rsid w:val="00545308"/>
    <w:rsid w:val="00547520"/>
    <w:rsid w:val="00547C2B"/>
    <w:rsid w:val="00550192"/>
    <w:rsid w:val="00554D1E"/>
    <w:rsid w:val="00555EF5"/>
    <w:rsid w:val="00557709"/>
    <w:rsid w:val="00557B25"/>
    <w:rsid w:val="00560312"/>
    <w:rsid w:val="005604FC"/>
    <w:rsid w:val="00560D93"/>
    <w:rsid w:val="005615C5"/>
    <w:rsid w:val="00561B7C"/>
    <w:rsid w:val="00562889"/>
    <w:rsid w:val="00562A3E"/>
    <w:rsid w:val="00562D28"/>
    <w:rsid w:val="005633D5"/>
    <w:rsid w:val="00564209"/>
    <w:rsid w:val="00564F15"/>
    <w:rsid w:val="0056664F"/>
    <w:rsid w:val="00572C5F"/>
    <w:rsid w:val="00573B6A"/>
    <w:rsid w:val="005745F3"/>
    <w:rsid w:val="00574DB4"/>
    <w:rsid w:val="00575B42"/>
    <w:rsid w:val="00576168"/>
    <w:rsid w:val="00576AC0"/>
    <w:rsid w:val="0058080F"/>
    <w:rsid w:val="00587639"/>
    <w:rsid w:val="0059055D"/>
    <w:rsid w:val="005941BB"/>
    <w:rsid w:val="005958F9"/>
    <w:rsid w:val="005A059C"/>
    <w:rsid w:val="005A0C30"/>
    <w:rsid w:val="005A245C"/>
    <w:rsid w:val="005A253C"/>
    <w:rsid w:val="005B11D1"/>
    <w:rsid w:val="005B1FF5"/>
    <w:rsid w:val="005B2362"/>
    <w:rsid w:val="005B3CC5"/>
    <w:rsid w:val="005B42FD"/>
    <w:rsid w:val="005B47CD"/>
    <w:rsid w:val="005B636C"/>
    <w:rsid w:val="005B6BA5"/>
    <w:rsid w:val="005B720B"/>
    <w:rsid w:val="005C0618"/>
    <w:rsid w:val="005C2F44"/>
    <w:rsid w:val="005C3272"/>
    <w:rsid w:val="005C5FC6"/>
    <w:rsid w:val="005C6073"/>
    <w:rsid w:val="005C7E25"/>
    <w:rsid w:val="005D3691"/>
    <w:rsid w:val="005D397F"/>
    <w:rsid w:val="005D54CB"/>
    <w:rsid w:val="005D7B32"/>
    <w:rsid w:val="005E0DC4"/>
    <w:rsid w:val="005E0EEE"/>
    <w:rsid w:val="005E1C65"/>
    <w:rsid w:val="005E1DF6"/>
    <w:rsid w:val="005E2458"/>
    <w:rsid w:val="005E4B21"/>
    <w:rsid w:val="005E57AF"/>
    <w:rsid w:val="005E5C72"/>
    <w:rsid w:val="005E688E"/>
    <w:rsid w:val="005E76E4"/>
    <w:rsid w:val="005F1C2F"/>
    <w:rsid w:val="005F3233"/>
    <w:rsid w:val="005F33F4"/>
    <w:rsid w:val="005F6592"/>
    <w:rsid w:val="005F6DA5"/>
    <w:rsid w:val="0060009C"/>
    <w:rsid w:val="00600461"/>
    <w:rsid w:val="006029D1"/>
    <w:rsid w:val="00603141"/>
    <w:rsid w:val="00604775"/>
    <w:rsid w:val="00605006"/>
    <w:rsid w:val="00606795"/>
    <w:rsid w:val="0060794F"/>
    <w:rsid w:val="006100EF"/>
    <w:rsid w:val="006125F3"/>
    <w:rsid w:val="00613F90"/>
    <w:rsid w:val="00614DB1"/>
    <w:rsid w:val="00615304"/>
    <w:rsid w:val="006173B5"/>
    <w:rsid w:val="00620292"/>
    <w:rsid w:val="006216EF"/>
    <w:rsid w:val="00621DA2"/>
    <w:rsid w:val="00621E18"/>
    <w:rsid w:val="00622A97"/>
    <w:rsid w:val="00624591"/>
    <w:rsid w:val="00624728"/>
    <w:rsid w:val="00624CA0"/>
    <w:rsid w:val="00624F41"/>
    <w:rsid w:val="00625343"/>
    <w:rsid w:val="00625405"/>
    <w:rsid w:val="00625AE8"/>
    <w:rsid w:val="0062710E"/>
    <w:rsid w:val="006273D2"/>
    <w:rsid w:val="00632743"/>
    <w:rsid w:val="00634842"/>
    <w:rsid w:val="00636A2A"/>
    <w:rsid w:val="006420D5"/>
    <w:rsid w:val="006429CF"/>
    <w:rsid w:val="00642EF6"/>
    <w:rsid w:val="006432CD"/>
    <w:rsid w:val="006455B5"/>
    <w:rsid w:val="006460F8"/>
    <w:rsid w:val="006465E5"/>
    <w:rsid w:val="006473B1"/>
    <w:rsid w:val="00647A1A"/>
    <w:rsid w:val="00647AC0"/>
    <w:rsid w:val="006502F0"/>
    <w:rsid w:val="006533BB"/>
    <w:rsid w:val="00656BD1"/>
    <w:rsid w:val="00661242"/>
    <w:rsid w:val="0066144F"/>
    <w:rsid w:val="00663A9D"/>
    <w:rsid w:val="00664801"/>
    <w:rsid w:val="006673CE"/>
    <w:rsid w:val="00671D8E"/>
    <w:rsid w:val="0067403B"/>
    <w:rsid w:val="00674530"/>
    <w:rsid w:val="00674835"/>
    <w:rsid w:val="00675083"/>
    <w:rsid w:val="0067632E"/>
    <w:rsid w:val="0067705F"/>
    <w:rsid w:val="00680C9F"/>
    <w:rsid w:val="0068184E"/>
    <w:rsid w:val="00682D7C"/>
    <w:rsid w:val="006835F6"/>
    <w:rsid w:val="00685A08"/>
    <w:rsid w:val="0069104D"/>
    <w:rsid w:val="0069228D"/>
    <w:rsid w:val="0069274D"/>
    <w:rsid w:val="00693372"/>
    <w:rsid w:val="00693D51"/>
    <w:rsid w:val="00694508"/>
    <w:rsid w:val="00694ED0"/>
    <w:rsid w:val="00694FEB"/>
    <w:rsid w:val="00696144"/>
    <w:rsid w:val="00697A65"/>
    <w:rsid w:val="00697F69"/>
    <w:rsid w:val="006A0361"/>
    <w:rsid w:val="006A0547"/>
    <w:rsid w:val="006A05DB"/>
    <w:rsid w:val="006A2223"/>
    <w:rsid w:val="006A25E4"/>
    <w:rsid w:val="006A4ACB"/>
    <w:rsid w:val="006A51FC"/>
    <w:rsid w:val="006A5816"/>
    <w:rsid w:val="006A73B8"/>
    <w:rsid w:val="006A772C"/>
    <w:rsid w:val="006B2BE1"/>
    <w:rsid w:val="006B372A"/>
    <w:rsid w:val="006B4D5A"/>
    <w:rsid w:val="006B5E21"/>
    <w:rsid w:val="006C0501"/>
    <w:rsid w:val="006C0E60"/>
    <w:rsid w:val="006C159A"/>
    <w:rsid w:val="006C18B5"/>
    <w:rsid w:val="006C3622"/>
    <w:rsid w:val="006C3E10"/>
    <w:rsid w:val="006C6AD5"/>
    <w:rsid w:val="006D0D72"/>
    <w:rsid w:val="006D16DD"/>
    <w:rsid w:val="006D46C8"/>
    <w:rsid w:val="006D7E2B"/>
    <w:rsid w:val="006E05D4"/>
    <w:rsid w:val="006E3D09"/>
    <w:rsid w:val="006E4A61"/>
    <w:rsid w:val="006E5A69"/>
    <w:rsid w:val="006F0772"/>
    <w:rsid w:val="006F0960"/>
    <w:rsid w:val="006F0B07"/>
    <w:rsid w:val="006F134B"/>
    <w:rsid w:val="006F1DDF"/>
    <w:rsid w:val="006F3C05"/>
    <w:rsid w:val="006F4008"/>
    <w:rsid w:val="006F48D6"/>
    <w:rsid w:val="006F618C"/>
    <w:rsid w:val="00701AB8"/>
    <w:rsid w:val="00704055"/>
    <w:rsid w:val="00705E79"/>
    <w:rsid w:val="00706F49"/>
    <w:rsid w:val="00707A10"/>
    <w:rsid w:val="00711009"/>
    <w:rsid w:val="0071281B"/>
    <w:rsid w:val="007140B5"/>
    <w:rsid w:val="00714E26"/>
    <w:rsid w:val="0071602D"/>
    <w:rsid w:val="00720082"/>
    <w:rsid w:val="00721EFD"/>
    <w:rsid w:val="007227E8"/>
    <w:rsid w:val="00722E97"/>
    <w:rsid w:val="00723736"/>
    <w:rsid w:val="00723D59"/>
    <w:rsid w:val="00724D0C"/>
    <w:rsid w:val="007271F9"/>
    <w:rsid w:val="0073245D"/>
    <w:rsid w:val="00733C99"/>
    <w:rsid w:val="0073489F"/>
    <w:rsid w:val="00734AFE"/>
    <w:rsid w:val="00735326"/>
    <w:rsid w:val="00735BDF"/>
    <w:rsid w:val="007370DF"/>
    <w:rsid w:val="00737B50"/>
    <w:rsid w:val="007411A5"/>
    <w:rsid w:val="00741C23"/>
    <w:rsid w:val="007429DD"/>
    <w:rsid w:val="0074337D"/>
    <w:rsid w:val="0074485B"/>
    <w:rsid w:val="00746DE6"/>
    <w:rsid w:val="00746FFA"/>
    <w:rsid w:val="00750A2F"/>
    <w:rsid w:val="00752CE7"/>
    <w:rsid w:val="00753CDB"/>
    <w:rsid w:val="00754706"/>
    <w:rsid w:val="0076085A"/>
    <w:rsid w:val="00760D78"/>
    <w:rsid w:val="00761BB7"/>
    <w:rsid w:val="00762F3F"/>
    <w:rsid w:val="0076345D"/>
    <w:rsid w:val="00763A88"/>
    <w:rsid w:val="007640E5"/>
    <w:rsid w:val="007654B3"/>
    <w:rsid w:val="007664F8"/>
    <w:rsid w:val="00766C9E"/>
    <w:rsid w:val="00767385"/>
    <w:rsid w:val="00767DFC"/>
    <w:rsid w:val="00771EBB"/>
    <w:rsid w:val="0077280E"/>
    <w:rsid w:val="007749CA"/>
    <w:rsid w:val="0078035E"/>
    <w:rsid w:val="00781B1F"/>
    <w:rsid w:val="00782293"/>
    <w:rsid w:val="00782DD1"/>
    <w:rsid w:val="0078349D"/>
    <w:rsid w:val="00786E92"/>
    <w:rsid w:val="007933A8"/>
    <w:rsid w:val="007936A6"/>
    <w:rsid w:val="00793868"/>
    <w:rsid w:val="00794ABE"/>
    <w:rsid w:val="00794F42"/>
    <w:rsid w:val="007959E7"/>
    <w:rsid w:val="00795AC6"/>
    <w:rsid w:val="007A1A5D"/>
    <w:rsid w:val="007A259A"/>
    <w:rsid w:val="007A2C27"/>
    <w:rsid w:val="007A3916"/>
    <w:rsid w:val="007A3995"/>
    <w:rsid w:val="007A42F3"/>
    <w:rsid w:val="007A604B"/>
    <w:rsid w:val="007A65CF"/>
    <w:rsid w:val="007B2914"/>
    <w:rsid w:val="007B2CB3"/>
    <w:rsid w:val="007B3485"/>
    <w:rsid w:val="007B3D55"/>
    <w:rsid w:val="007B555F"/>
    <w:rsid w:val="007B63E7"/>
    <w:rsid w:val="007B6E4D"/>
    <w:rsid w:val="007B7F75"/>
    <w:rsid w:val="007C1754"/>
    <w:rsid w:val="007C1B63"/>
    <w:rsid w:val="007C1C84"/>
    <w:rsid w:val="007C3C2C"/>
    <w:rsid w:val="007C4065"/>
    <w:rsid w:val="007C4301"/>
    <w:rsid w:val="007C5211"/>
    <w:rsid w:val="007C7042"/>
    <w:rsid w:val="007C705F"/>
    <w:rsid w:val="007C7791"/>
    <w:rsid w:val="007D17CB"/>
    <w:rsid w:val="007D2423"/>
    <w:rsid w:val="007D3FD2"/>
    <w:rsid w:val="007D5C1A"/>
    <w:rsid w:val="007D5C83"/>
    <w:rsid w:val="007D6442"/>
    <w:rsid w:val="007D69E2"/>
    <w:rsid w:val="007E0683"/>
    <w:rsid w:val="007E0C3B"/>
    <w:rsid w:val="007E342B"/>
    <w:rsid w:val="007E414F"/>
    <w:rsid w:val="007E445A"/>
    <w:rsid w:val="007E4ED1"/>
    <w:rsid w:val="007E587F"/>
    <w:rsid w:val="007E5AD5"/>
    <w:rsid w:val="007E6ABE"/>
    <w:rsid w:val="007E6FDA"/>
    <w:rsid w:val="007F17FD"/>
    <w:rsid w:val="007F373C"/>
    <w:rsid w:val="007F5742"/>
    <w:rsid w:val="007F66B9"/>
    <w:rsid w:val="007F689B"/>
    <w:rsid w:val="007F6CD5"/>
    <w:rsid w:val="007F7899"/>
    <w:rsid w:val="00800AE3"/>
    <w:rsid w:val="00801540"/>
    <w:rsid w:val="00801FE7"/>
    <w:rsid w:val="00802431"/>
    <w:rsid w:val="00802D56"/>
    <w:rsid w:val="00803E55"/>
    <w:rsid w:val="00804A94"/>
    <w:rsid w:val="008128E5"/>
    <w:rsid w:val="00812F21"/>
    <w:rsid w:val="00814564"/>
    <w:rsid w:val="0081460B"/>
    <w:rsid w:val="00814BFD"/>
    <w:rsid w:val="00816106"/>
    <w:rsid w:val="008161BB"/>
    <w:rsid w:val="008166BD"/>
    <w:rsid w:val="00823539"/>
    <w:rsid w:val="00826827"/>
    <w:rsid w:val="00826879"/>
    <w:rsid w:val="008272B1"/>
    <w:rsid w:val="00831282"/>
    <w:rsid w:val="008345A4"/>
    <w:rsid w:val="00835956"/>
    <w:rsid w:val="00837381"/>
    <w:rsid w:val="008379C0"/>
    <w:rsid w:val="00841055"/>
    <w:rsid w:val="00841500"/>
    <w:rsid w:val="008423FF"/>
    <w:rsid w:val="0084633D"/>
    <w:rsid w:val="00846DAD"/>
    <w:rsid w:val="00852931"/>
    <w:rsid w:val="0085365C"/>
    <w:rsid w:val="00853C30"/>
    <w:rsid w:val="00854A47"/>
    <w:rsid w:val="00855A50"/>
    <w:rsid w:val="008569D7"/>
    <w:rsid w:val="00857FD9"/>
    <w:rsid w:val="008612B8"/>
    <w:rsid w:val="008616CD"/>
    <w:rsid w:val="00861850"/>
    <w:rsid w:val="00862B81"/>
    <w:rsid w:val="0086414C"/>
    <w:rsid w:val="008648A6"/>
    <w:rsid w:val="00864EBF"/>
    <w:rsid w:val="008675B7"/>
    <w:rsid w:val="00874202"/>
    <w:rsid w:val="0087736C"/>
    <w:rsid w:val="00877582"/>
    <w:rsid w:val="008777DC"/>
    <w:rsid w:val="00877FAB"/>
    <w:rsid w:val="00881002"/>
    <w:rsid w:val="00881074"/>
    <w:rsid w:val="00882722"/>
    <w:rsid w:val="00882A7D"/>
    <w:rsid w:val="00885CDC"/>
    <w:rsid w:val="00886A5F"/>
    <w:rsid w:val="0089006C"/>
    <w:rsid w:val="008905F1"/>
    <w:rsid w:val="00890C68"/>
    <w:rsid w:val="00890D56"/>
    <w:rsid w:val="008926C5"/>
    <w:rsid w:val="00892EC0"/>
    <w:rsid w:val="00893B46"/>
    <w:rsid w:val="00893DE2"/>
    <w:rsid w:val="00896762"/>
    <w:rsid w:val="008A0291"/>
    <w:rsid w:val="008A6BC1"/>
    <w:rsid w:val="008A7BD7"/>
    <w:rsid w:val="008B05CF"/>
    <w:rsid w:val="008B2D0A"/>
    <w:rsid w:val="008B42F5"/>
    <w:rsid w:val="008B472F"/>
    <w:rsid w:val="008B593B"/>
    <w:rsid w:val="008B676F"/>
    <w:rsid w:val="008B6E34"/>
    <w:rsid w:val="008B7333"/>
    <w:rsid w:val="008C0966"/>
    <w:rsid w:val="008C672F"/>
    <w:rsid w:val="008C7156"/>
    <w:rsid w:val="008C7E73"/>
    <w:rsid w:val="008D126A"/>
    <w:rsid w:val="008D562D"/>
    <w:rsid w:val="008D5F9F"/>
    <w:rsid w:val="008D7938"/>
    <w:rsid w:val="008D7BCC"/>
    <w:rsid w:val="008E177E"/>
    <w:rsid w:val="008E5A35"/>
    <w:rsid w:val="008F062C"/>
    <w:rsid w:val="008F0FA7"/>
    <w:rsid w:val="008F43E3"/>
    <w:rsid w:val="008F65B4"/>
    <w:rsid w:val="008F6A81"/>
    <w:rsid w:val="008F7F64"/>
    <w:rsid w:val="0090112C"/>
    <w:rsid w:val="00903EC0"/>
    <w:rsid w:val="009042E5"/>
    <w:rsid w:val="00905C4F"/>
    <w:rsid w:val="0090688A"/>
    <w:rsid w:val="009073D5"/>
    <w:rsid w:val="0091067C"/>
    <w:rsid w:val="00912CA6"/>
    <w:rsid w:val="00912E3A"/>
    <w:rsid w:val="0091307E"/>
    <w:rsid w:val="009137C3"/>
    <w:rsid w:val="0091498E"/>
    <w:rsid w:val="00914BA4"/>
    <w:rsid w:val="0091698D"/>
    <w:rsid w:val="00916F0A"/>
    <w:rsid w:val="009171F7"/>
    <w:rsid w:val="00917BD4"/>
    <w:rsid w:val="0092306C"/>
    <w:rsid w:val="00923BAD"/>
    <w:rsid w:val="0092426B"/>
    <w:rsid w:val="009306C6"/>
    <w:rsid w:val="009318EC"/>
    <w:rsid w:val="00932031"/>
    <w:rsid w:val="009320EA"/>
    <w:rsid w:val="00932111"/>
    <w:rsid w:val="00932A50"/>
    <w:rsid w:val="00933214"/>
    <w:rsid w:val="009332BC"/>
    <w:rsid w:val="00933DB5"/>
    <w:rsid w:val="0093454E"/>
    <w:rsid w:val="00935538"/>
    <w:rsid w:val="009368D5"/>
    <w:rsid w:val="00937E14"/>
    <w:rsid w:val="00940764"/>
    <w:rsid w:val="009422F1"/>
    <w:rsid w:val="00943254"/>
    <w:rsid w:val="009448F7"/>
    <w:rsid w:val="009458B7"/>
    <w:rsid w:val="00946208"/>
    <w:rsid w:val="00950818"/>
    <w:rsid w:val="0095204F"/>
    <w:rsid w:val="0095388C"/>
    <w:rsid w:val="00954903"/>
    <w:rsid w:val="0095570C"/>
    <w:rsid w:val="0095689A"/>
    <w:rsid w:val="00956A7C"/>
    <w:rsid w:val="00957807"/>
    <w:rsid w:val="00957A17"/>
    <w:rsid w:val="00957B1B"/>
    <w:rsid w:val="00960015"/>
    <w:rsid w:val="0096096A"/>
    <w:rsid w:val="00961722"/>
    <w:rsid w:val="00963F8B"/>
    <w:rsid w:val="009642F1"/>
    <w:rsid w:val="00964B85"/>
    <w:rsid w:val="00965850"/>
    <w:rsid w:val="00966178"/>
    <w:rsid w:val="00966F82"/>
    <w:rsid w:val="0096779F"/>
    <w:rsid w:val="00967D47"/>
    <w:rsid w:val="009704EC"/>
    <w:rsid w:val="009716EE"/>
    <w:rsid w:val="009745B2"/>
    <w:rsid w:val="00977359"/>
    <w:rsid w:val="00981295"/>
    <w:rsid w:val="00981335"/>
    <w:rsid w:val="009825A1"/>
    <w:rsid w:val="00987193"/>
    <w:rsid w:val="00987EAD"/>
    <w:rsid w:val="009903D1"/>
    <w:rsid w:val="00990C75"/>
    <w:rsid w:val="009938CA"/>
    <w:rsid w:val="0099532E"/>
    <w:rsid w:val="009962E1"/>
    <w:rsid w:val="00997599"/>
    <w:rsid w:val="009A0250"/>
    <w:rsid w:val="009A07E4"/>
    <w:rsid w:val="009A0EA3"/>
    <w:rsid w:val="009A149D"/>
    <w:rsid w:val="009A2764"/>
    <w:rsid w:val="009A30CD"/>
    <w:rsid w:val="009A38DB"/>
    <w:rsid w:val="009A5CAE"/>
    <w:rsid w:val="009A61A1"/>
    <w:rsid w:val="009A6A48"/>
    <w:rsid w:val="009A6E81"/>
    <w:rsid w:val="009A7D8E"/>
    <w:rsid w:val="009B0559"/>
    <w:rsid w:val="009B0C28"/>
    <w:rsid w:val="009B1E4D"/>
    <w:rsid w:val="009B2246"/>
    <w:rsid w:val="009B37D6"/>
    <w:rsid w:val="009B6037"/>
    <w:rsid w:val="009B7F20"/>
    <w:rsid w:val="009C54D3"/>
    <w:rsid w:val="009C706B"/>
    <w:rsid w:val="009C7FC2"/>
    <w:rsid w:val="009D45F1"/>
    <w:rsid w:val="009D5696"/>
    <w:rsid w:val="009D7EEF"/>
    <w:rsid w:val="009E1A6D"/>
    <w:rsid w:val="009E1FF9"/>
    <w:rsid w:val="009E3C2C"/>
    <w:rsid w:val="009E40EB"/>
    <w:rsid w:val="009E4BA2"/>
    <w:rsid w:val="009E4E48"/>
    <w:rsid w:val="009F1F00"/>
    <w:rsid w:val="009F3D48"/>
    <w:rsid w:val="009F4E87"/>
    <w:rsid w:val="009F59F6"/>
    <w:rsid w:val="009F5FBA"/>
    <w:rsid w:val="009F7A45"/>
    <w:rsid w:val="00A010B2"/>
    <w:rsid w:val="00A013D3"/>
    <w:rsid w:val="00A02FB2"/>
    <w:rsid w:val="00A07049"/>
    <w:rsid w:val="00A10945"/>
    <w:rsid w:val="00A10B52"/>
    <w:rsid w:val="00A113C3"/>
    <w:rsid w:val="00A11DA4"/>
    <w:rsid w:val="00A1328F"/>
    <w:rsid w:val="00A132E1"/>
    <w:rsid w:val="00A13B35"/>
    <w:rsid w:val="00A13DF2"/>
    <w:rsid w:val="00A14432"/>
    <w:rsid w:val="00A14678"/>
    <w:rsid w:val="00A1491F"/>
    <w:rsid w:val="00A162C0"/>
    <w:rsid w:val="00A20799"/>
    <w:rsid w:val="00A2220C"/>
    <w:rsid w:val="00A235DA"/>
    <w:rsid w:val="00A2363C"/>
    <w:rsid w:val="00A256DF"/>
    <w:rsid w:val="00A2632B"/>
    <w:rsid w:val="00A27917"/>
    <w:rsid w:val="00A27C87"/>
    <w:rsid w:val="00A303B5"/>
    <w:rsid w:val="00A30C6F"/>
    <w:rsid w:val="00A32335"/>
    <w:rsid w:val="00A323F9"/>
    <w:rsid w:val="00A324BC"/>
    <w:rsid w:val="00A3664E"/>
    <w:rsid w:val="00A36D84"/>
    <w:rsid w:val="00A374B1"/>
    <w:rsid w:val="00A37B23"/>
    <w:rsid w:val="00A429C9"/>
    <w:rsid w:val="00A42FBD"/>
    <w:rsid w:val="00A44113"/>
    <w:rsid w:val="00A446BC"/>
    <w:rsid w:val="00A44FE2"/>
    <w:rsid w:val="00A44FF7"/>
    <w:rsid w:val="00A45B45"/>
    <w:rsid w:val="00A504EC"/>
    <w:rsid w:val="00A514C5"/>
    <w:rsid w:val="00A5228C"/>
    <w:rsid w:val="00A5541C"/>
    <w:rsid w:val="00A572B4"/>
    <w:rsid w:val="00A57946"/>
    <w:rsid w:val="00A62AF8"/>
    <w:rsid w:val="00A6472C"/>
    <w:rsid w:val="00A65CEA"/>
    <w:rsid w:val="00A736A7"/>
    <w:rsid w:val="00A76162"/>
    <w:rsid w:val="00A77E9F"/>
    <w:rsid w:val="00A80A28"/>
    <w:rsid w:val="00A80C6D"/>
    <w:rsid w:val="00A81DED"/>
    <w:rsid w:val="00A82A4A"/>
    <w:rsid w:val="00A832D2"/>
    <w:rsid w:val="00A83917"/>
    <w:rsid w:val="00A85987"/>
    <w:rsid w:val="00A865BC"/>
    <w:rsid w:val="00A86BAE"/>
    <w:rsid w:val="00A86DC7"/>
    <w:rsid w:val="00A870B5"/>
    <w:rsid w:val="00A87221"/>
    <w:rsid w:val="00A8789E"/>
    <w:rsid w:val="00A90736"/>
    <w:rsid w:val="00A91AB3"/>
    <w:rsid w:val="00A92C07"/>
    <w:rsid w:val="00A93974"/>
    <w:rsid w:val="00A94F26"/>
    <w:rsid w:val="00A95E9A"/>
    <w:rsid w:val="00A97AAE"/>
    <w:rsid w:val="00AA0F2E"/>
    <w:rsid w:val="00AA276F"/>
    <w:rsid w:val="00AA2C1A"/>
    <w:rsid w:val="00AA33CF"/>
    <w:rsid w:val="00AA4B0B"/>
    <w:rsid w:val="00AA64A7"/>
    <w:rsid w:val="00AA65D4"/>
    <w:rsid w:val="00AA691A"/>
    <w:rsid w:val="00AA69D5"/>
    <w:rsid w:val="00AB5D83"/>
    <w:rsid w:val="00AB6737"/>
    <w:rsid w:val="00AB6B7B"/>
    <w:rsid w:val="00AB7C92"/>
    <w:rsid w:val="00AC1485"/>
    <w:rsid w:val="00AC1BED"/>
    <w:rsid w:val="00AC2190"/>
    <w:rsid w:val="00AC2227"/>
    <w:rsid w:val="00AC417D"/>
    <w:rsid w:val="00AC4628"/>
    <w:rsid w:val="00AC625A"/>
    <w:rsid w:val="00AC65ED"/>
    <w:rsid w:val="00AD0D8E"/>
    <w:rsid w:val="00AD1B62"/>
    <w:rsid w:val="00AD22B0"/>
    <w:rsid w:val="00AD2826"/>
    <w:rsid w:val="00AD3A8F"/>
    <w:rsid w:val="00AD6087"/>
    <w:rsid w:val="00AD6773"/>
    <w:rsid w:val="00AD7544"/>
    <w:rsid w:val="00AE0428"/>
    <w:rsid w:val="00AE1038"/>
    <w:rsid w:val="00AE14B8"/>
    <w:rsid w:val="00AE25E0"/>
    <w:rsid w:val="00AE7041"/>
    <w:rsid w:val="00AF2843"/>
    <w:rsid w:val="00AF34A1"/>
    <w:rsid w:val="00AF7163"/>
    <w:rsid w:val="00B00079"/>
    <w:rsid w:val="00B00CD4"/>
    <w:rsid w:val="00B00D49"/>
    <w:rsid w:val="00B013D0"/>
    <w:rsid w:val="00B02350"/>
    <w:rsid w:val="00B031C8"/>
    <w:rsid w:val="00B052BD"/>
    <w:rsid w:val="00B05E6D"/>
    <w:rsid w:val="00B0644E"/>
    <w:rsid w:val="00B073DD"/>
    <w:rsid w:val="00B1013A"/>
    <w:rsid w:val="00B140C6"/>
    <w:rsid w:val="00B151C6"/>
    <w:rsid w:val="00B17F87"/>
    <w:rsid w:val="00B20BFB"/>
    <w:rsid w:val="00B21EA8"/>
    <w:rsid w:val="00B22628"/>
    <w:rsid w:val="00B24E8D"/>
    <w:rsid w:val="00B24EDB"/>
    <w:rsid w:val="00B2545D"/>
    <w:rsid w:val="00B257A6"/>
    <w:rsid w:val="00B33A16"/>
    <w:rsid w:val="00B34F4D"/>
    <w:rsid w:val="00B3503F"/>
    <w:rsid w:val="00B35AFF"/>
    <w:rsid w:val="00B35FE7"/>
    <w:rsid w:val="00B3708F"/>
    <w:rsid w:val="00B37FF7"/>
    <w:rsid w:val="00B40350"/>
    <w:rsid w:val="00B40661"/>
    <w:rsid w:val="00B41496"/>
    <w:rsid w:val="00B43A6F"/>
    <w:rsid w:val="00B43E90"/>
    <w:rsid w:val="00B45608"/>
    <w:rsid w:val="00B45C30"/>
    <w:rsid w:val="00B506ED"/>
    <w:rsid w:val="00B50718"/>
    <w:rsid w:val="00B51C6F"/>
    <w:rsid w:val="00B51E1B"/>
    <w:rsid w:val="00B52272"/>
    <w:rsid w:val="00B52B3C"/>
    <w:rsid w:val="00B53F57"/>
    <w:rsid w:val="00B55C05"/>
    <w:rsid w:val="00B56D18"/>
    <w:rsid w:val="00B608CC"/>
    <w:rsid w:val="00B62F3A"/>
    <w:rsid w:val="00B63685"/>
    <w:rsid w:val="00B63A28"/>
    <w:rsid w:val="00B640C2"/>
    <w:rsid w:val="00B64B16"/>
    <w:rsid w:val="00B64DF7"/>
    <w:rsid w:val="00B6764B"/>
    <w:rsid w:val="00B6777C"/>
    <w:rsid w:val="00B678E5"/>
    <w:rsid w:val="00B70907"/>
    <w:rsid w:val="00B728FB"/>
    <w:rsid w:val="00B73FDF"/>
    <w:rsid w:val="00B740D7"/>
    <w:rsid w:val="00B74796"/>
    <w:rsid w:val="00B7618B"/>
    <w:rsid w:val="00B766DD"/>
    <w:rsid w:val="00B76D8F"/>
    <w:rsid w:val="00B77FC6"/>
    <w:rsid w:val="00B803D3"/>
    <w:rsid w:val="00B83365"/>
    <w:rsid w:val="00B83AD3"/>
    <w:rsid w:val="00B83DDD"/>
    <w:rsid w:val="00B84864"/>
    <w:rsid w:val="00B85872"/>
    <w:rsid w:val="00B866AA"/>
    <w:rsid w:val="00B903D9"/>
    <w:rsid w:val="00B90A3A"/>
    <w:rsid w:val="00B92C17"/>
    <w:rsid w:val="00B935BA"/>
    <w:rsid w:val="00B93C2A"/>
    <w:rsid w:val="00B94E4D"/>
    <w:rsid w:val="00B95445"/>
    <w:rsid w:val="00B962CD"/>
    <w:rsid w:val="00B96589"/>
    <w:rsid w:val="00B97051"/>
    <w:rsid w:val="00BA0496"/>
    <w:rsid w:val="00BA1C04"/>
    <w:rsid w:val="00BA2032"/>
    <w:rsid w:val="00BA24DD"/>
    <w:rsid w:val="00BA3662"/>
    <w:rsid w:val="00BB1A6A"/>
    <w:rsid w:val="00BB1CF9"/>
    <w:rsid w:val="00BB5113"/>
    <w:rsid w:val="00BB5950"/>
    <w:rsid w:val="00BB5F72"/>
    <w:rsid w:val="00BB7830"/>
    <w:rsid w:val="00BC2CB4"/>
    <w:rsid w:val="00BC35FB"/>
    <w:rsid w:val="00BC44C9"/>
    <w:rsid w:val="00BC7856"/>
    <w:rsid w:val="00BC7F39"/>
    <w:rsid w:val="00BD1095"/>
    <w:rsid w:val="00BD11E9"/>
    <w:rsid w:val="00BD1CD8"/>
    <w:rsid w:val="00BE2166"/>
    <w:rsid w:val="00BE231F"/>
    <w:rsid w:val="00BE4404"/>
    <w:rsid w:val="00BE5807"/>
    <w:rsid w:val="00BE5FD4"/>
    <w:rsid w:val="00BE7114"/>
    <w:rsid w:val="00BF48A8"/>
    <w:rsid w:val="00BF4A16"/>
    <w:rsid w:val="00BF59DA"/>
    <w:rsid w:val="00BF5A19"/>
    <w:rsid w:val="00BF5D2E"/>
    <w:rsid w:val="00BF62E7"/>
    <w:rsid w:val="00C01A22"/>
    <w:rsid w:val="00C03B24"/>
    <w:rsid w:val="00C04331"/>
    <w:rsid w:val="00C10D24"/>
    <w:rsid w:val="00C11817"/>
    <w:rsid w:val="00C118CE"/>
    <w:rsid w:val="00C1259A"/>
    <w:rsid w:val="00C13F19"/>
    <w:rsid w:val="00C142B9"/>
    <w:rsid w:val="00C14C58"/>
    <w:rsid w:val="00C16699"/>
    <w:rsid w:val="00C2318E"/>
    <w:rsid w:val="00C24D63"/>
    <w:rsid w:val="00C2667B"/>
    <w:rsid w:val="00C2679E"/>
    <w:rsid w:val="00C314BD"/>
    <w:rsid w:val="00C31CB3"/>
    <w:rsid w:val="00C32183"/>
    <w:rsid w:val="00C32C4E"/>
    <w:rsid w:val="00C33688"/>
    <w:rsid w:val="00C3626E"/>
    <w:rsid w:val="00C3782E"/>
    <w:rsid w:val="00C404EE"/>
    <w:rsid w:val="00C4113C"/>
    <w:rsid w:val="00C4153B"/>
    <w:rsid w:val="00C41868"/>
    <w:rsid w:val="00C42D97"/>
    <w:rsid w:val="00C4405C"/>
    <w:rsid w:val="00C468C7"/>
    <w:rsid w:val="00C47042"/>
    <w:rsid w:val="00C47F0B"/>
    <w:rsid w:val="00C50ED2"/>
    <w:rsid w:val="00C525ED"/>
    <w:rsid w:val="00C530E8"/>
    <w:rsid w:val="00C536BF"/>
    <w:rsid w:val="00C536C2"/>
    <w:rsid w:val="00C53FB8"/>
    <w:rsid w:val="00C54692"/>
    <w:rsid w:val="00C54F2F"/>
    <w:rsid w:val="00C5543D"/>
    <w:rsid w:val="00C55550"/>
    <w:rsid w:val="00C57380"/>
    <w:rsid w:val="00C609A3"/>
    <w:rsid w:val="00C60B47"/>
    <w:rsid w:val="00C63A47"/>
    <w:rsid w:val="00C647E0"/>
    <w:rsid w:val="00C64ACE"/>
    <w:rsid w:val="00C65090"/>
    <w:rsid w:val="00C65654"/>
    <w:rsid w:val="00C66C26"/>
    <w:rsid w:val="00C67CCF"/>
    <w:rsid w:val="00C717D4"/>
    <w:rsid w:val="00C726B2"/>
    <w:rsid w:val="00C7289E"/>
    <w:rsid w:val="00C72BAE"/>
    <w:rsid w:val="00C777B2"/>
    <w:rsid w:val="00C8097B"/>
    <w:rsid w:val="00C80B72"/>
    <w:rsid w:val="00C828AB"/>
    <w:rsid w:val="00C8291B"/>
    <w:rsid w:val="00C8299F"/>
    <w:rsid w:val="00C8386D"/>
    <w:rsid w:val="00C83C9C"/>
    <w:rsid w:val="00C84D92"/>
    <w:rsid w:val="00C853A2"/>
    <w:rsid w:val="00C85846"/>
    <w:rsid w:val="00C94015"/>
    <w:rsid w:val="00C95161"/>
    <w:rsid w:val="00C954A6"/>
    <w:rsid w:val="00CA1A48"/>
    <w:rsid w:val="00CA23EC"/>
    <w:rsid w:val="00CA509C"/>
    <w:rsid w:val="00CA61D4"/>
    <w:rsid w:val="00CA7411"/>
    <w:rsid w:val="00CB1EF2"/>
    <w:rsid w:val="00CB61BB"/>
    <w:rsid w:val="00CB7603"/>
    <w:rsid w:val="00CC342F"/>
    <w:rsid w:val="00CC4477"/>
    <w:rsid w:val="00CC4953"/>
    <w:rsid w:val="00CC6C26"/>
    <w:rsid w:val="00CD058C"/>
    <w:rsid w:val="00CD0963"/>
    <w:rsid w:val="00CD0A91"/>
    <w:rsid w:val="00CD2254"/>
    <w:rsid w:val="00CD3A54"/>
    <w:rsid w:val="00CD3C18"/>
    <w:rsid w:val="00CD3EED"/>
    <w:rsid w:val="00CD57CF"/>
    <w:rsid w:val="00CD6078"/>
    <w:rsid w:val="00CD6747"/>
    <w:rsid w:val="00CD6E5A"/>
    <w:rsid w:val="00CD72C0"/>
    <w:rsid w:val="00CD7606"/>
    <w:rsid w:val="00CE01C9"/>
    <w:rsid w:val="00CE2709"/>
    <w:rsid w:val="00CE663A"/>
    <w:rsid w:val="00CE67F9"/>
    <w:rsid w:val="00CE778B"/>
    <w:rsid w:val="00CF06E9"/>
    <w:rsid w:val="00CF09FD"/>
    <w:rsid w:val="00CF12CE"/>
    <w:rsid w:val="00CF208D"/>
    <w:rsid w:val="00CF31F1"/>
    <w:rsid w:val="00CF4844"/>
    <w:rsid w:val="00CF4862"/>
    <w:rsid w:val="00CF67ED"/>
    <w:rsid w:val="00D0123B"/>
    <w:rsid w:val="00D0176E"/>
    <w:rsid w:val="00D0196F"/>
    <w:rsid w:val="00D02D6F"/>
    <w:rsid w:val="00D035CA"/>
    <w:rsid w:val="00D058AC"/>
    <w:rsid w:val="00D05C56"/>
    <w:rsid w:val="00D070A4"/>
    <w:rsid w:val="00D10B3A"/>
    <w:rsid w:val="00D134F2"/>
    <w:rsid w:val="00D13E78"/>
    <w:rsid w:val="00D15B6E"/>
    <w:rsid w:val="00D161B7"/>
    <w:rsid w:val="00D165B5"/>
    <w:rsid w:val="00D16B0C"/>
    <w:rsid w:val="00D16D5B"/>
    <w:rsid w:val="00D17758"/>
    <w:rsid w:val="00D20113"/>
    <w:rsid w:val="00D21AC8"/>
    <w:rsid w:val="00D24C58"/>
    <w:rsid w:val="00D251B1"/>
    <w:rsid w:val="00D25370"/>
    <w:rsid w:val="00D25E88"/>
    <w:rsid w:val="00D30067"/>
    <w:rsid w:val="00D30559"/>
    <w:rsid w:val="00D31123"/>
    <w:rsid w:val="00D31657"/>
    <w:rsid w:val="00D31EB2"/>
    <w:rsid w:val="00D32354"/>
    <w:rsid w:val="00D34458"/>
    <w:rsid w:val="00D34A42"/>
    <w:rsid w:val="00D34E32"/>
    <w:rsid w:val="00D35EFB"/>
    <w:rsid w:val="00D369AA"/>
    <w:rsid w:val="00D36D8F"/>
    <w:rsid w:val="00D37450"/>
    <w:rsid w:val="00D40AD0"/>
    <w:rsid w:val="00D40D32"/>
    <w:rsid w:val="00D42CB8"/>
    <w:rsid w:val="00D4434F"/>
    <w:rsid w:val="00D46229"/>
    <w:rsid w:val="00D477EF"/>
    <w:rsid w:val="00D478C5"/>
    <w:rsid w:val="00D5001A"/>
    <w:rsid w:val="00D502DE"/>
    <w:rsid w:val="00D5220F"/>
    <w:rsid w:val="00D532CE"/>
    <w:rsid w:val="00D545A7"/>
    <w:rsid w:val="00D56E21"/>
    <w:rsid w:val="00D62A42"/>
    <w:rsid w:val="00D631E4"/>
    <w:rsid w:val="00D6528B"/>
    <w:rsid w:val="00D65D0A"/>
    <w:rsid w:val="00D70252"/>
    <w:rsid w:val="00D7048B"/>
    <w:rsid w:val="00D74593"/>
    <w:rsid w:val="00D76366"/>
    <w:rsid w:val="00D7640C"/>
    <w:rsid w:val="00D76A76"/>
    <w:rsid w:val="00D819CE"/>
    <w:rsid w:val="00D81EC2"/>
    <w:rsid w:val="00D82826"/>
    <w:rsid w:val="00D86346"/>
    <w:rsid w:val="00D90EBC"/>
    <w:rsid w:val="00D91118"/>
    <w:rsid w:val="00D943BE"/>
    <w:rsid w:val="00D95422"/>
    <w:rsid w:val="00D96B2D"/>
    <w:rsid w:val="00D96EB1"/>
    <w:rsid w:val="00D97971"/>
    <w:rsid w:val="00DA0431"/>
    <w:rsid w:val="00DA0888"/>
    <w:rsid w:val="00DA0B14"/>
    <w:rsid w:val="00DA0B85"/>
    <w:rsid w:val="00DA508D"/>
    <w:rsid w:val="00DA50FA"/>
    <w:rsid w:val="00DA547B"/>
    <w:rsid w:val="00DA605B"/>
    <w:rsid w:val="00DA67D8"/>
    <w:rsid w:val="00DA78C7"/>
    <w:rsid w:val="00DB07DF"/>
    <w:rsid w:val="00DB23A9"/>
    <w:rsid w:val="00DB29D4"/>
    <w:rsid w:val="00DB3204"/>
    <w:rsid w:val="00DB40BB"/>
    <w:rsid w:val="00DB4B6B"/>
    <w:rsid w:val="00DC1954"/>
    <w:rsid w:val="00DC3CC0"/>
    <w:rsid w:val="00DC4C28"/>
    <w:rsid w:val="00DC7EF0"/>
    <w:rsid w:val="00DD0985"/>
    <w:rsid w:val="00DD0EA7"/>
    <w:rsid w:val="00DD3937"/>
    <w:rsid w:val="00DE0638"/>
    <w:rsid w:val="00DE2CBB"/>
    <w:rsid w:val="00DE3591"/>
    <w:rsid w:val="00DE3ECD"/>
    <w:rsid w:val="00DF02A6"/>
    <w:rsid w:val="00DF0F89"/>
    <w:rsid w:val="00DF1773"/>
    <w:rsid w:val="00DF1D13"/>
    <w:rsid w:val="00DF5429"/>
    <w:rsid w:val="00DF6A2D"/>
    <w:rsid w:val="00DF73CD"/>
    <w:rsid w:val="00E05457"/>
    <w:rsid w:val="00E057CA"/>
    <w:rsid w:val="00E05BF1"/>
    <w:rsid w:val="00E06966"/>
    <w:rsid w:val="00E069A9"/>
    <w:rsid w:val="00E06B66"/>
    <w:rsid w:val="00E06C81"/>
    <w:rsid w:val="00E07204"/>
    <w:rsid w:val="00E11DFF"/>
    <w:rsid w:val="00E16F0D"/>
    <w:rsid w:val="00E1758B"/>
    <w:rsid w:val="00E2076D"/>
    <w:rsid w:val="00E2192E"/>
    <w:rsid w:val="00E240FA"/>
    <w:rsid w:val="00E2515A"/>
    <w:rsid w:val="00E25594"/>
    <w:rsid w:val="00E30127"/>
    <w:rsid w:val="00E311D4"/>
    <w:rsid w:val="00E312F8"/>
    <w:rsid w:val="00E34E18"/>
    <w:rsid w:val="00E35646"/>
    <w:rsid w:val="00E378F5"/>
    <w:rsid w:val="00E41774"/>
    <w:rsid w:val="00E4386C"/>
    <w:rsid w:val="00E43A23"/>
    <w:rsid w:val="00E43CBD"/>
    <w:rsid w:val="00E4650B"/>
    <w:rsid w:val="00E46858"/>
    <w:rsid w:val="00E473B1"/>
    <w:rsid w:val="00E516D1"/>
    <w:rsid w:val="00E538D8"/>
    <w:rsid w:val="00E556ED"/>
    <w:rsid w:val="00E5775C"/>
    <w:rsid w:val="00E57BEE"/>
    <w:rsid w:val="00E600B4"/>
    <w:rsid w:val="00E60734"/>
    <w:rsid w:val="00E60FB0"/>
    <w:rsid w:val="00E63640"/>
    <w:rsid w:val="00E63753"/>
    <w:rsid w:val="00E64B36"/>
    <w:rsid w:val="00E65005"/>
    <w:rsid w:val="00E659A2"/>
    <w:rsid w:val="00E71BF9"/>
    <w:rsid w:val="00E72961"/>
    <w:rsid w:val="00E7435F"/>
    <w:rsid w:val="00E802AF"/>
    <w:rsid w:val="00E806D7"/>
    <w:rsid w:val="00E81A53"/>
    <w:rsid w:val="00E823A4"/>
    <w:rsid w:val="00E82738"/>
    <w:rsid w:val="00E830F3"/>
    <w:rsid w:val="00E85247"/>
    <w:rsid w:val="00E8666E"/>
    <w:rsid w:val="00E9012D"/>
    <w:rsid w:val="00E907E7"/>
    <w:rsid w:val="00E9100E"/>
    <w:rsid w:val="00E91034"/>
    <w:rsid w:val="00E911F1"/>
    <w:rsid w:val="00E91B66"/>
    <w:rsid w:val="00E92967"/>
    <w:rsid w:val="00E936E9"/>
    <w:rsid w:val="00E93A77"/>
    <w:rsid w:val="00E95ACE"/>
    <w:rsid w:val="00E95AEB"/>
    <w:rsid w:val="00E95E18"/>
    <w:rsid w:val="00E97D6C"/>
    <w:rsid w:val="00EA0446"/>
    <w:rsid w:val="00EA05B2"/>
    <w:rsid w:val="00EA2E29"/>
    <w:rsid w:val="00EA327E"/>
    <w:rsid w:val="00EA5274"/>
    <w:rsid w:val="00EA7284"/>
    <w:rsid w:val="00EB0504"/>
    <w:rsid w:val="00EB0722"/>
    <w:rsid w:val="00EB1A75"/>
    <w:rsid w:val="00EB2470"/>
    <w:rsid w:val="00EB2A90"/>
    <w:rsid w:val="00EB2B54"/>
    <w:rsid w:val="00EB2FA6"/>
    <w:rsid w:val="00EB452A"/>
    <w:rsid w:val="00EB6A14"/>
    <w:rsid w:val="00EB6DA3"/>
    <w:rsid w:val="00EC614D"/>
    <w:rsid w:val="00EC666A"/>
    <w:rsid w:val="00ED1698"/>
    <w:rsid w:val="00ED2111"/>
    <w:rsid w:val="00ED34F0"/>
    <w:rsid w:val="00ED3E96"/>
    <w:rsid w:val="00ED667C"/>
    <w:rsid w:val="00ED6BF6"/>
    <w:rsid w:val="00ED6C92"/>
    <w:rsid w:val="00EE235B"/>
    <w:rsid w:val="00EE2A60"/>
    <w:rsid w:val="00EE2A8F"/>
    <w:rsid w:val="00EE3EA3"/>
    <w:rsid w:val="00EE4283"/>
    <w:rsid w:val="00EE42EA"/>
    <w:rsid w:val="00EE5351"/>
    <w:rsid w:val="00EE5EDB"/>
    <w:rsid w:val="00EE6428"/>
    <w:rsid w:val="00EE680F"/>
    <w:rsid w:val="00EE76A7"/>
    <w:rsid w:val="00EE7A3A"/>
    <w:rsid w:val="00EF09AE"/>
    <w:rsid w:val="00EF0F26"/>
    <w:rsid w:val="00EF16F7"/>
    <w:rsid w:val="00EF21A6"/>
    <w:rsid w:val="00EF529C"/>
    <w:rsid w:val="00EF6397"/>
    <w:rsid w:val="00EF656F"/>
    <w:rsid w:val="00F01721"/>
    <w:rsid w:val="00F01774"/>
    <w:rsid w:val="00F02FB8"/>
    <w:rsid w:val="00F03116"/>
    <w:rsid w:val="00F05ECC"/>
    <w:rsid w:val="00F065B3"/>
    <w:rsid w:val="00F07858"/>
    <w:rsid w:val="00F11E93"/>
    <w:rsid w:val="00F13FC9"/>
    <w:rsid w:val="00F143A8"/>
    <w:rsid w:val="00F1541D"/>
    <w:rsid w:val="00F1600D"/>
    <w:rsid w:val="00F172AF"/>
    <w:rsid w:val="00F205A0"/>
    <w:rsid w:val="00F20677"/>
    <w:rsid w:val="00F208D5"/>
    <w:rsid w:val="00F21D6F"/>
    <w:rsid w:val="00F237EF"/>
    <w:rsid w:val="00F242BC"/>
    <w:rsid w:val="00F25668"/>
    <w:rsid w:val="00F25EA2"/>
    <w:rsid w:val="00F30309"/>
    <w:rsid w:val="00F303CF"/>
    <w:rsid w:val="00F32628"/>
    <w:rsid w:val="00F331AF"/>
    <w:rsid w:val="00F3459E"/>
    <w:rsid w:val="00F34665"/>
    <w:rsid w:val="00F3512A"/>
    <w:rsid w:val="00F35235"/>
    <w:rsid w:val="00F35E44"/>
    <w:rsid w:val="00F37AE2"/>
    <w:rsid w:val="00F408BC"/>
    <w:rsid w:val="00F40DA8"/>
    <w:rsid w:val="00F423E4"/>
    <w:rsid w:val="00F4465A"/>
    <w:rsid w:val="00F453FB"/>
    <w:rsid w:val="00F46BC1"/>
    <w:rsid w:val="00F47548"/>
    <w:rsid w:val="00F50DB4"/>
    <w:rsid w:val="00F51245"/>
    <w:rsid w:val="00F51A53"/>
    <w:rsid w:val="00F53410"/>
    <w:rsid w:val="00F53DCD"/>
    <w:rsid w:val="00F55F48"/>
    <w:rsid w:val="00F56E38"/>
    <w:rsid w:val="00F631AD"/>
    <w:rsid w:val="00F63596"/>
    <w:rsid w:val="00F6437F"/>
    <w:rsid w:val="00F65C8A"/>
    <w:rsid w:val="00F6711A"/>
    <w:rsid w:val="00F67124"/>
    <w:rsid w:val="00F70802"/>
    <w:rsid w:val="00F711F9"/>
    <w:rsid w:val="00F71D8C"/>
    <w:rsid w:val="00F726DF"/>
    <w:rsid w:val="00F73A40"/>
    <w:rsid w:val="00F742E7"/>
    <w:rsid w:val="00F74BD3"/>
    <w:rsid w:val="00F74EF3"/>
    <w:rsid w:val="00F76449"/>
    <w:rsid w:val="00F76B54"/>
    <w:rsid w:val="00F772F4"/>
    <w:rsid w:val="00F81AF6"/>
    <w:rsid w:val="00F83CB1"/>
    <w:rsid w:val="00F8461D"/>
    <w:rsid w:val="00F8547E"/>
    <w:rsid w:val="00F90F70"/>
    <w:rsid w:val="00F9110C"/>
    <w:rsid w:val="00F94683"/>
    <w:rsid w:val="00F95441"/>
    <w:rsid w:val="00F96784"/>
    <w:rsid w:val="00F96AFD"/>
    <w:rsid w:val="00FA1D1B"/>
    <w:rsid w:val="00FA23CC"/>
    <w:rsid w:val="00FA35D5"/>
    <w:rsid w:val="00FA66E5"/>
    <w:rsid w:val="00FB1A1B"/>
    <w:rsid w:val="00FB27E4"/>
    <w:rsid w:val="00FB4CA4"/>
    <w:rsid w:val="00FB68B9"/>
    <w:rsid w:val="00FC01CB"/>
    <w:rsid w:val="00FC1C5C"/>
    <w:rsid w:val="00FC1C5D"/>
    <w:rsid w:val="00FC4B2D"/>
    <w:rsid w:val="00FC5A12"/>
    <w:rsid w:val="00FC5A19"/>
    <w:rsid w:val="00FC6B5E"/>
    <w:rsid w:val="00FC71C3"/>
    <w:rsid w:val="00FD02BA"/>
    <w:rsid w:val="00FD188A"/>
    <w:rsid w:val="00FD4FFB"/>
    <w:rsid w:val="00FD67C0"/>
    <w:rsid w:val="00FE16CC"/>
    <w:rsid w:val="00FE2BC0"/>
    <w:rsid w:val="00FE39F0"/>
    <w:rsid w:val="00FE4C97"/>
    <w:rsid w:val="00FE5561"/>
    <w:rsid w:val="00FE59D3"/>
    <w:rsid w:val="00FE75D3"/>
    <w:rsid w:val="00FE787A"/>
    <w:rsid w:val="00FE79E6"/>
    <w:rsid w:val="00FF0944"/>
    <w:rsid w:val="00FF0ED2"/>
    <w:rsid w:val="00FF11B8"/>
    <w:rsid w:val="00FF2911"/>
    <w:rsid w:val="00FF51D4"/>
    <w:rsid w:val="00FF60E3"/>
    <w:rsid w:val="00FF6520"/>
    <w:rsid w:val="00FF7E30"/>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A6E00F"/>
  <w15:chartTrackingRefBased/>
  <w15:docId w15:val="{C9684C53-32EF-43DA-B048-09F5D2FAC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5247"/>
    <w:pPr>
      <w:spacing w:line="360" w:lineRule="auto"/>
      <w:jc w:val="both"/>
    </w:pPr>
    <w:rPr>
      <w:rFonts w:ascii="Calibri" w:hAnsi="Calibri"/>
      <w:sz w:val="20"/>
    </w:rPr>
  </w:style>
  <w:style w:type="paragraph" w:styleId="Heading1">
    <w:name w:val="heading 1"/>
    <w:basedOn w:val="Normal"/>
    <w:next w:val="Normal"/>
    <w:link w:val="Heading1Char"/>
    <w:uiPriority w:val="9"/>
    <w:qFormat/>
    <w:rsid w:val="006273D2"/>
    <w:pPr>
      <w:keepNext/>
      <w:keepLines/>
      <w:numPr>
        <w:numId w:val="1"/>
      </w:numPr>
      <w:spacing w:before="600" w:after="600"/>
      <w:jc w:val="left"/>
      <w:outlineLvl w:val="0"/>
    </w:pPr>
    <w:rPr>
      <w:rFonts w:asciiTheme="majorHAnsi" w:eastAsiaTheme="majorEastAsia" w:hAnsiTheme="majorHAnsi" w:cstheme="majorHAnsi"/>
      <w:color w:val="2F5496" w:themeColor="accent1" w:themeShade="BF"/>
      <w:sz w:val="36"/>
      <w:szCs w:val="32"/>
    </w:rPr>
  </w:style>
  <w:style w:type="paragraph" w:styleId="Heading2">
    <w:name w:val="heading 2"/>
    <w:basedOn w:val="Normal"/>
    <w:next w:val="Normal"/>
    <w:link w:val="Heading2Char"/>
    <w:uiPriority w:val="9"/>
    <w:unhideWhenUsed/>
    <w:qFormat/>
    <w:rsid w:val="006273D2"/>
    <w:pPr>
      <w:keepNext/>
      <w:keepLines/>
      <w:numPr>
        <w:ilvl w:val="1"/>
        <w:numId w:val="1"/>
      </w:numPr>
      <w:spacing w:before="480" w:after="360"/>
      <w:outlineLvl w:val="1"/>
    </w:pPr>
    <w:rPr>
      <w:rFonts w:eastAsiaTheme="majorEastAsia" w:cstheme="majorBidi"/>
      <w:sz w:val="32"/>
      <w:szCs w:val="26"/>
    </w:rPr>
  </w:style>
  <w:style w:type="paragraph" w:styleId="Heading3">
    <w:name w:val="heading 3"/>
    <w:basedOn w:val="Normal"/>
    <w:next w:val="Normal"/>
    <w:link w:val="Heading3Char"/>
    <w:uiPriority w:val="9"/>
    <w:unhideWhenUsed/>
    <w:qFormat/>
    <w:rsid w:val="006273D2"/>
    <w:pPr>
      <w:keepNext/>
      <w:keepLines/>
      <w:numPr>
        <w:ilvl w:val="2"/>
        <w:numId w:val="1"/>
      </w:numPr>
      <w:spacing w:before="480" w:after="240" w:line="257" w:lineRule="auto"/>
      <w:outlineLvl w:val="2"/>
    </w:pPr>
    <w:rPr>
      <w:rFonts w:eastAsiaTheme="majorEastAsia" w:cstheme="majorBidi"/>
      <w:bCs/>
      <w:sz w:val="28"/>
      <w:szCs w:val="24"/>
    </w:rPr>
  </w:style>
  <w:style w:type="paragraph" w:styleId="Heading4">
    <w:name w:val="heading 4"/>
    <w:basedOn w:val="Normal"/>
    <w:next w:val="Normal"/>
    <w:link w:val="Heading4Char"/>
    <w:uiPriority w:val="9"/>
    <w:unhideWhenUsed/>
    <w:qFormat/>
    <w:rsid w:val="00D477EF"/>
    <w:pPr>
      <w:keepNext/>
      <w:keepLines/>
      <w:numPr>
        <w:ilvl w:val="3"/>
        <w:numId w:val="1"/>
      </w:numPr>
      <w:spacing w:before="480" w:after="120"/>
      <w:outlineLvl w:val="3"/>
    </w:pPr>
    <w:rPr>
      <w:rFonts w:eastAsiaTheme="majorEastAsia" w:cstheme="majorBidi"/>
      <w:b/>
      <w:iCs/>
      <w:sz w:val="24"/>
    </w:rPr>
  </w:style>
  <w:style w:type="paragraph" w:styleId="Heading5">
    <w:name w:val="heading 5"/>
    <w:basedOn w:val="Normal"/>
    <w:next w:val="Normal"/>
    <w:link w:val="Heading5Char"/>
    <w:uiPriority w:val="9"/>
    <w:unhideWhenUsed/>
    <w:qFormat/>
    <w:rsid w:val="00B866AA"/>
    <w:pPr>
      <w:keepNext/>
      <w:keepLines/>
      <w:numPr>
        <w:ilvl w:val="4"/>
        <w:numId w:val="1"/>
      </w:numPr>
      <w:spacing w:before="240" w:after="120"/>
      <w:outlineLvl w:val="4"/>
    </w:pPr>
    <w:rPr>
      <w:rFonts w:asciiTheme="minorHAnsi" w:eastAsiaTheme="majorEastAsia" w:hAnsiTheme="minorHAnsi" w:cstheme="majorBidi"/>
      <w:b/>
    </w:rPr>
  </w:style>
  <w:style w:type="paragraph" w:styleId="Heading6">
    <w:name w:val="heading 6"/>
    <w:basedOn w:val="Normal"/>
    <w:next w:val="Normal"/>
    <w:link w:val="Heading6Char"/>
    <w:uiPriority w:val="9"/>
    <w:unhideWhenUsed/>
    <w:qFormat/>
    <w:rsid w:val="00362893"/>
    <w:pPr>
      <w:keepNext/>
      <w:keepLines/>
      <w:spacing w:before="240" w:after="120"/>
      <w:outlineLvl w:val="5"/>
    </w:pPr>
    <w:rPr>
      <w:rFonts w:eastAsiaTheme="majorEastAsia" w:cstheme="majorBidi"/>
      <w:b/>
      <w:i/>
    </w:rPr>
  </w:style>
  <w:style w:type="paragraph" w:styleId="Heading7">
    <w:name w:val="heading 7"/>
    <w:basedOn w:val="Heading6"/>
    <w:next w:val="Besedilo"/>
    <w:link w:val="Heading7Char"/>
    <w:uiPriority w:val="9"/>
    <w:unhideWhenUsed/>
    <w:qFormat/>
    <w:rsid w:val="006502F0"/>
    <w:pPr>
      <w:spacing w:before="200" w:line="240" w:lineRule="auto"/>
      <w:ind w:left="1298" w:hanging="1298"/>
      <w:jc w:val="left"/>
      <w:outlineLvl w:val="6"/>
    </w:pPr>
    <w:rPr>
      <w:rFonts w:asciiTheme="majorHAnsi" w:hAnsiTheme="majorHAnsi"/>
      <w:b w:val="0"/>
      <w:i w:val="0"/>
      <w:caps/>
      <w:kern w:val="18"/>
      <w:sz w:val="21"/>
      <w:szCs w:val="24"/>
      <w14:ligatures w14:val="none"/>
    </w:rPr>
  </w:style>
  <w:style w:type="paragraph" w:styleId="Heading8">
    <w:name w:val="heading 8"/>
    <w:basedOn w:val="Heading7"/>
    <w:next w:val="Besedilo"/>
    <w:link w:val="Heading8Char"/>
    <w:uiPriority w:val="9"/>
    <w:unhideWhenUsed/>
    <w:qFormat/>
    <w:rsid w:val="006502F0"/>
    <w:pPr>
      <w:ind w:left="1440" w:hanging="1440"/>
      <w:outlineLvl w:val="7"/>
    </w:pPr>
    <w:rPr>
      <w:i/>
    </w:rPr>
  </w:style>
  <w:style w:type="paragraph" w:styleId="Heading9">
    <w:name w:val="heading 9"/>
    <w:basedOn w:val="Heading8"/>
    <w:next w:val="Besedilo"/>
    <w:link w:val="Heading9Char"/>
    <w:uiPriority w:val="9"/>
    <w:semiHidden/>
    <w:unhideWhenUsed/>
    <w:qFormat/>
    <w:rsid w:val="006502F0"/>
    <w:pPr>
      <w:ind w:left="1582" w:hanging="1582"/>
      <w:outlineLvl w:val="8"/>
    </w:pPr>
    <w:rPr>
      <w:iCs/>
      <w:cap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Inormal">
    <w:name w:val="I_normal"/>
    <w:basedOn w:val="Normal"/>
    <w:link w:val="InormalChar"/>
    <w:rsid w:val="00A91AB3"/>
    <w:pPr>
      <w:spacing w:before="120" w:after="120"/>
    </w:pPr>
    <w:rPr>
      <w:kern w:val="0"/>
      <w14:ligatures w14:val="none"/>
    </w:rPr>
  </w:style>
  <w:style w:type="character" w:customStyle="1" w:styleId="InormalChar">
    <w:name w:val="I_normal Char"/>
    <w:basedOn w:val="DefaultParagraphFont"/>
    <w:link w:val="Inormal"/>
    <w:rsid w:val="00A91AB3"/>
    <w:rPr>
      <w:kern w:val="0"/>
      <w14:ligatures w14:val="none"/>
    </w:rPr>
  </w:style>
  <w:style w:type="table" w:styleId="TableGrid">
    <w:name w:val="Table Grid"/>
    <w:basedOn w:val="TableNormal"/>
    <w:uiPriority w:val="39"/>
    <w:rsid w:val="0041553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42370E"/>
    <w:pPr>
      <w:spacing w:after="0" w:line="240" w:lineRule="auto"/>
      <w:contextualSpacing/>
    </w:pPr>
    <w:rPr>
      <w:rFonts w:ascii="Century Schoolbook" w:eastAsiaTheme="majorEastAsia" w:hAnsi="Century Schoolbook" w:cstheme="majorBidi"/>
      <w:b/>
      <w:spacing w:val="-10"/>
      <w:kern w:val="28"/>
      <w:sz w:val="40"/>
      <w:szCs w:val="56"/>
    </w:rPr>
  </w:style>
  <w:style w:type="character" w:customStyle="1" w:styleId="TitleChar">
    <w:name w:val="Title Char"/>
    <w:basedOn w:val="DefaultParagraphFont"/>
    <w:link w:val="Title"/>
    <w:uiPriority w:val="10"/>
    <w:rsid w:val="0042370E"/>
    <w:rPr>
      <w:rFonts w:ascii="Century Schoolbook" w:eastAsiaTheme="majorEastAsia" w:hAnsi="Century Schoolbook" w:cstheme="majorBidi"/>
      <w:b/>
      <w:spacing w:val="-10"/>
      <w:kern w:val="28"/>
      <w:sz w:val="40"/>
      <w:szCs w:val="56"/>
    </w:rPr>
  </w:style>
  <w:style w:type="character" w:customStyle="1" w:styleId="Heading1Char">
    <w:name w:val="Heading 1 Char"/>
    <w:basedOn w:val="DefaultParagraphFont"/>
    <w:link w:val="Heading1"/>
    <w:uiPriority w:val="9"/>
    <w:rsid w:val="006273D2"/>
    <w:rPr>
      <w:rFonts w:asciiTheme="majorHAnsi" w:eastAsiaTheme="majorEastAsia" w:hAnsiTheme="majorHAnsi" w:cstheme="majorHAnsi"/>
      <w:color w:val="2F5496" w:themeColor="accent1" w:themeShade="BF"/>
      <w:sz w:val="36"/>
      <w:szCs w:val="32"/>
    </w:rPr>
  </w:style>
  <w:style w:type="character" w:customStyle="1" w:styleId="Heading2Char">
    <w:name w:val="Heading 2 Char"/>
    <w:basedOn w:val="DefaultParagraphFont"/>
    <w:link w:val="Heading2"/>
    <w:uiPriority w:val="9"/>
    <w:rsid w:val="006273D2"/>
    <w:rPr>
      <w:rFonts w:ascii="Calibri" w:eastAsiaTheme="majorEastAsia" w:hAnsi="Calibri" w:cstheme="majorBidi"/>
      <w:sz w:val="32"/>
      <w:szCs w:val="26"/>
    </w:rPr>
  </w:style>
  <w:style w:type="character" w:customStyle="1" w:styleId="Heading3Char">
    <w:name w:val="Heading 3 Char"/>
    <w:basedOn w:val="DefaultParagraphFont"/>
    <w:link w:val="Heading3"/>
    <w:uiPriority w:val="9"/>
    <w:rsid w:val="006273D2"/>
    <w:rPr>
      <w:rFonts w:ascii="Calibri" w:eastAsiaTheme="majorEastAsia" w:hAnsi="Calibri" w:cstheme="majorBidi"/>
      <w:bCs/>
      <w:sz w:val="28"/>
      <w:szCs w:val="24"/>
    </w:rPr>
  </w:style>
  <w:style w:type="paragraph" w:styleId="Caption">
    <w:name w:val="caption"/>
    <w:aliases w:val="Caption Char1,Caption Char Char,Napis Znak,Napis Znak2 Znak,Napis Znak Znak2 Znak,Napis Znak Znak2 Znak Znak Znak,Napis Znak Znak Znak Znak Znak Znak Znak,Napis Znak Znak1 Znak Znak Znak Znak Znak Znak Znak,slika,slika1,E-PVO-Tabela-Graf-Slika"/>
    <w:basedOn w:val="Normal"/>
    <w:next w:val="Normal"/>
    <w:uiPriority w:val="35"/>
    <w:unhideWhenUsed/>
    <w:qFormat/>
    <w:rsid w:val="00D34A42"/>
    <w:pPr>
      <w:spacing w:before="240" w:after="240"/>
    </w:pPr>
    <w:rPr>
      <w:rFonts w:asciiTheme="minorHAnsi" w:eastAsia="Times New Roman" w:hAnsiTheme="minorHAnsi" w:cs="Arial"/>
      <w:bCs/>
      <w:kern w:val="0"/>
      <w:sz w:val="16"/>
      <w:szCs w:val="20"/>
      <w:lang w:eastAsia="sl-SI"/>
      <w14:ligatures w14:val="none"/>
    </w:rPr>
  </w:style>
  <w:style w:type="paragraph" w:customStyle="1" w:styleId="datumtevilka">
    <w:name w:val="datum številka"/>
    <w:basedOn w:val="Normal"/>
    <w:uiPriority w:val="99"/>
    <w:rsid w:val="00E4650B"/>
    <w:pPr>
      <w:tabs>
        <w:tab w:val="left" w:pos="1701"/>
      </w:tabs>
      <w:spacing w:after="0" w:line="260" w:lineRule="exact"/>
    </w:pPr>
    <w:rPr>
      <w:rFonts w:ascii="Arial" w:eastAsia="Times New Roman" w:hAnsi="Arial" w:cs="Times New Roman"/>
      <w:kern w:val="0"/>
      <w:szCs w:val="20"/>
      <w:lang w:eastAsia="sl-SI"/>
      <w14:ligatures w14:val="none"/>
    </w:rPr>
  </w:style>
  <w:style w:type="paragraph" w:styleId="NoSpacing">
    <w:name w:val="No Spacing"/>
    <w:uiPriority w:val="1"/>
    <w:qFormat/>
    <w:rsid w:val="00E4650B"/>
    <w:pPr>
      <w:spacing w:after="0" w:line="240" w:lineRule="auto"/>
      <w:jc w:val="both"/>
    </w:pPr>
    <w:rPr>
      <w:lang w:val="en-GB"/>
    </w:rPr>
  </w:style>
  <w:style w:type="paragraph" w:customStyle="1" w:styleId="Default">
    <w:name w:val="Default"/>
    <w:uiPriority w:val="99"/>
    <w:rsid w:val="00E4650B"/>
    <w:pPr>
      <w:autoSpaceDE w:val="0"/>
      <w:autoSpaceDN w:val="0"/>
      <w:adjustRightInd w:val="0"/>
      <w:spacing w:after="0" w:line="240" w:lineRule="auto"/>
    </w:pPr>
    <w:rPr>
      <w:rFonts w:ascii="Swiss 721 SWA" w:hAnsi="Swiss 721 SWA" w:cs="Swiss 721 SWA"/>
      <w:color w:val="000000"/>
      <w:kern w:val="0"/>
      <w:sz w:val="24"/>
      <w:szCs w:val="24"/>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CD7606"/>
    <w:pPr>
      <w:spacing w:before="120" w:after="120"/>
      <w:ind w:left="720"/>
      <w:contextualSpacing/>
    </w:pPr>
    <w:rPr>
      <w:lang w:val="en-GB"/>
    </w:rPr>
  </w:style>
  <w:style w:type="paragraph" w:styleId="Header">
    <w:name w:val="header"/>
    <w:basedOn w:val="Normal"/>
    <w:link w:val="HeaderChar"/>
    <w:uiPriority w:val="99"/>
    <w:unhideWhenUsed/>
    <w:qFormat/>
    <w:rsid w:val="00E4650B"/>
    <w:pPr>
      <w:tabs>
        <w:tab w:val="center" w:pos="4536"/>
        <w:tab w:val="right" w:pos="9072"/>
      </w:tabs>
      <w:spacing w:after="0" w:line="240" w:lineRule="auto"/>
    </w:pPr>
    <w:rPr>
      <w:lang w:val="en-GB"/>
    </w:rPr>
  </w:style>
  <w:style w:type="character" w:customStyle="1" w:styleId="HeaderChar">
    <w:name w:val="Header Char"/>
    <w:basedOn w:val="DefaultParagraphFont"/>
    <w:link w:val="Header"/>
    <w:uiPriority w:val="99"/>
    <w:rsid w:val="00E4650B"/>
    <w:rPr>
      <w:lang w:val="en-GB"/>
    </w:rPr>
  </w:style>
  <w:style w:type="paragraph" w:styleId="Footer">
    <w:name w:val="footer"/>
    <w:basedOn w:val="Normal"/>
    <w:link w:val="FooterChar"/>
    <w:uiPriority w:val="99"/>
    <w:unhideWhenUsed/>
    <w:qFormat/>
    <w:rsid w:val="00E4650B"/>
    <w:pPr>
      <w:tabs>
        <w:tab w:val="center" w:pos="4536"/>
        <w:tab w:val="right" w:pos="9072"/>
      </w:tabs>
      <w:spacing w:after="0" w:line="240" w:lineRule="auto"/>
    </w:pPr>
    <w:rPr>
      <w:lang w:val="en-GB"/>
    </w:rPr>
  </w:style>
  <w:style w:type="character" w:customStyle="1" w:styleId="FooterChar">
    <w:name w:val="Footer Char"/>
    <w:basedOn w:val="DefaultParagraphFont"/>
    <w:link w:val="Footer"/>
    <w:uiPriority w:val="99"/>
    <w:rsid w:val="00E4650B"/>
    <w:rPr>
      <w:lang w:val="en-GB"/>
    </w:rPr>
  </w:style>
  <w:style w:type="character" w:customStyle="1" w:styleId="Heading4Char">
    <w:name w:val="Heading 4 Char"/>
    <w:basedOn w:val="DefaultParagraphFont"/>
    <w:link w:val="Heading4"/>
    <w:uiPriority w:val="9"/>
    <w:rsid w:val="00D477EF"/>
    <w:rPr>
      <w:rFonts w:ascii="Calibri" w:eastAsiaTheme="majorEastAsia" w:hAnsi="Calibri" w:cstheme="majorBidi"/>
      <w:b/>
      <w:iCs/>
      <w:sz w:val="24"/>
    </w:rPr>
  </w:style>
  <w:style w:type="character" w:customStyle="1" w:styleId="Heading5Char">
    <w:name w:val="Heading 5 Char"/>
    <w:basedOn w:val="DefaultParagraphFont"/>
    <w:link w:val="Heading5"/>
    <w:uiPriority w:val="9"/>
    <w:rsid w:val="00B866AA"/>
    <w:rPr>
      <w:rFonts w:eastAsiaTheme="majorEastAsia" w:cstheme="majorBidi"/>
      <w:b/>
      <w:sz w:val="20"/>
    </w:rPr>
  </w:style>
  <w:style w:type="character" w:customStyle="1" w:styleId="Heading6Char">
    <w:name w:val="Heading 6 Char"/>
    <w:basedOn w:val="DefaultParagraphFont"/>
    <w:link w:val="Heading6"/>
    <w:uiPriority w:val="9"/>
    <w:rsid w:val="00362893"/>
    <w:rPr>
      <w:rFonts w:ascii="Calibri" w:eastAsiaTheme="majorEastAsia" w:hAnsi="Calibri" w:cstheme="majorBidi"/>
      <w:b/>
      <w:i/>
      <w:sz w:val="20"/>
    </w:rPr>
  </w:style>
  <w:style w:type="character" w:styleId="IntenseReference">
    <w:name w:val="Intense Reference"/>
    <w:basedOn w:val="DefaultParagraphFont"/>
    <w:uiPriority w:val="32"/>
    <w:qFormat/>
    <w:rsid w:val="00604775"/>
    <w:rPr>
      <w:rFonts w:cs="Times New Roman"/>
      <w:b/>
      <w:bCs/>
      <w:smallCaps/>
      <w:color w:val="4472C4" w:themeColor="accent1"/>
      <w:spacing w:val="5"/>
    </w:rPr>
  </w:style>
  <w:style w:type="character" w:styleId="CommentReference">
    <w:name w:val="annotation reference"/>
    <w:basedOn w:val="DefaultParagraphFont"/>
    <w:uiPriority w:val="99"/>
    <w:semiHidden/>
    <w:unhideWhenUsed/>
    <w:rsid w:val="00604775"/>
    <w:rPr>
      <w:sz w:val="16"/>
      <w:szCs w:val="16"/>
    </w:rPr>
  </w:style>
  <w:style w:type="paragraph" w:styleId="CommentText">
    <w:name w:val="annotation text"/>
    <w:basedOn w:val="Normal"/>
    <w:link w:val="CommentTextChar"/>
    <w:uiPriority w:val="99"/>
    <w:unhideWhenUsed/>
    <w:rsid w:val="00604775"/>
    <w:pPr>
      <w:spacing w:after="0" w:line="240" w:lineRule="auto"/>
    </w:pPr>
    <w:rPr>
      <w:rFonts w:asciiTheme="minorHAnsi" w:hAnsiTheme="minorHAnsi"/>
      <w:szCs w:val="20"/>
    </w:rPr>
  </w:style>
  <w:style w:type="character" w:customStyle="1" w:styleId="CommentTextChar">
    <w:name w:val="Comment Text Char"/>
    <w:basedOn w:val="DefaultParagraphFont"/>
    <w:link w:val="CommentText"/>
    <w:uiPriority w:val="99"/>
    <w:rsid w:val="00604775"/>
    <w:rPr>
      <w:sz w:val="20"/>
      <w:szCs w:val="20"/>
    </w:rPr>
  </w:style>
  <w:style w:type="paragraph" w:styleId="CommentSubject">
    <w:name w:val="annotation subject"/>
    <w:basedOn w:val="CommentText"/>
    <w:next w:val="CommentText"/>
    <w:link w:val="CommentSubjectChar"/>
    <w:uiPriority w:val="99"/>
    <w:semiHidden/>
    <w:unhideWhenUsed/>
    <w:rsid w:val="00604775"/>
    <w:rPr>
      <w:b/>
      <w:bCs/>
    </w:rPr>
  </w:style>
  <w:style w:type="character" w:customStyle="1" w:styleId="CommentSubjectChar">
    <w:name w:val="Comment Subject Char"/>
    <w:basedOn w:val="CommentTextChar"/>
    <w:link w:val="CommentSubject"/>
    <w:uiPriority w:val="99"/>
    <w:semiHidden/>
    <w:rsid w:val="00604775"/>
    <w:rPr>
      <w:b/>
      <w:bCs/>
      <w:sz w:val="20"/>
      <w:szCs w:val="20"/>
    </w:rPr>
  </w:style>
  <w:style w:type="character" w:styleId="Hyperlink">
    <w:name w:val="Hyperlink"/>
    <w:basedOn w:val="DefaultParagraphFont"/>
    <w:uiPriority w:val="99"/>
    <w:unhideWhenUsed/>
    <w:rsid w:val="00604775"/>
    <w:rPr>
      <w:color w:val="0563C1" w:themeColor="hyperlink"/>
      <w:u w:val="single"/>
    </w:rPr>
  </w:style>
  <w:style w:type="character" w:styleId="UnresolvedMention">
    <w:name w:val="Unresolved Mention"/>
    <w:basedOn w:val="DefaultParagraphFont"/>
    <w:uiPriority w:val="99"/>
    <w:semiHidden/>
    <w:unhideWhenUsed/>
    <w:rsid w:val="00604775"/>
    <w:rPr>
      <w:color w:val="605E5C"/>
      <w:shd w:val="clear" w:color="auto" w:fill="E1DFDD"/>
    </w:rPr>
  </w:style>
  <w:style w:type="character" w:styleId="Strong">
    <w:name w:val="Strong"/>
    <w:basedOn w:val="DefaultParagraphFont"/>
    <w:uiPriority w:val="22"/>
    <w:qFormat/>
    <w:rsid w:val="00604775"/>
    <w:rPr>
      <w:b/>
      <w:bCs/>
    </w:rPr>
  </w:style>
  <w:style w:type="character" w:styleId="SubtleEmphasis">
    <w:name w:val="Subtle Emphasis"/>
    <w:basedOn w:val="DefaultParagraphFont"/>
    <w:uiPriority w:val="19"/>
    <w:qFormat/>
    <w:rsid w:val="00604775"/>
    <w:rPr>
      <w:i/>
      <w:iCs/>
      <w:color w:val="404040" w:themeColor="text1" w:themeTint="BF"/>
    </w:rPr>
  </w:style>
  <w:style w:type="paragraph" w:styleId="Subtitle">
    <w:name w:val="Subtitle"/>
    <w:basedOn w:val="Normal"/>
    <w:next w:val="Normal"/>
    <w:link w:val="SubtitleChar"/>
    <w:uiPriority w:val="11"/>
    <w:qFormat/>
    <w:rsid w:val="00604775"/>
    <w:pPr>
      <w:numPr>
        <w:ilvl w:val="1"/>
      </w:numPr>
      <w:spacing w:line="259" w:lineRule="auto"/>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604775"/>
    <w:rPr>
      <w:rFonts w:eastAsiaTheme="minorEastAsia"/>
      <w:color w:val="5A5A5A" w:themeColor="text1" w:themeTint="A5"/>
      <w:spacing w:val="15"/>
    </w:rPr>
  </w:style>
  <w:style w:type="paragraph" w:styleId="BodyText">
    <w:name w:val="Body Text"/>
    <w:basedOn w:val="Normal"/>
    <w:link w:val="BodyTextChar"/>
    <w:uiPriority w:val="1"/>
    <w:qFormat/>
    <w:rsid w:val="003F6133"/>
    <w:pPr>
      <w:widowControl w:val="0"/>
      <w:autoSpaceDE w:val="0"/>
      <w:autoSpaceDN w:val="0"/>
      <w:spacing w:after="0" w:line="240" w:lineRule="auto"/>
      <w:ind w:left="1133" w:firstLine="397"/>
      <w:jc w:val="left"/>
    </w:pPr>
    <w:rPr>
      <w:rFonts w:ascii="Arial" w:eastAsia="Arial" w:hAnsi="Arial" w:cs="Arial"/>
      <w:kern w:val="0"/>
      <w:sz w:val="17"/>
      <w:szCs w:val="17"/>
      <w:lang w:val="en-US"/>
      <w14:ligatures w14:val="none"/>
    </w:rPr>
  </w:style>
  <w:style w:type="character" w:customStyle="1" w:styleId="BodyTextChar">
    <w:name w:val="Body Text Char"/>
    <w:basedOn w:val="DefaultParagraphFont"/>
    <w:link w:val="BodyText"/>
    <w:uiPriority w:val="1"/>
    <w:rsid w:val="003F6133"/>
    <w:rPr>
      <w:rFonts w:ascii="Arial" w:eastAsia="Arial" w:hAnsi="Arial" w:cs="Arial"/>
      <w:kern w:val="0"/>
      <w:sz w:val="17"/>
      <w:szCs w:val="17"/>
      <w:lang w:val="en-US"/>
      <w14:ligatures w14:val="none"/>
    </w:rPr>
  </w:style>
  <w:style w:type="paragraph" w:customStyle="1" w:styleId="paragraph">
    <w:name w:val="paragraph"/>
    <w:basedOn w:val="Normal"/>
    <w:uiPriority w:val="99"/>
    <w:rsid w:val="003F6133"/>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character" w:customStyle="1" w:styleId="normaltextrun">
    <w:name w:val="normaltextrun"/>
    <w:basedOn w:val="DefaultParagraphFont"/>
    <w:rsid w:val="003F6133"/>
  </w:style>
  <w:style w:type="character" w:customStyle="1" w:styleId="eop">
    <w:name w:val="eop"/>
    <w:basedOn w:val="DefaultParagraphFont"/>
    <w:rsid w:val="003F6133"/>
  </w:style>
  <w:style w:type="paragraph" w:customStyle="1" w:styleId="Slika">
    <w:name w:val="Slika"/>
    <w:basedOn w:val="Normal"/>
    <w:link w:val="SlikaZnak"/>
    <w:qFormat/>
    <w:rsid w:val="001D2FE3"/>
    <w:pPr>
      <w:spacing w:before="100" w:beforeAutospacing="1" w:after="120"/>
      <w:jc w:val="left"/>
    </w:pPr>
    <w:rPr>
      <w:rFonts w:eastAsia="Calibri" w:cs="Calibri"/>
      <w:kern w:val="0"/>
      <w:sz w:val="16"/>
      <w:szCs w:val="20"/>
      <w14:ligatures w14:val="none"/>
    </w:rPr>
  </w:style>
  <w:style w:type="character" w:customStyle="1" w:styleId="SlikaZnak">
    <w:name w:val="Slika Znak"/>
    <w:aliases w:val="Napis Znak1,Napis Znak Znak,E-PVO-Tabela-Graf-Slika Znak,TABELA Znak,Caption Char Znak,Slika + Justified Znak,Napis Znak1 Znak Znak,E-PVO-Tabela-Graf-Slika Znak Znak Znak,TABELA Znak Znak Znak,Slika Znak Znak Znak"/>
    <w:basedOn w:val="DefaultParagraphFont"/>
    <w:link w:val="Slika"/>
    <w:rsid w:val="001D2FE3"/>
    <w:rPr>
      <w:rFonts w:ascii="Calibri" w:eastAsia="Calibri" w:hAnsi="Calibri" w:cs="Calibri"/>
      <w:kern w:val="0"/>
      <w:sz w:val="16"/>
      <w:szCs w:val="20"/>
      <w14:ligatures w14:val="none"/>
    </w:rPr>
  </w:style>
  <w:style w:type="paragraph" w:styleId="NormalWeb">
    <w:name w:val="Normal (Web)"/>
    <w:basedOn w:val="Normal"/>
    <w:uiPriority w:val="99"/>
    <w:semiHidden/>
    <w:unhideWhenUsed/>
    <w:rsid w:val="003F6133"/>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paragraph" w:styleId="Revision">
    <w:name w:val="Revision"/>
    <w:hidden/>
    <w:uiPriority w:val="99"/>
    <w:semiHidden/>
    <w:rsid w:val="003F6133"/>
    <w:pPr>
      <w:spacing w:after="0" w:line="240" w:lineRule="auto"/>
    </w:pPr>
  </w:style>
  <w:style w:type="character" w:customStyle="1" w:styleId="Heading7Char">
    <w:name w:val="Heading 7 Char"/>
    <w:basedOn w:val="DefaultParagraphFont"/>
    <w:link w:val="Heading7"/>
    <w:uiPriority w:val="9"/>
    <w:rsid w:val="006502F0"/>
    <w:rPr>
      <w:rFonts w:asciiTheme="majorHAnsi" w:eastAsiaTheme="majorEastAsia" w:hAnsiTheme="majorHAnsi" w:cstheme="majorBidi"/>
      <w:caps/>
      <w:kern w:val="18"/>
      <w:sz w:val="21"/>
      <w:szCs w:val="24"/>
      <w14:ligatures w14:val="none"/>
    </w:rPr>
  </w:style>
  <w:style w:type="character" w:customStyle="1" w:styleId="Heading8Char">
    <w:name w:val="Heading 8 Char"/>
    <w:basedOn w:val="DefaultParagraphFont"/>
    <w:link w:val="Heading8"/>
    <w:uiPriority w:val="9"/>
    <w:rsid w:val="006502F0"/>
    <w:rPr>
      <w:rFonts w:asciiTheme="majorHAnsi" w:eastAsiaTheme="majorEastAsia" w:hAnsiTheme="majorHAnsi" w:cstheme="majorBidi"/>
      <w:i/>
      <w:caps/>
      <w:kern w:val="18"/>
      <w:sz w:val="21"/>
      <w:szCs w:val="24"/>
      <w14:ligatures w14:val="none"/>
    </w:rPr>
  </w:style>
  <w:style w:type="character" w:customStyle="1" w:styleId="Heading9Char">
    <w:name w:val="Heading 9 Char"/>
    <w:basedOn w:val="DefaultParagraphFont"/>
    <w:link w:val="Heading9"/>
    <w:uiPriority w:val="9"/>
    <w:semiHidden/>
    <w:rsid w:val="006502F0"/>
    <w:rPr>
      <w:rFonts w:asciiTheme="majorHAnsi" w:eastAsiaTheme="majorEastAsia" w:hAnsiTheme="majorHAnsi" w:cstheme="majorBidi"/>
      <w:i/>
      <w:iCs/>
      <w:kern w:val="18"/>
      <w:sz w:val="21"/>
      <w:szCs w:val="24"/>
      <w14:ligatures w14:val="none"/>
    </w:rPr>
  </w:style>
  <w:style w:type="character" w:styleId="FollowedHyperlink">
    <w:name w:val="FollowedHyperlink"/>
    <w:basedOn w:val="DefaultParagraphFont"/>
    <w:uiPriority w:val="99"/>
    <w:semiHidden/>
    <w:unhideWhenUsed/>
    <w:rsid w:val="006502F0"/>
    <w:rPr>
      <w:color w:val="954F72" w:themeColor="followedHyperlink"/>
      <w:u w:val="single"/>
    </w:rPr>
  </w:style>
  <w:style w:type="paragraph" w:styleId="HTMLAddress">
    <w:name w:val="HTML Address"/>
    <w:basedOn w:val="Normal"/>
    <w:link w:val="HTMLAddressChar"/>
    <w:uiPriority w:val="99"/>
    <w:semiHidden/>
    <w:unhideWhenUsed/>
    <w:rsid w:val="006502F0"/>
    <w:pPr>
      <w:spacing w:after="0" w:line="240" w:lineRule="auto"/>
      <w:jc w:val="left"/>
    </w:pPr>
    <w:rPr>
      <w:rFonts w:asciiTheme="minorHAnsi" w:eastAsia="Times New Roman" w:hAnsiTheme="minorHAnsi"/>
      <w:i/>
      <w:iCs/>
      <w:kern w:val="18"/>
      <w:sz w:val="21"/>
      <w:szCs w:val="21"/>
      <w14:ligatures w14:val="none"/>
    </w:rPr>
  </w:style>
  <w:style w:type="character" w:customStyle="1" w:styleId="HTMLAddressChar">
    <w:name w:val="HTML Address Char"/>
    <w:basedOn w:val="DefaultParagraphFont"/>
    <w:link w:val="HTMLAddress"/>
    <w:uiPriority w:val="99"/>
    <w:semiHidden/>
    <w:rsid w:val="006502F0"/>
    <w:rPr>
      <w:rFonts w:eastAsia="Times New Roman"/>
      <w:i/>
      <w:iCs/>
      <w:kern w:val="18"/>
      <w:sz w:val="21"/>
      <w:szCs w:val="21"/>
      <w14:ligatures w14:val="none"/>
    </w:rPr>
  </w:style>
  <w:style w:type="character" w:styleId="HTMLCode">
    <w:name w:val="HTML Code"/>
    <w:basedOn w:val="DefaultParagraphFont"/>
    <w:uiPriority w:val="99"/>
    <w:semiHidden/>
    <w:unhideWhenUsed/>
    <w:rsid w:val="006502F0"/>
    <w:rPr>
      <w:rFonts w:ascii="Consolas" w:eastAsia="Times New Roman" w:hAnsi="Consolas" w:cs="Times New Roman" w:hint="default"/>
      <w:sz w:val="20"/>
      <w:szCs w:val="20"/>
    </w:rPr>
  </w:style>
  <w:style w:type="paragraph" w:customStyle="1" w:styleId="Besedilo">
    <w:name w:val="Besedilo"/>
    <w:basedOn w:val="Normal"/>
    <w:uiPriority w:val="99"/>
    <w:semiHidden/>
    <w:qFormat/>
    <w:rsid w:val="006502F0"/>
    <w:pPr>
      <w:spacing w:before="120" w:after="200" w:line="240" w:lineRule="auto"/>
    </w:pPr>
    <w:rPr>
      <w:rFonts w:asciiTheme="minorHAnsi" w:hAnsiTheme="minorHAnsi"/>
      <w:kern w:val="18"/>
      <w:sz w:val="21"/>
      <w:szCs w:val="21"/>
      <w14:ligatures w14:val="none"/>
    </w:rPr>
  </w:style>
  <w:style w:type="character" w:styleId="HTMLKeyboard">
    <w:name w:val="HTML Keyboard"/>
    <w:basedOn w:val="DefaultParagraphFont"/>
    <w:uiPriority w:val="99"/>
    <w:semiHidden/>
    <w:unhideWhenUsed/>
    <w:rsid w:val="006502F0"/>
    <w:rPr>
      <w:rFonts w:ascii="Consolas" w:eastAsia="Times New Roman" w:hAnsi="Consolas" w:cs="Times New Roman" w:hint="default"/>
      <w:sz w:val="20"/>
      <w:szCs w:val="20"/>
    </w:rPr>
  </w:style>
  <w:style w:type="paragraph" w:styleId="HTMLPreformatted">
    <w:name w:val="HTML Preformatted"/>
    <w:basedOn w:val="Normal"/>
    <w:link w:val="HTMLPreformattedChar"/>
    <w:uiPriority w:val="99"/>
    <w:semiHidden/>
    <w:unhideWhenUsed/>
    <w:rsid w:val="006502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nsolas" w:hAnsi="Consolas"/>
      <w:kern w:val="18"/>
      <w:szCs w:val="20"/>
      <w14:ligatures w14:val="none"/>
    </w:rPr>
  </w:style>
  <w:style w:type="character" w:customStyle="1" w:styleId="HTMLPreformattedChar">
    <w:name w:val="HTML Preformatted Char"/>
    <w:basedOn w:val="DefaultParagraphFont"/>
    <w:link w:val="HTMLPreformatted"/>
    <w:uiPriority w:val="99"/>
    <w:semiHidden/>
    <w:rsid w:val="006502F0"/>
    <w:rPr>
      <w:rFonts w:ascii="Consolas" w:hAnsi="Consolas"/>
      <w:kern w:val="18"/>
      <w:sz w:val="20"/>
      <w:szCs w:val="20"/>
      <w14:ligatures w14:val="none"/>
    </w:rPr>
  </w:style>
  <w:style w:type="character" w:styleId="HTMLSample">
    <w:name w:val="HTML Sample"/>
    <w:basedOn w:val="DefaultParagraphFont"/>
    <w:uiPriority w:val="99"/>
    <w:semiHidden/>
    <w:unhideWhenUsed/>
    <w:rsid w:val="006502F0"/>
    <w:rPr>
      <w:rFonts w:ascii="Consolas" w:eastAsia="Times New Roman" w:hAnsi="Consolas" w:cs="Times New Roman" w:hint="default"/>
      <w:sz w:val="24"/>
      <w:szCs w:val="24"/>
    </w:rPr>
  </w:style>
  <w:style w:type="character" w:styleId="HTMLTypewriter">
    <w:name w:val="HTML Typewriter"/>
    <w:basedOn w:val="DefaultParagraphFont"/>
    <w:uiPriority w:val="99"/>
    <w:semiHidden/>
    <w:unhideWhenUsed/>
    <w:rsid w:val="006502F0"/>
    <w:rPr>
      <w:rFonts w:ascii="Consolas" w:eastAsia="Times New Roman" w:hAnsi="Consolas" w:cs="Times New Roman" w:hint="default"/>
      <w:sz w:val="20"/>
      <w:szCs w:val="20"/>
    </w:rPr>
  </w:style>
  <w:style w:type="paragraph" w:customStyle="1" w:styleId="msonormal0">
    <w:name w:val="msonormal"/>
    <w:basedOn w:val="Normal"/>
    <w:uiPriority w:val="99"/>
    <w:semiHidden/>
    <w:rsid w:val="006502F0"/>
    <w:pPr>
      <w:spacing w:after="0" w:line="240" w:lineRule="auto"/>
      <w:jc w:val="left"/>
    </w:pPr>
    <w:rPr>
      <w:rFonts w:ascii="Times New Roman" w:hAnsi="Times New Roman" w:cs="Times New Roman"/>
      <w:kern w:val="18"/>
      <w:sz w:val="24"/>
      <w:szCs w:val="24"/>
      <w14:ligatures w14:val="none"/>
    </w:rPr>
  </w:style>
  <w:style w:type="paragraph" w:styleId="Index1">
    <w:name w:val="index 1"/>
    <w:basedOn w:val="Normal"/>
    <w:next w:val="Normal"/>
    <w:autoRedefine/>
    <w:uiPriority w:val="99"/>
    <w:semiHidden/>
    <w:unhideWhenUsed/>
    <w:rsid w:val="006502F0"/>
    <w:pPr>
      <w:spacing w:after="0" w:line="240" w:lineRule="auto"/>
      <w:ind w:left="210" w:hanging="210"/>
      <w:jc w:val="left"/>
    </w:pPr>
    <w:rPr>
      <w:rFonts w:asciiTheme="minorHAnsi" w:hAnsiTheme="minorHAnsi"/>
      <w:kern w:val="18"/>
      <w:sz w:val="21"/>
      <w:szCs w:val="21"/>
      <w14:ligatures w14:val="none"/>
    </w:rPr>
  </w:style>
  <w:style w:type="paragraph" w:styleId="Index2">
    <w:name w:val="index 2"/>
    <w:basedOn w:val="Normal"/>
    <w:next w:val="Normal"/>
    <w:autoRedefine/>
    <w:uiPriority w:val="99"/>
    <w:semiHidden/>
    <w:unhideWhenUsed/>
    <w:rsid w:val="006502F0"/>
    <w:pPr>
      <w:spacing w:after="0" w:line="240" w:lineRule="auto"/>
      <w:ind w:left="420" w:hanging="210"/>
      <w:jc w:val="left"/>
    </w:pPr>
    <w:rPr>
      <w:rFonts w:asciiTheme="minorHAnsi" w:hAnsiTheme="minorHAnsi"/>
      <w:kern w:val="18"/>
      <w:sz w:val="21"/>
      <w:szCs w:val="21"/>
      <w14:ligatures w14:val="none"/>
    </w:rPr>
  </w:style>
  <w:style w:type="paragraph" w:styleId="Index3">
    <w:name w:val="index 3"/>
    <w:basedOn w:val="Normal"/>
    <w:next w:val="Normal"/>
    <w:autoRedefine/>
    <w:uiPriority w:val="99"/>
    <w:semiHidden/>
    <w:unhideWhenUsed/>
    <w:rsid w:val="006502F0"/>
    <w:pPr>
      <w:spacing w:after="0" w:line="240" w:lineRule="auto"/>
      <w:ind w:left="630" w:hanging="210"/>
      <w:jc w:val="left"/>
    </w:pPr>
    <w:rPr>
      <w:rFonts w:asciiTheme="minorHAnsi" w:hAnsiTheme="minorHAnsi"/>
      <w:kern w:val="18"/>
      <w:sz w:val="21"/>
      <w:szCs w:val="21"/>
      <w14:ligatures w14:val="none"/>
    </w:rPr>
  </w:style>
  <w:style w:type="paragraph" w:styleId="Index4">
    <w:name w:val="index 4"/>
    <w:basedOn w:val="Normal"/>
    <w:next w:val="Normal"/>
    <w:autoRedefine/>
    <w:uiPriority w:val="99"/>
    <w:semiHidden/>
    <w:unhideWhenUsed/>
    <w:rsid w:val="006502F0"/>
    <w:pPr>
      <w:spacing w:after="0" w:line="240" w:lineRule="auto"/>
      <w:ind w:left="840" w:hanging="210"/>
      <w:jc w:val="left"/>
    </w:pPr>
    <w:rPr>
      <w:rFonts w:asciiTheme="minorHAnsi" w:hAnsiTheme="minorHAnsi"/>
      <w:kern w:val="18"/>
      <w:sz w:val="21"/>
      <w:szCs w:val="21"/>
      <w14:ligatures w14:val="none"/>
    </w:rPr>
  </w:style>
  <w:style w:type="paragraph" w:styleId="Index5">
    <w:name w:val="index 5"/>
    <w:basedOn w:val="Normal"/>
    <w:next w:val="Normal"/>
    <w:autoRedefine/>
    <w:uiPriority w:val="99"/>
    <w:semiHidden/>
    <w:unhideWhenUsed/>
    <w:rsid w:val="006502F0"/>
    <w:pPr>
      <w:spacing w:after="0" w:line="240" w:lineRule="auto"/>
      <w:ind w:left="1050" w:hanging="210"/>
      <w:jc w:val="left"/>
    </w:pPr>
    <w:rPr>
      <w:rFonts w:asciiTheme="minorHAnsi" w:hAnsiTheme="minorHAnsi"/>
      <w:kern w:val="18"/>
      <w:sz w:val="21"/>
      <w:szCs w:val="21"/>
      <w14:ligatures w14:val="none"/>
    </w:rPr>
  </w:style>
  <w:style w:type="paragraph" w:styleId="Index6">
    <w:name w:val="index 6"/>
    <w:basedOn w:val="Normal"/>
    <w:next w:val="Normal"/>
    <w:autoRedefine/>
    <w:uiPriority w:val="99"/>
    <w:semiHidden/>
    <w:unhideWhenUsed/>
    <w:rsid w:val="006502F0"/>
    <w:pPr>
      <w:spacing w:after="0" w:line="240" w:lineRule="auto"/>
      <w:ind w:left="1260" w:hanging="210"/>
      <w:jc w:val="left"/>
    </w:pPr>
    <w:rPr>
      <w:rFonts w:asciiTheme="minorHAnsi" w:hAnsiTheme="minorHAnsi"/>
      <w:kern w:val="18"/>
      <w:sz w:val="21"/>
      <w:szCs w:val="21"/>
      <w14:ligatures w14:val="none"/>
    </w:rPr>
  </w:style>
  <w:style w:type="paragraph" w:styleId="Index7">
    <w:name w:val="index 7"/>
    <w:basedOn w:val="Normal"/>
    <w:next w:val="Normal"/>
    <w:autoRedefine/>
    <w:uiPriority w:val="99"/>
    <w:semiHidden/>
    <w:unhideWhenUsed/>
    <w:rsid w:val="006502F0"/>
    <w:pPr>
      <w:spacing w:after="0" w:line="240" w:lineRule="auto"/>
      <w:ind w:left="1470" w:hanging="210"/>
      <w:jc w:val="left"/>
    </w:pPr>
    <w:rPr>
      <w:rFonts w:asciiTheme="minorHAnsi" w:hAnsiTheme="minorHAnsi"/>
      <w:kern w:val="18"/>
      <w:sz w:val="21"/>
      <w:szCs w:val="21"/>
      <w14:ligatures w14:val="none"/>
    </w:rPr>
  </w:style>
  <w:style w:type="paragraph" w:styleId="Index8">
    <w:name w:val="index 8"/>
    <w:basedOn w:val="Normal"/>
    <w:next w:val="Normal"/>
    <w:autoRedefine/>
    <w:uiPriority w:val="99"/>
    <w:semiHidden/>
    <w:unhideWhenUsed/>
    <w:rsid w:val="006502F0"/>
    <w:pPr>
      <w:spacing w:after="0" w:line="240" w:lineRule="auto"/>
      <w:ind w:left="1680" w:hanging="210"/>
      <w:jc w:val="left"/>
    </w:pPr>
    <w:rPr>
      <w:rFonts w:asciiTheme="minorHAnsi" w:hAnsiTheme="minorHAnsi"/>
      <w:kern w:val="18"/>
      <w:sz w:val="21"/>
      <w:szCs w:val="21"/>
      <w14:ligatures w14:val="none"/>
    </w:rPr>
  </w:style>
  <w:style w:type="paragraph" w:styleId="Index9">
    <w:name w:val="index 9"/>
    <w:basedOn w:val="Normal"/>
    <w:next w:val="Normal"/>
    <w:autoRedefine/>
    <w:uiPriority w:val="99"/>
    <w:semiHidden/>
    <w:unhideWhenUsed/>
    <w:rsid w:val="006502F0"/>
    <w:pPr>
      <w:spacing w:after="0" w:line="240" w:lineRule="auto"/>
      <w:ind w:left="1890" w:hanging="210"/>
      <w:jc w:val="left"/>
    </w:pPr>
    <w:rPr>
      <w:rFonts w:asciiTheme="minorHAnsi" w:hAnsiTheme="minorHAnsi"/>
      <w:kern w:val="18"/>
      <w:sz w:val="21"/>
      <w:szCs w:val="21"/>
      <w14:ligatures w14:val="none"/>
    </w:rPr>
  </w:style>
  <w:style w:type="paragraph" w:styleId="TOC1">
    <w:name w:val="toc 1"/>
    <w:basedOn w:val="Normal"/>
    <w:next w:val="Besedilo"/>
    <w:autoRedefine/>
    <w:uiPriority w:val="39"/>
    <w:unhideWhenUsed/>
    <w:rsid w:val="006502F0"/>
    <w:pPr>
      <w:spacing w:before="60" w:after="60" w:line="240" w:lineRule="auto"/>
      <w:jc w:val="left"/>
    </w:pPr>
    <w:rPr>
      <w:rFonts w:asciiTheme="minorHAnsi" w:hAnsiTheme="minorHAnsi"/>
      <w:b/>
      <w:caps/>
      <w:kern w:val="18"/>
      <w:sz w:val="22"/>
      <w:szCs w:val="21"/>
      <w14:ligatures w14:val="none"/>
    </w:rPr>
  </w:style>
  <w:style w:type="paragraph" w:styleId="TOC2">
    <w:name w:val="toc 2"/>
    <w:basedOn w:val="TOC1"/>
    <w:next w:val="Besedilo"/>
    <w:autoRedefine/>
    <w:uiPriority w:val="39"/>
    <w:unhideWhenUsed/>
    <w:rsid w:val="006502F0"/>
    <w:pPr>
      <w:ind w:left="210"/>
    </w:pPr>
    <w:rPr>
      <w:b w:val="0"/>
    </w:rPr>
  </w:style>
  <w:style w:type="paragraph" w:styleId="TOC3">
    <w:name w:val="toc 3"/>
    <w:basedOn w:val="TOC2"/>
    <w:next w:val="Besedilo"/>
    <w:autoRedefine/>
    <w:uiPriority w:val="39"/>
    <w:unhideWhenUsed/>
    <w:rsid w:val="006502F0"/>
    <w:pPr>
      <w:ind w:left="420"/>
    </w:pPr>
    <w:rPr>
      <w:caps w:val="0"/>
    </w:rPr>
  </w:style>
  <w:style w:type="paragraph" w:styleId="TOC4">
    <w:name w:val="toc 4"/>
    <w:basedOn w:val="TOC3"/>
    <w:next w:val="Besedilo"/>
    <w:autoRedefine/>
    <w:uiPriority w:val="39"/>
    <w:unhideWhenUsed/>
    <w:rsid w:val="006502F0"/>
    <w:pPr>
      <w:ind w:left="629"/>
    </w:pPr>
    <w:rPr>
      <w:sz w:val="21"/>
    </w:rPr>
  </w:style>
  <w:style w:type="paragraph" w:styleId="TOC5">
    <w:name w:val="toc 5"/>
    <w:basedOn w:val="TOC4"/>
    <w:next w:val="Besedilo"/>
    <w:autoRedefine/>
    <w:uiPriority w:val="39"/>
    <w:unhideWhenUsed/>
    <w:rsid w:val="006502F0"/>
    <w:pPr>
      <w:ind w:left="839"/>
    </w:pPr>
  </w:style>
  <w:style w:type="paragraph" w:styleId="TOC6">
    <w:name w:val="toc 6"/>
    <w:basedOn w:val="TOC5"/>
    <w:next w:val="Besedilo"/>
    <w:autoRedefine/>
    <w:uiPriority w:val="39"/>
    <w:unhideWhenUsed/>
    <w:rsid w:val="006502F0"/>
    <w:pPr>
      <w:spacing w:after="0"/>
      <w:ind w:left="1049"/>
    </w:pPr>
  </w:style>
  <w:style w:type="paragraph" w:styleId="TOC7">
    <w:name w:val="toc 7"/>
    <w:basedOn w:val="TOC6"/>
    <w:next w:val="Besedilo"/>
    <w:autoRedefine/>
    <w:uiPriority w:val="39"/>
    <w:unhideWhenUsed/>
    <w:rsid w:val="006502F0"/>
    <w:pPr>
      <w:spacing w:before="0"/>
      <w:ind w:left="1259"/>
    </w:pPr>
    <w:rPr>
      <w:i/>
      <w:sz w:val="20"/>
    </w:rPr>
  </w:style>
  <w:style w:type="paragraph" w:styleId="TOC8">
    <w:name w:val="toc 8"/>
    <w:basedOn w:val="TOC7"/>
    <w:next w:val="Besedilo"/>
    <w:autoRedefine/>
    <w:uiPriority w:val="39"/>
    <w:unhideWhenUsed/>
    <w:rsid w:val="006502F0"/>
    <w:pPr>
      <w:ind w:left="1469"/>
    </w:pPr>
  </w:style>
  <w:style w:type="paragraph" w:styleId="TOC9">
    <w:name w:val="toc 9"/>
    <w:basedOn w:val="TOC8"/>
    <w:next w:val="Besedilo"/>
    <w:autoRedefine/>
    <w:uiPriority w:val="39"/>
    <w:unhideWhenUsed/>
    <w:rsid w:val="006502F0"/>
    <w:pPr>
      <w:ind w:left="1678"/>
    </w:pPr>
  </w:style>
  <w:style w:type="paragraph" w:styleId="NormalIndent">
    <w:name w:val="Normal Indent"/>
    <w:basedOn w:val="Normal"/>
    <w:uiPriority w:val="99"/>
    <w:semiHidden/>
    <w:unhideWhenUsed/>
    <w:rsid w:val="006502F0"/>
    <w:pPr>
      <w:spacing w:after="0" w:line="240" w:lineRule="auto"/>
      <w:ind w:left="708"/>
      <w:jc w:val="left"/>
    </w:pPr>
    <w:rPr>
      <w:rFonts w:asciiTheme="minorHAnsi" w:hAnsiTheme="minorHAnsi"/>
      <w:kern w:val="18"/>
      <w:sz w:val="21"/>
      <w:szCs w:val="21"/>
      <w14:ligatures w14:val="none"/>
    </w:rPr>
  </w:style>
  <w:style w:type="paragraph" w:styleId="FootnoteText">
    <w:name w:val="footnote text"/>
    <w:basedOn w:val="Normal"/>
    <w:link w:val="FootnoteTextChar"/>
    <w:uiPriority w:val="99"/>
    <w:semiHidden/>
    <w:unhideWhenUsed/>
    <w:rsid w:val="006502F0"/>
    <w:pPr>
      <w:spacing w:before="60" w:after="0" w:line="240" w:lineRule="auto"/>
    </w:pPr>
    <w:rPr>
      <w:rFonts w:asciiTheme="minorHAnsi" w:hAnsiTheme="minorHAnsi"/>
      <w:kern w:val="18"/>
      <w:szCs w:val="20"/>
      <w14:ligatures w14:val="none"/>
    </w:rPr>
  </w:style>
  <w:style w:type="character" w:customStyle="1" w:styleId="FootnoteTextChar">
    <w:name w:val="Footnote Text Char"/>
    <w:basedOn w:val="DefaultParagraphFont"/>
    <w:link w:val="FootnoteText"/>
    <w:uiPriority w:val="99"/>
    <w:semiHidden/>
    <w:rsid w:val="006502F0"/>
    <w:rPr>
      <w:kern w:val="18"/>
      <w:sz w:val="20"/>
      <w:szCs w:val="20"/>
      <w14:ligatures w14:val="none"/>
    </w:rPr>
  </w:style>
  <w:style w:type="paragraph" w:styleId="IndexHeading">
    <w:name w:val="index heading"/>
    <w:basedOn w:val="Normal"/>
    <w:next w:val="Index1"/>
    <w:uiPriority w:val="99"/>
    <w:semiHidden/>
    <w:unhideWhenUsed/>
    <w:rsid w:val="006502F0"/>
    <w:pPr>
      <w:spacing w:after="0" w:line="240" w:lineRule="auto"/>
      <w:jc w:val="left"/>
    </w:pPr>
    <w:rPr>
      <w:rFonts w:asciiTheme="majorHAnsi" w:eastAsiaTheme="majorEastAsia" w:hAnsiTheme="majorHAnsi" w:cstheme="majorBidi"/>
      <w:b/>
      <w:bCs/>
      <w:kern w:val="18"/>
      <w:sz w:val="21"/>
      <w:szCs w:val="21"/>
      <w14:ligatures w14:val="none"/>
    </w:rPr>
  </w:style>
  <w:style w:type="paragraph" w:styleId="TableofFigures">
    <w:name w:val="table of figures"/>
    <w:basedOn w:val="Normal"/>
    <w:next w:val="Normal"/>
    <w:uiPriority w:val="99"/>
    <w:unhideWhenUsed/>
    <w:rsid w:val="006502F0"/>
    <w:pPr>
      <w:spacing w:after="0" w:line="240" w:lineRule="auto"/>
      <w:jc w:val="left"/>
    </w:pPr>
    <w:rPr>
      <w:rFonts w:asciiTheme="minorHAnsi" w:hAnsiTheme="minorHAnsi"/>
      <w:kern w:val="18"/>
      <w:sz w:val="21"/>
      <w:szCs w:val="21"/>
      <w14:ligatures w14:val="none"/>
    </w:rPr>
  </w:style>
  <w:style w:type="paragraph" w:styleId="EnvelopeAddress">
    <w:name w:val="envelope address"/>
    <w:basedOn w:val="Normal"/>
    <w:uiPriority w:val="99"/>
    <w:semiHidden/>
    <w:unhideWhenUsed/>
    <w:rsid w:val="006502F0"/>
    <w:pPr>
      <w:framePr w:w="7920" w:h="1980" w:hSpace="141" w:wrap="auto" w:hAnchor="page" w:xAlign="center" w:yAlign="bottom"/>
      <w:spacing w:after="0" w:line="240" w:lineRule="auto"/>
      <w:ind w:left="2880"/>
      <w:jc w:val="left"/>
    </w:pPr>
    <w:rPr>
      <w:rFonts w:asciiTheme="majorHAnsi" w:eastAsiaTheme="majorEastAsia" w:hAnsiTheme="majorHAnsi" w:cstheme="majorBidi"/>
      <w:kern w:val="18"/>
      <w:sz w:val="24"/>
      <w:szCs w:val="24"/>
      <w14:ligatures w14:val="none"/>
    </w:rPr>
  </w:style>
  <w:style w:type="paragraph" w:styleId="EnvelopeReturn">
    <w:name w:val="envelope return"/>
    <w:basedOn w:val="Normal"/>
    <w:uiPriority w:val="99"/>
    <w:semiHidden/>
    <w:unhideWhenUsed/>
    <w:rsid w:val="006502F0"/>
    <w:pPr>
      <w:spacing w:after="0" w:line="240" w:lineRule="auto"/>
      <w:jc w:val="left"/>
    </w:pPr>
    <w:rPr>
      <w:rFonts w:asciiTheme="majorHAnsi" w:eastAsiaTheme="majorEastAsia" w:hAnsiTheme="majorHAnsi" w:cstheme="majorBidi"/>
      <w:kern w:val="18"/>
      <w:szCs w:val="20"/>
      <w14:ligatures w14:val="none"/>
    </w:rPr>
  </w:style>
  <w:style w:type="paragraph" w:styleId="EndnoteText">
    <w:name w:val="endnote text"/>
    <w:basedOn w:val="Normal"/>
    <w:link w:val="EndnoteTextChar"/>
    <w:uiPriority w:val="99"/>
    <w:semiHidden/>
    <w:unhideWhenUsed/>
    <w:rsid w:val="006502F0"/>
    <w:pPr>
      <w:spacing w:after="0" w:line="240" w:lineRule="auto"/>
      <w:jc w:val="left"/>
    </w:pPr>
    <w:rPr>
      <w:rFonts w:asciiTheme="minorHAnsi" w:hAnsiTheme="minorHAnsi"/>
      <w:kern w:val="18"/>
      <w:szCs w:val="20"/>
      <w14:ligatures w14:val="none"/>
    </w:rPr>
  </w:style>
  <w:style w:type="character" w:customStyle="1" w:styleId="EndnoteTextChar">
    <w:name w:val="Endnote Text Char"/>
    <w:basedOn w:val="DefaultParagraphFont"/>
    <w:link w:val="EndnoteText"/>
    <w:uiPriority w:val="99"/>
    <w:semiHidden/>
    <w:rsid w:val="006502F0"/>
    <w:rPr>
      <w:kern w:val="18"/>
      <w:sz w:val="20"/>
      <w:szCs w:val="20"/>
      <w14:ligatures w14:val="none"/>
    </w:rPr>
  </w:style>
  <w:style w:type="paragraph" w:styleId="TableofAuthorities">
    <w:name w:val="table of authorities"/>
    <w:basedOn w:val="Normal"/>
    <w:next w:val="Normal"/>
    <w:uiPriority w:val="99"/>
    <w:semiHidden/>
    <w:unhideWhenUsed/>
    <w:rsid w:val="006502F0"/>
    <w:pPr>
      <w:spacing w:after="0" w:line="240" w:lineRule="auto"/>
      <w:ind w:left="210" w:hanging="210"/>
      <w:jc w:val="left"/>
    </w:pPr>
    <w:rPr>
      <w:rFonts w:asciiTheme="minorHAnsi" w:hAnsiTheme="minorHAnsi"/>
      <w:kern w:val="18"/>
      <w:sz w:val="21"/>
      <w:szCs w:val="21"/>
      <w14:ligatures w14:val="none"/>
    </w:rPr>
  </w:style>
  <w:style w:type="paragraph" w:styleId="MacroText">
    <w:name w:val="macro"/>
    <w:link w:val="MacroTextChar"/>
    <w:uiPriority w:val="99"/>
    <w:semiHidden/>
    <w:unhideWhenUsed/>
    <w:rsid w:val="006502F0"/>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kern w:val="18"/>
      <w:sz w:val="20"/>
      <w:szCs w:val="20"/>
      <w14:ligatures w14:val="none"/>
    </w:rPr>
  </w:style>
  <w:style w:type="character" w:customStyle="1" w:styleId="MacroTextChar">
    <w:name w:val="Macro Text Char"/>
    <w:basedOn w:val="DefaultParagraphFont"/>
    <w:link w:val="MacroText"/>
    <w:uiPriority w:val="99"/>
    <w:semiHidden/>
    <w:rsid w:val="006502F0"/>
    <w:rPr>
      <w:rFonts w:ascii="Consolas" w:hAnsi="Consolas"/>
      <w:kern w:val="18"/>
      <w:sz w:val="20"/>
      <w:szCs w:val="20"/>
      <w14:ligatures w14:val="none"/>
    </w:rPr>
  </w:style>
  <w:style w:type="paragraph" w:styleId="TOAHeading">
    <w:name w:val="toa heading"/>
    <w:basedOn w:val="Normal"/>
    <w:next w:val="Normal"/>
    <w:uiPriority w:val="99"/>
    <w:semiHidden/>
    <w:unhideWhenUsed/>
    <w:rsid w:val="006502F0"/>
    <w:pPr>
      <w:spacing w:before="120" w:after="0" w:line="240" w:lineRule="auto"/>
      <w:jc w:val="left"/>
    </w:pPr>
    <w:rPr>
      <w:rFonts w:asciiTheme="majorHAnsi" w:eastAsiaTheme="majorEastAsia" w:hAnsiTheme="majorHAnsi" w:cstheme="majorBidi"/>
      <w:b/>
      <w:bCs/>
      <w:kern w:val="18"/>
      <w:sz w:val="24"/>
      <w:szCs w:val="24"/>
      <w14:ligatures w14:val="none"/>
    </w:rPr>
  </w:style>
  <w:style w:type="paragraph" w:styleId="List">
    <w:name w:val="List"/>
    <w:basedOn w:val="Normal"/>
    <w:uiPriority w:val="99"/>
    <w:semiHidden/>
    <w:unhideWhenUsed/>
    <w:rsid w:val="006502F0"/>
    <w:pPr>
      <w:spacing w:after="0" w:line="240" w:lineRule="auto"/>
      <w:ind w:left="283" w:hanging="283"/>
      <w:contextualSpacing/>
      <w:jc w:val="left"/>
    </w:pPr>
    <w:rPr>
      <w:rFonts w:asciiTheme="minorHAnsi" w:hAnsiTheme="minorHAnsi"/>
      <w:kern w:val="18"/>
      <w:sz w:val="21"/>
      <w:szCs w:val="21"/>
      <w14:ligatures w14:val="none"/>
    </w:rPr>
  </w:style>
  <w:style w:type="paragraph" w:styleId="ListBullet">
    <w:name w:val="List Bullet"/>
    <w:basedOn w:val="Normal"/>
    <w:uiPriority w:val="99"/>
    <w:semiHidden/>
    <w:unhideWhenUsed/>
    <w:rsid w:val="006502F0"/>
    <w:pPr>
      <w:numPr>
        <w:numId w:val="10"/>
      </w:numPr>
      <w:spacing w:after="0" w:line="240" w:lineRule="auto"/>
      <w:contextualSpacing/>
      <w:jc w:val="left"/>
    </w:pPr>
    <w:rPr>
      <w:rFonts w:asciiTheme="minorHAnsi" w:hAnsiTheme="minorHAnsi"/>
      <w:kern w:val="18"/>
      <w:sz w:val="21"/>
      <w:szCs w:val="21"/>
      <w14:ligatures w14:val="none"/>
    </w:rPr>
  </w:style>
  <w:style w:type="paragraph" w:styleId="ListNumber">
    <w:name w:val="List Number"/>
    <w:basedOn w:val="Normal"/>
    <w:uiPriority w:val="99"/>
    <w:semiHidden/>
    <w:unhideWhenUsed/>
    <w:rsid w:val="006502F0"/>
    <w:pPr>
      <w:numPr>
        <w:numId w:val="11"/>
      </w:numPr>
      <w:spacing w:after="0" w:line="240" w:lineRule="auto"/>
      <w:contextualSpacing/>
      <w:jc w:val="left"/>
    </w:pPr>
    <w:rPr>
      <w:rFonts w:asciiTheme="minorHAnsi" w:hAnsiTheme="minorHAnsi"/>
      <w:kern w:val="18"/>
      <w:sz w:val="21"/>
      <w:szCs w:val="21"/>
      <w14:ligatures w14:val="none"/>
    </w:rPr>
  </w:style>
  <w:style w:type="paragraph" w:styleId="List2">
    <w:name w:val="List 2"/>
    <w:basedOn w:val="Normal"/>
    <w:uiPriority w:val="99"/>
    <w:semiHidden/>
    <w:unhideWhenUsed/>
    <w:rsid w:val="006502F0"/>
    <w:pPr>
      <w:spacing w:after="0" w:line="240" w:lineRule="auto"/>
      <w:ind w:left="566" w:hanging="283"/>
      <w:contextualSpacing/>
      <w:jc w:val="left"/>
    </w:pPr>
    <w:rPr>
      <w:rFonts w:asciiTheme="minorHAnsi" w:hAnsiTheme="minorHAnsi"/>
      <w:kern w:val="18"/>
      <w:sz w:val="21"/>
      <w:szCs w:val="21"/>
      <w14:ligatures w14:val="none"/>
    </w:rPr>
  </w:style>
  <w:style w:type="paragraph" w:styleId="List3">
    <w:name w:val="List 3"/>
    <w:basedOn w:val="Normal"/>
    <w:uiPriority w:val="99"/>
    <w:semiHidden/>
    <w:unhideWhenUsed/>
    <w:rsid w:val="006502F0"/>
    <w:pPr>
      <w:spacing w:after="0" w:line="240" w:lineRule="auto"/>
      <w:ind w:left="849" w:hanging="283"/>
      <w:contextualSpacing/>
      <w:jc w:val="left"/>
    </w:pPr>
    <w:rPr>
      <w:rFonts w:asciiTheme="minorHAnsi" w:hAnsiTheme="minorHAnsi"/>
      <w:kern w:val="18"/>
      <w:sz w:val="21"/>
      <w:szCs w:val="21"/>
      <w14:ligatures w14:val="none"/>
    </w:rPr>
  </w:style>
  <w:style w:type="paragraph" w:styleId="List4">
    <w:name w:val="List 4"/>
    <w:basedOn w:val="Normal"/>
    <w:uiPriority w:val="99"/>
    <w:semiHidden/>
    <w:unhideWhenUsed/>
    <w:rsid w:val="006502F0"/>
    <w:pPr>
      <w:spacing w:after="0" w:line="240" w:lineRule="auto"/>
      <w:ind w:left="1132" w:hanging="283"/>
      <w:contextualSpacing/>
      <w:jc w:val="left"/>
    </w:pPr>
    <w:rPr>
      <w:rFonts w:asciiTheme="minorHAnsi" w:hAnsiTheme="minorHAnsi"/>
      <w:kern w:val="18"/>
      <w:sz w:val="21"/>
      <w:szCs w:val="21"/>
      <w14:ligatures w14:val="none"/>
    </w:rPr>
  </w:style>
  <w:style w:type="paragraph" w:styleId="List5">
    <w:name w:val="List 5"/>
    <w:basedOn w:val="Normal"/>
    <w:uiPriority w:val="99"/>
    <w:semiHidden/>
    <w:unhideWhenUsed/>
    <w:rsid w:val="006502F0"/>
    <w:pPr>
      <w:spacing w:after="0" w:line="240" w:lineRule="auto"/>
      <w:ind w:left="1415" w:hanging="283"/>
      <w:contextualSpacing/>
      <w:jc w:val="left"/>
    </w:pPr>
    <w:rPr>
      <w:rFonts w:asciiTheme="minorHAnsi" w:hAnsiTheme="minorHAnsi"/>
      <w:kern w:val="18"/>
      <w:sz w:val="21"/>
      <w:szCs w:val="21"/>
      <w14:ligatures w14:val="none"/>
    </w:rPr>
  </w:style>
  <w:style w:type="paragraph" w:styleId="ListBullet2">
    <w:name w:val="List Bullet 2"/>
    <w:basedOn w:val="Normal"/>
    <w:uiPriority w:val="99"/>
    <w:semiHidden/>
    <w:unhideWhenUsed/>
    <w:rsid w:val="006502F0"/>
    <w:pPr>
      <w:numPr>
        <w:numId w:val="12"/>
      </w:numPr>
      <w:spacing w:after="0" w:line="240" w:lineRule="auto"/>
      <w:contextualSpacing/>
      <w:jc w:val="left"/>
    </w:pPr>
    <w:rPr>
      <w:rFonts w:asciiTheme="minorHAnsi" w:hAnsiTheme="minorHAnsi"/>
      <w:kern w:val="18"/>
      <w:sz w:val="21"/>
      <w:szCs w:val="21"/>
      <w14:ligatures w14:val="none"/>
    </w:rPr>
  </w:style>
  <w:style w:type="paragraph" w:styleId="ListBullet3">
    <w:name w:val="List Bullet 3"/>
    <w:basedOn w:val="Normal"/>
    <w:uiPriority w:val="99"/>
    <w:semiHidden/>
    <w:unhideWhenUsed/>
    <w:rsid w:val="006502F0"/>
    <w:pPr>
      <w:numPr>
        <w:numId w:val="13"/>
      </w:numPr>
      <w:spacing w:after="0" w:line="240" w:lineRule="auto"/>
      <w:contextualSpacing/>
      <w:jc w:val="left"/>
    </w:pPr>
    <w:rPr>
      <w:rFonts w:asciiTheme="minorHAnsi" w:hAnsiTheme="minorHAnsi"/>
      <w:kern w:val="18"/>
      <w:sz w:val="21"/>
      <w:szCs w:val="21"/>
      <w14:ligatures w14:val="none"/>
    </w:rPr>
  </w:style>
  <w:style w:type="paragraph" w:styleId="ListBullet4">
    <w:name w:val="List Bullet 4"/>
    <w:basedOn w:val="Normal"/>
    <w:uiPriority w:val="99"/>
    <w:semiHidden/>
    <w:unhideWhenUsed/>
    <w:rsid w:val="006502F0"/>
    <w:pPr>
      <w:numPr>
        <w:numId w:val="14"/>
      </w:numPr>
      <w:spacing w:after="0" w:line="240" w:lineRule="auto"/>
      <w:contextualSpacing/>
      <w:jc w:val="left"/>
    </w:pPr>
    <w:rPr>
      <w:rFonts w:asciiTheme="minorHAnsi" w:hAnsiTheme="minorHAnsi"/>
      <w:kern w:val="18"/>
      <w:sz w:val="21"/>
      <w:szCs w:val="21"/>
      <w14:ligatures w14:val="none"/>
    </w:rPr>
  </w:style>
  <w:style w:type="paragraph" w:styleId="ListBullet5">
    <w:name w:val="List Bullet 5"/>
    <w:basedOn w:val="Normal"/>
    <w:uiPriority w:val="99"/>
    <w:semiHidden/>
    <w:unhideWhenUsed/>
    <w:rsid w:val="006502F0"/>
    <w:pPr>
      <w:numPr>
        <w:numId w:val="15"/>
      </w:numPr>
      <w:spacing w:after="0" w:line="240" w:lineRule="auto"/>
      <w:contextualSpacing/>
      <w:jc w:val="left"/>
    </w:pPr>
    <w:rPr>
      <w:rFonts w:asciiTheme="minorHAnsi" w:hAnsiTheme="minorHAnsi"/>
      <w:kern w:val="18"/>
      <w:sz w:val="21"/>
      <w:szCs w:val="21"/>
      <w14:ligatures w14:val="none"/>
    </w:rPr>
  </w:style>
  <w:style w:type="paragraph" w:styleId="ListNumber2">
    <w:name w:val="List Number 2"/>
    <w:basedOn w:val="Normal"/>
    <w:uiPriority w:val="99"/>
    <w:semiHidden/>
    <w:unhideWhenUsed/>
    <w:rsid w:val="006502F0"/>
    <w:pPr>
      <w:numPr>
        <w:numId w:val="16"/>
      </w:numPr>
      <w:spacing w:after="0" w:line="240" w:lineRule="auto"/>
      <w:contextualSpacing/>
      <w:jc w:val="left"/>
    </w:pPr>
    <w:rPr>
      <w:rFonts w:asciiTheme="minorHAnsi" w:hAnsiTheme="minorHAnsi"/>
      <w:kern w:val="18"/>
      <w:sz w:val="21"/>
      <w:szCs w:val="21"/>
      <w14:ligatures w14:val="none"/>
    </w:rPr>
  </w:style>
  <w:style w:type="paragraph" w:styleId="ListNumber3">
    <w:name w:val="List Number 3"/>
    <w:basedOn w:val="Normal"/>
    <w:uiPriority w:val="99"/>
    <w:semiHidden/>
    <w:unhideWhenUsed/>
    <w:rsid w:val="006502F0"/>
    <w:pPr>
      <w:numPr>
        <w:numId w:val="17"/>
      </w:numPr>
      <w:spacing w:after="0" w:line="240" w:lineRule="auto"/>
      <w:contextualSpacing/>
      <w:jc w:val="left"/>
    </w:pPr>
    <w:rPr>
      <w:rFonts w:asciiTheme="minorHAnsi" w:hAnsiTheme="minorHAnsi"/>
      <w:kern w:val="18"/>
      <w:sz w:val="21"/>
      <w:szCs w:val="21"/>
      <w14:ligatures w14:val="none"/>
    </w:rPr>
  </w:style>
  <w:style w:type="paragraph" w:styleId="ListNumber4">
    <w:name w:val="List Number 4"/>
    <w:basedOn w:val="Normal"/>
    <w:uiPriority w:val="99"/>
    <w:semiHidden/>
    <w:unhideWhenUsed/>
    <w:rsid w:val="006502F0"/>
    <w:pPr>
      <w:numPr>
        <w:numId w:val="18"/>
      </w:numPr>
      <w:spacing w:after="0" w:line="240" w:lineRule="auto"/>
      <w:contextualSpacing/>
      <w:jc w:val="left"/>
    </w:pPr>
    <w:rPr>
      <w:rFonts w:asciiTheme="minorHAnsi" w:hAnsiTheme="minorHAnsi"/>
      <w:kern w:val="18"/>
      <w:sz w:val="21"/>
      <w:szCs w:val="21"/>
      <w14:ligatures w14:val="none"/>
    </w:rPr>
  </w:style>
  <w:style w:type="paragraph" w:styleId="ListNumber5">
    <w:name w:val="List Number 5"/>
    <w:basedOn w:val="Normal"/>
    <w:uiPriority w:val="99"/>
    <w:semiHidden/>
    <w:unhideWhenUsed/>
    <w:rsid w:val="006502F0"/>
    <w:pPr>
      <w:numPr>
        <w:numId w:val="19"/>
      </w:numPr>
      <w:spacing w:after="0" w:line="240" w:lineRule="auto"/>
      <w:contextualSpacing/>
      <w:jc w:val="left"/>
    </w:pPr>
    <w:rPr>
      <w:rFonts w:asciiTheme="minorHAnsi" w:hAnsiTheme="minorHAnsi"/>
      <w:kern w:val="18"/>
      <w:sz w:val="21"/>
      <w:szCs w:val="21"/>
      <w14:ligatures w14:val="none"/>
    </w:rPr>
  </w:style>
  <w:style w:type="paragraph" w:styleId="Closing">
    <w:name w:val="Closing"/>
    <w:basedOn w:val="Normal"/>
    <w:link w:val="ClosingChar"/>
    <w:uiPriority w:val="99"/>
    <w:semiHidden/>
    <w:unhideWhenUsed/>
    <w:rsid w:val="006502F0"/>
    <w:pPr>
      <w:spacing w:after="0" w:line="240" w:lineRule="auto"/>
      <w:ind w:left="4252"/>
      <w:jc w:val="left"/>
    </w:pPr>
    <w:rPr>
      <w:rFonts w:asciiTheme="minorHAnsi" w:hAnsiTheme="minorHAnsi"/>
      <w:kern w:val="18"/>
      <w:sz w:val="21"/>
      <w:szCs w:val="21"/>
      <w14:ligatures w14:val="none"/>
    </w:rPr>
  </w:style>
  <w:style w:type="character" w:customStyle="1" w:styleId="ClosingChar">
    <w:name w:val="Closing Char"/>
    <w:basedOn w:val="DefaultParagraphFont"/>
    <w:link w:val="Closing"/>
    <w:uiPriority w:val="99"/>
    <w:semiHidden/>
    <w:rsid w:val="006502F0"/>
    <w:rPr>
      <w:kern w:val="18"/>
      <w:sz w:val="21"/>
      <w:szCs w:val="21"/>
      <w14:ligatures w14:val="none"/>
    </w:rPr>
  </w:style>
  <w:style w:type="paragraph" w:styleId="Signature">
    <w:name w:val="Signature"/>
    <w:basedOn w:val="Normal"/>
    <w:link w:val="SignatureChar"/>
    <w:uiPriority w:val="99"/>
    <w:semiHidden/>
    <w:unhideWhenUsed/>
    <w:rsid w:val="006502F0"/>
    <w:pPr>
      <w:spacing w:after="0" w:line="240" w:lineRule="auto"/>
      <w:ind w:left="4252"/>
      <w:jc w:val="left"/>
    </w:pPr>
    <w:rPr>
      <w:rFonts w:asciiTheme="minorHAnsi" w:hAnsiTheme="minorHAnsi"/>
      <w:kern w:val="18"/>
      <w:sz w:val="21"/>
      <w:szCs w:val="21"/>
      <w14:ligatures w14:val="none"/>
    </w:rPr>
  </w:style>
  <w:style w:type="character" w:customStyle="1" w:styleId="SignatureChar">
    <w:name w:val="Signature Char"/>
    <w:basedOn w:val="DefaultParagraphFont"/>
    <w:link w:val="Signature"/>
    <w:uiPriority w:val="99"/>
    <w:semiHidden/>
    <w:rsid w:val="006502F0"/>
    <w:rPr>
      <w:kern w:val="18"/>
      <w:sz w:val="21"/>
      <w:szCs w:val="21"/>
      <w14:ligatures w14:val="none"/>
    </w:rPr>
  </w:style>
  <w:style w:type="paragraph" w:styleId="BodyTextIndent">
    <w:name w:val="Body Text Indent"/>
    <w:basedOn w:val="Normal"/>
    <w:link w:val="BodyTextIndentChar"/>
    <w:uiPriority w:val="99"/>
    <w:semiHidden/>
    <w:unhideWhenUsed/>
    <w:rsid w:val="006502F0"/>
    <w:pPr>
      <w:spacing w:after="120" w:line="240" w:lineRule="auto"/>
      <w:ind w:left="283"/>
      <w:jc w:val="left"/>
    </w:pPr>
    <w:rPr>
      <w:rFonts w:asciiTheme="minorHAnsi" w:hAnsiTheme="minorHAnsi"/>
      <w:kern w:val="18"/>
      <w:sz w:val="21"/>
      <w:szCs w:val="21"/>
      <w14:ligatures w14:val="none"/>
    </w:rPr>
  </w:style>
  <w:style w:type="character" w:customStyle="1" w:styleId="BodyTextIndentChar">
    <w:name w:val="Body Text Indent Char"/>
    <w:basedOn w:val="DefaultParagraphFont"/>
    <w:link w:val="BodyTextIndent"/>
    <w:uiPriority w:val="99"/>
    <w:semiHidden/>
    <w:rsid w:val="006502F0"/>
    <w:rPr>
      <w:kern w:val="18"/>
      <w:sz w:val="21"/>
      <w:szCs w:val="21"/>
      <w14:ligatures w14:val="none"/>
    </w:rPr>
  </w:style>
  <w:style w:type="paragraph" w:styleId="ListContinue">
    <w:name w:val="List Continue"/>
    <w:basedOn w:val="Normal"/>
    <w:uiPriority w:val="99"/>
    <w:semiHidden/>
    <w:unhideWhenUsed/>
    <w:rsid w:val="006502F0"/>
    <w:pPr>
      <w:spacing w:after="120" w:line="240" w:lineRule="auto"/>
      <w:ind w:left="283"/>
      <w:contextualSpacing/>
      <w:jc w:val="left"/>
    </w:pPr>
    <w:rPr>
      <w:rFonts w:asciiTheme="minorHAnsi" w:hAnsiTheme="minorHAnsi"/>
      <w:kern w:val="18"/>
      <w:sz w:val="21"/>
      <w:szCs w:val="21"/>
      <w14:ligatures w14:val="none"/>
    </w:rPr>
  </w:style>
  <w:style w:type="paragraph" w:styleId="ListContinue2">
    <w:name w:val="List Continue 2"/>
    <w:basedOn w:val="Normal"/>
    <w:uiPriority w:val="99"/>
    <w:semiHidden/>
    <w:unhideWhenUsed/>
    <w:rsid w:val="006502F0"/>
    <w:pPr>
      <w:spacing w:after="120" w:line="240" w:lineRule="auto"/>
      <w:ind w:left="566"/>
      <w:contextualSpacing/>
      <w:jc w:val="left"/>
    </w:pPr>
    <w:rPr>
      <w:rFonts w:asciiTheme="minorHAnsi" w:hAnsiTheme="minorHAnsi"/>
      <w:kern w:val="18"/>
      <w:sz w:val="21"/>
      <w:szCs w:val="21"/>
      <w14:ligatures w14:val="none"/>
    </w:rPr>
  </w:style>
  <w:style w:type="paragraph" w:styleId="ListContinue3">
    <w:name w:val="List Continue 3"/>
    <w:basedOn w:val="Normal"/>
    <w:uiPriority w:val="99"/>
    <w:semiHidden/>
    <w:unhideWhenUsed/>
    <w:rsid w:val="006502F0"/>
    <w:pPr>
      <w:spacing w:after="120" w:line="240" w:lineRule="auto"/>
      <w:ind w:left="849"/>
      <w:contextualSpacing/>
      <w:jc w:val="left"/>
    </w:pPr>
    <w:rPr>
      <w:rFonts w:asciiTheme="minorHAnsi" w:hAnsiTheme="minorHAnsi"/>
      <w:kern w:val="18"/>
      <w:sz w:val="21"/>
      <w:szCs w:val="21"/>
      <w14:ligatures w14:val="none"/>
    </w:rPr>
  </w:style>
  <w:style w:type="paragraph" w:styleId="ListContinue4">
    <w:name w:val="List Continue 4"/>
    <w:basedOn w:val="Normal"/>
    <w:uiPriority w:val="99"/>
    <w:semiHidden/>
    <w:unhideWhenUsed/>
    <w:rsid w:val="006502F0"/>
    <w:pPr>
      <w:spacing w:after="120" w:line="240" w:lineRule="auto"/>
      <w:ind w:left="1132"/>
      <w:contextualSpacing/>
      <w:jc w:val="left"/>
    </w:pPr>
    <w:rPr>
      <w:rFonts w:asciiTheme="minorHAnsi" w:hAnsiTheme="minorHAnsi"/>
      <w:kern w:val="18"/>
      <w:sz w:val="21"/>
      <w:szCs w:val="21"/>
      <w14:ligatures w14:val="none"/>
    </w:rPr>
  </w:style>
  <w:style w:type="paragraph" w:styleId="ListContinue5">
    <w:name w:val="List Continue 5"/>
    <w:basedOn w:val="Normal"/>
    <w:uiPriority w:val="99"/>
    <w:semiHidden/>
    <w:unhideWhenUsed/>
    <w:rsid w:val="006502F0"/>
    <w:pPr>
      <w:spacing w:after="120" w:line="240" w:lineRule="auto"/>
      <w:ind w:left="1415"/>
      <w:contextualSpacing/>
      <w:jc w:val="left"/>
    </w:pPr>
    <w:rPr>
      <w:rFonts w:asciiTheme="minorHAnsi" w:hAnsiTheme="minorHAnsi"/>
      <w:kern w:val="18"/>
      <w:sz w:val="21"/>
      <w:szCs w:val="21"/>
      <w14:ligatures w14:val="none"/>
    </w:rPr>
  </w:style>
  <w:style w:type="paragraph" w:styleId="MessageHeader">
    <w:name w:val="Message Header"/>
    <w:basedOn w:val="Normal"/>
    <w:link w:val="MessageHeaderChar"/>
    <w:uiPriority w:val="99"/>
    <w:semiHidden/>
    <w:unhideWhenUsed/>
    <w:rsid w:val="006502F0"/>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left"/>
    </w:pPr>
    <w:rPr>
      <w:rFonts w:asciiTheme="majorHAnsi" w:eastAsiaTheme="majorEastAsia" w:hAnsiTheme="majorHAnsi" w:cstheme="majorBidi"/>
      <w:kern w:val="18"/>
      <w:sz w:val="24"/>
      <w:szCs w:val="24"/>
      <w14:ligatures w14:val="none"/>
    </w:rPr>
  </w:style>
  <w:style w:type="character" w:customStyle="1" w:styleId="MessageHeaderChar">
    <w:name w:val="Message Header Char"/>
    <w:basedOn w:val="DefaultParagraphFont"/>
    <w:link w:val="MessageHeader"/>
    <w:uiPriority w:val="99"/>
    <w:semiHidden/>
    <w:rsid w:val="006502F0"/>
    <w:rPr>
      <w:rFonts w:asciiTheme="majorHAnsi" w:eastAsiaTheme="majorEastAsia" w:hAnsiTheme="majorHAnsi" w:cstheme="majorBidi"/>
      <w:kern w:val="18"/>
      <w:sz w:val="24"/>
      <w:szCs w:val="24"/>
      <w:shd w:val="pct20" w:color="auto" w:fill="auto"/>
      <w14:ligatures w14:val="none"/>
    </w:rPr>
  </w:style>
  <w:style w:type="paragraph" w:styleId="Salutation">
    <w:name w:val="Salutation"/>
    <w:basedOn w:val="Normal"/>
    <w:next w:val="Normal"/>
    <w:link w:val="SalutationChar"/>
    <w:uiPriority w:val="99"/>
    <w:semiHidden/>
    <w:unhideWhenUsed/>
    <w:rsid w:val="006502F0"/>
    <w:pPr>
      <w:spacing w:after="0" w:line="240" w:lineRule="auto"/>
      <w:jc w:val="left"/>
    </w:pPr>
    <w:rPr>
      <w:rFonts w:asciiTheme="minorHAnsi" w:hAnsiTheme="minorHAnsi"/>
      <w:kern w:val="18"/>
      <w:sz w:val="21"/>
      <w:szCs w:val="21"/>
      <w14:ligatures w14:val="none"/>
    </w:rPr>
  </w:style>
  <w:style w:type="character" w:customStyle="1" w:styleId="SalutationChar">
    <w:name w:val="Salutation Char"/>
    <w:basedOn w:val="DefaultParagraphFont"/>
    <w:link w:val="Salutation"/>
    <w:uiPriority w:val="99"/>
    <w:semiHidden/>
    <w:rsid w:val="006502F0"/>
    <w:rPr>
      <w:kern w:val="18"/>
      <w:sz w:val="21"/>
      <w:szCs w:val="21"/>
      <w14:ligatures w14:val="none"/>
    </w:rPr>
  </w:style>
  <w:style w:type="paragraph" w:styleId="Date">
    <w:name w:val="Date"/>
    <w:basedOn w:val="Normal"/>
    <w:next w:val="Normal"/>
    <w:link w:val="DateChar"/>
    <w:uiPriority w:val="99"/>
    <w:semiHidden/>
    <w:unhideWhenUsed/>
    <w:rsid w:val="006502F0"/>
    <w:pPr>
      <w:spacing w:after="0" w:line="240" w:lineRule="auto"/>
      <w:jc w:val="left"/>
    </w:pPr>
    <w:rPr>
      <w:rFonts w:asciiTheme="minorHAnsi" w:hAnsiTheme="minorHAnsi"/>
      <w:kern w:val="18"/>
      <w:sz w:val="21"/>
      <w:szCs w:val="21"/>
      <w14:ligatures w14:val="none"/>
    </w:rPr>
  </w:style>
  <w:style w:type="character" w:customStyle="1" w:styleId="DateChar">
    <w:name w:val="Date Char"/>
    <w:basedOn w:val="DefaultParagraphFont"/>
    <w:link w:val="Date"/>
    <w:uiPriority w:val="99"/>
    <w:semiHidden/>
    <w:rsid w:val="006502F0"/>
    <w:rPr>
      <w:kern w:val="18"/>
      <w:sz w:val="21"/>
      <w:szCs w:val="21"/>
      <w14:ligatures w14:val="none"/>
    </w:rPr>
  </w:style>
  <w:style w:type="paragraph" w:styleId="BodyTextFirstIndent">
    <w:name w:val="Body Text First Indent"/>
    <w:basedOn w:val="BodyText"/>
    <w:link w:val="BodyTextFirstIndentChar"/>
    <w:uiPriority w:val="99"/>
    <w:semiHidden/>
    <w:unhideWhenUsed/>
    <w:rsid w:val="006502F0"/>
    <w:pPr>
      <w:widowControl/>
      <w:autoSpaceDE/>
      <w:autoSpaceDN/>
      <w:ind w:left="0" w:firstLine="360"/>
    </w:pPr>
    <w:rPr>
      <w:rFonts w:asciiTheme="minorHAnsi" w:eastAsiaTheme="minorHAnsi" w:hAnsiTheme="minorHAnsi" w:cstheme="minorBidi"/>
      <w:kern w:val="18"/>
      <w:sz w:val="21"/>
      <w:szCs w:val="21"/>
      <w:lang w:val="sl-SI"/>
    </w:rPr>
  </w:style>
  <w:style w:type="character" w:customStyle="1" w:styleId="BodyTextFirstIndentChar">
    <w:name w:val="Body Text First Indent Char"/>
    <w:basedOn w:val="BodyTextChar"/>
    <w:link w:val="BodyTextFirstIndent"/>
    <w:uiPriority w:val="99"/>
    <w:semiHidden/>
    <w:rsid w:val="006502F0"/>
    <w:rPr>
      <w:rFonts w:ascii="Arial" w:eastAsia="Arial" w:hAnsi="Arial" w:cs="Arial"/>
      <w:kern w:val="18"/>
      <w:sz w:val="21"/>
      <w:szCs w:val="21"/>
      <w:lang w:val="en-US"/>
      <w14:ligatures w14:val="none"/>
    </w:rPr>
  </w:style>
  <w:style w:type="paragraph" w:styleId="BodyTextFirstIndent2">
    <w:name w:val="Body Text First Indent 2"/>
    <w:basedOn w:val="BodyTextIndent"/>
    <w:link w:val="BodyTextFirstIndent2Char"/>
    <w:uiPriority w:val="99"/>
    <w:semiHidden/>
    <w:unhideWhenUsed/>
    <w:rsid w:val="006502F0"/>
    <w:pPr>
      <w:spacing w:after="0"/>
      <w:ind w:left="360" w:firstLine="360"/>
    </w:pPr>
  </w:style>
  <w:style w:type="character" w:customStyle="1" w:styleId="BodyTextFirstIndent2Char">
    <w:name w:val="Body Text First Indent 2 Char"/>
    <w:basedOn w:val="BodyTextIndentChar"/>
    <w:link w:val="BodyTextFirstIndent2"/>
    <w:uiPriority w:val="99"/>
    <w:semiHidden/>
    <w:rsid w:val="006502F0"/>
    <w:rPr>
      <w:kern w:val="18"/>
      <w:sz w:val="21"/>
      <w:szCs w:val="21"/>
      <w14:ligatures w14:val="none"/>
    </w:rPr>
  </w:style>
  <w:style w:type="paragraph" w:styleId="NoteHeading">
    <w:name w:val="Note Heading"/>
    <w:basedOn w:val="Normal"/>
    <w:next w:val="Normal"/>
    <w:link w:val="NoteHeadingChar"/>
    <w:uiPriority w:val="99"/>
    <w:semiHidden/>
    <w:unhideWhenUsed/>
    <w:rsid w:val="006502F0"/>
    <w:pPr>
      <w:spacing w:after="0" w:line="240" w:lineRule="auto"/>
      <w:jc w:val="left"/>
    </w:pPr>
    <w:rPr>
      <w:rFonts w:asciiTheme="minorHAnsi" w:hAnsiTheme="minorHAnsi"/>
      <w:kern w:val="18"/>
      <w:sz w:val="21"/>
      <w:szCs w:val="21"/>
      <w14:ligatures w14:val="none"/>
    </w:rPr>
  </w:style>
  <w:style w:type="character" w:customStyle="1" w:styleId="NoteHeadingChar">
    <w:name w:val="Note Heading Char"/>
    <w:basedOn w:val="DefaultParagraphFont"/>
    <w:link w:val="NoteHeading"/>
    <w:uiPriority w:val="99"/>
    <w:semiHidden/>
    <w:rsid w:val="006502F0"/>
    <w:rPr>
      <w:kern w:val="18"/>
      <w:sz w:val="21"/>
      <w:szCs w:val="21"/>
      <w14:ligatures w14:val="none"/>
    </w:rPr>
  </w:style>
  <w:style w:type="paragraph" w:styleId="BodyText2">
    <w:name w:val="Body Text 2"/>
    <w:basedOn w:val="Normal"/>
    <w:link w:val="BodyText2Char"/>
    <w:uiPriority w:val="99"/>
    <w:semiHidden/>
    <w:unhideWhenUsed/>
    <w:rsid w:val="006502F0"/>
    <w:pPr>
      <w:spacing w:after="120" w:line="480" w:lineRule="auto"/>
      <w:jc w:val="left"/>
    </w:pPr>
    <w:rPr>
      <w:rFonts w:asciiTheme="minorHAnsi" w:hAnsiTheme="minorHAnsi"/>
      <w:kern w:val="18"/>
      <w:sz w:val="21"/>
      <w:szCs w:val="21"/>
      <w14:ligatures w14:val="none"/>
    </w:rPr>
  </w:style>
  <w:style w:type="character" w:customStyle="1" w:styleId="BodyText2Char">
    <w:name w:val="Body Text 2 Char"/>
    <w:basedOn w:val="DefaultParagraphFont"/>
    <w:link w:val="BodyText2"/>
    <w:uiPriority w:val="99"/>
    <w:semiHidden/>
    <w:rsid w:val="006502F0"/>
    <w:rPr>
      <w:kern w:val="18"/>
      <w:sz w:val="21"/>
      <w:szCs w:val="21"/>
      <w14:ligatures w14:val="none"/>
    </w:rPr>
  </w:style>
  <w:style w:type="paragraph" w:styleId="BodyText3">
    <w:name w:val="Body Text 3"/>
    <w:basedOn w:val="Normal"/>
    <w:link w:val="BodyText3Char"/>
    <w:uiPriority w:val="99"/>
    <w:semiHidden/>
    <w:unhideWhenUsed/>
    <w:rsid w:val="006502F0"/>
    <w:pPr>
      <w:spacing w:after="120" w:line="240" w:lineRule="auto"/>
      <w:jc w:val="left"/>
    </w:pPr>
    <w:rPr>
      <w:rFonts w:asciiTheme="minorHAnsi" w:hAnsiTheme="minorHAnsi"/>
      <w:kern w:val="18"/>
      <w:sz w:val="16"/>
      <w:szCs w:val="16"/>
      <w14:ligatures w14:val="none"/>
    </w:rPr>
  </w:style>
  <w:style w:type="character" w:customStyle="1" w:styleId="BodyText3Char">
    <w:name w:val="Body Text 3 Char"/>
    <w:basedOn w:val="DefaultParagraphFont"/>
    <w:link w:val="BodyText3"/>
    <w:uiPriority w:val="99"/>
    <w:semiHidden/>
    <w:rsid w:val="006502F0"/>
    <w:rPr>
      <w:kern w:val="18"/>
      <w:sz w:val="16"/>
      <w:szCs w:val="16"/>
      <w14:ligatures w14:val="none"/>
    </w:rPr>
  </w:style>
  <w:style w:type="paragraph" w:styleId="BodyTextIndent2">
    <w:name w:val="Body Text Indent 2"/>
    <w:basedOn w:val="Normal"/>
    <w:link w:val="BodyTextIndent2Char"/>
    <w:uiPriority w:val="99"/>
    <w:semiHidden/>
    <w:unhideWhenUsed/>
    <w:rsid w:val="006502F0"/>
    <w:pPr>
      <w:spacing w:after="120" w:line="480" w:lineRule="auto"/>
      <w:ind w:left="283"/>
      <w:jc w:val="left"/>
    </w:pPr>
    <w:rPr>
      <w:rFonts w:asciiTheme="minorHAnsi" w:hAnsiTheme="minorHAnsi"/>
      <w:kern w:val="18"/>
      <w:sz w:val="21"/>
      <w:szCs w:val="21"/>
      <w14:ligatures w14:val="none"/>
    </w:rPr>
  </w:style>
  <w:style w:type="character" w:customStyle="1" w:styleId="BodyTextIndent2Char">
    <w:name w:val="Body Text Indent 2 Char"/>
    <w:basedOn w:val="DefaultParagraphFont"/>
    <w:link w:val="BodyTextIndent2"/>
    <w:uiPriority w:val="99"/>
    <w:semiHidden/>
    <w:rsid w:val="006502F0"/>
    <w:rPr>
      <w:kern w:val="18"/>
      <w:sz w:val="21"/>
      <w:szCs w:val="21"/>
      <w14:ligatures w14:val="none"/>
    </w:rPr>
  </w:style>
  <w:style w:type="paragraph" w:styleId="BodyTextIndent3">
    <w:name w:val="Body Text Indent 3"/>
    <w:basedOn w:val="Normal"/>
    <w:link w:val="BodyTextIndent3Char"/>
    <w:uiPriority w:val="99"/>
    <w:semiHidden/>
    <w:unhideWhenUsed/>
    <w:rsid w:val="006502F0"/>
    <w:pPr>
      <w:spacing w:after="120" w:line="240" w:lineRule="auto"/>
      <w:ind w:left="283"/>
      <w:jc w:val="left"/>
    </w:pPr>
    <w:rPr>
      <w:rFonts w:asciiTheme="minorHAnsi" w:hAnsiTheme="minorHAnsi"/>
      <w:kern w:val="18"/>
      <w:sz w:val="16"/>
      <w:szCs w:val="16"/>
      <w14:ligatures w14:val="none"/>
    </w:rPr>
  </w:style>
  <w:style w:type="character" w:customStyle="1" w:styleId="BodyTextIndent3Char">
    <w:name w:val="Body Text Indent 3 Char"/>
    <w:basedOn w:val="DefaultParagraphFont"/>
    <w:link w:val="BodyTextIndent3"/>
    <w:uiPriority w:val="99"/>
    <w:semiHidden/>
    <w:rsid w:val="006502F0"/>
    <w:rPr>
      <w:kern w:val="18"/>
      <w:sz w:val="16"/>
      <w:szCs w:val="16"/>
      <w14:ligatures w14:val="none"/>
    </w:rPr>
  </w:style>
  <w:style w:type="paragraph" w:styleId="BlockText">
    <w:name w:val="Block Text"/>
    <w:basedOn w:val="Normal"/>
    <w:uiPriority w:val="99"/>
    <w:semiHidden/>
    <w:unhideWhenUsed/>
    <w:rsid w:val="006502F0"/>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0" w:line="240" w:lineRule="auto"/>
      <w:ind w:left="1152" w:right="1152"/>
      <w:jc w:val="left"/>
    </w:pPr>
    <w:rPr>
      <w:rFonts w:asciiTheme="minorHAnsi" w:eastAsiaTheme="minorEastAsia" w:hAnsiTheme="minorHAnsi"/>
      <w:i/>
      <w:iCs/>
      <w:color w:val="4472C4" w:themeColor="accent1"/>
      <w:kern w:val="18"/>
      <w:sz w:val="21"/>
      <w:szCs w:val="21"/>
      <w14:ligatures w14:val="none"/>
    </w:rPr>
  </w:style>
  <w:style w:type="paragraph" w:styleId="DocumentMap">
    <w:name w:val="Document Map"/>
    <w:basedOn w:val="Normal"/>
    <w:link w:val="DocumentMapChar"/>
    <w:uiPriority w:val="99"/>
    <w:semiHidden/>
    <w:unhideWhenUsed/>
    <w:rsid w:val="006502F0"/>
    <w:pPr>
      <w:spacing w:after="0" w:line="240" w:lineRule="auto"/>
      <w:jc w:val="left"/>
    </w:pPr>
    <w:rPr>
      <w:rFonts w:ascii="Segoe UI" w:hAnsi="Segoe UI" w:cs="Segoe UI"/>
      <w:kern w:val="18"/>
      <w:sz w:val="16"/>
      <w:szCs w:val="16"/>
      <w14:ligatures w14:val="none"/>
    </w:rPr>
  </w:style>
  <w:style w:type="character" w:customStyle="1" w:styleId="DocumentMapChar">
    <w:name w:val="Document Map Char"/>
    <w:basedOn w:val="DefaultParagraphFont"/>
    <w:link w:val="DocumentMap"/>
    <w:uiPriority w:val="99"/>
    <w:semiHidden/>
    <w:rsid w:val="006502F0"/>
    <w:rPr>
      <w:rFonts w:ascii="Segoe UI" w:hAnsi="Segoe UI" w:cs="Segoe UI"/>
      <w:kern w:val="18"/>
      <w:sz w:val="16"/>
      <w:szCs w:val="16"/>
      <w14:ligatures w14:val="none"/>
    </w:rPr>
  </w:style>
  <w:style w:type="paragraph" w:styleId="PlainText">
    <w:name w:val="Plain Text"/>
    <w:basedOn w:val="Normal"/>
    <w:link w:val="PlainTextChar"/>
    <w:uiPriority w:val="99"/>
    <w:semiHidden/>
    <w:unhideWhenUsed/>
    <w:rsid w:val="006502F0"/>
    <w:pPr>
      <w:spacing w:after="0" w:line="240" w:lineRule="auto"/>
      <w:jc w:val="left"/>
    </w:pPr>
    <w:rPr>
      <w:rFonts w:ascii="Consolas" w:hAnsi="Consolas"/>
      <w:kern w:val="18"/>
      <w:sz w:val="21"/>
      <w:szCs w:val="21"/>
      <w14:ligatures w14:val="none"/>
    </w:rPr>
  </w:style>
  <w:style w:type="character" w:customStyle="1" w:styleId="PlainTextChar">
    <w:name w:val="Plain Text Char"/>
    <w:basedOn w:val="DefaultParagraphFont"/>
    <w:link w:val="PlainText"/>
    <w:uiPriority w:val="99"/>
    <w:semiHidden/>
    <w:rsid w:val="006502F0"/>
    <w:rPr>
      <w:rFonts w:ascii="Consolas" w:hAnsi="Consolas"/>
      <w:kern w:val="18"/>
      <w:sz w:val="21"/>
      <w:szCs w:val="21"/>
      <w14:ligatures w14:val="none"/>
    </w:rPr>
  </w:style>
  <w:style w:type="paragraph" w:styleId="E-mailSignature">
    <w:name w:val="E-mail Signature"/>
    <w:basedOn w:val="Normal"/>
    <w:link w:val="E-mailSignatureChar"/>
    <w:uiPriority w:val="99"/>
    <w:semiHidden/>
    <w:unhideWhenUsed/>
    <w:rsid w:val="006502F0"/>
    <w:pPr>
      <w:spacing w:after="0" w:line="240" w:lineRule="auto"/>
      <w:jc w:val="left"/>
    </w:pPr>
    <w:rPr>
      <w:rFonts w:asciiTheme="minorHAnsi" w:hAnsiTheme="minorHAnsi"/>
      <w:kern w:val="18"/>
      <w:sz w:val="21"/>
      <w:szCs w:val="21"/>
      <w14:ligatures w14:val="none"/>
    </w:rPr>
  </w:style>
  <w:style w:type="character" w:customStyle="1" w:styleId="E-mailSignatureChar">
    <w:name w:val="E-mail Signature Char"/>
    <w:basedOn w:val="DefaultParagraphFont"/>
    <w:link w:val="E-mailSignature"/>
    <w:uiPriority w:val="99"/>
    <w:semiHidden/>
    <w:rsid w:val="006502F0"/>
    <w:rPr>
      <w:kern w:val="18"/>
      <w:sz w:val="21"/>
      <w:szCs w:val="21"/>
      <w14:ligatures w14:val="none"/>
    </w:rPr>
  </w:style>
  <w:style w:type="paragraph" w:styleId="BalloonText">
    <w:name w:val="Balloon Text"/>
    <w:basedOn w:val="Normal"/>
    <w:link w:val="BalloonTextChar"/>
    <w:uiPriority w:val="99"/>
    <w:semiHidden/>
    <w:unhideWhenUsed/>
    <w:rsid w:val="006502F0"/>
    <w:pPr>
      <w:spacing w:after="0" w:line="240" w:lineRule="auto"/>
      <w:jc w:val="left"/>
    </w:pPr>
    <w:rPr>
      <w:rFonts w:ascii="Segoe UI" w:hAnsi="Segoe UI" w:cs="Segoe UI"/>
      <w:kern w:val="18"/>
      <w:sz w:val="18"/>
      <w:szCs w:val="18"/>
      <w14:ligatures w14:val="none"/>
    </w:rPr>
  </w:style>
  <w:style w:type="character" w:customStyle="1" w:styleId="BalloonTextChar">
    <w:name w:val="Balloon Text Char"/>
    <w:basedOn w:val="DefaultParagraphFont"/>
    <w:link w:val="BalloonText"/>
    <w:uiPriority w:val="99"/>
    <w:semiHidden/>
    <w:rsid w:val="006502F0"/>
    <w:rPr>
      <w:rFonts w:ascii="Segoe UI" w:hAnsi="Segoe UI" w:cs="Segoe UI"/>
      <w:kern w:val="18"/>
      <w:sz w:val="18"/>
      <w:szCs w:val="18"/>
      <w14:ligatures w14:val="none"/>
    </w:rPr>
  </w:style>
  <w:style w:type="paragraph" w:styleId="Quote">
    <w:name w:val="Quote"/>
    <w:basedOn w:val="Normal"/>
    <w:next w:val="Besedilo"/>
    <w:link w:val="QuoteChar"/>
    <w:uiPriority w:val="29"/>
    <w:qFormat/>
    <w:rsid w:val="006502F0"/>
    <w:pPr>
      <w:spacing w:before="200" w:line="240" w:lineRule="auto"/>
      <w:ind w:left="864" w:right="864"/>
      <w:jc w:val="center"/>
    </w:pPr>
    <w:rPr>
      <w:rFonts w:asciiTheme="minorHAnsi" w:hAnsiTheme="minorHAnsi"/>
      <w:i/>
      <w:iCs/>
      <w:color w:val="404040" w:themeColor="text1" w:themeTint="BF"/>
      <w:kern w:val="18"/>
      <w:sz w:val="21"/>
      <w:szCs w:val="21"/>
      <w14:ligatures w14:val="none"/>
    </w:rPr>
  </w:style>
  <w:style w:type="character" w:customStyle="1" w:styleId="QuoteChar">
    <w:name w:val="Quote Char"/>
    <w:basedOn w:val="DefaultParagraphFont"/>
    <w:link w:val="Quote"/>
    <w:uiPriority w:val="29"/>
    <w:rsid w:val="006502F0"/>
    <w:rPr>
      <w:i/>
      <w:iCs/>
      <w:color w:val="404040" w:themeColor="text1" w:themeTint="BF"/>
      <w:kern w:val="18"/>
      <w:sz w:val="21"/>
      <w:szCs w:val="21"/>
      <w14:ligatures w14:val="none"/>
    </w:rPr>
  </w:style>
  <w:style w:type="paragraph" w:styleId="IntenseQuote">
    <w:name w:val="Intense Quote"/>
    <w:basedOn w:val="Normal"/>
    <w:next w:val="Besedilo"/>
    <w:link w:val="IntenseQuoteChar"/>
    <w:uiPriority w:val="30"/>
    <w:qFormat/>
    <w:rsid w:val="006502F0"/>
    <w:pPr>
      <w:pBdr>
        <w:top w:val="single" w:sz="4" w:space="10" w:color="4472C4" w:themeColor="accent1"/>
        <w:bottom w:val="single" w:sz="4" w:space="10" w:color="4472C4" w:themeColor="accent1"/>
      </w:pBdr>
      <w:spacing w:before="360" w:after="360" w:line="240" w:lineRule="auto"/>
      <w:ind w:left="864" w:right="864"/>
      <w:jc w:val="center"/>
    </w:pPr>
    <w:rPr>
      <w:rFonts w:asciiTheme="minorHAnsi" w:hAnsiTheme="minorHAnsi"/>
      <w:i/>
      <w:iCs/>
      <w:color w:val="4472C4" w:themeColor="accent1"/>
      <w:kern w:val="18"/>
      <w:sz w:val="21"/>
      <w:szCs w:val="21"/>
      <w14:ligatures w14:val="none"/>
    </w:rPr>
  </w:style>
  <w:style w:type="character" w:customStyle="1" w:styleId="IntenseQuoteChar">
    <w:name w:val="Intense Quote Char"/>
    <w:basedOn w:val="DefaultParagraphFont"/>
    <w:link w:val="IntenseQuote"/>
    <w:uiPriority w:val="30"/>
    <w:rsid w:val="006502F0"/>
    <w:rPr>
      <w:i/>
      <w:iCs/>
      <w:color w:val="4472C4" w:themeColor="accent1"/>
      <w:kern w:val="18"/>
      <w:sz w:val="21"/>
      <w:szCs w:val="21"/>
      <w14:ligatures w14:val="none"/>
    </w:rPr>
  </w:style>
  <w:style w:type="paragraph" w:styleId="Bibliography">
    <w:name w:val="Bibliography"/>
    <w:basedOn w:val="Normal"/>
    <w:next w:val="Normal"/>
    <w:uiPriority w:val="37"/>
    <w:semiHidden/>
    <w:unhideWhenUsed/>
    <w:rsid w:val="006502F0"/>
    <w:pPr>
      <w:spacing w:after="0" w:line="240" w:lineRule="auto"/>
      <w:jc w:val="left"/>
    </w:pPr>
    <w:rPr>
      <w:rFonts w:asciiTheme="minorHAnsi" w:hAnsiTheme="minorHAnsi"/>
      <w:kern w:val="18"/>
      <w:sz w:val="21"/>
      <w:szCs w:val="21"/>
      <w14:ligatures w14:val="none"/>
    </w:rPr>
  </w:style>
  <w:style w:type="paragraph" w:styleId="TOCHeading">
    <w:name w:val="TOC Heading"/>
    <w:basedOn w:val="Heading1"/>
    <w:next w:val="Besedilo"/>
    <w:uiPriority w:val="39"/>
    <w:unhideWhenUsed/>
    <w:qFormat/>
    <w:rsid w:val="006502F0"/>
    <w:pPr>
      <w:numPr>
        <w:numId w:val="0"/>
      </w:numPr>
      <w:spacing w:before="240" w:after="0" w:line="240" w:lineRule="auto"/>
      <w:outlineLvl w:val="9"/>
    </w:pPr>
    <w:rPr>
      <w:kern w:val="18"/>
      <w:sz w:val="32"/>
      <w14:ligatures w14:val="none"/>
    </w:rPr>
  </w:style>
  <w:style w:type="paragraph" w:customStyle="1" w:styleId="len-besedilo">
    <w:name w:val="Člen - besedilo"/>
    <w:basedOn w:val="len-naslov"/>
    <w:uiPriority w:val="99"/>
    <w:semiHidden/>
    <w:qFormat/>
    <w:rsid w:val="006502F0"/>
    <w:pPr>
      <w:keepNext w:val="0"/>
      <w:keepLines w:val="0"/>
    </w:pPr>
  </w:style>
  <w:style w:type="paragraph" w:customStyle="1" w:styleId="len">
    <w:name w:val="Člen"/>
    <w:basedOn w:val="Besedilo"/>
    <w:next w:val="len-besedilo"/>
    <w:uiPriority w:val="99"/>
    <w:semiHidden/>
    <w:qFormat/>
    <w:rsid w:val="006502F0"/>
    <w:pPr>
      <w:keepNext/>
      <w:keepLines/>
      <w:numPr>
        <w:numId w:val="20"/>
      </w:numPr>
      <w:spacing w:before="360" w:after="60"/>
      <w:ind w:left="357" w:firstLine="0"/>
      <w:jc w:val="center"/>
    </w:pPr>
  </w:style>
  <w:style w:type="paragraph" w:customStyle="1" w:styleId="len-naslov">
    <w:name w:val="Člen - naslov"/>
    <w:basedOn w:val="Besedilo"/>
    <w:next w:val="len-besedilo"/>
    <w:uiPriority w:val="99"/>
    <w:semiHidden/>
    <w:qFormat/>
    <w:rsid w:val="006502F0"/>
    <w:pPr>
      <w:keepNext/>
      <w:keepLines/>
      <w:jc w:val="center"/>
    </w:pPr>
  </w:style>
  <w:style w:type="paragraph" w:customStyle="1" w:styleId="Poudarjeno-okvir">
    <w:name w:val="Poudarjeno - okvir"/>
    <w:basedOn w:val="Besedilo"/>
    <w:uiPriority w:val="99"/>
    <w:semiHidden/>
    <w:qFormat/>
    <w:rsid w:val="006502F0"/>
    <w:pPr>
      <w:keepLines/>
      <w:pBdr>
        <w:top w:val="single" w:sz="4" w:space="1" w:color="auto"/>
        <w:left w:val="single" w:sz="4" w:space="4" w:color="auto"/>
        <w:bottom w:val="single" w:sz="4" w:space="1" w:color="auto"/>
        <w:right w:val="single" w:sz="4" w:space="4" w:color="auto"/>
      </w:pBdr>
    </w:pPr>
    <w:rPr>
      <w:b/>
    </w:rPr>
  </w:style>
  <w:style w:type="paragraph" w:customStyle="1" w:styleId="Preglednicavsebina">
    <w:name w:val="Preglednica vsebina"/>
    <w:basedOn w:val="Normal"/>
    <w:uiPriority w:val="99"/>
    <w:semiHidden/>
    <w:qFormat/>
    <w:rsid w:val="006502F0"/>
    <w:pPr>
      <w:spacing w:before="60" w:after="60" w:line="240" w:lineRule="auto"/>
      <w:jc w:val="left"/>
    </w:pPr>
    <w:rPr>
      <w:rFonts w:asciiTheme="minorHAnsi" w:hAnsiTheme="minorHAnsi"/>
      <w:kern w:val="18"/>
      <w:sz w:val="18"/>
      <w:szCs w:val="21"/>
      <w14:ligatures w14:val="none"/>
    </w:rPr>
  </w:style>
  <w:style w:type="paragraph" w:customStyle="1" w:styleId="Preglednicavsebinanizka">
    <w:name w:val="Preglednica vsebina nizka"/>
    <w:basedOn w:val="Preglednicavsebina"/>
    <w:uiPriority w:val="99"/>
    <w:semiHidden/>
    <w:qFormat/>
    <w:rsid w:val="006502F0"/>
    <w:pPr>
      <w:spacing w:before="0" w:after="0"/>
    </w:pPr>
    <w:rPr>
      <w:bCs/>
    </w:rPr>
  </w:style>
  <w:style w:type="character" w:styleId="FootnoteReference">
    <w:name w:val="footnote reference"/>
    <w:basedOn w:val="DefaultParagraphFont"/>
    <w:uiPriority w:val="99"/>
    <w:semiHidden/>
    <w:unhideWhenUsed/>
    <w:rsid w:val="006502F0"/>
    <w:rPr>
      <w:vertAlign w:val="superscript"/>
    </w:rPr>
  </w:style>
  <w:style w:type="character" w:styleId="EndnoteReference">
    <w:name w:val="endnote reference"/>
    <w:basedOn w:val="DefaultParagraphFont"/>
    <w:uiPriority w:val="99"/>
    <w:semiHidden/>
    <w:unhideWhenUsed/>
    <w:rsid w:val="006502F0"/>
    <w:rPr>
      <w:vertAlign w:val="superscript"/>
    </w:rPr>
  </w:style>
  <w:style w:type="character" w:styleId="PlaceholderText">
    <w:name w:val="Placeholder Text"/>
    <w:basedOn w:val="DefaultParagraphFont"/>
    <w:uiPriority w:val="99"/>
    <w:semiHidden/>
    <w:rsid w:val="006502F0"/>
    <w:rPr>
      <w:color w:val="808080"/>
    </w:rPr>
  </w:style>
  <w:style w:type="character" w:styleId="IntenseEmphasis">
    <w:name w:val="Intense Emphasis"/>
    <w:basedOn w:val="DefaultParagraphFont"/>
    <w:uiPriority w:val="21"/>
    <w:qFormat/>
    <w:rsid w:val="006502F0"/>
    <w:rPr>
      <w:i/>
      <w:iCs/>
      <w:color w:val="4472C4" w:themeColor="accent1"/>
    </w:rPr>
  </w:style>
  <w:style w:type="character" w:styleId="SubtleReference">
    <w:name w:val="Subtle Reference"/>
    <w:basedOn w:val="DefaultParagraphFont"/>
    <w:uiPriority w:val="31"/>
    <w:qFormat/>
    <w:rsid w:val="006502F0"/>
    <w:rPr>
      <w:smallCaps/>
      <w:color w:val="5A5A5A" w:themeColor="text1" w:themeTint="A5"/>
    </w:rPr>
  </w:style>
  <w:style w:type="character" w:styleId="BookTitle">
    <w:name w:val="Book Title"/>
    <w:basedOn w:val="DefaultParagraphFont"/>
    <w:uiPriority w:val="33"/>
    <w:qFormat/>
    <w:rsid w:val="006502F0"/>
    <w:rPr>
      <w:b/>
      <w:bCs/>
      <w:i/>
      <w:iCs/>
      <w:spacing w:val="5"/>
    </w:rPr>
  </w:style>
  <w:style w:type="character" w:styleId="SmartLink">
    <w:name w:val="Smart Link"/>
    <w:basedOn w:val="DefaultParagraphFont"/>
    <w:uiPriority w:val="99"/>
    <w:semiHidden/>
    <w:unhideWhenUsed/>
    <w:rsid w:val="006502F0"/>
    <w:rPr>
      <w:color w:val="0000FF"/>
      <w:u w:val="single"/>
      <w:shd w:val="clear" w:color="auto" w:fill="F3F2F1"/>
    </w:rPr>
  </w:style>
  <w:style w:type="table" w:styleId="TableSimple1">
    <w:name w:val="Table Simple 1"/>
    <w:basedOn w:val="TableNormal"/>
    <w:uiPriority w:val="99"/>
    <w:semiHidden/>
    <w:unhideWhenUsed/>
    <w:rsid w:val="006502F0"/>
    <w:pPr>
      <w:spacing w:after="0" w:line="240" w:lineRule="auto"/>
    </w:pPr>
    <w:rPr>
      <w:kern w:val="0"/>
      <w:sz w:val="21"/>
      <w:szCs w:val="21"/>
      <w14:ligatures w14:val="none"/>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6502F0"/>
    <w:pPr>
      <w:spacing w:after="0" w:line="240" w:lineRule="auto"/>
    </w:pPr>
    <w:rPr>
      <w:kern w:val="0"/>
      <w:sz w:val="21"/>
      <w:szCs w:val="21"/>
      <w14:ligatures w14:val="none"/>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6502F0"/>
    <w:pPr>
      <w:spacing w:after="0" w:line="240" w:lineRule="auto"/>
    </w:pPr>
    <w:rPr>
      <w:kern w:val="0"/>
      <w:sz w:val="21"/>
      <w:szCs w:val="21"/>
      <w14:ligatures w14:val="none"/>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semiHidden/>
    <w:unhideWhenUsed/>
    <w:rsid w:val="006502F0"/>
    <w:pPr>
      <w:spacing w:after="0" w:line="240" w:lineRule="auto"/>
    </w:pPr>
    <w:rPr>
      <w:kern w:val="0"/>
      <w:sz w:val="21"/>
      <w:szCs w:val="21"/>
      <w14:ligatures w14:val="none"/>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6502F0"/>
    <w:pPr>
      <w:spacing w:after="0" w:line="240" w:lineRule="auto"/>
    </w:pPr>
    <w:rPr>
      <w:kern w:val="0"/>
      <w:sz w:val="21"/>
      <w:szCs w:val="21"/>
      <w14:ligatures w14:val="none"/>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6502F0"/>
    <w:pPr>
      <w:spacing w:after="0" w:line="240" w:lineRule="auto"/>
    </w:pPr>
    <w:rPr>
      <w:color w:val="000080"/>
      <w:kern w:val="0"/>
      <w:sz w:val="21"/>
      <w:szCs w:val="21"/>
      <w14:ligatures w14:val="none"/>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6502F0"/>
    <w:pPr>
      <w:spacing w:after="0" w:line="240" w:lineRule="auto"/>
    </w:pPr>
    <w:rPr>
      <w:kern w:val="0"/>
      <w:sz w:val="21"/>
      <w:szCs w:val="21"/>
      <w14:ligatures w14:val="none"/>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6502F0"/>
    <w:pPr>
      <w:spacing w:after="0" w:line="240" w:lineRule="auto"/>
    </w:pPr>
    <w:rPr>
      <w:color w:val="FFFFFF"/>
      <w:kern w:val="0"/>
      <w:sz w:val="21"/>
      <w:szCs w:val="21"/>
      <w14:ligatures w14:val="non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6502F0"/>
    <w:pPr>
      <w:spacing w:after="0" w:line="240" w:lineRule="auto"/>
    </w:pPr>
    <w:rPr>
      <w:kern w:val="0"/>
      <w:sz w:val="21"/>
      <w:szCs w:val="21"/>
      <w14:ligatures w14:val="none"/>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6502F0"/>
    <w:pPr>
      <w:spacing w:after="0" w:line="240" w:lineRule="auto"/>
    </w:pPr>
    <w:rPr>
      <w:kern w:val="0"/>
      <w:sz w:val="21"/>
      <w:szCs w:val="21"/>
      <w14:ligatures w14:val="none"/>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6502F0"/>
    <w:pPr>
      <w:spacing w:after="0" w:line="240" w:lineRule="auto"/>
    </w:pPr>
    <w:rPr>
      <w:b/>
      <w:bCs/>
      <w:kern w:val="0"/>
      <w:sz w:val="21"/>
      <w:szCs w:val="21"/>
      <w14:ligatures w14:val="none"/>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6502F0"/>
    <w:pPr>
      <w:spacing w:after="0" w:line="240" w:lineRule="auto"/>
    </w:pPr>
    <w:rPr>
      <w:b/>
      <w:bCs/>
      <w:kern w:val="0"/>
      <w:sz w:val="21"/>
      <w:szCs w:val="21"/>
      <w14:ligatures w14:val="none"/>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6502F0"/>
    <w:pPr>
      <w:spacing w:after="0" w:line="240" w:lineRule="auto"/>
    </w:pPr>
    <w:rPr>
      <w:b/>
      <w:bCs/>
      <w:kern w:val="0"/>
      <w:sz w:val="21"/>
      <w:szCs w:val="21"/>
      <w14:ligatures w14:val="none"/>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6502F0"/>
    <w:pPr>
      <w:spacing w:after="0" w:line="240" w:lineRule="auto"/>
    </w:pPr>
    <w:rPr>
      <w:kern w:val="0"/>
      <w:sz w:val="21"/>
      <w:szCs w:val="21"/>
      <w14:ligatures w14:val="none"/>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6502F0"/>
    <w:pPr>
      <w:spacing w:after="0" w:line="240" w:lineRule="auto"/>
    </w:pPr>
    <w:rPr>
      <w:kern w:val="0"/>
      <w:sz w:val="21"/>
      <w:szCs w:val="21"/>
      <w14:ligatures w14:val="none"/>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uiPriority w:val="99"/>
    <w:semiHidden/>
    <w:unhideWhenUsed/>
    <w:rsid w:val="006502F0"/>
    <w:pPr>
      <w:spacing w:after="0" w:line="240" w:lineRule="auto"/>
    </w:pPr>
    <w:rPr>
      <w:kern w:val="0"/>
      <w:sz w:val="21"/>
      <w:szCs w:val="21"/>
      <w14:ligatures w14:val="none"/>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6502F0"/>
    <w:pPr>
      <w:spacing w:after="0" w:line="240" w:lineRule="auto"/>
    </w:pPr>
    <w:rPr>
      <w:kern w:val="0"/>
      <w:sz w:val="21"/>
      <w:szCs w:val="21"/>
      <w14:ligatures w14:val="none"/>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6502F0"/>
    <w:pPr>
      <w:spacing w:after="0" w:line="240" w:lineRule="auto"/>
    </w:pPr>
    <w:rPr>
      <w:kern w:val="0"/>
      <w:sz w:val="21"/>
      <w:szCs w:val="21"/>
      <w14:ligatures w14:val="none"/>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6502F0"/>
    <w:pPr>
      <w:spacing w:after="0" w:line="240" w:lineRule="auto"/>
    </w:pPr>
    <w:rPr>
      <w:kern w:val="0"/>
      <w:sz w:val="21"/>
      <w:szCs w:val="21"/>
      <w14:ligatures w14:val="none"/>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6502F0"/>
    <w:pPr>
      <w:spacing w:after="0" w:line="240" w:lineRule="auto"/>
    </w:pPr>
    <w:rPr>
      <w:kern w:val="0"/>
      <w:sz w:val="21"/>
      <w:szCs w:val="21"/>
      <w14:ligatures w14:val="none"/>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6502F0"/>
    <w:pPr>
      <w:spacing w:after="0" w:line="240" w:lineRule="auto"/>
    </w:pPr>
    <w:rPr>
      <w:kern w:val="0"/>
      <w:sz w:val="21"/>
      <w:szCs w:val="21"/>
      <w14:ligatures w14:val="none"/>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6502F0"/>
    <w:pPr>
      <w:spacing w:after="0" w:line="240" w:lineRule="auto"/>
    </w:pPr>
    <w:rPr>
      <w:b/>
      <w:bCs/>
      <w:kern w:val="0"/>
      <w:sz w:val="21"/>
      <w:szCs w:val="21"/>
      <w14:ligatures w14:val="none"/>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6502F0"/>
    <w:pPr>
      <w:spacing w:after="0" w:line="240" w:lineRule="auto"/>
    </w:pPr>
    <w:rPr>
      <w:kern w:val="0"/>
      <w:sz w:val="21"/>
      <w:szCs w:val="21"/>
      <w14:ligatures w14:val="none"/>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6502F0"/>
    <w:pPr>
      <w:spacing w:after="0" w:line="240" w:lineRule="auto"/>
    </w:pPr>
    <w:rPr>
      <w:kern w:val="0"/>
      <w:sz w:val="21"/>
      <w:szCs w:val="21"/>
      <w14:ligatures w14:val="none"/>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6502F0"/>
    <w:pPr>
      <w:spacing w:after="0" w:line="240" w:lineRule="auto"/>
    </w:pPr>
    <w:rPr>
      <w:kern w:val="0"/>
      <w:sz w:val="21"/>
      <w:szCs w:val="21"/>
      <w14:ligatures w14:val="none"/>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6502F0"/>
    <w:pPr>
      <w:spacing w:after="0" w:line="240" w:lineRule="auto"/>
    </w:pPr>
    <w:rPr>
      <w:kern w:val="0"/>
      <w:sz w:val="21"/>
      <w:szCs w:val="21"/>
      <w14:ligatures w14:val="none"/>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6502F0"/>
    <w:pPr>
      <w:spacing w:after="0" w:line="240" w:lineRule="auto"/>
    </w:pPr>
    <w:rPr>
      <w:kern w:val="0"/>
      <w:sz w:val="21"/>
      <w:szCs w:val="21"/>
      <w14:ligatures w14:val="none"/>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6502F0"/>
    <w:pPr>
      <w:spacing w:after="0" w:line="240" w:lineRule="auto"/>
    </w:pPr>
    <w:rPr>
      <w:kern w:val="0"/>
      <w:sz w:val="21"/>
      <w:szCs w:val="21"/>
      <w14:ligatures w14:val="none"/>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6502F0"/>
    <w:pPr>
      <w:spacing w:after="0" w:line="240" w:lineRule="auto"/>
    </w:pPr>
    <w:rPr>
      <w:kern w:val="0"/>
      <w:sz w:val="21"/>
      <w:szCs w:val="21"/>
      <w14:ligatures w14:val="none"/>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6502F0"/>
    <w:pPr>
      <w:spacing w:after="0" w:line="240" w:lineRule="auto"/>
    </w:pPr>
    <w:rPr>
      <w:kern w:val="0"/>
      <w:sz w:val="21"/>
      <w:szCs w:val="21"/>
      <w14:ligatures w14:val="none"/>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6502F0"/>
    <w:pPr>
      <w:spacing w:after="0" w:line="240" w:lineRule="auto"/>
    </w:pPr>
    <w:rPr>
      <w:kern w:val="0"/>
      <w:sz w:val="21"/>
      <w:szCs w:val="21"/>
      <w14:ligatures w14:val="non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3Deffects1">
    <w:name w:val="Table 3D effects 1"/>
    <w:basedOn w:val="TableNormal"/>
    <w:uiPriority w:val="99"/>
    <w:semiHidden/>
    <w:unhideWhenUsed/>
    <w:rsid w:val="006502F0"/>
    <w:pPr>
      <w:spacing w:after="0" w:line="240" w:lineRule="auto"/>
    </w:pPr>
    <w:rPr>
      <w:kern w:val="0"/>
      <w:sz w:val="21"/>
      <w:szCs w:val="21"/>
      <w14:ligatures w14:val="none"/>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6502F0"/>
    <w:pPr>
      <w:spacing w:after="0" w:line="240" w:lineRule="auto"/>
    </w:pPr>
    <w:rPr>
      <w:kern w:val="0"/>
      <w:sz w:val="21"/>
      <w:szCs w:val="21"/>
      <w14:ligatures w14:val="none"/>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6502F0"/>
    <w:pPr>
      <w:spacing w:after="0" w:line="240" w:lineRule="auto"/>
    </w:pPr>
    <w:rPr>
      <w:kern w:val="0"/>
      <w:sz w:val="21"/>
      <w:szCs w:val="21"/>
      <w14:ligatures w14:val="none"/>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uiPriority w:val="99"/>
    <w:semiHidden/>
    <w:unhideWhenUsed/>
    <w:rsid w:val="006502F0"/>
    <w:pPr>
      <w:spacing w:after="0" w:line="240" w:lineRule="auto"/>
    </w:pPr>
    <w:rPr>
      <w:kern w:val="0"/>
      <w:sz w:val="21"/>
      <w:szCs w:val="21"/>
      <w14:ligatures w14:val="none"/>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6502F0"/>
    <w:pPr>
      <w:spacing w:after="0" w:line="240" w:lineRule="auto"/>
    </w:pPr>
    <w:rPr>
      <w:kern w:val="0"/>
      <w:sz w:val="21"/>
      <w:szCs w:val="21"/>
      <w14:ligatures w14:val="none"/>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Professional">
    <w:name w:val="Table Professional"/>
    <w:basedOn w:val="TableNormal"/>
    <w:uiPriority w:val="99"/>
    <w:semiHidden/>
    <w:unhideWhenUsed/>
    <w:rsid w:val="006502F0"/>
    <w:pPr>
      <w:spacing w:after="0" w:line="240" w:lineRule="auto"/>
    </w:pPr>
    <w:rPr>
      <w:kern w:val="0"/>
      <w:sz w:val="21"/>
      <w:szCs w:val="21"/>
      <w14:ligatures w14:val="none"/>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6502F0"/>
    <w:pPr>
      <w:spacing w:after="0" w:line="240" w:lineRule="auto"/>
    </w:pPr>
    <w:rPr>
      <w:kern w:val="0"/>
      <w:sz w:val="21"/>
      <w:szCs w:val="21"/>
      <w14:ligatures w14:val="none"/>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6502F0"/>
    <w:pPr>
      <w:spacing w:after="0" w:line="240" w:lineRule="auto"/>
    </w:pPr>
    <w:rPr>
      <w:kern w:val="0"/>
      <w:sz w:val="21"/>
      <w:szCs w:val="21"/>
      <w14:ligatures w14:val="none"/>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iPriority w:val="99"/>
    <w:semiHidden/>
    <w:unhideWhenUsed/>
    <w:rsid w:val="006502F0"/>
    <w:pPr>
      <w:spacing w:after="0" w:line="240" w:lineRule="auto"/>
    </w:pPr>
    <w:rPr>
      <w:kern w:val="0"/>
      <w:sz w:val="21"/>
      <w:szCs w:val="21"/>
      <w14:ligatures w14:val="none"/>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6502F0"/>
    <w:pPr>
      <w:spacing w:after="0" w:line="240" w:lineRule="auto"/>
    </w:pPr>
    <w:rPr>
      <w:kern w:val="0"/>
      <w:sz w:val="21"/>
      <w:szCs w:val="21"/>
      <w14:ligatures w14:val="none"/>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6502F0"/>
    <w:pPr>
      <w:spacing w:after="0" w:line="240" w:lineRule="auto"/>
    </w:pPr>
    <w:rPr>
      <w:kern w:val="0"/>
      <w:sz w:val="21"/>
      <w:szCs w:val="21"/>
      <w14:ligatures w14:val="none"/>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6502F0"/>
    <w:pPr>
      <w:spacing w:after="0" w:line="240" w:lineRule="auto"/>
    </w:pPr>
    <w:rPr>
      <w:kern w:val="0"/>
      <w:sz w:val="21"/>
      <w:szCs w:val="21"/>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semiHidden/>
    <w:unhideWhenUsed/>
    <w:rsid w:val="006502F0"/>
    <w:pPr>
      <w:spacing w:after="0" w:line="240" w:lineRule="auto"/>
    </w:pPr>
    <w:rPr>
      <w:color w:val="000000" w:themeColor="text1" w:themeShade="BF"/>
      <w:kern w:val="0"/>
      <w:sz w:val="21"/>
      <w:szCs w:val="21"/>
      <w14:ligatures w14:val="none"/>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Grid">
    <w:name w:val="Light Grid"/>
    <w:basedOn w:val="TableNormal"/>
    <w:uiPriority w:val="62"/>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Shading1">
    <w:name w:val="Medium Shading 1"/>
    <w:basedOn w:val="TableNormal"/>
    <w:uiPriority w:val="63"/>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2">
    <w:name w:val="Medium List 2"/>
    <w:basedOn w:val="TableNormal"/>
    <w:uiPriority w:val="66"/>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2">
    <w:name w:val="Medium Grid 2"/>
    <w:basedOn w:val="TableNormal"/>
    <w:uiPriority w:val="68"/>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DarkList">
    <w:name w:val="Dark List"/>
    <w:basedOn w:val="TableNormal"/>
    <w:uiPriority w:val="70"/>
    <w:semiHidden/>
    <w:unhideWhenUsed/>
    <w:rsid w:val="006502F0"/>
    <w:pPr>
      <w:spacing w:after="0" w:line="240" w:lineRule="auto"/>
    </w:pPr>
    <w:rPr>
      <w:color w:val="FFFFFF" w:themeColor="background1"/>
      <w:kern w:val="0"/>
      <w:sz w:val="21"/>
      <w:szCs w:val="21"/>
      <w14:ligatures w14:val="none"/>
    </w:rPr>
    <w:tblPr>
      <w:tblStyleRowBandSize w:val="1"/>
      <w:tblStyleColBandSize w:val="1"/>
      <w:tblInd w:w="0" w:type="nil"/>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Shading">
    <w:name w:val="Colorful Shading"/>
    <w:basedOn w:val="TableNormal"/>
    <w:uiPriority w:val="71"/>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Grid">
    <w:name w:val="Colorful Grid"/>
    <w:basedOn w:val="TableNormal"/>
    <w:uiPriority w:val="73"/>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LightShading-Accent1">
    <w:name w:val="Light Shading Accent 1"/>
    <w:basedOn w:val="TableNormal"/>
    <w:uiPriority w:val="60"/>
    <w:semiHidden/>
    <w:unhideWhenUsed/>
    <w:rsid w:val="006502F0"/>
    <w:pPr>
      <w:spacing w:after="0" w:line="240" w:lineRule="auto"/>
    </w:pPr>
    <w:rPr>
      <w:color w:val="2F5496" w:themeColor="accent1" w:themeShade="BF"/>
      <w:kern w:val="0"/>
      <w:sz w:val="21"/>
      <w:szCs w:val="21"/>
      <w14:ligatures w14:val="none"/>
    </w:rPr>
    <w:tblPr>
      <w:tblStyleRowBandSize w:val="1"/>
      <w:tblStyleColBandSize w:val="1"/>
      <w:tblInd w:w="0" w:type="nil"/>
      <w:tblBorders>
        <w:top w:val="single" w:sz="8" w:space="0" w:color="4472C4" w:themeColor="accent1"/>
        <w:bottom w:val="single" w:sz="8" w:space="0" w:color="4472C4" w:themeColor="accent1"/>
      </w:tblBorders>
    </w:tblPr>
    <w:tblStylePr w:type="fir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List-Accent1">
    <w:name w:val="Light List Accent 1"/>
    <w:basedOn w:val="TableNormal"/>
    <w:uiPriority w:val="61"/>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4472C4" w:themeFill="accent1"/>
      </w:tcPr>
    </w:tblStylePr>
    <w:tblStylePr w:type="lastRow">
      <w:pPr>
        <w:spacing w:beforeLines="0" w:before="0" w:beforeAutospacing="0" w:afterLines="0" w:after="0" w:afterAutospacing="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Grid-Accent1">
    <w:name w:val="Light Grid Accent 1"/>
    <w:basedOn w:val="TableNormal"/>
    <w:uiPriority w:val="62"/>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MediumShading1-Accent1">
    <w:name w:val="Medium Shading 1 Accent 1"/>
    <w:basedOn w:val="TableNormal"/>
    <w:uiPriority w:val="63"/>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Lines="0" w:before="0" w:beforeAutospacing="0" w:afterLines="0" w:after="0" w:afterAutospacing="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1">
    <w:name w:val="Medium List 1 Accent 1"/>
    <w:basedOn w:val="TableNormal"/>
    <w:uiPriority w:val="65"/>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2-Accent1">
    <w:name w:val="Medium List 2 Accent 1"/>
    <w:basedOn w:val="TableNormal"/>
    <w:uiPriority w:val="66"/>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1">
    <w:name w:val="Medium Grid 1 Accent 1"/>
    <w:basedOn w:val="TableNormal"/>
    <w:uiPriority w:val="67"/>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2-Accent1">
    <w:name w:val="Medium Grid 2 Accent 1"/>
    <w:basedOn w:val="TableNormal"/>
    <w:uiPriority w:val="68"/>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3-Accent1">
    <w:name w:val="Medium Grid 3 Accent 1"/>
    <w:basedOn w:val="TableNormal"/>
    <w:uiPriority w:val="69"/>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DarkList-Accent1">
    <w:name w:val="Dark List Accent 1"/>
    <w:basedOn w:val="TableNormal"/>
    <w:uiPriority w:val="70"/>
    <w:semiHidden/>
    <w:unhideWhenUsed/>
    <w:rsid w:val="006502F0"/>
    <w:pPr>
      <w:spacing w:after="0" w:line="240" w:lineRule="auto"/>
    </w:pPr>
    <w:rPr>
      <w:color w:val="FFFFFF" w:themeColor="background1"/>
      <w:kern w:val="0"/>
      <w:sz w:val="21"/>
      <w:szCs w:val="21"/>
      <w14:ligatures w14:val="none"/>
    </w:rPr>
    <w:tblPr>
      <w:tblStyleRowBandSize w:val="1"/>
      <w:tblStyleColBandSize w:val="1"/>
      <w:tblInd w:w="0" w:type="nil"/>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Shading-Accent1">
    <w:name w:val="Colorful Shading Accent 1"/>
    <w:basedOn w:val="TableNormal"/>
    <w:uiPriority w:val="71"/>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List-Accent1">
    <w:name w:val="Colorful List Accent 1"/>
    <w:basedOn w:val="TableNormal"/>
    <w:uiPriority w:val="72"/>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Grid-Accent1">
    <w:name w:val="Colorful Grid Accent 1"/>
    <w:basedOn w:val="TableNormal"/>
    <w:uiPriority w:val="73"/>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LightShading-Accent2">
    <w:name w:val="Light Shading Accent 2"/>
    <w:basedOn w:val="TableNormal"/>
    <w:uiPriority w:val="60"/>
    <w:semiHidden/>
    <w:unhideWhenUsed/>
    <w:rsid w:val="006502F0"/>
    <w:pPr>
      <w:spacing w:after="0" w:line="240" w:lineRule="auto"/>
    </w:pPr>
    <w:rPr>
      <w:color w:val="C45911" w:themeColor="accent2" w:themeShade="BF"/>
      <w:kern w:val="0"/>
      <w:sz w:val="21"/>
      <w:szCs w:val="21"/>
      <w14:ligatures w14:val="none"/>
    </w:rPr>
    <w:tblPr>
      <w:tblStyleRowBandSize w:val="1"/>
      <w:tblStyleColBandSize w:val="1"/>
      <w:tblInd w:w="0" w:type="nil"/>
      <w:tblBorders>
        <w:top w:val="single" w:sz="8" w:space="0" w:color="ED7D31" w:themeColor="accent2"/>
        <w:bottom w:val="single" w:sz="8" w:space="0" w:color="ED7D31" w:themeColor="accent2"/>
      </w:tblBorders>
    </w:tblPr>
    <w:tblStylePr w:type="firstRow">
      <w:pPr>
        <w:spacing w:beforeLines="0" w:before="0" w:beforeAutospacing="0" w:afterLines="0" w:after="0" w:afterAutospacing="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List-Accent2">
    <w:name w:val="Light List Accent 2"/>
    <w:basedOn w:val="TableNormal"/>
    <w:uiPriority w:val="61"/>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Lines="0" w:before="0" w:beforeAutospacing="0" w:afterLines="0" w:after="0" w:afterAutospacing="0" w:line="240" w:lineRule="auto"/>
      </w:pPr>
      <w:rPr>
        <w:b/>
        <w:bCs/>
        <w:color w:val="FFFFFF" w:themeColor="background1"/>
      </w:rPr>
      <w:tblPr/>
      <w:tcPr>
        <w:shd w:val="clear" w:color="auto" w:fill="ED7D31" w:themeFill="accent2"/>
      </w:tcPr>
    </w:tblStylePr>
    <w:tblStylePr w:type="lastRow">
      <w:pPr>
        <w:spacing w:beforeLines="0" w:before="0" w:beforeAutospacing="0" w:afterLines="0" w:after="0" w:afterAutospacing="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Grid-Accent2">
    <w:name w:val="Light Grid Accent 2"/>
    <w:basedOn w:val="TableNormal"/>
    <w:uiPriority w:val="62"/>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MediumShading1-Accent2">
    <w:name w:val="Medium Shading 1 Accent 2"/>
    <w:basedOn w:val="TableNormal"/>
    <w:uiPriority w:val="63"/>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Lines="0" w:before="0" w:beforeAutospacing="0" w:afterLines="0" w:after="0" w:afterAutospacing="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2-Accent2">
    <w:name w:val="Medium Shading 2 Accent 2"/>
    <w:basedOn w:val="TableNormal"/>
    <w:uiPriority w:val="64"/>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2">
    <w:name w:val="Medium List 1 Accent 2"/>
    <w:basedOn w:val="TableNormal"/>
    <w:uiPriority w:val="65"/>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hint="default"/>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2-Accent2">
    <w:name w:val="Medium List 2 Accent 2"/>
    <w:basedOn w:val="TableNormal"/>
    <w:uiPriority w:val="66"/>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2">
    <w:name w:val="Medium Grid 1 Accent 2"/>
    <w:basedOn w:val="TableNormal"/>
    <w:uiPriority w:val="67"/>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2-Accent2">
    <w:name w:val="Medium Grid 2 Accent 2"/>
    <w:basedOn w:val="TableNormal"/>
    <w:uiPriority w:val="68"/>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3-Accent2">
    <w:name w:val="Medium Grid 3 Accent 2"/>
    <w:basedOn w:val="TableNormal"/>
    <w:uiPriority w:val="69"/>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DarkList-Accent2">
    <w:name w:val="Dark List Accent 2"/>
    <w:basedOn w:val="TableNormal"/>
    <w:uiPriority w:val="70"/>
    <w:semiHidden/>
    <w:unhideWhenUsed/>
    <w:rsid w:val="006502F0"/>
    <w:pPr>
      <w:spacing w:after="0" w:line="240" w:lineRule="auto"/>
    </w:pPr>
    <w:rPr>
      <w:color w:val="FFFFFF" w:themeColor="background1"/>
      <w:kern w:val="0"/>
      <w:sz w:val="21"/>
      <w:szCs w:val="21"/>
      <w14:ligatures w14:val="none"/>
    </w:rPr>
    <w:tblPr>
      <w:tblStyleRowBandSize w:val="1"/>
      <w:tblStyleColBandSize w:val="1"/>
      <w:tblInd w:w="0" w:type="nil"/>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ColorfulShading-Accent2">
    <w:name w:val="Colorful Shading Accent 2"/>
    <w:basedOn w:val="TableNormal"/>
    <w:uiPriority w:val="71"/>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List-Accent2">
    <w:name w:val="Colorful List Accent 2"/>
    <w:basedOn w:val="TableNormal"/>
    <w:uiPriority w:val="72"/>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Grid-Accent2">
    <w:name w:val="Colorful Grid Accent 2"/>
    <w:basedOn w:val="TableNormal"/>
    <w:uiPriority w:val="73"/>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LightShading-Accent3">
    <w:name w:val="Light Shading Accent 3"/>
    <w:basedOn w:val="TableNormal"/>
    <w:uiPriority w:val="60"/>
    <w:semiHidden/>
    <w:unhideWhenUsed/>
    <w:rsid w:val="006502F0"/>
    <w:pPr>
      <w:spacing w:after="0" w:line="240" w:lineRule="auto"/>
    </w:pPr>
    <w:rPr>
      <w:color w:val="7B7B7B" w:themeColor="accent3" w:themeShade="BF"/>
      <w:kern w:val="0"/>
      <w:sz w:val="21"/>
      <w:szCs w:val="21"/>
      <w14:ligatures w14:val="none"/>
    </w:rPr>
    <w:tblPr>
      <w:tblStyleRowBandSize w:val="1"/>
      <w:tblStyleColBandSize w:val="1"/>
      <w:tblInd w:w="0" w:type="nil"/>
      <w:tblBorders>
        <w:top w:val="single" w:sz="8" w:space="0" w:color="A5A5A5" w:themeColor="accent3"/>
        <w:bottom w:val="single" w:sz="8" w:space="0" w:color="A5A5A5" w:themeColor="accent3"/>
      </w:tblBorders>
    </w:tblPr>
    <w:tblStylePr w:type="firstRow">
      <w:pPr>
        <w:spacing w:beforeLines="0" w:before="0" w:beforeAutospacing="0" w:afterLines="0" w:after="0" w:afterAutospacing="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List-Accent3">
    <w:name w:val="Light List Accent 3"/>
    <w:basedOn w:val="TableNormal"/>
    <w:uiPriority w:val="61"/>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Lines="0" w:before="0" w:beforeAutospacing="0" w:afterLines="0" w:after="0" w:afterAutospacing="0" w:line="240" w:lineRule="auto"/>
      </w:pPr>
      <w:rPr>
        <w:b/>
        <w:bCs/>
        <w:color w:val="FFFFFF" w:themeColor="background1"/>
      </w:rPr>
      <w:tblPr/>
      <w:tcPr>
        <w:shd w:val="clear" w:color="auto" w:fill="A5A5A5" w:themeFill="accent3"/>
      </w:tcPr>
    </w:tblStylePr>
    <w:tblStylePr w:type="lastRow">
      <w:pPr>
        <w:spacing w:beforeLines="0" w:before="0" w:beforeAutospacing="0" w:afterLines="0" w:after="0" w:afterAutospacing="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Grid-Accent3">
    <w:name w:val="Light Grid Accent 3"/>
    <w:basedOn w:val="TableNormal"/>
    <w:uiPriority w:val="62"/>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MediumShading1-Accent3">
    <w:name w:val="Medium Shading 1 Accent 3"/>
    <w:basedOn w:val="TableNormal"/>
    <w:uiPriority w:val="63"/>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Lines="0" w:before="0" w:beforeAutospacing="0" w:afterLines="0" w:after="0" w:afterAutospacing="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2-Accent3">
    <w:name w:val="Medium Shading 2 Accent 3"/>
    <w:basedOn w:val="TableNormal"/>
    <w:uiPriority w:val="64"/>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3">
    <w:name w:val="Medium List 1 Accent 3"/>
    <w:basedOn w:val="TableNormal"/>
    <w:uiPriority w:val="65"/>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hint="default"/>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2-Accent3">
    <w:name w:val="Medium List 2 Accent 3"/>
    <w:basedOn w:val="TableNormal"/>
    <w:uiPriority w:val="66"/>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3">
    <w:name w:val="Medium Grid 1 Accent 3"/>
    <w:basedOn w:val="TableNormal"/>
    <w:uiPriority w:val="67"/>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2-Accent3">
    <w:name w:val="Medium Grid 2 Accent 3"/>
    <w:basedOn w:val="TableNormal"/>
    <w:uiPriority w:val="68"/>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3-Accent3">
    <w:name w:val="Medium Grid 3 Accent 3"/>
    <w:basedOn w:val="TableNormal"/>
    <w:uiPriority w:val="69"/>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DarkList-Accent3">
    <w:name w:val="Dark List Accent 3"/>
    <w:basedOn w:val="TableNormal"/>
    <w:uiPriority w:val="70"/>
    <w:semiHidden/>
    <w:unhideWhenUsed/>
    <w:rsid w:val="006502F0"/>
    <w:pPr>
      <w:spacing w:after="0" w:line="240" w:lineRule="auto"/>
    </w:pPr>
    <w:rPr>
      <w:color w:val="FFFFFF" w:themeColor="background1"/>
      <w:kern w:val="0"/>
      <w:sz w:val="21"/>
      <w:szCs w:val="21"/>
      <w14:ligatures w14:val="none"/>
    </w:rPr>
    <w:tblPr>
      <w:tblStyleRowBandSize w:val="1"/>
      <w:tblStyleColBandSize w:val="1"/>
      <w:tblInd w:w="0" w:type="nil"/>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ColorfulShading-Accent3">
    <w:name w:val="Colorful Shading Accent 3"/>
    <w:basedOn w:val="TableNormal"/>
    <w:uiPriority w:val="71"/>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List-Accent3">
    <w:name w:val="Colorful List Accent 3"/>
    <w:basedOn w:val="TableNormal"/>
    <w:uiPriority w:val="72"/>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Grid-Accent3">
    <w:name w:val="Colorful Grid Accent 3"/>
    <w:basedOn w:val="TableNormal"/>
    <w:uiPriority w:val="73"/>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Shading-Accent4">
    <w:name w:val="Light Shading Accent 4"/>
    <w:basedOn w:val="TableNormal"/>
    <w:uiPriority w:val="60"/>
    <w:semiHidden/>
    <w:unhideWhenUsed/>
    <w:rsid w:val="006502F0"/>
    <w:pPr>
      <w:spacing w:after="0" w:line="240" w:lineRule="auto"/>
    </w:pPr>
    <w:rPr>
      <w:color w:val="BF8F00" w:themeColor="accent4" w:themeShade="BF"/>
      <w:kern w:val="0"/>
      <w:sz w:val="21"/>
      <w:szCs w:val="21"/>
      <w14:ligatures w14:val="none"/>
    </w:rPr>
    <w:tblPr>
      <w:tblStyleRowBandSize w:val="1"/>
      <w:tblStyleColBandSize w:val="1"/>
      <w:tblInd w:w="0" w:type="nil"/>
      <w:tblBorders>
        <w:top w:val="single" w:sz="8" w:space="0" w:color="FFC000" w:themeColor="accent4"/>
        <w:bottom w:val="single" w:sz="8" w:space="0" w:color="FFC000" w:themeColor="accent4"/>
      </w:tblBorders>
    </w:tblPr>
    <w:tblStylePr w:type="firstRow">
      <w:pPr>
        <w:spacing w:beforeLines="0" w:before="0" w:beforeAutospacing="0" w:afterLines="0" w:after="0" w:afterAutospacing="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List-Accent4">
    <w:name w:val="Light List Accent 4"/>
    <w:basedOn w:val="TableNormal"/>
    <w:uiPriority w:val="61"/>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Lines="0" w:before="0" w:beforeAutospacing="0" w:afterLines="0" w:after="0" w:afterAutospacing="0" w:line="240" w:lineRule="auto"/>
      </w:pPr>
      <w:rPr>
        <w:b/>
        <w:bCs/>
        <w:color w:val="FFFFFF" w:themeColor="background1"/>
      </w:rPr>
      <w:tblPr/>
      <w:tcPr>
        <w:shd w:val="clear" w:color="auto" w:fill="FFC000" w:themeFill="accent4"/>
      </w:tcPr>
    </w:tblStylePr>
    <w:tblStylePr w:type="lastRow">
      <w:pPr>
        <w:spacing w:beforeLines="0" w:before="0" w:beforeAutospacing="0" w:afterLines="0" w:after="0" w:afterAutospacing="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Grid-Accent4">
    <w:name w:val="Light Grid Accent 4"/>
    <w:basedOn w:val="TableNormal"/>
    <w:uiPriority w:val="62"/>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MediumShading1-Accent4">
    <w:name w:val="Medium Shading 1 Accent 4"/>
    <w:basedOn w:val="TableNormal"/>
    <w:uiPriority w:val="63"/>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Lines="0" w:before="0" w:beforeAutospacing="0" w:afterLines="0" w:after="0" w:afterAutospacing="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2-Accent4">
    <w:name w:val="Medium Shading 2 Accent 4"/>
    <w:basedOn w:val="TableNormal"/>
    <w:uiPriority w:val="64"/>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4">
    <w:name w:val="Medium List 1 Accent 4"/>
    <w:basedOn w:val="TableNormal"/>
    <w:uiPriority w:val="65"/>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hint="default"/>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2-Accent4">
    <w:name w:val="Medium List 2 Accent 4"/>
    <w:basedOn w:val="TableNormal"/>
    <w:uiPriority w:val="66"/>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4">
    <w:name w:val="Medium Grid 1 Accent 4"/>
    <w:basedOn w:val="TableNormal"/>
    <w:uiPriority w:val="67"/>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2-Accent4">
    <w:name w:val="Medium Grid 2 Accent 4"/>
    <w:basedOn w:val="TableNormal"/>
    <w:uiPriority w:val="68"/>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3-Accent4">
    <w:name w:val="Medium Grid 3 Accent 4"/>
    <w:basedOn w:val="TableNormal"/>
    <w:uiPriority w:val="69"/>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DarkList-Accent4">
    <w:name w:val="Dark List Accent 4"/>
    <w:basedOn w:val="TableNormal"/>
    <w:uiPriority w:val="70"/>
    <w:semiHidden/>
    <w:unhideWhenUsed/>
    <w:rsid w:val="006502F0"/>
    <w:pPr>
      <w:spacing w:after="0" w:line="240" w:lineRule="auto"/>
    </w:pPr>
    <w:rPr>
      <w:color w:val="FFFFFF" w:themeColor="background1"/>
      <w:kern w:val="0"/>
      <w:sz w:val="21"/>
      <w:szCs w:val="21"/>
      <w14:ligatures w14:val="none"/>
    </w:rPr>
    <w:tblPr>
      <w:tblStyleRowBandSize w:val="1"/>
      <w:tblStyleColBandSize w:val="1"/>
      <w:tblInd w:w="0" w:type="nil"/>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ColorfulShading-Accent4">
    <w:name w:val="Colorful Shading Accent 4"/>
    <w:basedOn w:val="TableNormal"/>
    <w:uiPriority w:val="71"/>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List-Accent4">
    <w:name w:val="Colorful List Accent 4"/>
    <w:basedOn w:val="TableNormal"/>
    <w:uiPriority w:val="72"/>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Grid-Accent4">
    <w:name w:val="Colorful Grid Accent 4"/>
    <w:basedOn w:val="TableNormal"/>
    <w:uiPriority w:val="73"/>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ghtShading-Accent5">
    <w:name w:val="Light Shading Accent 5"/>
    <w:basedOn w:val="TableNormal"/>
    <w:uiPriority w:val="60"/>
    <w:semiHidden/>
    <w:unhideWhenUsed/>
    <w:rsid w:val="006502F0"/>
    <w:pPr>
      <w:spacing w:after="0" w:line="240" w:lineRule="auto"/>
    </w:pPr>
    <w:rPr>
      <w:color w:val="2E74B5" w:themeColor="accent5" w:themeShade="BF"/>
      <w:kern w:val="0"/>
      <w:sz w:val="21"/>
      <w:szCs w:val="21"/>
      <w14:ligatures w14:val="none"/>
    </w:rPr>
    <w:tblPr>
      <w:tblStyleRowBandSize w:val="1"/>
      <w:tblStyleColBandSize w:val="1"/>
      <w:tblInd w:w="0" w:type="nil"/>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Grid-Accent5">
    <w:name w:val="Light Grid Accent 5"/>
    <w:basedOn w:val="TableNormal"/>
    <w:uiPriority w:val="62"/>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MediumShading1-Accent5">
    <w:name w:val="Medium Shading 1 Accent 5"/>
    <w:basedOn w:val="TableNormal"/>
    <w:uiPriority w:val="63"/>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2-Accent5">
    <w:name w:val="Medium Shading 2 Accent 5"/>
    <w:basedOn w:val="TableNormal"/>
    <w:uiPriority w:val="64"/>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5">
    <w:name w:val="Medium List 1 Accent 5"/>
    <w:basedOn w:val="TableNormal"/>
    <w:uiPriority w:val="65"/>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hint="default"/>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2-Accent5">
    <w:name w:val="Medium List 2 Accent 5"/>
    <w:basedOn w:val="TableNormal"/>
    <w:uiPriority w:val="66"/>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5">
    <w:name w:val="Medium Grid 1 Accent 5"/>
    <w:basedOn w:val="TableNormal"/>
    <w:uiPriority w:val="67"/>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2-Accent5">
    <w:name w:val="Medium Grid 2 Accent 5"/>
    <w:basedOn w:val="TableNormal"/>
    <w:uiPriority w:val="68"/>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3-Accent5">
    <w:name w:val="Medium Grid 3 Accent 5"/>
    <w:basedOn w:val="TableNormal"/>
    <w:uiPriority w:val="69"/>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DarkList-Accent5">
    <w:name w:val="Dark List Accent 5"/>
    <w:basedOn w:val="TableNormal"/>
    <w:uiPriority w:val="70"/>
    <w:semiHidden/>
    <w:unhideWhenUsed/>
    <w:rsid w:val="006502F0"/>
    <w:pPr>
      <w:spacing w:after="0" w:line="240" w:lineRule="auto"/>
    </w:pPr>
    <w:rPr>
      <w:color w:val="FFFFFF" w:themeColor="background1"/>
      <w:kern w:val="0"/>
      <w:sz w:val="21"/>
      <w:szCs w:val="21"/>
      <w14:ligatures w14:val="none"/>
    </w:rPr>
    <w:tblPr>
      <w:tblStyleRowBandSize w:val="1"/>
      <w:tblStyleColBandSize w:val="1"/>
      <w:tblInd w:w="0" w:type="nil"/>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ColorfulShading-Accent5">
    <w:name w:val="Colorful Shading Accent 5"/>
    <w:basedOn w:val="TableNormal"/>
    <w:uiPriority w:val="71"/>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List-Accent5">
    <w:name w:val="Colorful List Accent 5"/>
    <w:basedOn w:val="TableNormal"/>
    <w:uiPriority w:val="72"/>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Grid-Accent5">
    <w:name w:val="Colorful Grid Accent 5"/>
    <w:basedOn w:val="TableNormal"/>
    <w:uiPriority w:val="73"/>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LightShading-Accent6">
    <w:name w:val="Light Shading Accent 6"/>
    <w:basedOn w:val="TableNormal"/>
    <w:uiPriority w:val="60"/>
    <w:semiHidden/>
    <w:unhideWhenUsed/>
    <w:rsid w:val="006502F0"/>
    <w:pPr>
      <w:spacing w:after="0" w:line="240" w:lineRule="auto"/>
    </w:pPr>
    <w:rPr>
      <w:color w:val="538135" w:themeColor="accent6" w:themeShade="BF"/>
      <w:kern w:val="0"/>
      <w:sz w:val="21"/>
      <w:szCs w:val="21"/>
      <w14:ligatures w14:val="none"/>
    </w:rPr>
    <w:tblPr>
      <w:tblStyleRowBandSize w:val="1"/>
      <w:tblStyleColBandSize w:val="1"/>
      <w:tblInd w:w="0" w:type="nil"/>
      <w:tblBorders>
        <w:top w:val="single" w:sz="8" w:space="0" w:color="70AD47" w:themeColor="accent6"/>
        <w:bottom w:val="single" w:sz="8" w:space="0" w:color="70AD47" w:themeColor="accent6"/>
      </w:tblBorders>
    </w:tblPr>
    <w:tblStylePr w:type="firstRow">
      <w:pPr>
        <w:spacing w:beforeLines="0" w:before="0" w:beforeAutospacing="0" w:afterLines="0" w:after="0" w:afterAutospacing="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Accent6">
    <w:name w:val="Light List Accent 6"/>
    <w:basedOn w:val="TableNormal"/>
    <w:uiPriority w:val="61"/>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Lines="0" w:before="0" w:beforeAutospacing="0" w:afterLines="0" w:after="0" w:afterAutospacing="0" w:line="240" w:lineRule="auto"/>
      </w:pPr>
      <w:rPr>
        <w:b/>
        <w:bCs/>
        <w:color w:val="FFFFFF" w:themeColor="background1"/>
      </w:rPr>
      <w:tblPr/>
      <w:tcPr>
        <w:shd w:val="clear" w:color="auto" w:fill="70AD47" w:themeFill="accent6"/>
      </w:tcPr>
    </w:tblStylePr>
    <w:tblStylePr w:type="lastRow">
      <w:pPr>
        <w:spacing w:beforeLines="0" w:before="0" w:beforeAutospacing="0" w:afterLines="0" w:after="0" w:afterAutospacing="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Accent6">
    <w:name w:val="Light Grid Accent 6"/>
    <w:basedOn w:val="TableNormal"/>
    <w:uiPriority w:val="62"/>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Accent6">
    <w:name w:val="Medium Shading 1 Accent 6"/>
    <w:basedOn w:val="TableNormal"/>
    <w:uiPriority w:val="63"/>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Lines="0" w:before="0" w:beforeAutospacing="0" w:afterLines="0" w:after="0" w:afterAutospacing="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Accent6">
    <w:name w:val="Medium Shading 2 Accent 6"/>
    <w:basedOn w:val="TableNormal"/>
    <w:uiPriority w:val="64"/>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6">
    <w:name w:val="Medium List 1 Accent 6"/>
    <w:basedOn w:val="TableNormal"/>
    <w:uiPriority w:val="65"/>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hint="default"/>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Accent6">
    <w:name w:val="Medium List 2 Accent 6"/>
    <w:basedOn w:val="TableNormal"/>
    <w:uiPriority w:val="66"/>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6">
    <w:name w:val="Medium Grid 1 Accent 6"/>
    <w:basedOn w:val="TableNormal"/>
    <w:uiPriority w:val="67"/>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Accent6">
    <w:name w:val="Medium Grid 2 Accent 6"/>
    <w:basedOn w:val="TableNormal"/>
    <w:uiPriority w:val="68"/>
    <w:semiHidden/>
    <w:unhideWhenUsed/>
    <w:rsid w:val="006502F0"/>
    <w:pPr>
      <w:spacing w:after="0" w:line="240" w:lineRule="auto"/>
    </w:pPr>
    <w:rPr>
      <w:rFonts w:asciiTheme="majorHAnsi" w:eastAsiaTheme="majorEastAsia" w:hAnsiTheme="majorHAnsi" w:cstheme="majorBidi"/>
      <w:color w:val="000000" w:themeColor="text1"/>
      <w:kern w:val="0"/>
      <w:sz w:val="21"/>
      <w:szCs w:val="21"/>
      <w14:ligatures w14:val="none"/>
    </w:rPr>
    <w:tblPr>
      <w:tblStyleRowBandSize w:val="1"/>
      <w:tblStyleColBandSize w:val="1"/>
      <w:tblInd w:w="0" w:type="nil"/>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Accent6">
    <w:name w:val="Medium Grid 3 Accent 6"/>
    <w:basedOn w:val="TableNormal"/>
    <w:uiPriority w:val="69"/>
    <w:semiHidden/>
    <w:unhideWhenUsed/>
    <w:rsid w:val="006502F0"/>
    <w:pPr>
      <w:spacing w:after="0" w:line="240" w:lineRule="auto"/>
    </w:pPr>
    <w:rPr>
      <w:kern w:val="0"/>
      <w:sz w:val="21"/>
      <w:szCs w:val="21"/>
      <w14:ligatures w14:val="none"/>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Accent6">
    <w:name w:val="Dark List Accent 6"/>
    <w:basedOn w:val="TableNormal"/>
    <w:uiPriority w:val="70"/>
    <w:semiHidden/>
    <w:unhideWhenUsed/>
    <w:rsid w:val="006502F0"/>
    <w:pPr>
      <w:spacing w:after="0" w:line="240" w:lineRule="auto"/>
    </w:pPr>
    <w:rPr>
      <w:color w:val="FFFFFF" w:themeColor="background1"/>
      <w:kern w:val="0"/>
      <w:sz w:val="21"/>
      <w:szCs w:val="21"/>
      <w14:ligatures w14:val="none"/>
    </w:rPr>
    <w:tblPr>
      <w:tblStyleRowBandSize w:val="1"/>
      <w:tblStyleColBandSize w:val="1"/>
      <w:tblInd w:w="0" w:type="nil"/>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Accent6">
    <w:name w:val="Colorful Shading Accent 6"/>
    <w:basedOn w:val="TableNormal"/>
    <w:uiPriority w:val="71"/>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Accent6">
    <w:name w:val="Colorful List Accent 6"/>
    <w:basedOn w:val="TableNormal"/>
    <w:uiPriority w:val="72"/>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Accent6">
    <w:name w:val="Colorful Grid Accent 6"/>
    <w:basedOn w:val="TableNormal"/>
    <w:uiPriority w:val="73"/>
    <w:semiHidden/>
    <w:unhideWhenUsed/>
    <w:rsid w:val="006502F0"/>
    <w:pPr>
      <w:spacing w:after="0" w:line="240" w:lineRule="auto"/>
    </w:pPr>
    <w:rPr>
      <w:color w:val="000000" w:themeColor="text1"/>
      <w:kern w:val="0"/>
      <w:sz w:val="21"/>
      <w:szCs w:val="21"/>
      <w14:ligatures w14:val="none"/>
    </w:rPr>
    <w:tblPr>
      <w:tblStyleRowBandSize w:val="1"/>
      <w:tblStyleColBandSize w:val="1"/>
      <w:tblInd w:w="0" w:type="nil"/>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PlainTable1">
    <w:name w:val="Plain Table 1"/>
    <w:basedOn w:val="TableNormal"/>
    <w:uiPriority w:val="41"/>
    <w:rsid w:val="006502F0"/>
    <w:pPr>
      <w:spacing w:after="0" w:line="240" w:lineRule="auto"/>
    </w:pPr>
    <w:rPr>
      <w:kern w:val="0"/>
      <w:sz w:val="21"/>
      <w:szCs w:val="21"/>
      <w14:ligatures w14:val="none"/>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6502F0"/>
    <w:pPr>
      <w:spacing w:after="0" w:line="240" w:lineRule="auto"/>
    </w:pPr>
    <w:rPr>
      <w:kern w:val="0"/>
      <w:sz w:val="21"/>
      <w:szCs w:val="21"/>
      <w14:ligatures w14:val="none"/>
    </w:r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6502F0"/>
    <w:pPr>
      <w:spacing w:after="0" w:line="240" w:lineRule="auto"/>
    </w:pPr>
    <w:rPr>
      <w:kern w:val="0"/>
      <w:sz w:val="21"/>
      <w:szCs w:val="21"/>
      <w14:ligatures w14:val="none"/>
    </w:rPr>
    <w:tblPr>
      <w:tblStyleRowBandSize w:val="1"/>
      <w:tblStyleColBandSize w:val="1"/>
      <w:tblInd w:w="0" w:type="nil"/>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502F0"/>
    <w:pPr>
      <w:spacing w:after="0" w:line="240" w:lineRule="auto"/>
    </w:pPr>
    <w:rPr>
      <w:kern w:val="0"/>
      <w:sz w:val="21"/>
      <w:szCs w:val="21"/>
      <w14:ligatures w14:val="none"/>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6502F0"/>
    <w:pPr>
      <w:spacing w:after="0" w:line="240" w:lineRule="auto"/>
    </w:pPr>
    <w:rPr>
      <w:kern w:val="0"/>
      <w:sz w:val="21"/>
      <w:szCs w:val="21"/>
      <w14:ligatures w14:val="none"/>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rsid w:val="006502F0"/>
    <w:pPr>
      <w:spacing w:after="0" w:line="240" w:lineRule="auto"/>
    </w:pPr>
    <w:rPr>
      <w:kern w:val="0"/>
      <w:sz w:val="21"/>
      <w:szCs w:val="21"/>
      <w14:ligatures w14:val="none"/>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6502F0"/>
    <w:pPr>
      <w:spacing w:after="0" w:line="240" w:lineRule="auto"/>
    </w:pPr>
    <w:rPr>
      <w:kern w:val="0"/>
      <w:sz w:val="21"/>
      <w:szCs w:val="21"/>
      <w14:ligatures w14:val="none"/>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
    <w:name w:val="Grid Table 2"/>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4">
    <w:name w:val="Grid Table 4"/>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6502F0"/>
    <w:pPr>
      <w:spacing w:after="0" w:line="240" w:lineRule="auto"/>
    </w:pPr>
    <w:rPr>
      <w:kern w:val="0"/>
      <w:sz w:val="21"/>
      <w:szCs w:val="21"/>
      <w14:ligatures w14:val="none"/>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6Colorful">
    <w:name w:val="Grid Table 6 Colorful"/>
    <w:basedOn w:val="TableNormal"/>
    <w:uiPriority w:val="51"/>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Accent1">
    <w:name w:val="Grid Table 1 Light Accent 1"/>
    <w:basedOn w:val="TableNormal"/>
    <w:uiPriority w:val="46"/>
    <w:rsid w:val="006502F0"/>
    <w:pPr>
      <w:spacing w:after="0" w:line="240" w:lineRule="auto"/>
    </w:pPr>
    <w:rPr>
      <w:kern w:val="0"/>
      <w:sz w:val="21"/>
      <w:szCs w:val="21"/>
      <w14:ligatures w14:val="none"/>
    </w:rPr>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1">
    <w:name w:val="Grid Table 5 Dark Accent 1"/>
    <w:basedOn w:val="TableNormal"/>
    <w:uiPriority w:val="50"/>
    <w:rsid w:val="006502F0"/>
    <w:pPr>
      <w:spacing w:after="0" w:line="240" w:lineRule="auto"/>
    </w:pPr>
    <w:rPr>
      <w:kern w:val="0"/>
      <w:sz w:val="21"/>
      <w:szCs w:val="21"/>
      <w14:ligatures w14:val="none"/>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6Colorful-Accent1">
    <w:name w:val="Grid Table 6 Colorful Accent 1"/>
    <w:basedOn w:val="TableNormal"/>
    <w:uiPriority w:val="51"/>
    <w:rsid w:val="006502F0"/>
    <w:pPr>
      <w:spacing w:after="0" w:line="240" w:lineRule="auto"/>
    </w:pPr>
    <w:rPr>
      <w:color w:val="2F5496" w:themeColor="accent1" w:themeShade="BF"/>
      <w:kern w:val="0"/>
      <w:sz w:val="21"/>
      <w:szCs w:val="21"/>
      <w14:ligatures w14:val="none"/>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7Colorful-Accent1">
    <w:name w:val="Grid Table 7 Colorful Accent 1"/>
    <w:basedOn w:val="TableNormal"/>
    <w:uiPriority w:val="52"/>
    <w:rsid w:val="006502F0"/>
    <w:pPr>
      <w:spacing w:after="0" w:line="240" w:lineRule="auto"/>
    </w:pPr>
    <w:rPr>
      <w:color w:val="2F5496" w:themeColor="accent1" w:themeShade="BF"/>
      <w:kern w:val="0"/>
      <w:sz w:val="21"/>
      <w:szCs w:val="21"/>
      <w14:ligatures w14:val="none"/>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1Light-Accent2">
    <w:name w:val="Grid Table 1 Light Accent 2"/>
    <w:basedOn w:val="TableNormal"/>
    <w:uiPriority w:val="46"/>
    <w:rsid w:val="006502F0"/>
    <w:pPr>
      <w:spacing w:after="0" w:line="240" w:lineRule="auto"/>
    </w:pPr>
    <w:rPr>
      <w:kern w:val="0"/>
      <w:sz w:val="21"/>
      <w:szCs w:val="21"/>
      <w14:ligatures w14:val="none"/>
    </w:rPr>
    <w:tblPr>
      <w:tblStyleRowBandSize w:val="1"/>
      <w:tblStyleColBandSize w:val="1"/>
      <w:tblInd w:w="0" w:type="nil"/>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2-Accent2">
    <w:name w:val="Grid Table 2 Accent 2"/>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3-Accent2">
    <w:name w:val="Grid Table 3 Accent 2"/>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4-Accent2">
    <w:name w:val="Grid Table 4 Accent 2"/>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6502F0"/>
    <w:pPr>
      <w:spacing w:after="0" w:line="240" w:lineRule="auto"/>
    </w:pPr>
    <w:rPr>
      <w:kern w:val="0"/>
      <w:sz w:val="21"/>
      <w:szCs w:val="21"/>
      <w14:ligatures w14:val="none"/>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6Colorful-Accent2">
    <w:name w:val="Grid Table 6 Colorful Accent 2"/>
    <w:basedOn w:val="TableNormal"/>
    <w:uiPriority w:val="51"/>
    <w:rsid w:val="006502F0"/>
    <w:pPr>
      <w:spacing w:after="0" w:line="240" w:lineRule="auto"/>
    </w:pPr>
    <w:rPr>
      <w:color w:val="C45911" w:themeColor="accent2" w:themeShade="BF"/>
      <w:kern w:val="0"/>
      <w:sz w:val="21"/>
      <w:szCs w:val="21"/>
      <w14:ligatures w14:val="none"/>
    </w:rPr>
    <w:tblPr>
      <w:tblStyleRowBandSize w:val="1"/>
      <w:tblStyleColBandSize w:val="1"/>
      <w:tblInd w:w="0" w:type="nil"/>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7Colorful-Accent2">
    <w:name w:val="Grid Table 7 Colorful Accent 2"/>
    <w:basedOn w:val="TableNormal"/>
    <w:uiPriority w:val="52"/>
    <w:rsid w:val="006502F0"/>
    <w:pPr>
      <w:spacing w:after="0" w:line="240" w:lineRule="auto"/>
    </w:pPr>
    <w:rPr>
      <w:color w:val="C45911" w:themeColor="accent2" w:themeShade="BF"/>
      <w:kern w:val="0"/>
      <w:sz w:val="21"/>
      <w:szCs w:val="21"/>
      <w14:ligatures w14:val="none"/>
    </w:rPr>
    <w:tblPr>
      <w:tblStyleRowBandSize w:val="1"/>
      <w:tblStyleColBandSize w:val="1"/>
      <w:tblInd w:w="0" w:type="nil"/>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1Light-Accent3">
    <w:name w:val="Grid Table 1 Light Accent 3"/>
    <w:basedOn w:val="TableNormal"/>
    <w:uiPriority w:val="46"/>
    <w:rsid w:val="006502F0"/>
    <w:pPr>
      <w:spacing w:after="0" w:line="240" w:lineRule="auto"/>
    </w:pPr>
    <w:rPr>
      <w:kern w:val="0"/>
      <w:sz w:val="21"/>
      <w:szCs w:val="21"/>
      <w14:ligatures w14:val="none"/>
    </w:rPr>
    <w:tblPr>
      <w:tblStyleRowBandSize w:val="1"/>
      <w:tblStyleColBandSize w:val="1"/>
      <w:tblInd w:w="0" w:type="nil"/>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3">
    <w:name w:val="Grid Table 3 Accent 3"/>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4-Accent3">
    <w:name w:val="Grid Table 4 Accent 3"/>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5Dark-Accent3">
    <w:name w:val="Grid Table 5 Dark Accent 3"/>
    <w:basedOn w:val="TableNormal"/>
    <w:uiPriority w:val="50"/>
    <w:rsid w:val="006502F0"/>
    <w:pPr>
      <w:spacing w:after="0" w:line="240" w:lineRule="auto"/>
    </w:pPr>
    <w:rPr>
      <w:kern w:val="0"/>
      <w:sz w:val="21"/>
      <w:szCs w:val="21"/>
      <w14:ligatures w14:val="none"/>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6Colorful-Accent3">
    <w:name w:val="Grid Table 6 Colorful Accent 3"/>
    <w:basedOn w:val="TableNormal"/>
    <w:uiPriority w:val="51"/>
    <w:rsid w:val="006502F0"/>
    <w:pPr>
      <w:spacing w:after="0" w:line="240" w:lineRule="auto"/>
    </w:pPr>
    <w:rPr>
      <w:color w:val="7B7B7B" w:themeColor="accent3" w:themeShade="BF"/>
      <w:kern w:val="0"/>
      <w:sz w:val="21"/>
      <w:szCs w:val="21"/>
      <w14:ligatures w14:val="none"/>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7Colorful-Accent3">
    <w:name w:val="Grid Table 7 Colorful Accent 3"/>
    <w:basedOn w:val="TableNormal"/>
    <w:uiPriority w:val="52"/>
    <w:rsid w:val="006502F0"/>
    <w:pPr>
      <w:spacing w:after="0" w:line="240" w:lineRule="auto"/>
    </w:pPr>
    <w:rPr>
      <w:color w:val="7B7B7B" w:themeColor="accent3" w:themeShade="BF"/>
      <w:kern w:val="0"/>
      <w:sz w:val="21"/>
      <w:szCs w:val="21"/>
      <w14:ligatures w14:val="none"/>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1Light-Accent4">
    <w:name w:val="Grid Table 1 Light Accent 4"/>
    <w:basedOn w:val="TableNormal"/>
    <w:uiPriority w:val="46"/>
    <w:rsid w:val="006502F0"/>
    <w:pPr>
      <w:spacing w:after="0" w:line="240" w:lineRule="auto"/>
    </w:pPr>
    <w:rPr>
      <w:kern w:val="0"/>
      <w:sz w:val="21"/>
      <w:szCs w:val="21"/>
      <w14:ligatures w14:val="none"/>
    </w:rPr>
    <w:tblPr>
      <w:tblStyleRowBandSize w:val="1"/>
      <w:tblStyleColBandSize w:val="1"/>
      <w:tblInd w:w="0" w:type="nil"/>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2-Accent4">
    <w:name w:val="Grid Table 2 Accent 4"/>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Accent4">
    <w:name w:val="Grid Table 3 Accent 4"/>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4-Accent4">
    <w:name w:val="Grid Table 4 Accent 4"/>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5Dark-Accent4">
    <w:name w:val="Grid Table 5 Dark Accent 4"/>
    <w:basedOn w:val="TableNormal"/>
    <w:uiPriority w:val="50"/>
    <w:rsid w:val="006502F0"/>
    <w:pPr>
      <w:spacing w:after="0" w:line="240" w:lineRule="auto"/>
    </w:pPr>
    <w:rPr>
      <w:kern w:val="0"/>
      <w:sz w:val="21"/>
      <w:szCs w:val="21"/>
      <w14:ligatures w14:val="none"/>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6Colorful-Accent4">
    <w:name w:val="Grid Table 6 Colorful Accent 4"/>
    <w:basedOn w:val="TableNormal"/>
    <w:uiPriority w:val="51"/>
    <w:rsid w:val="006502F0"/>
    <w:pPr>
      <w:spacing w:after="0" w:line="240" w:lineRule="auto"/>
    </w:pPr>
    <w:rPr>
      <w:color w:val="BF8F00" w:themeColor="accent4" w:themeShade="BF"/>
      <w:kern w:val="0"/>
      <w:sz w:val="21"/>
      <w:szCs w:val="21"/>
      <w14:ligatures w14:val="none"/>
    </w:rPr>
    <w:tblPr>
      <w:tblStyleRowBandSize w:val="1"/>
      <w:tblStyleColBandSize w:val="1"/>
      <w:tblInd w:w="0" w:type="nil"/>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7Colorful-Accent4">
    <w:name w:val="Grid Table 7 Colorful Accent 4"/>
    <w:basedOn w:val="TableNormal"/>
    <w:uiPriority w:val="52"/>
    <w:rsid w:val="006502F0"/>
    <w:pPr>
      <w:spacing w:after="0" w:line="240" w:lineRule="auto"/>
    </w:pPr>
    <w:rPr>
      <w:color w:val="BF8F00" w:themeColor="accent4" w:themeShade="BF"/>
      <w:kern w:val="0"/>
      <w:sz w:val="21"/>
      <w:szCs w:val="21"/>
      <w14:ligatures w14:val="none"/>
    </w:rPr>
    <w:tblPr>
      <w:tblStyleRowBandSize w:val="1"/>
      <w:tblStyleColBandSize w:val="1"/>
      <w:tblInd w:w="0" w:type="nil"/>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1Light-Accent5">
    <w:name w:val="Grid Table 1 Light Accent 5"/>
    <w:basedOn w:val="TableNormal"/>
    <w:uiPriority w:val="46"/>
    <w:rsid w:val="006502F0"/>
    <w:pPr>
      <w:spacing w:after="0" w:line="240" w:lineRule="auto"/>
    </w:pPr>
    <w:rPr>
      <w:kern w:val="0"/>
      <w:sz w:val="21"/>
      <w:szCs w:val="21"/>
      <w14:ligatures w14:val="none"/>
    </w:rPr>
    <w:tblPr>
      <w:tblStyleRowBandSize w:val="1"/>
      <w:tblStyleColBandSize w:val="1"/>
      <w:tblInd w:w="0" w:type="nil"/>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GridTable2-Accent5">
    <w:name w:val="Grid Table 2 Accent 5"/>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3-Accent5">
    <w:name w:val="Grid Table 3 Accent 5"/>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5Dark-Accent5">
    <w:name w:val="Grid Table 5 Dark Accent 5"/>
    <w:basedOn w:val="TableNormal"/>
    <w:uiPriority w:val="50"/>
    <w:rsid w:val="006502F0"/>
    <w:pPr>
      <w:spacing w:after="0" w:line="240" w:lineRule="auto"/>
    </w:pPr>
    <w:rPr>
      <w:kern w:val="0"/>
      <w:sz w:val="21"/>
      <w:szCs w:val="21"/>
      <w14:ligatures w14:val="none"/>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6Colorful-Accent5">
    <w:name w:val="Grid Table 6 Colorful Accent 5"/>
    <w:basedOn w:val="TableNormal"/>
    <w:uiPriority w:val="51"/>
    <w:rsid w:val="006502F0"/>
    <w:pPr>
      <w:spacing w:after="0" w:line="240" w:lineRule="auto"/>
    </w:pPr>
    <w:rPr>
      <w:color w:val="2E74B5" w:themeColor="accent5" w:themeShade="BF"/>
      <w:kern w:val="0"/>
      <w:sz w:val="21"/>
      <w:szCs w:val="21"/>
      <w14:ligatures w14:val="none"/>
    </w:r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7Colorful-Accent5">
    <w:name w:val="Grid Table 7 Colorful Accent 5"/>
    <w:basedOn w:val="TableNormal"/>
    <w:uiPriority w:val="52"/>
    <w:rsid w:val="006502F0"/>
    <w:pPr>
      <w:spacing w:after="0" w:line="240" w:lineRule="auto"/>
    </w:pPr>
    <w:rPr>
      <w:color w:val="2E74B5" w:themeColor="accent5" w:themeShade="BF"/>
      <w:kern w:val="0"/>
      <w:sz w:val="21"/>
      <w:szCs w:val="21"/>
      <w14:ligatures w14:val="none"/>
    </w:r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1Light-Accent6">
    <w:name w:val="Grid Table 1 Light Accent 6"/>
    <w:basedOn w:val="TableNormal"/>
    <w:uiPriority w:val="46"/>
    <w:rsid w:val="006502F0"/>
    <w:pPr>
      <w:spacing w:after="0" w:line="240" w:lineRule="auto"/>
    </w:pPr>
    <w:rPr>
      <w:kern w:val="0"/>
      <w:sz w:val="21"/>
      <w:szCs w:val="21"/>
      <w14:ligatures w14:val="none"/>
    </w:rPr>
    <w:tblPr>
      <w:tblStyleRowBandSize w:val="1"/>
      <w:tblStyleColBandSize w:val="1"/>
      <w:tblInd w:w="0" w:type="nil"/>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Accent6">
    <w:name w:val="Grid Table 2 Accent 6"/>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Accent6">
    <w:name w:val="Grid Table 3 Accent 6"/>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Accent6">
    <w:name w:val="Grid Table 4 Accent 6"/>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Accent6">
    <w:name w:val="Grid Table 5 Dark Accent 6"/>
    <w:basedOn w:val="TableNormal"/>
    <w:uiPriority w:val="50"/>
    <w:rsid w:val="006502F0"/>
    <w:pPr>
      <w:spacing w:after="0" w:line="240" w:lineRule="auto"/>
    </w:pPr>
    <w:rPr>
      <w:kern w:val="0"/>
      <w:sz w:val="21"/>
      <w:szCs w:val="21"/>
      <w14:ligatures w14:val="none"/>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6">
    <w:name w:val="Grid Table 6 Colorful Accent 6"/>
    <w:basedOn w:val="TableNormal"/>
    <w:uiPriority w:val="51"/>
    <w:rsid w:val="006502F0"/>
    <w:pPr>
      <w:spacing w:after="0" w:line="240" w:lineRule="auto"/>
    </w:pPr>
    <w:rPr>
      <w:color w:val="538135" w:themeColor="accent6" w:themeShade="BF"/>
      <w:kern w:val="0"/>
      <w:sz w:val="21"/>
      <w:szCs w:val="21"/>
      <w14:ligatures w14:val="none"/>
    </w:rPr>
    <w:tblPr>
      <w:tblStyleRowBandSize w:val="1"/>
      <w:tblStyleColBandSize w:val="1"/>
      <w:tblInd w:w="0" w:type="nil"/>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Accent6">
    <w:name w:val="Grid Table 7 Colorful Accent 6"/>
    <w:basedOn w:val="TableNormal"/>
    <w:uiPriority w:val="52"/>
    <w:rsid w:val="006502F0"/>
    <w:pPr>
      <w:spacing w:after="0" w:line="240" w:lineRule="auto"/>
    </w:pPr>
    <w:rPr>
      <w:color w:val="538135" w:themeColor="accent6" w:themeShade="BF"/>
      <w:kern w:val="0"/>
      <w:sz w:val="21"/>
      <w:szCs w:val="21"/>
      <w14:ligatures w14:val="none"/>
    </w:rPr>
    <w:tblPr>
      <w:tblStyleRowBandSize w:val="1"/>
      <w:tblStyleColBandSize w:val="1"/>
      <w:tblInd w:w="0" w:type="nil"/>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stTable1Light">
    <w:name w:val="List Table 1 Light"/>
    <w:basedOn w:val="TableNormal"/>
    <w:uiPriority w:val="46"/>
    <w:rsid w:val="006502F0"/>
    <w:pPr>
      <w:spacing w:after="0" w:line="240" w:lineRule="auto"/>
    </w:pPr>
    <w:rPr>
      <w:kern w:val="0"/>
      <w:sz w:val="21"/>
      <w:szCs w:val="21"/>
      <w14:ligatures w14:val="none"/>
    </w:rPr>
    <w:tblPr>
      <w:tblStyleRowBandSize w:val="1"/>
      <w:tblStyleColBandSize w:val="1"/>
      <w:tblInd w:w="0" w:type="nil"/>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
    <w:name w:val="List Table 2"/>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
    <w:name w:val="List Table 3"/>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4">
    <w:name w:val="List Table 4"/>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5Dark">
    <w:name w:val="List Table 5 Dark"/>
    <w:basedOn w:val="TableNormal"/>
    <w:uiPriority w:val="50"/>
    <w:rsid w:val="006502F0"/>
    <w:pPr>
      <w:spacing w:after="0" w:line="240" w:lineRule="auto"/>
    </w:pPr>
    <w:rPr>
      <w:color w:val="FFFFFF" w:themeColor="background1"/>
      <w:kern w:val="0"/>
      <w:sz w:val="21"/>
      <w:szCs w:val="21"/>
      <w14:ligatures w14:val="none"/>
    </w:rPr>
    <w:tblPr>
      <w:tblStyleRowBandSize w:val="1"/>
      <w:tblStyleColBandSize w:val="1"/>
      <w:tblInd w:w="0" w:type="nil"/>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502F0"/>
    <w:pPr>
      <w:spacing w:after="0" w:line="240" w:lineRule="auto"/>
    </w:pPr>
    <w:rPr>
      <w:color w:val="000000" w:themeColor="text1"/>
      <w:kern w:val="0"/>
      <w:sz w:val="21"/>
      <w:szCs w:val="21"/>
      <w14:ligatures w14:val="none"/>
    </w:rPr>
    <w:tblPr>
      <w:tblStyleRowBandSize w:val="1"/>
      <w:tblStyleColBandSize w:val="1"/>
      <w:tblInd w:w="0" w:type="nil"/>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6502F0"/>
    <w:pPr>
      <w:spacing w:after="0" w:line="240" w:lineRule="auto"/>
    </w:pPr>
    <w:rPr>
      <w:color w:val="000000" w:themeColor="text1"/>
      <w:kern w:val="0"/>
      <w:sz w:val="21"/>
      <w:szCs w:val="21"/>
      <w14:ligatures w14:val="none"/>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1Light-Accent1">
    <w:name w:val="List Table 1 Light Accent 1"/>
    <w:basedOn w:val="TableNormal"/>
    <w:uiPriority w:val="46"/>
    <w:rsid w:val="006502F0"/>
    <w:pPr>
      <w:spacing w:after="0" w:line="240" w:lineRule="auto"/>
    </w:pPr>
    <w:rPr>
      <w:kern w:val="0"/>
      <w:sz w:val="21"/>
      <w:szCs w:val="21"/>
      <w14:ligatures w14:val="none"/>
    </w:rPr>
    <w:tblPr>
      <w:tblStyleRowBandSize w:val="1"/>
      <w:tblStyleColBandSize w:val="1"/>
      <w:tblInd w:w="0" w:type="nil"/>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1">
    <w:name w:val="List Table 2 Accent 1"/>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3-Accent1">
    <w:name w:val="List Table 3 Accent 1"/>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4-Accent1">
    <w:name w:val="List Table 4 Accent 1"/>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5Dark-Accent1">
    <w:name w:val="List Table 5 Dark Accent 1"/>
    <w:basedOn w:val="TableNormal"/>
    <w:uiPriority w:val="50"/>
    <w:rsid w:val="006502F0"/>
    <w:pPr>
      <w:spacing w:after="0" w:line="240" w:lineRule="auto"/>
    </w:pPr>
    <w:rPr>
      <w:color w:val="FFFFFF" w:themeColor="background1"/>
      <w:kern w:val="0"/>
      <w:sz w:val="21"/>
      <w:szCs w:val="21"/>
      <w14:ligatures w14:val="none"/>
    </w:rPr>
    <w:tblPr>
      <w:tblStyleRowBandSize w:val="1"/>
      <w:tblStyleColBandSize w:val="1"/>
      <w:tblInd w:w="0" w:type="nil"/>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Accent1">
    <w:name w:val="List Table 6 Colorful Accent 1"/>
    <w:basedOn w:val="TableNormal"/>
    <w:uiPriority w:val="51"/>
    <w:rsid w:val="006502F0"/>
    <w:pPr>
      <w:spacing w:after="0" w:line="240" w:lineRule="auto"/>
    </w:pPr>
    <w:rPr>
      <w:color w:val="2F5496" w:themeColor="accent1" w:themeShade="BF"/>
      <w:kern w:val="0"/>
      <w:sz w:val="21"/>
      <w:szCs w:val="21"/>
      <w14:ligatures w14:val="none"/>
    </w:rPr>
    <w:tblPr>
      <w:tblStyleRowBandSize w:val="1"/>
      <w:tblStyleColBandSize w:val="1"/>
      <w:tblInd w:w="0" w:type="nil"/>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7Colorful-Accent1">
    <w:name w:val="List Table 7 Colorful Accent 1"/>
    <w:basedOn w:val="TableNormal"/>
    <w:uiPriority w:val="52"/>
    <w:rsid w:val="006502F0"/>
    <w:pPr>
      <w:spacing w:after="0" w:line="240" w:lineRule="auto"/>
    </w:pPr>
    <w:rPr>
      <w:color w:val="2F5496" w:themeColor="accent1" w:themeShade="BF"/>
      <w:kern w:val="0"/>
      <w:sz w:val="21"/>
      <w:szCs w:val="21"/>
      <w14:ligatures w14:val="none"/>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1Light-Accent2">
    <w:name w:val="List Table 1 Light Accent 2"/>
    <w:basedOn w:val="TableNormal"/>
    <w:uiPriority w:val="46"/>
    <w:rsid w:val="006502F0"/>
    <w:pPr>
      <w:spacing w:after="0" w:line="240" w:lineRule="auto"/>
    </w:pPr>
    <w:rPr>
      <w:kern w:val="0"/>
      <w:sz w:val="21"/>
      <w:szCs w:val="21"/>
      <w14:ligatures w14:val="none"/>
    </w:rPr>
    <w:tblPr>
      <w:tblStyleRowBandSize w:val="1"/>
      <w:tblStyleColBandSize w:val="1"/>
      <w:tblInd w:w="0" w:type="nil"/>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2">
    <w:name w:val="List Table 2 Accent 2"/>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3-Accent2">
    <w:name w:val="List Table 3 Accent 2"/>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4-Accent2">
    <w:name w:val="List Table 4 Accent 2"/>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5Dark-Accent2">
    <w:name w:val="List Table 5 Dark Accent 2"/>
    <w:basedOn w:val="TableNormal"/>
    <w:uiPriority w:val="50"/>
    <w:rsid w:val="006502F0"/>
    <w:pPr>
      <w:spacing w:after="0" w:line="240" w:lineRule="auto"/>
    </w:pPr>
    <w:rPr>
      <w:color w:val="FFFFFF" w:themeColor="background1"/>
      <w:kern w:val="0"/>
      <w:sz w:val="21"/>
      <w:szCs w:val="21"/>
      <w14:ligatures w14:val="none"/>
    </w:rPr>
    <w:tblPr>
      <w:tblStyleRowBandSize w:val="1"/>
      <w:tblStyleColBandSize w:val="1"/>
      <w:tblInd w:w="0" w:type="nil"/>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Accent2">
    <w:name w:val="List Table 6 Colorful Accent 2"/>
    <w:basedOn w:val="TableNormal"/>
    <w:uiPriority w:val="51"/>
    <w:rsid w:val="006502F0"/>
    <w:pPr>
      <w:spacing w:after="0" w:line="240" w:lineRule="auto"/>
    </w:pPr>
    <w:rPr>
      <w:color w:val="C45911" w:themeColor="accent2" w:themeShade="BF"/>
      <w:kern w:val="0"/>
      <w:sz w:val="21"/>
      <w:szCs w:val="21"/>
      <w14:ligatures w14:val="none"/>
    </w:rPr>
    <w:tblPr>
      <w:tblStyleRowBandSize w:val="1"/>
      <w:tblStyleColBandSize w:val="1"/>
      <w:tblInd w:w="0" w:type="nil"/>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7Colorful-Accent2">
    <w:name w:val="List Table 7 Colorful Accent 2"/>
    <w:basedOn w:val="TableNormal"/>
    <w:uiPriority w:val="52"/>
    <w:rsid w:val="006502F0"/>
    <w:pPr>
      <w:spacing w:after="0" w:line="240" w:lineRule="auto"/>
    </w:pPr>
    <w:rPr>
      <w:color w:val="C45911" w:themeColor="accent2" w:themeShade="BF"/>
      <w:kern w:val="0"/>
      <w:sz w:val="21"/>
      <w:szCs w:val="21"/>
      <w14:ligatures w14:val="none"/>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1Light-Accent3">
    <w:name w:val="List Table 1 Light Accent 3"/>
    <w:basedOn w:val="TableNormal"/>
    <w:uiPriority w:val="46"/>
    <w:rsid w:val="006502F0"/>
    <w:pPr>
      <w:spacing w:after="0" w:line="240" w:lineRule="auto"/>
    </w:pPr>
    <w:rPr>
      <w:kern w:val="0"/>
      <w:sz w:val="21"/>
      <w:szCs w:val="21"/>
      <w14:ligatures w14:val="none"/>
    </w:rPr>
    <w:tblPr>
      <w:tblStyleRowBandSize w:val="1"/>
      <w:tblStyleColBandSize w:val="1"/>
      <w:tblInd w:w="0" w:type="nil"/>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3">
    <w:name w:val="List Table 2 Accent 3"/>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3-Accent3">
    <w:name w:val="List Table 3 Accent 3"/>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4-Accent3">
    <w:name w:val="List Table 4 Accent 3"/>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5Dark-Accent3">
    <w:name w:val="List Table 5 Dark Accent 3"/>
    <w:basedOn w:val="TableNormal"/>
    <w:uiPriority w:val="50"/>
    <w:rsid w:val="006502F0"/>
    <w:pPr>
      <w:spacing w:after="0" w:line="240" w:lineRule="auto"/>
    </w:pPr>
    <w:rPr>
      <w:color w:val="FFFFFF" w:themeColor="background1"/>
      <w:kern w:val="0"/>
      <w:sz w:val="21"/>
      <w:szCs w:val="21"/>
      <w14:ligatures w14:val="none"/>
    </w:rPr>
    <w:tblPr>
      <w:tblStyleRowBandSize w:val="1"/>
      <w:tblStyleColBandSize w:val="1"/>
      <w:tblInd w:w="0" w:type="nil"/>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Accent3">
    <w:name w:val="List Table 6 Colorful Accent 3"/>
    <w:basedOn w:val="TableNormal"/>
    <w:uiPriority w:val="51"/>
    <w:rsid w:val="006502F0"/>
    <w:pPr>
      <w:spacing w:after="0" w:line="240" w:lineRule="auto"/>
    </w:pPr>
    <w:rPr>
      <w:color w:val="7B7B7B" w:themeColor="accent3" w:themeShade="BF"/>
      <w:kern w:val="0"/>
      <w:sz w:val="21"/>
      <w:szCs w:val="21"/>
      <w14:ligatures w14:val="none"/>
    </w:rPr>
    <w:tblPr>
      <w:tblStyleRowBandSize w:val="1"/>
      <w:tblStyleColBandSize w:val="1"/>
      <w:tblInd w:w="0" w:type="nil"/>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7Colorful-Accent3">
    <w:name w:val="List Table 7 Colorful Accent 3"/>
    <w:basedOn w:val="TableNormal"/>
    <w:uiPriority w:val="52"/>
    <w:rsid w:val="006502F0"/>
    <w:pPr>
      <w:spacing w:after="0" w:line="240" w:lineRule="auto"/>
    </w:pPr>
    <w:rPr>
      <w:color w:val="7B7B7B" w:themeColor="accent3" w:themeShade="BF"/>
      <w:kern w:val="0"/>
      <w:sz w:val="21"/>
      <w:szCs w:val="21"/>
      <w14:ligatures w14:val="none"/>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1Light-Accent4">
    <w:name w:val="List Table 1 Light Accent 4"/>
    <w:basedOn w:val="TableNormal"/>
    <w:uiPriority w:val="46"/>
    <w:rsid w:val="006502F0"/>
    <w:pPr>
      <w:spacing w:after="0" w:line="240" w:lineRule="auto"/>
    </w:pPr>
    <w:rPr>
      <w:kern w:val="0"/>
      <w:sz w:val="21"/>
      <w:szCs w:val="21"/>
      <w14:ligatures w14:val="none"/>
    </w:rPr>
    <w:tblPr>
      <w:tblStyleRowBandSize w:val="1"/>
      <w:tblStyleColBandSize w:val="1"/>
      <w:tblInd w:w="0" w:type="nil"/>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4">
    <w:name w:val="List Table 2 Accent 4"/>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3-Accent4">
    <w:name w:val="List Table 3 Accent 4"/>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4-Accent4">
    <w:name w:val="List Table 4 Accent 4"/>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5Dark-Accent4">
    <w:name w:val="List Table 5 Dark Accent 4"/>
    <w:basedOn w:val="TableNormal"/>
    <w:uiPriority w:val="50"/>
    <w:rsid w:val="006502F0"/>
    <w:pPr>
      <w:spacing w:after="0" w:line="240" w:lineRule="auto"/>
    </w:pPr>
    <w:rPr>
      <w:color w:val="FFFFFF" w:themeColor="background1"/>
      <w:kern w:val="0"/>
      <w:sz w:val="21"/>
      <w:szCs w:val="21"/>
      <w14:ligatures w14:val="none"/>
    </w:rPr>
    <w:tblPr>
      <w:tblStyleRowBandSize w:val="1"/>
      <w:tblStyleColBandSize w:val="1"/>
      <w:tblInd w:w="0" w:type="nil"/>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Accent4">
    <w:name w:val="List Table 6 Colorful Accent 4"/>
    <w:basedOn w:val="TableNormal"/>
    <w:uiPriority w:val="51"/>
    <w:rsid w:val="006502F0"/>
    <w:pPr>
      <w:spacing w:after="0" w:line="240" w:lineRule="auto"/>
    </w:pPr>
    <w:rPr>
      <w:color w:val="BF8F00" w:themeColor="accent4" w:themeShade="BF"/>
      <w:kern w:val="0"/>
      <w:sz w:val="21"/>
      <w:szCs w:val="21"/>
      <w14:ligatures w14:val="none"/>
    </w:rPr>
    <w:tblPr>
      <w:tblStyleRowBandSize w:val="1"/>
      <w:tblStyleColBandSize w:val="1"/>
      <w:tblInd w:w="0" w:type="nil"/>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7Colorful-Accent4">
    <w:name w:val="List Table 7 Colorful Accent 4"/>
    <w:basedOn w:val="TableNormal"/>
    <w:uiPriority w:val="52"/>
    <w:rsid w:val="006502F0"/>
    <w:pPr>
      <w:spacing w:after="0" w:line="240" w:lineRule="auto"/>
    </w:pPr>
    <w:rPr>
      <w:color w:val="BF8F00" w:themeColor="accent4" w:themeShade="BF"/>
      <w:kern w:val="0"/>
      <w:sz w:val="21"/>
      <w:szCs w:val="21"/>
      <w14:ligatures w14:val="none"/>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1Light-Accent5">
    <w:name w:val="List Table 1 Light Accent 5"/>
    <w:basedOn w:val="TableNormal"/>
    <w:uiPriority w:val="46"/>
    <w:rsid w:val="006502F0"/>
    <w:pPr>
      <w:spacing w:after="0" w:line="240" w:lineRule="auto"/>
    </w:pPr>
    <w:rPr>
      <w:kern w:val="0"/>
      <w:sz w:val="21"/>
      <w:szCs w:val="21"/>
      <w14:ligatures w14:val="none"/>
    </w:rPr>
    <w:tblPr>
      <w:tblStyleRowBandSize w:val="1"/>
      <w:tblStyleColBandSize w:val="1"/>
      <w:tblInd w:w="0" w:type="nil"/>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2-Accent5">
    <w:name w:val="List Table 2 Accent 5"/>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3-Accent5">
    <w:name w:val="List Table 3 Accent 5"/>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4-Accent5">
    <w:name w:val="List Table 4 Accent 5"/>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5Dark-Accent5">
    <w:name w:val="List Table 5 Dark Accent 5"/>
    <w:basedOn w:val="TableNormal"/>
    <w:uiPriority w:val="50"/>
    <w:rsid w:val="006502F0"/>
    <w:pPr>
      <w:spacing w:after="0" w:line="240" w:lineRule="auto"/>
    </w:pPr>
    <w:rPr>
      <w:color w:val="FFFFFF" w:themeColor="background1"/>
      <w:kern w:val="0"/>
      <w:sz w:val="21"/>
      <w:szCs w:val="21"/>
      <w14:ligatures w14:val="none"/>
    </w:rPr>
    <w:tblPr>
      <w:tblStyleRowBandSize w:val="1"/>
      <w:tblStyleColBandSize w:val="1"/>
      <w:tblInd w:w="0" w:type="nil"/>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Accent5">
    <w:name w:val="List Table 6 Colorful Accent 5"/>
    <w:basedOn w:val="TableNormal"/>
    <w:uiPriority w:val="51"/>
    <w:rsid w:val="006502F0"/>
    <w:pPr>
      <w:spacing w:after="0" w:line="240" w:lineRule="auto"/>
    </w:pPr>
    <w:rPr>
      <w:color w:val="2E74B5" w:themeColor="accent5" w:themeShade="BF"/>
      <w:kern w:val="0"/>
      <w:sz w:val="21"/>
      <w:szCs w:val="21"/>
      <w14:ligatures w14:val="none"/>
    </w:rPr>
    <w:tblPr>
      <w:tblStyleRowBandSize w:val="1"/>
      <w:tblStyleColBandSize w:val="1"/>
      <w:tblInd w:w="0" w:type="nil"/>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7Colorful-Accent5">
    <w:name w:val="List Table 7 Colorful Accent 5"/>
    <w:basedOn w:val="TableNormal"/>
    <w:uiPriority w:val="52"/>
    <w:rsid w:val="006502F0"/>
    <w:pPr>
      <w:spacing w:after="0" w:line="240" w:lineRule="auto"/>
    </w:pPr>
    <w:rPr>
      <w:color w:val="2E74B5" w:themeColor="accent5" w:themeShade="BF"/>
      <w:kern w:val="0"/>
      <w:sz w:val="21"/>
      <w:szCs w:val="21"/>
      <w14:ligatures w14:val="none"/>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1Light-Accent6">
    <w:name w:val="List Table 1 Light Accent 6"/>
    <w:basedOn w:val="TableNormal"/>
    <w:uiPriority w:val="46"/>
    <w:rsid w:val="006502F0"/>
    <w:pPr>
      <w:spacing w:after="0" w:line="240" w:lineRule="auto"/>
    </w:pPr>
    <w:rPr>
      <w:kern w:val="0"/>
      <w:sz w:val="21"/>
      <w:szCs w:val="21"/>
      <w14:ligatures w14:val="none"/>
    </w:rPr>
    <w:tblPr>
      <w:tblStyleRowBandSize w:val="1"/>
      <w:tblStyleColBandSize w:val="1"/>
      <w:tblInd w:w="0" w:type="nil"/>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Accent6">
    <w:name w:val="List Table 2 Accent 6"/>
    <w:basedOn w:val="TableNormal"/>
    <w:uiPriority w:val="47"/>
    <w:rsid w:val="006502F0"/>
    <w:pPr>
      <w:spacing w:after="0" w:line="240" w:lineRule="auto"/>
    </w:pPr>
    <w:rPr>
      <w:kern w:val="0"/>
      <w:sz w:val="21"/>
      <w:szCs w:val="21"/>
      <w14:ligatures w14:val="none"/>
    </w:rPr>
    <w:tblPr>
      <w:tblStyleRowBandSize w:val="1"/>
      <w:tblStyleColBandSize w:val="1"/>
      <w:tblInd w:w="0" w:type="nil"/>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Accent6">
    <w:name w:val="List Table 3 Accent 6"/>
    <w:basedOn w:val="TableNormal"/>
    <w:uiPriority w:val="48"/>
    <w:rsid w:val="006502F0"/>
    <w:pPr>
      <w:spacing w:after="0" w:line="240" w:lineRule="auto"/>
    </w:pPr>
    <w:rPr>
      <w:kern w:val="0"/>
      <w:sz w:val="21"/>
      <w:szCs w:val="21"/>
      <w14:ligatures w14:val="none"/>
    </w:rPr>
    <w:tblPr>
      <w:tblStyleRowBandSize w:val="1"/>
      <w:tblStyleColBandSize w:val="1"/>
      <w:tblInd w:w="0" w:type="nil"/>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Accent6">
    <w:name w:val="List Table 4 Accent 6"/>
    <w:basedOn w:val="TableNormal"/>
    <w:uiPriority w:val="49"/>
    <w:rsid w:val="006502F0"/>
    <w:pPr>
      <w:spacing w:after="0" w:line="240" w:lineRule="auto"/>
    </w:pPr>
    <w:rPr>
      <w:kern w:val="0"/>
      <w:sz w:val="21"/>
      <w:szCs w:val="21"/>
      <w14:ligatures w14:val="none"/>
    </w:rPr>
    <w:tblPr>
      <w:tblStyleRowBandSize w:val="1"/>
      <w:tblStyleColBandSize w:val="1"/>
      <w:tblInd w:w="0" w:type="nil"/>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Accent6">
    <w:name w:val="List Table 5 Dark Accent 6"/>
    <w:basedOn w:val="TableNormal"/>
    <w:uiPriority w:val="50"/>
    <w:rsid w:val="006502F0"/>
    <w:pPr>
      <w:spacing w:after="0" w:line="240" w:lineRule="auto"/>
    </w:pPr>
    <w:rPr>
      <w:color w:val="FFFFFF" w:themeColor="background1"/>
      <w:kern w:val="0"/>
      <w:sz w:val="21"/>
      <w:szCs w:val="21"/>
      <w14:ligatures w14:val="none"/>
    </w:rPr>
    <w:tblPr>
      <w:tblStyleRowBandSize w:val="1"/>
      <w:tblStyleColBandSize w:val="1"/>
      <w:tblInd w:w="0" w:type="nil"/>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Accent6">
    <w:name w:val="List Table 6 Colorful Accent 6"/>
    <w:basedOn w:val="TableNormal"/>
    <w:uiPriority w:val="51"/>
    <w:rsid w:val="006502F0"/>
    <w:pPr>
      <w:spacing w:after="0" w:line="240" w:lineRule="auto"/>
    </w:pPr>
    <w:rPr>
      <w:color w:val="538135" w:themeColor="accent6" w:themeShade="BF"/>
      <w:kern w:val="0"/>
      <w:sz w:val="21"/>
      <w:szCs w:val="21"/>
      <w14:ligatures w14:val="none"/>
    </w:rPr>
    <w:tblPr>
      <w:tblStyleRowBandSize w:val="1"/>
      <w:tblStyleColBandSize w:val="1"/>
      <w:tblInd w:w="0" w:type="nil"/>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Accent6">
    <w:name w:val="List Table 7 Colorful Accent 6"/>
    <w:basedOn w:val="TableNormal"/>
    <w:uiPriority w:val="52"/>
    <w:rsid w:val="006502F0"/>
    <w:pPr>
      <w:spacing w:after="0" w:line="240" w:lineRule="auto"/>
    </w:pPr>
    <w:rPr>
      <w:color w:val="538135" w:themeColor="accent6" w:themeShade="BF"/>
      <w:kern w:val="0"/>
      <w:sz w:val="21"/>
      <w:szCs w:val="21"/>
      <w14:ligatures w14:val="none"/>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UZsplosna">
    <w:name w:val="LUZ splosna"/>
    <w:basedOn w:val="TableNormal"/>
    <w:uiPriority w:val="99"/>
    <w:rsid w:val="006502F0"/>
    <w:pPr>
      <w:spacing w:before="60" w:after="60" w:line="240" w:lineRule="auto"/>
    </w:pPr>
    <w:rPr>
      <w:kern w:val="0"/>
      <w:sz w:val="18"/>
      <w:szCs w:val="21"/>
      <w14:ligatures w14:val="none"/>
    </w:rPr>
    <w:tblPr>
      <w:tblInd w:w="0" w:type="nil"/>
      <w:tblBorders>
        <w:bottom w:val="single" w:sz="4" w:space="0" w:color="auto"/>
        <w:insideH w:val="single" w:sz="4" w:space="0" w:color="auto"/>
      </w:tblBorders>
    </w:tblPr>
    <w:tblStylePr w:type="firstRow">
      <w:tblPr/>
      <w:tcPr>
        <w:shd w:val="clear" w:color="auto" w:fill="D9D9D9" w:themeFill="background1" w:themeFillShade="D9"/>
      </w:tcPr>
    </w:tblStylePr>
    <w:tblStylePr w:type="lastRow">
      <w:rPr>
        <w:b/>
      </w:rPr>
      <w:tblPr/>
      <w:tcPr>
        <w:shd w:val="clear" w:color="auto" w:fill="D9D9D9" w:themeFill="background1" w:themeFillShade="D9"/>
      </w:tcPr>
    </w:tblStylePr>
  </w:style>
  <w:style w:type="table" w:customStyle="1" w:styleId="LUZbrezrobov">
    <w:name w:val="LUZ brez robov"/>
    <w:basedOn w:val="TableNormal"/>
    <w:uiPriority w:val="99"/>
    <w:rsid w:val="006502F0"/>
    <w:pPr>
      <w:spacing w:after="0" w:line="240" w:lineRule="auto"/>
    </w:pPr>
    <w:rPr>
      <w:kern w:val="0"/>
      <w:sz w:val="21"/>
      <w:szCs w:val="21"/>
      <w14:ligatures w14:val="none"/>
    </w:rPr>
    <w:tblPr>
      <w:tblInd w:w="0" w:type="nil"/>
    </w:tblPr>
  </w:style>
  <w:style w:type="table" w:customStyle="1" w:styleId="LUZSpela">
    <w:name w:val="LUZ Spela"/>
    <w:basedOn w:val="TableNormal"/>
    <w:uiPriority w:val="99"/>
    <w:rsid w:val="006502F0"/>
    <w:pPr>
      <w:spacing w:before="60" w:after="60" w:line="240" w:lineRule="auto"/>
      <w:jc w:val="right"/>
    </w:pPr>
    <w:rPr>
      <w:kern w:val="0"/>
      <w:sz w:val="18"/>
      <w:szCs w:val="21"/>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shd w:val="clear" w:color="auto" w:fill="D9D9D9" w:themeFill="background1" w:themeFillShade="D9"/>
      </w:tcPr>
    </w:tblStylePr>
    <w:tblStylePr w:type="lastRow">
      <w:rPr>
        <w:b/>
      </w:rPr>
      <w:tblPr/>
      <w:tcPr>
        <w:shd w:val="clear" w:color="auto" w:fill="D9D9D9" w:themeFill="background1" w:themeFillShade="D9"/>
      </w:tcPr>
    </w:tblStylePr>
    <w:tblStylePr w:type="firstCol">
      <w:pPr>
        <w:jc w:val="left"/>
      </w:pPr>
    </w:tblStylePr>
  </w:style>
  <w:style w:type="numbering" w:styleId="1ai">
    <w:name w:val="Outline List 1"/>
    <w:basedOn w:val="NoList"/>
    <w:uiPriority w:val="99"/>
    <w:semiHidden/>
    <w:unhideWhenUsed/>
    <w:rsid w:val="006502F0"/>
    <w:pPr>
      <w:numPr>
        <w:numId w:val="21"/>
      </w:numPr>
    </w:pPr>
  </w:style>
  <w:style w:type="numbering" w:styleId="ArticleSection">
    <w:name w:val="Outline List 3"/>
    <w:basedOn w:val="NoList"/>
    <w:uiPriority w:val="99"/>
    <w:semiHidden/>
    <w:unhideWhenUsed/>
    <w:rsid w:val="006502F0"/>
    <w:pPr>
      <w:numPr>
        <w:numId w:val="22"/>
      </w:numPr>
    </w:pPr>
  </w:style>
  <w:style w:type="numbering" w:styleId="111111">
    <w:name w:val="Outline List 2"/>
    <w:basedOn w:val="NoList"/>
    <w:uiPriority w:val="99"/>
    <w:semiHidden/>
    <w:unhideWhenUsed/>
    <w:rsid w:val="006502F0"/>
    <w:pPr>
      <w:numPr>
        <w:numId w:val="23"/>
      </w:numPr>
    </w:pPr>
  </w:style>
  <w:style w:type="paragraph" w:customStyle="1" w:styleId="TableParagraph">
    <w:name w:val="Table Paragraph"/>
    <w:basedOn w:val="Normal"/>
    <w:uiPriority w:val="1"/>
    <w:qFormat/>
    <w:rsid w:val="008161BB"/>
    <w:pPr>
      <w:widowControl w:val="0"/>
      <w:spacing w:after="0" w:line="240" w:lineRule="auto"/>
      <w:jc w:val="left"/>
    </w:pPr>
    <w:rPr>
      <w:rFonts w:asciiTheme="minorHAnsi" w:hAnsiTheme="minorHAnsi"/>
      <w:kern w:val="0"/>
      <w:sz w:val="22"/>
      <w:lang w:val="en-US"/>
      <w14:ligatures w14:val="none"/>
    </w:rPr>
  </w:style>
  <w:style w:type="character" w:styleId="Emphasis">
    <w:name w:val="Emphasis"/>
    <w:basedOn w:val="DefaultParagraphFont"/>
    <w:uiPriority w:val="20"/>
    <w:qFormat/>
    <w:rsid w:val="00CA23EC"/>
    <w:rPr>
      <w:i/>
      <w:iCs/>
    </w:r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310861"/>
    <w:rPr>
      <w:rFonts w:ascii="Calibri" w:hAnsi="Calibri"/>
      <w:sz w:val="20"/>
      <w:lang w:val="en-GB"/>
    </w:rPr>
  </w:style>
  <w:style w:type="paragraph" w:customStyle="1" w:styleId="h4l">
    <w:name w:val="h4l"/>
    <w:basedOn w:val="Default"/>
    <w:next w:val="Default"/>
    <w:uiPriority w:val="99"/>
    <w:rsid w:val="00310861"/>
    <w:rPr>
      <w:rFonts w:ascii="Times New Roman" w:hAnsi="Times New Roman" w:cs="Times New Roman"/>
      <w:color w:val="auto"/>
      <w:lang w:val="sl-SI"/>
    </w:rPr>
  </w:style>
  <w:style w:type="paragraph" w:customStyle="1" w:styleId="len0">
    <w:name w:val="len"/>
    <w:basedOn w:val="Normal"/>
    <w:uiPriority w:val="99"/>
    <w:rsid w:val="00310861"/>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paragraph" w:customStyle="1" w:styleId="lennaslov">
    <w:name w:val="lennaslov"/>
    <w:basedOn w:val="Normal"/>
    <w:uiPriority w:val="99"/>
    <w:rsid w:val="00310861"/>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paragraph" w:customStyle="1" w:styleId="odstavek">
    <w:name w:val="odstavek"/>
    <w:basedOn w:val="Normal"/>
    <w:uiPriority w:val="99"/>
    <w:rsid w:val="00310861"/>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paragraph" w:customStyle="1" w:styleId="tevilnatoka">
    <w:name w:val="tevilnatoka"/>
    <w:basedOn w:val="Normal"/>
    <w:uiPriority w:val="99"/>
    <w:rsid w:val="00310861"/>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paragraph" w:customStyle="1" w:styleId="pf0">
    <w:name w:val="pf0"/>
    <w:basedOn w:val="Normal"/>
    <w:uiPriority w:val="99"/>
    <w:rsid w:val="00310861"/>
    <w:pPr>
      <w:spacing w:before="100" w:beforeAutospacing="1" w:after="100" w:afterAutospacing="1" w:line="240" w:lineRule="auto"/>
      <w:jc w:val="left"/>
    </w:pPr>
    <w:rPr>
      <w:rFonts w:ascii="Times New Roman" w:eastAsia="Times New Roman" w:hAnsi="Times New Roman" w:cs="Times New Roman"/>
      <w:kern w:val="0"/>
      <w:sz w:val="24"/>
      <w:szCs w:val="24"/>
      <w:lang w:eastAsia="sl-SI"/>
      <w14:ligatures w14:val="none"/>
    </w:rPr>
  </w:style>
  <w:style w:type="character" w:customStyle="1" w:styleId="OdstavekZnak">
    <w:name w:val="Odstavek Znak"/>
    <w:link w:val="Odstavek0"/>
    <w:locked/>
    <w:rsid w:val="00310861"/>
    <w:rPr>
      <w:rFonts w:ascii="Arial" w:eastAsia="Times New Roman" w:hAnsi="Arial" w:cs="Times New Roman"/>
      <w:kern w:val="0"/>
      <w:lang w:val="x-none" w:eastAsia="x-none"/>
      <w14:ligatures w14:val="none"/>
    </w:rPr>
  </w:style>
  <w:style w:type="paragraph" w:customStyle="1" w:styleId="Odstavek0">
    <w:name w:val="Odstavek"/>
    <w:basedOn w:val="Normal"/>
    <w:link w:val="OdstavekZnak"/>
    <w:qFormat/>
    <w:rsid w:val="00310861"/>
    <w:pPr>
      <w:overflowPunct w:val="0"/>
      <w:autoSpaceDE w:val="0"/>
      <w:autoSpaceDN w:val="0"/>
      <w:adjustRightInd w:val="0"/>
      <w:spacing w:before="240" w:after="0" w:line="240" w:lineRule="auto"/>
      <w:ind w:firstLine="1021"/>
    </w:pPr>
    <w:rPr>
      <w:rFonts w:ascii="Arial" w:eastAsia="Times New Roman" w:hAnsi="Arial" w:cs="Times New Roman"/>
      <w:kern w:val="0"/>
      <w:sz w:val="22"/>
      <w:lang w:val="x-none" w:eastAsia="x-none"/>
      <w14:ligatures w14:val="none"/>
    </w:rPr>
  </w:style>
  <w:style w:type="paragraph" w:customStyle="1" w:styleId="Style1">
    <w:name w:val="Style1"/>
    <w:basedOn w:val="Normal"/>
    <w:uiPriority w:val="99"/>
    <w:rsid w:val="00310861"/>
    <w:pPr>
      <w:widowControl w:val="0"/>
      <w:autoSpaceDE w:val="0"/>
      <w:autoSpaceDN w:val="0"/>
      <w:adjustRightInd w:val="0"/>
      <w:spacing w:after="0" w:line="259" w:lineRule="exact"/>
    </w:pPr>
    <w:rPr>
      <w:rFonts w:ascii="Arial" w:eastAsiaTheme="minorEastAsia" w:hAnsi="Arial" w:cs="Arial"/>
      <w:kern w:val="0"/>
      <w:sz w:val="24"/>
      <w:szCs w:val="24"/>
      <w:lang w:eastAsia="sl-SI"/>
      <w14:ligatures w14:val="none"/>
    </w:rPr>
  </w:style>
  <w:style w:type="paragraph" w:customStyle="1" w:styleId="Style2">
    <w:name w:val="Style2"/>
    <w:basedOn w:val="Normal"/>
    <w:uiPriority w:val="99"/>
    <w:rsid w:val="00310861"/>
    <w:pPr>
      <w:widowControl w:val="0"/>
      <w:autoSpaceDE w:val="0"/>
      <w:autoSpaceDN w:val="0"/>
      <w:adjustRightInd w:val="0"/>
      <w:spacing w:after="0" w:line="240" w:lineRule="auto"/>
      <w:jc w:val="left"/>
    </w:pPr>
    <w:rPr>
      <w:rFonts w:ascii="Arial" w:eastAsiaTheme="minorEastAsia" w:hAnsi="Arial" w:cs="Arial"/>
      <w:kern w:val="0"/>
      <w:sz w:val="24"/>
      <w:szCs w:val="24"/>
      <w:lang w:eastAsia="sl-SI"/>
      <w14:ligatures w14:val="none"/>
    </w:rPr>
  </w:style>
  <w:style w:type="paragraph" w:customStyle="1" w:styleId="Style3">
    <w:name w:val="Style3"/>
    <w:basedOn w:val="Normal"/>
    <w:uiPriority w:val="99"/>
    <w:rsid w:val="00310861"/>
    <w:pPr>
      <w:widowControl w:val="0"/>
      <w:autoSpaceDE w:val="0"/>
      <w:autoSpaceDN w:val="0"/>
      <w:adjustRightInd w:val="0"/>
      <w:spacing w:after="0" w:line="259" w:lineRule="exact"/>
      <w:jc w:val="left"/>
    </w:pPr>
    <w:rPr>
      <w:rFonts w:ascii="Arial" w:eastAsiaTheme="minorEastAsia" w:hAnsi="Arial" w:cs="Arial"/>
      <w:kern w:val="0"/>
      <w:sz w:val="24"/>
      <w:szCs w:val="24"/>
      <w:lang w:eastAsia="sl-SI"/>
      <w14:ligatures w14:val="none"/>
    </w:rPr>
  </w:style>
  <w:style w:type="paragraph" w:customStyle="1" w:styleId="Style4">
    <w:name w:val="Style4"/>
    <w:basedOn w:val="Normal"/>
    <w:uiPriority w:val="99"/>
    <w:rsid w:val="00310861"/>
    <w:pPr>
      <w:widowControl w:val="0"/>
      <w:autoSpaceDE w:val="0"/>
      <w:autoSpaceDN w:val="0"/>
      <w:adjustRightInd w:val="0"/>
      <w:spacing w:after="0" w:line="240" w:lineRule="auto"/>
      <w:jc w:val="left"/>
    </w:pPr>
    <w:rPr>
      <w:rFonts w:ascii="Arial" w:eastAsiaTheme="minorEastAsia" w:hAnsi="Arial" w:cs="Arial"/>
      <w:kern w:val="0"/>
      <w:sz w:val="24"/>
      <w:szCs w:val="24"/>
      <w:lang w:eastAsia="sl-SI"/>
      <w14:ligatures w14:val="none"/>
    </w:rPr>
  </w:style>
  <w:style w:type="character" w:customStyle="1" w:styleId="cf01">
    <w:name w:val="cf01"/>
    <w:basedOn w:val="DefaultParagraphFont"/>
    <w:rsid w:val="00310861"/>
    <w:rPr>
      <w:rFonts w:ascii="Segoe UI" w:hAnsi="Segoe UI" w:cs="Segoe UI" w:hint="default"/>
      <w:sz w:val="18"/>
      <w:szCs w:val="18"/>
    </w:rPr>
  </w:style>
  <w:style w:type="character" w:customStyle="1" w:styleId="FontStyle11">
    <w:name w:val="Font Style11"/>
    <w:basedOn w:val="DefaultParagraphFont"/>
    <w:uiPriority w:val="99"/>
    <w:rsid w:val="00310861"/>
    <w:rPr>
      <w:rFonts w:ascii="Arial" w:hAnsi="Arial" w:cs="Arial" w:hint="default"/>
      <w:sz w:val="18"/>
      <w:szCs w:val="18"/>
    </w:rPr>
  </w:style>
  <w:style w:type="character" w:customStyle="1" w:styleId="FontStyle12">
    <w:name w:val="Font Style12"/>
    <w:basedOn w:val="DefaultParagraphFont"/>
    <w:uiPriority w:val="99"/>
    <w:rsid w:val="00310861"/>
    <w:rPr>
      <w:rFonts w:ascii="Arial" w:hAnsi="Arial" w:cs="Arial" w:hint="default"/>
      <w:b/>
      <w:bCs/>
      <w:sz w:val="18"/>
      <w:szCs w:val="18"/>
    </w:rPr>
  </w:style>
  <w:style w:type="character" w:customStyle="1" w:styleId="FontStyle16">
    <w:name w:val="Font Style16"/>
    <w:basedOn w:val="DefaultParagraphFont"/>
    <w:uiPriority w:val="99"/>
    <w:rsid w:val="00310861"/>
    <w:rPr>
      <w:rFonts w:ascii="Arial" w:hAnsi="Arial" w:cs="Arial" w:hint="default"/>
      <w:sz w:val="22"/>
      <w:szCs w:val="22"/>
    </w:rPr>
  </w:style>
  <w:style w:type="table" w:customStyle="1" w:styleId="ListTable3-Accent51">
    <w:name w:val="List Table 3 - Accent 51"/>
    <w:basedOn w:val="TableNormal"/>
    <w:uiPriority w:val="48"/>
    <w:rsid w:val="00310861"/>
    <w:pPr>
      <w:spacing w:after="0" w:line="240" w:lineRule="auto"/>
    </w:pPr>
    <w:rPr>
      <w:kern w:val="0"/>
      <w:sz w:val="21"/>
      <w:szCs w:val="21"/>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ListTable3-Accent52">
    <w:name w:val="List Table 3 - Accent 52"/>
    <w:basedOn w:val="TableNormal"/>
    <w:uiPriority w:val="48"/>
    <w:rsid w:val="00310861"/>
    <w:pPr>
      <w:spacing w:after="0" w:line="240" w:lineRule="auto"/>
    </w:pPr>
    <w:rPr>
      <w:kern w:val="0"/>
      <w:sz w:val="21"/>
      <w:szCs w:val="21"/>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ListTable3-Accent53">
    <w:name w:val="List Table 3 - Accent 53"/>
    <w:basedOn w:val="TableNormal"/>
    <w:uiPriority w:val="48"/>
    <w:rsid w:val="00310861"/>
    <w:pPr>
      <w:spacing w:after="0" w:line="240" w:lineRule="auto"/>
    </w:pPr>
    <w:rPr>
      <w:kern w:val="0"/>
      <w:sz w:val="21"/>
      <w:szCs w:val="21"/>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ListTable3-Accent54">
    <w:name w:val="List Table 3 - Accent 54"/>
    <w:basedOn w:val="TableNormal"/>
    <w:uiPriority w:val="48"/>
    <w:rsid w:val="00310861"/>
    <w:pPr>
      <w:spacing w:after="0" w:line="240" w:lineRule="auto"/>
    </w:pPr>
    <w:rPr>
      <w:kern w:val="0"/>
      <w:sz w:val="21"/>
      <w:szCs w:val="21"/>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ListTable3-Accent55">
    <w:name w:val="List Table 3 - Accent 55"/>
    <w:basedOn w:val="TableNormal"/>
    <w:uiPriority w:val="48"/>
    <w:rsid w:val="00310861"/>
    <w:pPr>
      <w:spacing w:after="0" w:line="240" w:lineRule="auto"/>
    </w:pPr>
    <w:rPr>
      <w:kern w:val="0"/>
      <w:sz w:val="21"/>
      <w:szCs w:val="21"/>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ListTable3-Accent56">
    <w:name w:val="List Table 3 - Accent 56"/>
    <w:basedOn w:val="TableNormal"/>
    <w:uiPriority w:val="48"/>
    <w:rsid w:val="00310861"/>
    <w:pPr>
      <w:spacing w:after="0" w:line="240" w:lineRule="auto"/>
    </w:pPr>
    <w:rPr>
      <w:kern w:val="0"/>
      <w:sz w:val="21"/>
      <w:szCs w:val="21"/>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ListTable3-Accent57">
    <w:name w:val="List Table 3 - Accent 57"/>
    <w:basedOn w:val="TableNormal"/>
    <w:uiPriority w:val="48"/>
    <w:rsid w:val="00310861"/>
    <w:pPr>
      <w:spacing w:after="0" w:line="240" w:lineRule="auto"/>
    </w:pPr>
    <w:rPr>
      <w:kern w:val="0"/>
      <w:sz w:val="21"/>
      <w:szCs w:val="21"/>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ListTable3-Accent58">
    <w:name w:val="List Table 3 - Accent 58"/>
    <w:basedOn w:val="TableNormal"/>
    <w:uiPriority w:val="48"/>
    <w:rsid w:val="00310861"/>
    <w:pPr>
      <w:spacing w:after="0" w:line="240" w:lineRule="auto"/>
    </w:pPr>
    <w:rPr>
      <w:kern w:val="0"/>
      <w:sz w:val="21"/>
      <w:szCs w:val="21"/>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ListTable3-Accent59">
    <w:name w:val="List Table 3 - Accent 59"/>
    <w:basedOn w:val="TableNormal"/>
    <w:uiPriority w:val="48"/>
    <w:rsid w:val="00310861"/>
    <w:pPr>
      <w:spacing w:after="0" w:line="240" w:lineRule="auto"/>
    </w:pPr>
    <w:rPr>
      <w:kern w:val="0"/>
      <w:sz w:val="21"/>
      <w:szCs w:val="21"/>
    </w:rPr>
    <w:tblPr>
      <w:tblStyleRowBandSize w:val="1"/>
      <w:tblStyleColBandSize w:val="1"/>
      <w:tblInd w:w="0" w:type="nil"/>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numbering" w:customStyle="1" w:styleId="1ai2">
    <w:name w:val="1 / a / i2"/>
    <w:uiPriority w:val="99"/>
    <w:rsid w:val="00310861"/>
    <w:pPr>
      <w:numPr>
        <w:numId w:val="10"/>
      </w:numPr>
    </w:pPr>
  </w:style>
  <w:style w:type="numbering" w:customStyle="1" w:styleId="ArticleSection2">
    <w:name w:val="Article / Section2"/>
    <w:uiPriority w:val="99"/>
    <w:rsid w:val="00310861"/>
    <w:pPr>
      <w:numPr>
        <w:numId w:val="13"/>
      </w:numPr>
    </w:pPr>
  </w:style>
  <w:style w:type="numbering" w:customStyle="1" w:styleId="1111112">
    <w:name w:val="1 / 1.1 / 1.1.12"/>
    <w:uiPriority w:val="99"/>
    <w:rsid w:val="00310861"/>
    <w:pPr>
      <w:numPr>
        <w:numId w:val="2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481309">
      <w:bodyDiv w:val="1"/>
      <w:marLeft w:val="0"/>
      <w:marRight w:val="0"/>
      <w:marTop w:val="0"/>
      <w:marBottom w:val="0"/>
      <w:divBdr>
        <w:top w:val="none" w:sz="0" w:space="0" w:color="auto"/>
        <w:left w:val="none" w:sz="0" w:space="0" w:color="auto"/>
        <w:bottom w:val="none" w:sz="0" w:space="0" w:color="auto"/>
        <w:right w:val="none" w:sz="0" w:space="0" w:color="auto"/>
      </w:divBdr>
    </w:div>
    <w:div w:id="211890183">
      <w:bodyDiv w:val="1"/>
      <w:marLeft w:val="0"/>
      <w:marRight w:val="0"/>
      <w:marTop w:val="0"/>
      <w:marBottom w:val="0"/>
      <w:divBdr>
        <w:top w:val="none" w:sz="0" w:space="0" w:color="auto"/>
        <w:left w:val="none" w:sz="0" w:space="0" w:color="auto"/>
        <w:bottom w:val="none" w:sz="0" w:space="0" w:color="auto"/>
        <w:right w:val="none" w:sz="0" w:space="0" w:color="auto"/>
      </w:divBdr>
    </w:div>
    <w:div w:id="241379015">
      <w:bodyDiv w:val="1"/>
      <w:marLeft w:val="0"/>
      <w:marRight w:val="0"/>
      <w:marTop w:val="0"/>
      <w:marBottom w:val="0"/>
      <w:divBdr>
        <w:top w:val="none" w:sz="0" w:space="0" w:color="auto"/>
        <w:left w:val="none" w:sz="0" w:space="0" w:color="auto"/>
        <w:bottom w:val="none" w:sz="0" w:space="0" w:color="auto"/>
        <w:right w:val="none" w:sz="0" w:space="0" w:color="auto"/>
      </w:divBdr>
    </w:div>
    <w:div w:id="334576287">
      <w:bodyDiv w:val="1"/>
      <w:marLeft w:val="0"/>
      <w:marRight w:val="0"/>
      <w:marTop w:val="0"/>
      <w:marBottom w:val="0"/>
      <w:divBdr>
        <w:top w:val="none" w:sz="0" w:space="0" w:color="auto"/>
        <w:left w:val="none" w:sz="0" w:space="0" w:color="auto"/>
        <w:bottom w:val="none" w:sz="0" w:space="0" w:color="auto"/>
        <w:right w:val="none" w:sz="0" w:space="0" w:color="auto"/>
      </w:divBdr>
    </w:div>
    <w:div w:id="344524145">
      <w:bodyDiv w:val="1"/>
      <w:marLeft w:val="0"/>
      <w:marRight w:val="0"/>
      <w:marTop w:val="0"/>
      <w:marBottom w:val="0"/>
      <w:divBdr>
        <w:top w:val="none" w:sz="0" w:space="0" w:color="auto"/>
        <w:left w:val="none" w:sz="0" w:space="0" w:color="auto"/>
        <w:bottom w:val="none" w:sz="0" w:space="0" w:color="auto"/>
        <w:right w:val="none" w:sz="0" w:space="0" w:color="auto"/>
      </w:divBdr>
    </w:div>
    <w:div w:id="426733327">
      <w:bodyDiv w:val="1"/>
      <w:marLeft w:val="0"/>
      <w:marRight w:val="0"/>
      <w:marTop w:val="0"/>
      <w:marBottom w:val="0"/>
      <w:divBdr>
        <w:top w:val="none" w:sz="0" w:space="0" w:color="auto"/>
        <w:left w:val="none" w:sz="0" w:space="0" w:color="auto"/>
        <w:bottom w:val="none" w:sz="0" w:space="0" w:color="auto"/>
        <w:right w:val="none" w:sz="0" w:space="0" w:color="auto"/>
      </w:divBdr>
    </w:div>
    <w:div w:id="444422426">
      <w:bodyDiv w:val="1"/>
      <w:marLeft w:val="0"/>
      <w:marRight w:val="0"/>
      <w:marTop w:val="0"/>
      <w:marBottom w:val="0"/>
      <w:divBdr>
        <w:top w:val="none" w:sz="0" w:space="0" w:color="auto"/>
        <w:left w:val="none" w:sz="0" w:space="0" w:color="auto"/>
        <w:bottom w:val="none" w:sz="0" w:space="0" w:color="auto"/>
        <w:right w:val="none" w:sz="0" w:space="0" w:color="auto"/>
      </w:divBdr>
    </w:div>
    <w:div w:id="574515918">
      <w:bodyDiv w:val="1"/>
      <w:marLeft w:val="0"/>
      <w:marRight w:val="0"/>
      <w:marTop w:val="0"/>
      <w:marBottom w:val="0"/>
      <w:divBdr>
        <w:top w:val="none" w:sz="0" w:space="0" w:color="auto"/>
        <w:left w:val="none" w:sz="0" w:space="0" w:color="auto"/>
        <w:bottom w:val="none" w:sz="0" w:space="0" w:color="auto"/>
        <w:right w:val="none" w:sz="0" w:space="0" w:color="auto"/>
      </w:divBdr>
    </w:div>
    <w:div w:id="863666052">
      <w:bodyDiv w:val="1"/>
      <w:marLeft w:val="0"/>
      <w:marRight w:val="0"/>
      <w:marTop w:val="0"/>
      <w:marBottom w:val="0"/>
      <w:divBdr>
        <w:top w:val="none" w:sz="0" w:space="0" w:color="auto"/>
        <w:left w:val="none" w:sz="0" w:space="0" w:color="auto"/>
        <w:bottom w:val="none" w:sz="0" w:space="0" w:color="auto"/>
        <w:right w:val="none" w:sz="0" w:space="0" w:color="auto"/>
      </w:divBdr>
    </w:div>
    <w:div w:id="879171563">
      <w:bodyDiv w:val="1"/>
      <w:marLeft w:val="0"/>
      <w:marRight w:val="0"/>
      <w:marTop w:val="0"/>
      <w:marBottom w:val="0"/>
      <w:divBdr>
        <w:top w:val="none" w:sz="0" w:space="0" w:color="auto"/>
        <w:left w:val="none" w:sz="0" w:space="0" w:color="auto"/>
        <w:bottom w:val="none" w:sz="0" w:space="0" w:color="auto"/>
        <w:right w:val="none" w:sz="0" w:space="0" w:color="auto"/>
      </w:divBdr>
    </w:div>
    <w:div w:id="909458330">
      <w:bodyDiv w:val="1"/>
      <w:marLeft w:val="0"/>
      <w:marRight w:val="0"/>
      <w:marTop w:val="0"/>
      <w:marBottom w:val="0"/>
      <w:divBdr>
        <w:top w:val="none" w:sz="0" w:space="0" w:color="auto"/>
        <w:left w:val="none" w:sz="0" w:space="0" w:color="auto"/>
        <w:bottom w:val="none" w:sz="0" w:space="0" w:color="auto"/>
        <w:right w:val="none" w:sz="0" w:space="0" w:color="auto"/>
      </w:divBdr>
    </w:div>
    <w:div w:id="946543782">
      <w:bodyDiv w:val="1"/>
      <w:marLeft w:val="0"/>
      <w:marRight w:val="0"/>
      <w:marTop w:val="0"/>
      <w:marBottom w:val="0"/>
      <w:divBdr>
        <w:top w:val="none" w:sz="0" w:space="0" w:color="auto"/>
        <w:left w:val="none" w:sz="0" w:space="0" w:color="auto"/>
        <w:bottom w:val="none" w:sz="0" w:space="0" w:color="auto"/>
        <w:right w:val="none" w:sz="0" w:space="0" w:color="auto"/>
      </w:divBdr>
    </w:div>
    <w:div w:id="982075712">
      <w:bodyDiv w:val="1"/>
      <w:marLeft w:val="0"/>
      <w:marRight w:val="0"/>
      <w:marTop w:val="0"/>
      <w:marBottom w:val="0"/>
      <w:divBdr>
        <w:top w:val="none" w:sz="0" w:space="0" w:color="auto"/>
        <w:left w:val="none" w:sz="0" w:space="0" w:color="auto"/>
        <w:bottom w:val="none" w:sz="0" w:space="0" w:color="auto"/>
        <w:right w:val="none" w:sz="0" w:space="0" w:color="auto"/>
      </w:divBdr>
    </w:div>
    <w:div w:id="1061755339">
      <w:bodyDiv w:val="1"/>
      <w:marLeft w:val="0"/>
      <w:marRight w:val="0"/>
      <w:marTop w:val="0"/>
      <w:marBottom w:val="0"/>
      <w:divBdr>
        <w:top w:val="none" w:sz="0" w:space="0" w:color="auto"/>
        <w:left w:val="none" w:sz="0" w:space="0" w:color="auto"/>
        <w:bottom w:val="none" w:sz="0" w:space="0" w:color="auto"/>
        <w:right w:val="none" w:sz="0" w:space="0" w:color="auto"/>
      </w:divBdr>
    </w:div>
    <w:div w:id="1118184120">
      <w:bodyDiv w:val="1"/>
      <w:marLeft w:val="0"/>
      <w:marRight w:val="0"/>
      <w:marTop w:val="0"/>
      <w:marBottom w:val="0"/>
      <w:divBdr>
        <w:top w:val="none" w:sz="0" w:space="0" w:color="auto"/>
        <w:left w:val="none" w:sz="0" w:space="0" w:color="auto"/>
        <w:bottom w:val="none" w:sz="0" w:space="0" w:color="auto"/>
        <w:right w:val="none" w:sz="0" w:space="0" w:color="auto"/>
      </w:divBdr>
    </w:div>
    <w:div w:id="1140340889">
      <w:bodyDiv w:val="1"/>
      <w:marLeft w:val="0"/>
      <w:marRight w:val="0"/>
      <w:marTop w:val="0"/>
      <w:marBottom w:val="0"/>
      <w:divBdr>
        <w:top w:val="none" w:sz="0" w:space="0" w:color="auto"/>
        <w:left w:val="none" w:sz="0" w:space="0" w:color="auto"/>
        <w:bottom w:val="none" w:sz="0" w:space="0" w:color="auto"/>
        <w:right w:val="none" w:sz="0" w:space="0" w:color="auto"/>
      </w:divBdr>
    </w:div>
    <w:div w:id="1266352785">
      <w:bodyDiv w:val="1"/>
      <w:marLeft w:val="0"/>
      <w:marRight w:val="0"/>
      <w:marTop w:val="0"/>
      <w:marBottom w:val="0"/>
      <w:divBdr>
        <w:top w:val="none" w:sz="0" w:space="0" w:color="auto"/>
        <w:left w:val="none" w:sz="0" w:space="0" w:color="auto"/>
        <w:bottom w:val="none" w:sz="0" w:space="0" w:color="auto"/>
        <w:right w:val="none" w:sz="0" w:space="0" w:color="auto"/>
      </w:divBdr>
    </w:div>
    <w:div w:id="1267153202">
      <w:bodyDiv w:val="1"/>
      <w:marLeft w:val="0"/>
      <w:marRight w:val="0"/>
      <w:marTop w:val="0"/>
      <w:marBottom w:val="0"/>
      <w:divBdr>
        <w:top w:val="none" w:sz="0" w:space="0" w:color="auto"/>
        <w:left w:val="none" w:sz="0" w:space="0" w:color="auto"/>
        <w:bottom w:val="none" w:sz="0" w:space="0" w:color="auto"/>
        <w:right w:val="none" w:sz="0" w:space="0" w:color="auto"/>
      </w:divBdr>
    </w:div>
    <w:div w:id="1332609492">
      <w:bodyDiv w:val="1"/>
      <w:marLeft w:val="0"/>
      <w:marRight w:val="0"/>
      <w:marTop w:val="0"/>
      <w:marBottom w:val="0"/>
      <w:divBdr>
        <w:top w:val="none" w:sz="0" w:space="0" w:color="auto"/>
        <w:left w:val="none" w:sz="0" w:space="0" w:color="auto"/>
        <w:bottom w:val="none" w:sz="0" w:space="0" w:color="auto"/>
        <w:right w:val="none" w:sz="0" w:space="0" w:color="auto"/>
      </w:divBdr>
    </w:div>
    <w:div w:id="1955940961">
      <w:bodyDiv w:val="1"/>
      <w:marLeft w:val="0"/>
      <w:marRight w:val="0"/>
      <w:marTop w:val="0"/>
      <w:marBottom w:val="0"/>
      <w:divBdr>
        <w:top w:val="none" w:sz="0" w:space="0" w:color="auto"/>
        <w:left w:val="none" w:sz="0" w:space="0" w:color="auto"/>
        <w:bottom w:val="none" w:sz="0" w:space="0" w:color="auto"/>
        <w:right w:val="none" w:sz="0" w:space="0" w:color="auto"/>
      </w:divBdr>
    </w:div>
    <w:div w:id="1983145932">
      <w:bodyDiv w:val="1"/>
      <w:marLeft w:val="0"/>
      <w:marRight w:val="0"/>
      <w:marTop w:val="0"/>
      <w:marBottom w:val="0"/>
      <w:divBdr>
        <w:top w:val="none" w:sz="0" w:space="0" w:color="auto"/>
        <w:left w:val="none" w:sz="0" w:space="0" w:color="auto"/>
        <w:bottom w:val="none" w:sz="0" w:space="0" w:color="auto"/>
        <w:right w:val="none" w:sz="0" w:space="0" w:color="auto"/>
      </w:divBdr>
    </w:div>
    <w:div w:id="2101363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geohazard.geo-zs.si/" TargetMode="External"/><Relationship Id="rId299" Type="http://schemas.openxmlformats.org/officeDocument/2006/relationships/image" Target="media/image138.jpeg"/><Relationship Id="rId21" Type="http://schemas.openxmlformats.org/officeDocument/2006/relationships/hyperlink" Target="https://pxweb.stat.si/SiStat/sl/Podrocja/Index/100/prebivalstvo" TargetMode="External"/><Relationship Id="rId63" Type="http://schemas.openxmlformats.org/officeDocument/2006/relationships/hyperlink" Target="https://gis.arso.gov.si/arcgis/rest/services" TargetMode="External"/><Relationship Id="rId159" Type="http://schemas.openxmlformats.org/officeDocument/2006/relationships/hyperlink" Target="https://podatki.gov.si/dataset/varstveni-rezimi-kulturne-dediscine-evrd" TargetMode="External"/><Relationship Id="rId324" Type="http://schemas.openxmlformats.org/officeDocument/2006/relationships/hyperlink" Target="https://www.sloveniacontrol.si" TargetMode="External"/><Relationship Id="rId170" Type="http://schemas.openxmlformats.org/officeDocument/2006/relationships/hyperlink" Target="http://www.uradni-list.si/1/objava.jsp?sop=2022-01-0873" TargetMode="External"/><Relationship Id="rId226" Type="http://schemas.openxmlformats.org/officeDocument/2006/relationships/image" Target="media/image77.png"/><Relationship Id="rId268" Type="http://schemas.openxmlformats.org/officeDocument/2006/relationships/image" Target="media/image119.jpeg"/><Relationship Id="rId32" Type="http://schemas.openxmlformats.org/officeDocument/2006/relationships/hyperlink" Target="https://www.sodisce.si/mma_bin.php?static_id=2022092909341132" TargetMode="External"/><Relationship Id="rId74" Type="http://schemas.openxmlformats.org/officeDocument/2006/relationships/image" Target="media/image25.png"/><Relationship Id="rId128" Type="http://schemas.openxmlformats.org/officeDocument/2006/relationships/hyperlink" Target="https://rkg.gov.si/vstop/" TargetMode="External"/><Relationship Id="rId335" Type="http://schemas.openxmlformats.org/officeDocument/2006/relationships/hyperlink" Target="http://www.uradni-list.si/1/objava.jsp?sop=2015-01-1677" TargetMode="External"/><Relationship Id="rId5" Type="http://schemas.openxmlformats.org/officeDocument/2006/relationships/webSettings" Target="webSettings.xml"/><Relationship Id="rId181" Type="http://schemas.openxmlformats.org/officeDocument/2006/relationships/image" Target="media/image69.png"/><Relationship Id="rId237" Type="http://schemas.openxmlformats.org/officeDocument/2006/relationships/image" Target="media/image88.png"/><Relationship Id="rId279" Type="http://schemas.openxmlformats.org/officeDocument/2006/relationships/image" Target="media/image129.png"/><Relationship Id="rId43" Type="http://schemas.openxmlformats.org/officeDocument/2006/relationships/hyperlink" Target="https://dokumenti-pis.mop.gov.si/" TargetMode="External"/><Relationship Id="rId139" Type="http://schemas.openxmlformats.org/officeDocument/2006/relationships/hyperlink" Target="https://egeologija.si/geonetwork/srv/slv/catalog.search" TargetMode="External"/><Relationship Id="rId290" Type="http://schemas.openxmlformats.org/officeDocument/2006/relationships/hyperlink" Target="https://nap.si/sl/dataset_list?group=5cf21ee9-b0ef-9d8c-ea90-8f18ca4af7c3" TargetMode="External"/><Relationship Id="rId304" Type="http://schemas.openxmlformats.org/officeDocument/2006/relationships/image" Target="media/image143.jpeg"/><Relationship Id="rId85" Type="http://schemas.openxmlformats.org/officeDocument/2006/relationships/hyperlink" Target="https://kazalci.arso.gov.si/sl/content/pokrovnost-raba-tal-0" TargetMode="External"/><Relationship Id="rId150" Type="http://schemas.openxmlformats.org/officeDocument/2006/relationships/hyperlink" Target="http://www.uradni-list.si/1/objava.jsp?sop=2008-01-0485" TargetMode="External"/><Relationship Id="rId192" Type="http://schemas.openxmlformats.org/officeDocument/2006/relationships/hyperlink" Target="https://sl.wikipedia.org/wiki/Letalska_dru%C5%BEba" TargetMode="External"/><Relationship Id="rId206" Type="http://schemas.openxmlformats.org/officeDocument/2006/relationships/hyperlink" Target="https://sl.wikipedia.org/wiki/Kratica" TargetMode="External"/><Relationship Id="rId248" Type="http://schemas.openxmlformats.org/officeDocument/2006/relationships/image" Target="media/image99.png"/><Relationship Id="rId12" Type="http://schemas.openxmlformats.org/officeDocument/2006/relationships/diagramColors" Target="diagrams/colors1.xml"/><Relationship Id="rId108" Type="http://schemas.openxmlformats.org/officeDocument/2006/relationships/hyperlink" Target="http://www" TargetMode="External"/><Relationship Id="rId315" Type="http://schemas.openxmlformats.org/officeDocument/2006/relationships/hyperlink" Target="https://www.geo-zs.si/PDF/PeriodicnePublikacije/Karta_koncesije_2015.pdf" TargetMode="External"/><Relationship Id="rId54" Type="http://schemas.openxmlformats.org/officeDocument/2006/relationships/hyperlink" Target="https://geohub.gov.si/portal/apps/webappviewer/index.html?id=f89cc3835fcd48b5a980343570e0b64e" TargetMode="External"/><Relationship Id="rId96" Type="http://schemas.openxmlformats.org/officeDocument/2006/relationships/hyperlink" Target="http://www.zgs.gov.si/" TargetMode="External"/><Relationship Id="rId161" Type="http://schemas.openxmlformats.org/officeDocument/2006/relationships/image" Target="media/image58.png"/><Relationship Id="rId217" Type="http://schemas.openxmlformats.org/officeDocument/2006/relationships/hyperlink" Target="https://sl.wikipedia.org/wiki/Letali%C5%A1%C4%8De_Diva%C4%8Da" TargetMode="External"/><Relationship Id="rId259" Type="http://schemas.openxmlformats.org/officeDocument/2006/relationships/image" Target="media/image110.png"/><Relationship Id="rId23" Type="http://schemas.openxmlformats.org/officeDocument/2006/relationships/image" Target="media/image7.png"/><Relationship Id="rId119" Type="http://schemas.openxmlformats.org/officeDocument/2006/relationships/hyperlink" Target="https://www.sloveniacontrol.si" TargetMode="External"/><Relationship Id="rId270" Type="http://schemas.openxmlformats.org/officeDocument/2006/relationships/image" Target="media/image121.png"/><Relationship Id="rId326" Type="http://schemas.openxmlformats.org/officeDocument/2006/relationships/hyperlink" Target="http://www.zgs.gov.si/" TargetMode="External"/><Relationship Id="rId65" Type="http://schemas.openxmlformats.org/officeDocument/2006/relationships/image" Target="media/image18.png"/><Relationship Id="rId130" Type="http://schemas.openxmlformats.org/officeDocument/2006/relationships/hyperlink" Target="https://www.sloveniacontrol.si" TargetMode="External"/><Relationship Id="rId172" Type="http://schemas.openxmlformats.org/officeDocument/2006/relationships/hyperlink" Target="http://www.uradni-list.si/1/objava.jsp?sop=2023-01-2478" TargetMode="External"/><Relationship Id="rId228" Type="http://schemas.openxmlformats.org/officeDocument/2006/relationships/image" Target="media/image79.jpeg"/><Relationship Id="rId281" Type="http://schemas.openxmlformats.org/officeDocument/2006/relationships/image" Target="media/image131.png"/><Relationship Id="rId337" Type="http://schemas.openxmlformats.org/officeDocument/2006/relationships/header" Target="header1.xml"/><Relationship Id="rId34" Type="http://schemas.openxmlformats.org/officeDocument/2006/relationships/hyperlink" Target="https://bibsist.nuk.uni-lj.si/assets/files/statistika/imenik/2020_splosne_imenik.pdf" TargetMode="External"/><Relationship Id="rId76" Type="http://schemas.openxmlformats.org/officeDocument/2006/relationships/image" Target="media/image26.png"/><Relationship Id="rId141" Type="http://schemas.openxmlformats.org/officeDocument/2006/relationships/image" Target="media/image48.png"/><Relationship Id="rId7" Type="http://schemas.openxmlformats.org/officeDocument/2006/relationships/endnotes" Target="endnotes.xml"/><Relationship Id="rId183" Type="http://schemas.openxmlformats.org/officeDocument/2006/relationships/image" Target="media/image71.png"/><Relationship Id="rId239" Type="http://schemas.openxmlformats.org/officeDocument/2006/relationships/image" Target="media/image90.jpeg"/><Relationship Id="rId250" Type="http://schemas.openxmlformats.org/officeDocument/2006/relationships/image" Target="media/image101.png"/><Relationship Id="rId292" Type="http://schemas.openxmlformats.org/officeDocument/2006/relationships/diagramData" Target="diagrams/data2.xml"/><Relationship Id="rId306" Type="http://schemas.openxmlformats.org/officeDocument/2006/relationships/image" Target="media/image145.jpeg"/><Relationship Id="rId45" Type="http://schemas.openxmlformats.org/officeDocument/2006/relationships/image" Target="media/image13.jpeg"/><Relationship Id="rId87" Type="http://schemas.openxmlformats.org/officeDocument/2006/relationships/hyperlink" Target="http://www.uradni-list.si/1/objava.jsp?sop=2005-01-3786" TargetMode="External"/><Relationship Id="rId110" Type="http://schemas.openxmlformats.org/officeDocument/2006/relationships/hyperlink" Target="https://kazalci.arso.gov.si/sl/content/delez-prebivalcev-ki-zivijo-na-poplavno-ogrozenih-obmocjih" TargetMode="External"/><Relationship Id="rId152" Type="http://schemas.openxmlformats.org/officeDocument/2006/relationships/hyperlink" Target="http://www.uradni-list.si/1/objava.jsp?sop=2011-01-0278" TargetMode="External"/><Relationship Id="rId194" Type="http://schemas.openxmlformats.org/officeDocument/2006/relationships/hyperlink" Target="https://sl.wikipedia.org/wiki/Restavracija" TargetMode="External"/><Relationship Id="rId208" Type="http://schemas.openxmlformats.org/officeDocument/2006/relationships/hyperlink" Target="https://sl.wikipedia.org/wiki/Letali%C5%A1%C4%8De" TargetMode="External"/><Relationship Id="rId240" Type="http://schemas.openxmlformats.org/officeDocument/2006/relationships/image" Target="media/image91.jpeg"/><Relationship Id="rId261" Type="http://schemas.openxmlformats.org/officeDocument/2006/relationships/image" Target="media/image112.png"/><Relationship Id="rId14" Type="http://schemas.openxmlformats.org/officeDocument/2006/relationships/image" Target="media/image2.jpeg"/><Relationship Id="rId35" Type="http://schemas.openxmlformats.org/officeDocument/2006/relationships/hyperlink" Target="https://www.gov.si/drzavni-organi/ministrstva/" TargetMode="External"/><Relationship Id="rId56" Type="http://schemas.openxmlformats.org/officeDocument/2006/relationships/hyperlink" Target="https://geohub.gov.si/portal/apps/webappviewer/index.html?id=f89cc3835fcd48b5a980343570e0b64e" TargetMode="External"/><Relationship Id="rId77" Type="http://schemas.openxmlformats.org/officeDocument/2006/relationships/hyperlink" Target="https://rkg.gov.si/vstop/" TargetMode="External"/><Relationship Id="rId100" Type="http://schemas.openxmlformats.org/officeDocument/2006/relationships/image" Target="media/image32.png"/><Relationship Id="rId282" Type="http://schemas.openxmlformats.org/officeDocument/2006/relationships/image" Target="media/image132.png"/><Relationship Id="rId317" Type="http://schemas.openxmlformats.org/officeDocument/2006/relationships/hyperlink" Target="https://www.gov.si/teme/nacrt-zmanjsevanja-poplavne-ogrozenosti/" TargetMode="External"/><Relationship Id="rId338" Type="http://schemas.openxmlformats.org/officeDocument/2006/relationships/header" Target="header2.xml"/><Relationship Id="rId8" Type="http://schemas.openxmlformats.org/officeDocument/2006/relationships/image" Target="media/image1.png"/><Relationship Id="rId98" Type="http://schemas.openxmlformats.org/officeDocument/2006/relationships/hyperlink" Target="https://www.geo-zs.si/PDF/PeriodicnePublikacije/Karta_koncesije_2015.pdf" TargetMode="External"/><Relationship Id="rId121" Type="http://schemas.openxmlformats.org/officeDocument/2006/relationships/hyperlink" Target="https://www.gov.si/teme/naravni-parki-naravni-rezervati-in-naravni-spomeniki/" TargetMode="External"/><Relationship Id="rId142" Type="http://schemas.openxmlformats.org/officeDocument/2006/relationships/image" Target="media/image49.png"/><Relationship Id="rId163" Type="http://schemas.openxmlformats.org/officeDocument/2006/relationships/image" Target="media/image59.jpeg"/><Relationship Id="rId184" Type="http://schemas.openxmlformats.org/officeDocument/2006/relationships/image" Target="media/image72.png"/><Relationship Id="rId219" Type="http://schemas.openxmlformats.org/officeDocument/2006/relationships/hyperlink" Target="https://sl.wikipedia.org/w/index.php?title=Letali%C5%A1%C4%8De_Murska_Sobota&amp;action=edit&amp;redlink=1" TargetMode="External"/><Relationship Id="rId230" Type="http://schemas.openxmlformats.org/officeDocument/2006/relationships/image" Target="media/image81.jpeg"/><Relationship Id="rId251" Type="http://schemas.openxmlformats.org/officeDocument/2006/relationships/image" Target="media/image102.jpeg"/><Relationship Id="rId25" Type="http://schemas.openxmlformats.org/officeDocument/2006/relationships/image" Target="media/image8.jpeg"/><Relationship Id="rId46" Type="http://schemas.openxmlformats.org/officeDocument/2006/relationships/hyperlink" Target="https://pis.eprostor.gov.si/sl/pis/evidenca-stavbnih-zemljisc" TargetMode="External"/><Relationship Id="rId67" Type="http://schemas.openxmlformats.org/officeDocument/2006/relationships/hyperlink" Target="https://rkg.gov.si/vstop/" TargetMode="External"/><Relationship Id="rId272" Type="http://schemas.openxmlformats.org/officeDocument/2006/relationships/image" Target="media/image123.emf"/><Relationship Id="rId293" Type="http://schemas.openxmlformats.org/officeDocument/2006/relationships/diagramLayout" Target="diagrams/layout2.xml"/><Relationship Id="rId307" Type="http://schemas.openxmlformats.org/officeDocument/2006/relationships/image" Target="media/image146.jpeg"/><Relationship Id="rId328" Type="http://schemas.openxmlformats.org/officeDocument/2006/relationships/hyperlink" Target="https://gis.arso.gov.si/arcgis/rest/services" TargetMode="External"/><Relationship Id="rId88" Type="http://schemas.openxmlformats.org/officeDocument/2006/relationships/hyperlink" Target="http://www.uradni-list.si/1/objava.jsp?sop=2007-01-2986" TargetMode="External"/><Relationship Id="rId111" Type="http://schemas.openxmlformats.org/officeDocument/2006/relationships/image" Target="media/image36.png"/><Relationship Id="rId132" Type="http://schemas.openxmlformats.org/officeDocument/2006/relationships/hyperlink" Target="https://podatki.gov.si/dataset/celinske-vode-ali-njihovi-deli-na-katerih-je-prevoz-tovora-in-uporaba-plovil-na-motorni-pogon-dovolj" TargetMode="External"/><Relationship Id="rId153" Type="http://schemas.openxmlformats.org/officeDocument/2006/relationships/hyperlink" Target="http://www.uradni-list.si/1/objava.jsp?sop=2012-01-3529" TargetMode="External"/><Relationship Id="rId174" Type="http://schemas.openxmlformats.org/officeDocument/2006/relationships/image" Target="media/image62.png"/><Relationship Id="rId195" Type="http://schemas.openxmlformats.org/officeDocument/2006/relationships/hyperlink" Target="https://sl.wikipedia.org/wiki/Trgovina" TargetMode="External"/><Relationship Id="rId209" Type="http://schemas.openxmlformats.org/officeDocument/2006/relationships/hyperlink" Target="https://sl.wikipedia.org/wiki/Slovenija" TargetMode="External"/><Relationship Id="rId220" Type="http://schemas.openxmlformats.org/officeDocument/2006/relationships/hyperlink" Target="https://sl.wikipedia.org/wiki/Letali%C5%A1%C4%8De_Novo_mesto-Pre%C4%8Dna" TargetMode="External"/><Relationship Id="rId241" Type="http://schemas.openxmlformats.org/officeDocument/2006/relationships/image" Target="media/image92.png"/><Relationship Id="rId15" Type="http://schemas.openxmlformats.org/officeDocument/2006/relationships/hyperlink" Target="https://pxweb.stat.si/SiStatData/pxweb/sl/Data/Data/05C2001S.px/" TargetMode="External"/><Relationship Id="rId36" Type="http://schemas.openxmlformats.org/officeDocument/2006/relationships/hyperlink" Target="https://pis.eprostor.gov.si/pis" TargetMode="External"/><Relationship Id="rId57" Type="http://schemas.openxmlformats.org/officeDocument/2006/relationships/image" Target="media/image15.png"/><Relationship Id="rId262" Type="http://schemas.openxmlformats.org/officeDocument/2006/relationships/image" Target="media/image113.png"/><Relationship Id="rId283" Type="http://schemas.openxmlformats.org/officeDocument/2006/relationships/image" Target="media/image133.png"/><Relationship Id="rId318" Type="http://schemas.openxmlformats.org/officeDocument/2006/relationships/hyperlink" Target="https://podatki.gov.si/dataset/varstveni-rezimi-kulturne-dediscine-evrd" TargetMode="External"/><Relationship Id="rId339" Type="http://schemas.openxmlformats.org/officeDocument/2006/relationships/footer" Target="footer1.xml"/><Relationship Id="rId78" Type="http://schemas.openxmlformats.org/officeDocument/2006/relationships/image" Target="media/image27.emf"/><Relationship Id="rId99" Type="http://schemas.openxmlformats.org/officeDocument/2006/relationships/image" Target="media/image31.png"/><Relationship Id="rId101" Type="http://schemas.openxmlformats.org/officeDocument/2006/relationships/hyperlink" Target="https://www.geo-zs.si/PDF/PeriodicnePublikacije/Karta_koncesije_2015.pdf" TargetMode="External"/><Relationship Id="rId122" Type="http://schemas.openxmlformats.org/officeDocument/2006/relationships/hyperlink" Target="https://podatki.gov.si/dataset/register-zive-nesnovne-kulturne-dediscine" TargetMode="External"/><Relationship Id="rId143" Type="http://schemas.openxmlformats.org/officeDocument/2006/relationships/image" Target="media/image50.png"/><Relationship Id="rId164" Type="http://schemas.openxmlformats.org/officeDocument/2006/relationships/hyperlink" Target="https://www.gov.si/teme/naravni-parki-naravni-rezervati-in-naravni-spomeniki/" TargetMode="External"/><Relationship Id="rId185" Type="http://schemas.openxmlformats.org/officeDocument/2006/relationships/image" Target="media/image73.png"/><Relationship Id="rId9" Type="http://schemas.openxmlformats.org/officeDocument/2006/relationships/diagramData" Target="diagrams/data1.xml"/><Relationship Id="rId210" Type="http://schemas.openxmlformats.org/officeDocument/2006/relationships/hyperlink" Target="https://sl.wikipedia.org/wiki/NATO" TargetMode="External"/><Relationship Id="rId26" Type="http://schemas.openxmlformats.org/officeDocument/2006/relationships/hyperlink" Target="https://www.uradni-list.si/1/objava.jsp?sop=2023-01-2295" TargetMode="External"/><Relationship Id="rId231" Type="http://schemas.openxmlformats.org/officeDocument/2006/relationships/image" Target="media/image82.png"/><Relationship Id="rId252" Type="http://schemas.openxmlformats.org/officeDocument/2006/relationships/image" Target="media/image103.emf"/><Relationship Id="rId273" Type="http://schemas.openxmlformats.org/officeDocument/2006/relationships/image" Target="media/image124.emf"/><Relationship Id="rId294" Type="http://schemas.openxmlformats.org/officeDocument/2006/relationships/diagramQuickStyle" Target="diagrams/quickStyle2.xml"/><Relationship Id="rId308" Type="http://schemas.openxmlformats.org/officeDocument/2006/relationships/image" Target="media/image147.jpeg"/><Relationship Id="rId329" Type="http://schemas.openxmlformats.org/officeDocument/2006/relationships/hyperlink" Target="https://www.stat.si/statweb" TargetMode="External"/><Relationship Id="rId47" Type="http://schemas.openxmlformats.org/officeDocument/2006/relationships/hyperlink" Target="https://pxweb.stat.si/SiStatData/pxweb/sl/.px/" TargetMode="External"/><Relationship Id="rId68" Type="http://schemas.openxmlformats.org/officeDocument/2006/relationships/hyperlink" Target="https://rkg.gov.si/vstop/" TargetMode="External"/><Relationship Id="rId89" Type="http://schemas.openxmlformats.org/officeDocument/2006/relationships/hyperlink" Target="http://www.uradni-list.si/1/objava.jsp?sop=2009-01-1275" TargetMode="External"/><Relationship Id="rId112" Type="http://schemas.openxmlformats.org/officeDocument/2006/relationships/image" Target="cid:image003.png@01DA7944.9F985AB0" TargetMode="External"/><Relationship Id="rId133" Type="http://schemas.openxmlformats.org/officeDocument/2006/relationships/hyperlink" Target="https://pis.eprostor-test.gov.si/pis/tematski-zbirni-sloji/podatki-prostorsko-nacrtovanje" TargetMode="External"/><Relationship Id="rId154" Type="http://schemas.openxmlformats.org/officeDocument/2006/relationships/hyperlink" Target="http://www.uradni-list.si/1/objava.jsp?sop=2013-01-4131" TargetMode="External"/><Relationship Id="rId175" Type="http://schemas.openxmlformats.org/officeDocument/2006/relationships/image" Target="media/image63.png"/><Relationship Id="rId340" Type="http://schemas.openxmlformats.org/officeDocument/2006/relationships/footer" Target="footer2.xml"/><Relationship Id="rId196" Type="http://schemas.openxmlformats.org/officeDocument/2006/relationships/image" Target="media/image75.png"/><Relationship Id="rId200" Type="http://schemas.openxmlformats.org/officeDocument/2006/relationships/hyperlink" Target="https://sl.wikipedia.org/wiki/Sistem_za_instrumentalno_pristajanje" TargetMode="External"/><Relationship Id="rId16" Type="http://schemas.openxmlformats.org/officeDocument/2006/relationships/image" Target="media/image3.jpeg"/><Relationship Id="rId221" Type="http://schemas.openxmlformats.org/officeDocument/2006/relationships/hyperlink" Target="https://sl.wikipedia.org/wiki/Letali%C5%A1%C4%8De_Postojna" TargetMode="External"/><Relationship Id="rId242" Type="http://schemas.openxmlformats.org/officeDocument/2006/relationships/image" Target="media/image93.jpeg"/><Relationship Id="rId263" Type="http://schemas.openxmlformats.org/officeDocument/2006/relationships/image" Target="media/image114.png"/><Relationship Id="rId284" Type="http://schemas.openxmlformats.org/officeDocument/2006/relationships/hyperlink" Target="https://filesender.arnes.si/?s=download&amp;token=97f3934a-3980-4cc5-8c93-3d6d52954f2a" TargetMode="External"/><Relationship Id="rId319" Type="http://schemas.openxmlformats.org/officeDocument/2006/relationships/hyperlink" Target="https://geohazard.geo-zs.si/" TargetMode="External"/><Relationship Id="rId37" Type="http://schemas.openxmlformats.org/officeDocument/2006/relationships/image" Target="media/image10.jpeg"/><Relationship Id="rId58" Type="http://schemas.openxmlformats.org/officeDocument/2006/relationships/image" Target="cid:image003.png@01D9E0E3.45A01F60" TargetMode="External"/><Relationship Id="rId79" Type="http://schemas.openxmlformats.org/officeDocument/2006/relationships/image" Target="media/image28.png"/><Relationship Id="rId102" Type="http://schemas.openxmlformats.org/officeDocument/2006/relationships/hyperlink" Target="http://www.evode.gov.si/" TargetMode="External"/><Relationship Id="rId123" Type="http://schemas.openxmlformats.org/officeDocument/2006/relationships/image" Target="media/image39.png"/><Relationship Id="rId144" Type="http://schemas.openxmlformats.org/officeDocument/2006/relationships/image" Target="media/image51.png"/><Relationship Id="rId330" Type="http://schemas.openxmlformats.org/officeDocument/2006/relationships/hyperlink" Target="http://www.uradni-list.si/1/objava.jsp?sop=2005-01-3786" TargetMode="External"/><Relationship Id="rId90" Type="http://schemas.openxmlformats.org/officeDocument/2006/relationships/hyperlink" Target="http://www.uradni-list.si/1/objava.jsp?sop=2010-01-4837" TargetMode="External"/><Relationship Id="rId165" Type="http://schemas.openxmlformats.org/officeDocument/2006/relationships/image" Target="media/image60.png"/><Relationship Id="rId186" Type="http://schemas.openxmlformats.org/officeDocument/2006/relationships/image" Target="media/image74.png"/><Relationship Id="rId211" Type="http://schemas.openxmlformats.org/officeDocument/2006/relationships/hyperlink" Target="https://sl.wikipedia.org/wiki/Sistem_za_instrumentalno_pristajanje" TargetMode="External"/><Relationship Id="rId232" Type="http://schemas.openxmlformats.org/officeDocument/2006/relationships/image" Target="media/image83.jpeg"/><Relationship Id="rId253" Type="http://schemas.openxmlformats.org/officeDocument/2006/relationships/image" Target="media/image104.jpeg"/><Relationship Id="rId274" Type="http://schemas.openxmlformats.org/officeDocument/2006/relationships/hyperlink" Target="https://egeologija.si/geonetwork/srv/slv/catalog.search" TargetMode="External"/><Relationship Id="rId295" Type="http://schemas.openxmlformats.org/officeDocument/2006/relationships/diagramColors" Target="diagrams/colors2.xml"/><Relationship Id="rId309" Type="http://schemas.openxmlformats.org/officeDocument/2006/relationships/image" Target="media/image148.jpeg"/><Relationship Id="rId27" Type="http://schemas.openxmlformats.org/officeDocument/2006/relationships/image" Target="media/image9.jpeg"/><Relationship Id="rId48" Type="http://schemas.openxmlformats.org/officeDocument/2006/relationships/chart" Target="charts/chart1.xml"/><Relationship Id="rId69" Type="http://schemas.openxmlformats.org/officeDocument/2006/relationships/image" Target="media/image20.png"/><Relationship Id="rId113" Type="http://schemas.openxmlformats.org/officeDocument/2006/relationships/hyperlink" Target="http://www" TargetMode="External"/><Relationship Id="rId134" Type="http://schemas.openxmlformats.org/officeDocument/2006/relationships/image" Target="media/image45.png"/><Relationship Id="rId320" Type="http://schemas.openxmlformats.org/officeDocument/2006/relationships/hyperlink" Target="https://www.energetika-portal.si/podrocja/energetika/projekt-res-slovenia" TargetMode="External"/><Relationship Id="rId80" Type="http://schemas.openxmlformats.org/officeDocument/2006/relationships/hyperlink" Target="http://www.pisrs.si/Pis.web/pregledPredpisa?id=RESQ56" TargetMode="External"/><Relationship Id="rId155" Type="http://schemas.openxmlformats.org/officeDocument/2006/relationships/hyperlink" Target="http://www.uradni-list.si/1/objava.jsp?sop=2016-01-1367" TargetMode="External"/><Relationship Id="rId176" Type="http://schemas.openxmlformats.org/officeDocument/2006/relationships/image" Target="media/image64.png"/><Relationship Id="rId197" Type="http://schemas.openxmlformats.org/officeDocument/2006/relationships/hyperlink" Target="https://sl.wikipedia.org/wiki/Letali%C5%A1%C4%8De" TargetMode="External"/><Relationship Id="rId341" Type="http://schemas.openxmlformats.org/officeDocument/2006/relationships/fontTable" Target="fontTable.xml"/><Relationship Id="rId201" Type="http://schemas.openxmlformats.org/officeDocument/2006/relationships/image" Target="media/image76.png"/><Relationship Id="rId222" Type="http://schemas.openxmlformats.org/officeDocument/2006/relationships/hyperlink" Target="https://sl.wikipedia.org/wiki/Letali%C5%A1%C4%8De_Ptuj" TargetMode="External"/><Relationship Id="rId243" Type="http://schemas.openxmlformats.org/officeDocument/2006/relationships/image" Target="media/image94.png"/><Relationship Id="rId264" Type="http://schemas.openxmlformats.org/officeDocument/2006/relationships/image" Target="media/image115.png"/><Relationship Id="rId285" Type="http://schemas.openxmlformats.org/officeDocument/2006/relationships/image" Target="media/image134.png"/><Relationship Id="rId17" Type="http://schemas.openxmlformats.org/officeDocument/2006/relationships/image" Target="media/image4.jpeg"/><Relationship Id="rId38" Type="http://schemas.openxmlformats.org/officeDocument/2006/relationships/hyperlink" Target="https://pxweb.stat.si/SiStatData/pxweb/sl/Data/Data/0861205S.px/" TargetMode="External"/><Relationship Id="rId59" Type="http://schemas.openxmlformats.org/officeDocument/2006/relationships/hyperlink" Target="https://pisrs.si/pregledPredpisa?id=URED8123" TargetMode="External"/><Relationship Id="rId103" Type="http://schemas.openxmlformats.org/officeDocument/2006/relationships/hyperlink" Target="https://geohazard.geo-zs.si/" TargetMode="External"/><Relationship Id="rId124" Type="http://schemas.openxmlformats.org/officeDocument/2006/relationships/image" Target="media/image40.png"/><Relationship Id="rId310" Type="http://schemas.openxmlformats.org/officeDocument/2006/relationships/image" Target="media/image149.jpeg"/><Relationship Id="rId70" Type="http://schemas.openxmlformats.org/officeDocument/2006/relationships/image" Target="media/image21.emf"/><Relationship Id="rId91" Type="http://schemas.openxmlformats.org/officeDocument/2006/relationships/hyperlink" Target="http://www.uradni-list.si/1/objava.jsp?sop=2013-01-0001" TargetMode="External"/><Relationship Id="rId145" Type="http://schemas.openxmlformats.org/officeDocument/2006/relationships/hyperlink" Target="https://kazalci.arso.gov.si/sl/content/funkcionalno-razvrednotena-obmocja" TargetMode="External"/><Relationship Id="rId166" Type="http://schemas.openxmlformats.org/officeDocument/2006/relationships/hyperlink" Target="http://www.uradni-list.si/1/objava.jsp?sop=2021-01-3971" TargetMode="External"/><Relationship Id="rId187" Type="http://schemas.openxmlformats.org/officeDocument/2006/relationships/hyperlink" Target="https://sl.wikipedia.org/wiki/Jo%C5%BEe_Pu%C4%8Dnik" TargetMode="External"/><Relationship Id="rId331" Type="http://schemas.openxmlformats.org/officeDocument/2006/relationships/hyperlink" Target="http://www.uradni-list.si/1/objava.jsp?sop=2007-01-2986" TargetMode="External"/><Relationship Id="rId1" Type="http://schemas.openxmlformats.org/officeDocument/2006/relationships/customXml" Target="../customXml/item1.xml"/><Relationship Id="rId212" Type="http://schemas.openxmlformats.org/officeDocument/2006/relationships/hyperlink" Target="https://sl.wikipedia.org/wiki/Letali%C5%A1%C4%8De_Jo%C5%BEeta_Pu%C4%8Dnika_Ljubljana" TargetMode="External"/><Relationship Id="rId233" Type="http://schemas.openxmlformats.org/officeDocument/2006/relationships/image" Target="media/image84.jpeg"/><Relationship Id="rId254" Type="http://schemas.openxmlformats.org/officeDocument/2006/relationships/image" Target="media/image105.png"/><Relationship Id="rId28" Type="http://schemas.openxmlformats.org/officeDocument/2006/relationships/hyperlink" Target="https://pxweb.stat.si/SiStatData/pxweb/sl/Data/Data/0775341S.px/" TargetMode="External"/><Relationship Id="rId49" Type="http://schemas.openxmlformats.org/officeDocument/2006/relationships/hyperlink" Target="https://pxweb.stat.si/SiStatData/pxweb/sl/Data/Data/2164449S.px/" TargetMode="External"/><Relationship Id="rId114" Type="http://schemas.openxmlformats.org/officeDocument/2006/relationships/image" Target="media/image37.png"/><Relationship Id="rId275" Type="http://schemas.openxmlformats.org/officeDocument/2006/relationships/image" Target="media/image125.jpeg"/><Relationship Id="rId296" Type="http://schemas.microsoft.com/office/2007/relationships/diagramDrawing" Target="diagrams/drawing2.xml"/><Relationship Id="rId300" Type="http://schemas.openxmlformats.org/officeDocument/2006/relationships/image" Target="media/image139.jpeg"/><Relationship Id="rId60" Type="http://schemas.openxmlformats.org/officeDocument/2006/relationships/image" Target="media/image16.jpeg"/><Relationship Id="rId81" Type="http://schemas.openxmlformats.org/officeDocument/2006/relationships/hyperlink" Target="https://prostor.zgs.gov.si/pregledovalnik/" TargetMode="External"/><Relationship Id="rId135" Type="http://schemas.openxmlformats.org/officeDocument/2006/relationships/image" Target="media/image46.png"/><Relationship Id="rId156" Type="http://schemas.openxmlformats.org/officeDocument/2006/relationships/hyperlink" Target="http://www.uradni-list.si/1/objava.jsp?sop=2018-01-0887" TargetMode="External"/><Relationship Id="rId177" Type="http://schemas.openxmlformats.org/officeDocument/2006/relationships/image" Target="media/image65.jpeg"/><Relationship Id="rId198" Type="http://schemas.openxmlformats.org/officeDocument/2006/relationships/hyperlink" Target="https://sl.wikipedia.org/wiki/Slovenija" TargetMode="External"/><Relationship Id="rId321" Type="http://schemas.openxmlformats.org/officeDocument/2006/relationships/hyperlink" Target="http://www.pisrs.si/Pis.web/pregledPredpisa?id=RESQ56" TargetMode="External"/><Relationship Id="rId342" Type="http://schemas.openxmlformats.org/officeDocument/2006/relationships/theme" Target="theme/theme1.xml"/><Relationship Id="rId202" Type="http://schemas.openxmlformats.org/officeDocument/2006/relationships/hyperlink" Target="https://sl.wikipedia.org/wiki/Letali%C5%A1%C4%8De" TargetMode="External"/><Relationship Id="rId223" Type="http://schemas.openxmlformats.org/officeDocument/2006/relationships/hyperlink" Target="https://sl.wikipedia.org/wiki/Letali%C5%A1%C4%8De_Slovenj_Gradec" TargetMode="External"/><Relationship Id="rId244" Type="http://schemas.openxmlformats.org/officeDocument/2006/relationships/image" Target="media/image95.png"/><Relationship Id="rId18" Type="http://schemas.openxmlformats.org/officeDocument/2006/relationships/hyperlink" Target="https://www.uradni-list.si/1/objava.jsp?sop=2023-01-2295" TargetMode="External"/><Relationship Id="rId39" Type="http://schemas.openxmlformats.org/officeDocument/2006/relationships/image" Target="media/image11.jpeg"/><Relationship Id="rId265" Type="http://schemas.openxmlformats.org/officeDocument/2006/relationships/image" Target="media/image116.png"/><Relationship Id="rId286" Type="http://schemas.openxmlformats.org/officeDocument/2006/relationships/hyperlink" Target="https://www.prc.si/publikacije/regijska-celostna-prometna-strategija-za-sirse-obmocje-julijskih-alp" TargetMode="External"/><Relationship Id="rId50" Type="http://schemas.openxmlformats.org/officeDocument/2006/relationships/chart" Target="charts/chart2.xml"/><Relationship Id="rId104" Type="http://schemas.openxmlformats.org/officeDocument/2006/relationships/hyperlink" Target="https://www.gov.si/teme/nacrt-zmanjsevanja-poplavne-ogrozenosti/" TargetMode="External"/><Relationship Id="rId125" Type="http://schemas.openxmlformats.org/officeDocument/2006/relationships/image" Target="media/image41.png"/><Relationship Id="rId146" Type="http://schemas.openxmlformats.org/officeDocument/2006/relationships/image" Target="media/image52.jpeg"/><Relationship Id="rId167" Type="http://schemas.openxmlformats.org/officeDocument/2006/relationships/hyperlink" Target="http://www.uradni-list.si/1/objava.jsp?sop=2023-01-0348" TargetMode="External"/><Relationship Id="rId188" Type="http://schemas.openxmlformats.org/officeDocument/2006/relationships/hyperlink" Target="https://sl.wikipedia.org/wiki/Letali%C5%A1%C4%8De" TargetMode="External"/><Relationship Id="rId311" Type="http://schemas.openxmlformats.org/officeDocument/2006/relationships/hyperlink" Target="https://www.gov.si/zbirke/projekti-in-programi/dogovori-za-razvoj-regij/" TargetMode="External"/><Relationship Id="rId332" Type="http://schemas.openxmlformats.org/officeDocument/2006/relationships/hyperlink" Target="http://www.uradni-list.si/1/objava.jsp?sop=2009-01-1275" TargetMode="External"/><Relationship Id="rId71" Type="http://schemas.openxmlformats.org/officeDocument/2006/relationships/image" Target="media/image22.png"/><Relationship Id="rId92" Type="http://schemas.openxmlformats.org/officeDocument/2006/relationships/hyperlink" Target="http://www.uradni-list.si/1/objava.jsp?sop=2015-01-1677" TargetMode="External"/><Relationship Id="rId213" Type="http://schemas.openxmlformats.org/officeDocument/2006/relationships/hyperlink" Target="https://sl.wikipedia.org/wiki/Letali%C5%A1%C4%8De_Edvarda_Rusjana_Maribor" TargetMode="External"/><Relationship Id="rId234"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hyperlink" Target="https://paka3.mss.edus.si/registriweb/Default.aspx" TargetMode="External"/><Relationship Id="rId255" Type="http://schemas.openxmlformats.org/officeDocument/2006/relationships/image" Target="media/image106.png"/><Relationship Id="rId276" Type="http://schemas.openxmlformats.org/officeDocument/2006/relationships/image" Target="media/image126.png"/><Relationship Id="rId297" Type="http://schemas.openxmlformats.org/officeDocument/2006/relationships/image" Target="media/image137.png"/><Relationship Id="rId40" Type="http://schemas.openxmlformats.org/officeDocument/2006/relationships/hyperlink" Target="https://dokumenti-pis.mop.gov.si/" TargetMode="External"/><Relationship Id="rId115" Type="http://schemas.openxmlformats.org/officeDocument/2006/relationships/hyperlink" Target="http://www" TargetMode="External"/><Relationship Id="rId136" Type="http://schemas.openxmlformats.org/officeDocument/2006/relationships/hyperlink" Target="https://www.energetika-portal.si/podrocja/energetika/projekt-res-slovenia" TargetMode="External"/><Relationship Id="rId157" Type="http://schemas.openxmlformats.org/officeDocument/2006/relationships/hyperlink" Target="http://www.uradni-list.si/1/objava.jsp?sop=2023-01-2478" TargetMode="External"/><Relationship Id="rId178" Type="http://schemas.openxmlformats.org/officeDocument/2006/relationships/image" Target="media/image66.png"/><Relationship Id="rId301" Type="http://schemas.openxmlformats.org/officeDocument/2006/relationships/image" Target="media/image140.jpeg"/><Relationship Id="rId322" Type="http://schemas.openxmlformats.org/officeDocument/2006/relationships/hyperlink" Target="https://kazalci.arso.gov.si/sl/content/funkcionalno-razvrednotena-obmocja-0" TargetMode="External"/><Relationship Id="rId61" Type="http://schemas.openxmlformats.org/officeDocument/2006/relationships/hyperlink" Target="https://giam.zrc-sazu.si/sites/default/files/analiza_dnevne_mobilnosti_final_v2.pdf" TargetMode="External"/><Relationship Id="rId82" Type="http://schemas.openxmlformats.org/officeDocument/2006/relationships/hyperlink" Target="https://kazalci.arso.gov.si/sl/content/pokrovnost-raba-tal-0" TargetMode="External"/><Relationship Id="rId199" Type="http://schemas.openxmlformats.org/officeDocument/2006/relationships/hyperlink" Target="https://sl.wikipedia.org/wiki/Letali%C5%A1%C4%8De_Jo%C5%BEeta_Pu%C4%8Dnika_Ljubljana" TargetMode="External"/><Relationship Id="rId203" Type="http://schemas.openxmlformats.org/officeDocument/2006/relationships/hyperlink" Target="https://sl.wikipedia.org/wiki/Slovenija" TargetMode="External"/><Relationship Id="rId19" Type="http://schemas.openxmlformats.org/officeDocument/2006/relationships/image" Target="media/image5.jpeg"/><Relationship Id="rId224" Type="http://schemas.openxmlformats.org/officeDocument/2006/relationships/hyperlink" Target="https://sl.wikipedia.org/w/index.php?title=Letali%C5%A1%C4%8De_%C5%A0o%C5%A1tanj&amp;action=edit&amp;redlink=1" TargetMode="External"/><Relationship Id="rId245" Type="http://schemas.openxmlformats.org/officeDocument/2006/relationships/image" Target="media/image96.png"/><Relationship Id="rId266" Type="http://schemas.openxmlformats.org/officeDocument/2006/relationships/image" Target="media/image117.png"/><Relationship Id="rId287" Type="http://schemas.openxmlformats.org/officeDocument/2006/relationships/hyperlink" Target="https://rralur.si/wp-content/uploads/2020/03/CPS-LUR_november2018_0_0-1.pdf" TargetMode="External"/><Relationship Id="rId30" Type="http://schemas.openxmlformats.org/officeDocument/2006/relationships/hyperlink" Target="https://www.zzzs.si/zzzs-api/izvajalci-zdravstvenih-storitev/po-vrsti-izvajalcev/" TargetMode="External"/><Relationship Id="rId105" Type="http://schemas.openxmlformats.org/officeDocument/2006/relationships/image" Target="media/image33.png"/><Relationship Id="rId126" Type="http://schemas.openxmlformats.org/officeDocument/2006/relationships/image" Target="media/image42.png"/><Relationship Id="rId147" Type="http://schemas.openxmlformats.org/officeDocument/2006/relationships/image" Target="media/image53.png"/><Relationship Id="rId168" Type="http://schemas.openxmlformats.org/officeDocument/2006/relationships/hyperlink" Target="http://www.uradni-list.si/1/objava.jsp?sop=2023-01-2478" TargetMode="External"/><Relationship Id="rId312" Type="http://schemas.openxmlformats.org/officeDocument/2006/relationships/hyperlink" Target="https://www.eu-skladi.si/sl/dokumenti/kljucni-dokumenti/partnerski-sporazum-slovenska-verzija.pdf" TargetMode="External"/><Relationship Id="rId333" Type="http://schemas.openxmlformats.org/officeDocument/2006/relationships/hyperlink" Target="http://www.uradni-list.si/1/objava.jsp?sop=2010-01-4837" TargetMode="External"/><Relationship Id="rId51" Type="http://schemas.openxmlformats.org/officeDocument/2006/relationships/hyperlink" Target="https://pxweb.stat.si/SiStatData/pxweb/sl/Data/-/2164518S.px" TargetMode="External"/><Relationship Id="rId72" Type="http://schemas.openxmlformats.org/officeDocument/2006/relationships/image" Target="media/image23.emf"/><Relationship Id="rId93" Type="http://schemas.openxmlformats.org/officeDocument/2006/relationships/hyperlink" Target="http://www.uradni-list.si/1/objava.jsp?sop=2020-01-3350" TargetMode="External"/><Relationship Id="rId189" Type="http://schemas.openxmlformats.org/officeDocument/2006/relationships/hyperlink" Target="https://sl.wikipedia.org/wiki/Slovenija" TargetMode="External"/><Relationship Id="rId3" Type="http://schemas.openxmlformats.org/officeDocument/2006/relationships/styles" Target="styles.xml"/><Relationship Id="rId214" Type="http://schemas.openxmlformats.org/officeDocument/2006/relationships/hyperlink" Target="https://sl.wikipedia.org/wiki/Letali%C5%A1%C4%8De_Ajdov%C5%A1%C4%8Dina" TargetMode="External"/><Relationship Id="rId235" Type="http://schemas.openxmlformats.org/officeDocument/2006/relationships/image" Target="media/image86.png"/><Relationship Id="rId256" Type="http://schemas.openxmlformats.org/officeDocument/2006/relationships/image" Target="media/image107.png"/><Relationship Id="rId277" Type="http://schemas.openxmlformats.org/officeDocument/2006/relationships/image" Target="media/image127.png"/><Relationship Id="rId298" Type="http://schemas.openxmlformats.org/officeDocument/2006/relationships/hyperlink" Target="https://gradiva.vlada.si/mandat22/VLADNAGRADIVA.NSF/18a6b9887c33a0bdc12570e50034eb54/1f0eb841e9f143f5c12588ca001f27f7/$FILE/VGProgram4_1del.doc" TargetMode="External"/><Relationship Id="rId116" Type="http://schemas.openxmlformats.org/officeDocument/2006/relationships/image" Target="media/image38.png"/><Relationship Id="rId137" Type="http://schemas.openxmlformats.org/officeDocument/2006/relationships/hyperlink" Target="https://egeologija.si/geonetwork/srv/slv/catalog.search" TargetMode="External"/><Relationship Id="rId158" Type="http://schemas.openxmlformats.org/officeDocument/2006/relationships/image" Target="media/image56.png"/><Relationship Id="rId302" Type="http://schemas.openxmlformats.org/officeDocument/2006/relationships/image" Target="media/image141.jpeg"/><Relationship Id="rId323" Type="http://schemas.openxmlformats.org/officeDocument/2006/relationships/hyperlink" Target="http://www.evode.gov.si/" TargetMode="External"/><Relationship Id="rId20" Type="http://schemas.openxmlformats.org/officeDocument/2006/relationships/hyperlink" Target="https://www.uradni-list.si/1/objava.jsp?sop=2023-01-2295" TargetMode="External"/><Relationship Id="rId41" Type="http://schemas.openxmlformats.org/officeDocument/2006/relationships/hyperlink" Target="https://storitve.pis.gov.si/pis-jv/evidenca_stavbnih_zemljisc.html" TargetMode="External"/><Relationship Id="rId62" Type="http://schemas.openxmlformats.org/officeDocument/2006/relationships/image" Target="media/image17.png"/><Relationship Id="rId83" Type="http://schemas.openxmlformats.org/officeDocument/2006/relationships/hyperlink" Target="https://rkg.gov.si/vstop/" TargetMode="External"/><Relationship Id="rId179" Type="http://schemas.openxmlformats.org/officeDocument/2006/relationships/image" Target="media/image67.png"/><Relationship Id="rId190" Type="http://schemas.openxmlformats.org/officeDocument/2006/relationships/hyperlink" Target="https://sl.wikipedia.org/wiki/Letali%C5%A1%C4%8De_Edvarda_Rusjana_Maribor" TargetMode="External"/><Relationship Id="rId204" Type="http://schemas.openxmlformats.org/officeDocument/2006/relationships/hyperlink" Target="https://sl.wikipedia.org/wiki/Bitumen" TargetMode="External"/><Relationship Id="rId225" Type="http://schemas.openxmlformats.org/officeDocument/2006/relationships/hyperlink" Target="https://sl.wikipedia.org/wiki/Letali%C5%A1%C4%8De_Slovenske_Konjice" TargetMode="External"/><Relationship Id="rId246" Type="http://schemas.openxmlformats.org/officeDocument/2006/relationships/image" Target="media/image97.emf"/><Relationship Id="rId267" Type="http://schemas.openxmlformats.org/officeDocument/2006/relationships/image" Target="media/image118.png"/><Relationship Id="rId288" Type="http://schemas.openxmlformats.org/officeDocument/2006/relationships/hyperlink" Target="http://www.pisrs.si/Pis.web/pregledPredpisa?id=URED8123" TargetMode="External"/><Relationship Id="rId106" Type="http://schemas.openxmlformats.org/officeDocument/2006/relationships/hyperlink" Target="https://rkg.gov.si/vstop/" TargetMode="External"/><Relationship Id="rId127" Type="http://schemas.openxmlformats.org/officeDocument/2006/relationships/hyperlink" Target="http://www.evode.gov.si/" TargetMode="External"/><Relationship Id="rId313" Type="http://schemas.openxmlformats.org/officeDocument/2006/relationships/hyperlink" Target="https://gradiva.vlada.si/mandat22/VLADNAGRADIVA.NSF/18a6b9887c33a0bdc12570e50034eb54/1f0eb841e9f143f5c12588ca001f27f7/$FILE/VGProgram4_1del.doc" TargetMode="External"/><Relationship Id="rId10" Type="http://schemas.openxmlformats.org/officeDocument/2006/relationships/diagramLayout" Target="diagrams/layout1.xml"/><Relationship Id="rId31" Type="http://schemas.openxmlformats.org/officeDocument/2006/relationships/hyperlink" Target="https://e-uprava.gov.si/drzava-in-druzba/javni-sektor/zdravstvo.html" TargetMode="External"/><Relationship Id="rId52" Type="http://schemas.openxmlformats.org/officeDocument/2006/relationships/image" Target="media/image14.jpeg"/><Relationship Id="rId73" Type="http://schemas.openxmlformats.org/officeDocument/2006/relationships/image" Target="media/image24.png"/><Relationship Id="rId94" Type="http://schemas.openxmlformats.org/officeDocument/2006/relationships/image" Target="media/image30.png"/><Relationship Id="rId148" Type="http://schemas.openxmlformats.org/officeDocument/2006/relationships/image" Target="media/image54.png"/><Relationship Id="rId169" Type="http://schemas.openxmlformats.org/officeDocument/2006/relationships/hyperlink" Target="http://www.uradni-list.si/1/objava.jsp?sop=2023-01-2670" TargetMode="External"/><Relationship Id="rId334" Type="http://schemas.openxmlformats.org/officeDocument/2006/relationships/hyperlink" Target="http://www.uradni-list.si/1/objava.jsp?sop=2013-01-0001" TargetMode="External"/><Relationship Id="rId4" Type="http://schemas.openxmlformats.org/officeDocument/2006/relationships/settings" Target="settings.xml"/><Relationship Id="rId180" Type="http://schemas.openxmlformats.org/officeDocument/2006/relationships/image" Target="media/image68.png"/><Relationship Id="rId215" Type="http://schemas.openxmlformats.org/officeDocument/2006/relationships/hyperlink" Target="https://sl.wikipedia.org/w/index.php?title=Letali%C5%A1%C4%8De_Bovec&amp;action=edit&amp;redlink=1" TargetMode="External"/><Relationship Id="rId236" Type="http://schemas.openxmlformats.org/officeDocument/2006/relationships/image" Target="media/image87.emf"/><Relationship Id="rId257" Type="http://schemas.openxmlformats.org/officeDocument/2006/relationships/image" Target="media/image108.png"/><Relationship Id="rId278" Type="http://schemas.openxmlformats.org/officeDocument/2006/relationships/image" Target="media/image128.png"/><Relationship Id="rId303" Type="http://schemas.openxmlformats.org/officeDocument/2006/relationships/image" Target="media/image142.jpeg"/><Relationship Id="rId42" Type="http://schemas.openxmlformats.org/officeDocument/2006/relationships/image" Target="media/image12.jpeg"/><Relationship Id="rId84" Type="http://schemas.openxmlformats.org/officeDocument/2006/relationships/hyperlink" Target="http://www.zgs.gov.si/" TargetMode="External"/><Relationship Id="rId138" Type="http://schemas.openxmlformats.org/officeDocument/2006/relationships/image" Target="media/image47.png"/><Relationship Id="rId191" Type="http://schemas.openxmlformats.org/officeDocument/2006/relationships/hyperlink" Target="https://sl.wikipedia.org/wiki/Sistem_za_instrumentalno_pristajanje" TargetMode="External"/><Relationship Id="rId205" Type="http://schemas.openxmlformats.org/officeDocument/2006/relationships/hyperlink" Target="https://sl.wikipedia.org/w/index.php?title=ICAO&amp;action=edit&amp;redlink=1" TargetMode="External"/><Relationship Id="rId247" Type="http://schemas.openxmlformats.org/officeDocument/2006/relationships/image" Target="media/image98.png"/><Relationship Id="rId107" Type="http://schemas.openxmlformats.org/officeDocument/2006/relationships/image" Target="media/image34.png"/><Relationship Id="rId289" Type="http://schemas.openxmlformats.org/officeDocument/2006/relationships/image" Target="media/image135.png"/><Relationship Id="rId11" Type="http://schemas.openxmlformats.org/officeDocument/2006/relationships/diagramQuickStyle" Target="diagrams/quickStyle1.xml"/><Relationship Id="rId53" Type="http://schemas.openxmlformats.org/officeDocument/2006/relationships/hyperlink" Target="https://pis.eprostor.gov.si/pis" TargetMode="External"/><Relationship Id="rId149" Type="http://schemas.openxmlformats.org/officeDocument/2006/relationships/image" Target="media/image55.jpeg"/><Relationship Id="rId314" Type="http://schemas.openxmlformats.org/officeDocument/2006/relationships/hyperlink" Target="https://pis.eprostor-test.gov.si/pis/tematski-zbirni-sloji/podatki-prostorsko-nacrtovanje" TargetMode="External"/><Relationship Id="rId95" Type="http://schemas.openxmlformats.org/officeDocument/2006/relationships/hyperlink" Target="https://rkg.gov.si/vstop/" TargetMode="External"/><Relationship Id="rId160" Type="http://schemas.openxmlformats.org/officeDocument/2006/relationships/image" Target="media/image57.png"/><Relationship Id="rId216" Type="http://schemas.openxmlformats.org/officeDocument/2006/relationships/hyperlink" Target="https://sl.wikipedia.org/wiki/Letali%C5%A1%C4%8De_Celje" TargetMode="External"/><Relationship Id="rId258" Type="http://schemas.openxmlformats.org/officeDocument/2006/relationships/image" Target="media/image109.png"/><Relationship Id="rId22" Type="http://schemas.openxmlformats.org/officeDocument/2006/relationships/image" Target="media/image6.png"/><Relationship Id="rId64" Type="http://schemas.openxmlformats.org/officeDocument/2006/relationships/hyperlink" Target="https://rkg.gov.si/vstop/" TargetMode="External"/><Relationship Id="rId118" Type="http://schemas.openxmlformats.org/officeDocument/2006/relationships/hyperlink" Target="https://www.gov.si/teme/kopalne-vode/" TargetMode="External"/><Relationship Id="rId325" Type="http://schemas.openxmlformats.org/officeDocument/2006/relationships/hyperlink" Target="https://rkg.gov.si/vstop/" TargetMode="External"/><Relationship Id="rId171" Type="http://schemas.openxmlformats.org/officeDocument/2006/relationships/hyperlink" Target="http://www.uradni-list.si/1/objava.jsp?sop=2023-01-0348" TargetMode="External"/><Relationship Id="rId227" Type="http://schemas.openxmlformats.org/officeDocument/2006/relationships/image" Target="media/image78.png"/><Relationship Id="rId269" Type="http://schemas.openxmlformats.org/officeDocument/2006/relationships/image" Target="media/image120.emf"/><Relationship Id="rId33" Type="http://schemas.openxmlformats.org/officeDocument/2006/relationships/hyperlink" Target="https://podatki.gov.si/dataset/evidenca-javnih-zavodov-s-podrocja-kulture" TargetMode="External"/><Relationship Id="rId129" Type="http://schemas.openxmlformats.org/officeDocument/2006/relationships/image" Target="media/image43.png"/><Relationship Id="rId280" Type="http://schemas.openxmlformats.org/officeDocument/2006/relationships/image" Target="media/image130.png"/><Relationship Id="rId336" Type="http://schemas.openxmlformats.org/officeDocument/2006/relationships/hyperlink" Target="http://www.uradni-list.si/1/objava.jsp?sop=2020-01-3350" TargetMode="External"/><Relationship Id="rId75" Type="http://schemas.openxmlformats.org/officeDocument/2006/relationships/hyperlink" Target="https://rkg.gov.si/vstop/" TargetMode="External"/><Relationship Id="rId140" Type="http://schemas.openxmlformats.org/officeDocument/2006/relationships/hyperlink" Target="https://pis.eprostor-test.gov.si/pis/tematski-zbirni-sloji/podatki-prostorsko-nacrtovanje" TargetMode="External"/><Relationship Id="rId182" Type="http://schemas.openxmlformats.org/officeDocument/2006/relationships/image" Target="media/image70.png"/><Relationship Id="rId6" Type="http://schemas.openxmlformats.org/officeDocument/2006/relationships/footnotes" Target="footnotes.xml"/><Relationship Id="rId238" Type="http://schemas.openxmlformats.org/officeDocument/2006/relationships/image" Target="media/image89.png"/><Relationship Id="rId291" Type="http://schemas.openxmlformats.org/officeDocument/2006/relationships/image" Target="media/image136.png"/><Relationship Id="rId305" Type="http://schemas.openxmlformats.org/officeDocument/2006/relationships/image" Target="media/image144.jpeg"/><Relationship Id="rId44" Type="http://schemas.openxmlformats.org/officeDocument/2006/relationships/hyperlink" Target="https://www.uradni-list.si/1/objava.jsp?sop=2023-01-2295" TargetMode="External"/><Relationship Id="rId86" Type="http://schemas.openxmlformats.org/officeDocument/2006/relationships/image" Target="media/image29.png"/><Relationship Id="rId151" Type="http://schemas.openxmlformats.org/officeDocument/2006/relationships/hyperlink" Target="http://www.uradni-list.si/1/objava.jsp?sop=2008-01-5551" TargetMode="External"/><Relationship Id="rId193" Type="http://schemas.openxmlformats.org/officeDocument/2006/relationships/hyperlink" Target="https://sl.wikipedia.org/wiki/Potovalna_agencija" TargetMode="External"/><Relationship Id="rId207" Type="http://schemas.openxmlformats.org/officeDocument/2006/relationships/hyperlink" Target="https://sl.wikipedia.org/w/index.php?title=Voja%C5%A1ko_letali%C5%A1%C4%8De&amp;action=edit&amp;redlink=1" TargetMode="External"/><Relationship Id="rId249" Type="http://schemas.openxmlformats.org/officeDocument/2006/relationships/image" Target="media/image100.emf"/><Relationship Id="rId13" Type="http://schemas.microsoft.com/office/2007/relationships/diagramDrawing" Target="diagrams/drawing1.xml"/><Relationship Id="rId109" Type="http://schemas.openxmlformats.org/officeDocument/2006/relationships/image" Target="media/image35.png"/><Relationship Id="rId260" Type="http://schemas.openxmlformats.org/officeDocument/2006/relationships/image" Target="media/image111.png"/><Relationship Id="rId316" Type="http://schemas.openxmlformats.org/officeDocument/2006/relationships/hyperlink" Target="https://egeologija.si/geonetwork/srv/slv/catalog.search" TargetMode="External"/><Relationship Id="rId55" Type="http://schemas.openxmlformats.org/officeDocument/2006/relationships/hyperlink" Target="https://geohazard.geo-zs.si/" TargetMode="External"/><Relationship Id="rId97" Type="http://schemas.openxmlformats.org/officeDocument/2006/relationships/hyperlink" Target="https://pis.eprostor-test.gov.si/pis/tematski-zbirni-sloji/podatki-prostorsko-nacrtovanje" TargetMode="External"/><Relationship Id="rId120" Type="http://schemas.openxmlformats.org/officeDocument/2006/relationships/hyperlink" Target="https://pis.eprostor-test.gov.si/pis/tematski-zbirni-sloji/podatki-prostorsko-nacrtovanje" TargetMode="External"/><Relationship Id="rId162" Type="http://schemas.openxmlformats.org/officeDocument/2006/relationships/hyperlink" Target="https://gis.arso.gov.si/atlasokolja/profile.aspx?id=Atlas_Okolja_AXL@Arso" TargetMode="External"/><Relationship Id="rId218" Type="http://schemas.openxmlformats.org/officeDocument/2006/relationships/hyperlink" Target="https://sl.wikipedia.org/wiki/Letali%C5%A1%C4%8De_Lesce" TargetMode="External"/><Relationship Id="rId271" Type="http://schemas.openxmlformats.org/officeDocument/2006/relationships/image" Target="media/image122.png"/><Relationship Id="rId24" Type="http://schemas.openxmlformats.org/officeDocument/2006/relationships/hyperlink" Target="https://ipi.eprostor.gov.si/jgp/data" TargetMode="External"/><Relationship Id="rId66" Type="http://schemas.openxmlformats.org/officeDocument/2006/relationships/image" Target="media/image19.png"/><Relationship Id="rId131" Type="http://schemas.openxmlformats.org/officeDocument/2006/relationships/image" Target="media/image44.jpeg"/><Relationship Id="rId327" Type="http://schemas.openxmlformats.org/officeDocument/2006/relationships/hyperlink" Target="https://gis.arso.gov.si/arcgis/rest/services" TargetMode="External"/><Relationship Id="rId173" Type="http://schemas.openxmlformats.org/officeDocument/2006/relationships/image" Target="media/image61.jpeg"/><Relationship Id="rId229" Type="http://schemas.openxmlformats.org/officeDocument/2006/relationships/image" Target="media/image80.jpe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GB" sz="1000"/>
              <a:t>Prihodi in prenočitve domačih in tujih turistov v letu 20</a:t>
            </a:r>
            <a:r>
              <a:rPr lang="sl-SI" sz="1000"/>
              <a:t>22</a:t>
            </a:r>
          </a:p>
        </c:rich>
      </c:tx>
      <c:layout>
        <c:manualLayout>
          <c:xMode val="edge"/>
          <c:yMode val="edge"/>
          <c:x val="0.23564814814814813"/>
          <c:y val="2.1756480355065975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4780980047396977E-2"/>
          <c:y val="0.11142434126973517"/>
          <c:w val="0.91341139396410387"/>
          <c:h val="0.58912142561127223"/>
        </c:manualLayout>
      </c:layout>
      <c:barChart>
        <c:barDir val="col"/>
        <c:grouping val="stacked"/>
        <c:varyColors val="0"/>
        <c:ser>
          <c:idx val="0"/>
          <c:order val="0"/>
          <c:tx>
            <c:strRef>
              <c:f>VsiPodatki!$D$18</c:f>
              <c:strCache>
                <c:ptCount val="1"/>
                <c:pt idx="0">
                  <c:v>Domači</c:v>
                </c:pt>
              </c:strCache>
            </c:strRef>
          </c:tx>
          <c:spPr>
            <a:solidFill>
              <a:schemeClr val="accent2"/>
            </a:solidFill>
            <a:ln>
              <a:noFill/>
            </a:ln>
            <a:effectLst/>
          </c:spPr>
          <c:invertIfNegative val="0"/>
          <c:cat>
            <c:multiLvlStrRef>
              <c:f>VsiPodatki!$B$19:$C$66</c:f>
              <c:multiLvlStrCache>
                <c:ptCount val="47"/>
                <c:lvl>
                  <c:pt idx="1">
                    <c:v>Prihodi</c:v>
                  </c:pt>
                  <c:pt idx="2">
                    <c:v>Prenočitve</c:v>
                  </c:pt>
                  <c:pt idx="5">
                    <c:v>Prihodi</c:v>
                  </c:pt>
                  <c:pt idx="6">
                    <c:v>Prenočitve</c:v>
                  </c:pt>
                  <c:pt idx="9">
                    <c:v>Prihodi</c:v>
                  </c:pt>
                  <c:pt idx="10">
                    <c:v>Prenočitve</c:v>
                  </c:pt>
                  <c:pt idx="13">
                    <c:v>Prihodi</c:v>
                  </c:pt>
                  <c:pt idx="14">
                    <c:v>Prenočitve</c:v>
                  </c:pt>
                  <c:pt idx="17">
                    <c:v>Prihodi</c:v>
                  </c:pt>
                  <c:pt idx="18">
                    <c:v>Prenočitve</c:v>
                  </c:pt>
                  <c:pt idx="21">
                    <c:v>Prihodi</c:v>
                  </c:pt>
                  <c:pt idx="22">
                    <c:v>Prenočitve</c:v>
                  </c:pt>
                  <c:pt idx="25">
                    <c:v>Prihodi</c:v>
                  </c:pt>
                  <c:pt idx="26">
                    <c:v>Prenočitve</c:v>
                  </c:pt>
                  <c:pt idx="29">
                    <c:v>Prihodi</c:v>
                  </c:pt>
                  <c:pt idx="30">
                    <c:v>Prenočitve</c:v>
                  </c:pt>
                  <c:pt idx="33">
                    <c:v>Prihodi</c:v>
                  </c:pt>
                  <c:pt idx="34">
                    <c:v>Prenočitve</c:v>
                  </c:pt>
                  <c:pt idx="37">
                    <c:v>Prihodi</c:v>
                  </c:pt>
                  <c:pt idx="38">
                    <c:v>Prenočitve</c:v>
                  </c:pt>
                  <c:pt idx="41">
                    <c:v>Prihodi</c:v>
                  </c:pt>
                  <c:pt idx="42">
                    <c:v>Prenočitve</c:v>
                  </c:pt>
                  <c:pt idx="45">
                    <c:v>Prihodi</c:v>
                  </c:pt>
                  <c:pt idx="46">
                    <c:v>Prenočitve</c:v>
                  </c:pt>
                </c:lvl>
                <c:lvl>
                  <c:pt idx="0">
                    <c:v>1</c:v>
                  </c:pt>
                  <c:pt idx="4">
                    <c:v>2</c:v>
                  </c:pt>
                  <c:pt idx="8">
                    <c:v>3</c:v>
                  </c:pt>
                  <c:pt idx="12">
                    <c:v>4</c:v>
                  </c:pt>
                  <c:pt idx="16">
                    <c:v>5</c:v>
                  </c:pt>
                  <c:pt idx="20">
                    <c:v>6</c:v>
                  </c:pt>
                  <c:pt idx="24">
                    <c:v>7</c:v>
                  </c:pt>
                  <c:pt idx="28">
                    <c:v>8</c:v>
                  </c:pt>
                  <c:pt idx="32">
                    <c:v>9</c:v>
                  </c:pt>
                  <c:pt idx="36">
                    <c:v>10</c:v>
                  </c:pt>
                  <c:pt idx="40">
                    <c:v>11</c:v>
                  </c:pt>
                  <c:pt idx="44">
                    <c:v>12</c:v>
                  </c:pt>
                </c:lvl>
              </c:multiLvlStrCache>
            </c:multiLvlStrRef>
          </c:cat>
          <c:val>
            <c:numRef>
              <c:f>VsiPodatki!$D$19:$D$65</c:f>
              <c:numCache>
                <c:formatCode>#,##0</c:formatCode>
                <c:ptCount val="47"/>
                <c:pt idx="1">
                  <c:v>215121</c:v>
                </c:pt>
                <c:pt idx="2">
                  <c:v>634498</c:v>
                </c:pt>
                <c:pt idx="5">
                  <c:v>108782</c:v>
                </c:pt>
                <c:pt idx="6">
                  <c:v>254329</c:v>
                </c:pt>
                <c:pt idx="9">
                  <c:v>38918</c:v>
                </c:pt>
                <c:pt idx="10">
                  <c:v>103571</c:v>
                </c:pt>
                <c:pt idx="13">
                  <c:v>306857</c:v>
                </c:pt>
                <c:pt idx="14">
                  <c:v>968986</c:v>
                </c:pt>
                <c:pt idx="17">
                  <c:v>5640</c:v>
                </c:pt>
                <c:pt idx="18">
                  <c:v>13731</c:v>
                </c:pt>
                <c:pt idx="21">
                  <c:v>121705</c:v>
                </c:pt>
                <c:pt idx="22">
                  <c:v>353129</c:v>
                </c:pt>
                <c:pt idx="25">
                  <c:v>100012</c:v>
                </c:pt>
                <c:pt idx="26">
                  <c:v>356446</c:v>
                </c:pt>
                <c:pt idx="29">
                  <c:v>106748</c:v>
                </c:pt>
                <c:pt idx="30">
                  <c:v>197711</c:v>
                </c:pt>
                <c:pt idx="33">
                  <c:v>318047</c:v>
                </c:pt>
                <c:pt idx="34">
                  <c:v>799492</c:v>
                </c:pt>
                <c:pt idx="37">
                  <c:v>16831</c:v>
                </c:pt>
                <c:pt idx="38">
                  <c:v>36655</c:v>
                </c:pt>
                <c:pt idx="41">
                  <c:v>119669</c:v>
                </c:pt>
                <c:pt idx="42">
                  <c:v>267158</c:v>
                </c:pt>
                <c:pt idx="45">
                  <c:v>474176</c:v>
                </c:pt>
                <c:pt idx="46">
                  <c:v>1521066</c:v>
                </c:pt>
              </c:numCache>
            </c:numRef>
          </c:val>
          <c:extLst>
            <c:ext xmlns:c16="http://schemas.microsoft.com/office/drawing/2014/chart" uri="{C3380CC4-5D6E-409C-BE32-E72D297353CC}">
              <c16:uniqueId val="{00000000-08BC-40D7-912A-F55698858235}"/>
            </c:ext>
          </c:extLst>
        </c:ser>
        <c:ser>
          <c:idx val="1"/>
          <c:order val="1"/>
          <c:tx>
            <c:strRef>
              <c:f>VsiPodatki!$E$18</c:f>
              <c:strCache>
                <c:ptCount val="1"/>
                <c:pt idx="0">
                  <c:v>Tuji</c:v>
                </c:pt>
              </c:strCache>
            </c:strRef>
          </c:tx>
          <c:spPr>
            <a:solidFill>
              <a:schemeClr val="accent4"/>
            </a:solidFill>
            <a:ln>
              <a:noFill/>
            </a:ln>
            <a:effectLst/>
          </c:spPr>
          <c:invertIfNegative val="0"/>
          <c:cat>
            <c:multiLvlStrRef>
              <c:f>VsiPodatki!$B$19:$C$66</c:f>
              <c:multiLvlStrCache>
                <c:ptCount val="47"/>
                <c:lvl>
                  <c:pt idx="1">
                    <c:v>Prihodi</c:v>
                  </c:pt>
                  <c:pt idx="2">
                    <c:v>Prenočitve</c:v>
                  </c:pt>
                  <c:pt idx="5">
                    <c:v>Prihodi</c:v>
                  </c:pt>
                  <c:pt idx="6">
                    <c:v>Prenočitve</c:v>
                  </c:pt>
                  <c:pt idx="9">
                    <c:v>Prihodi</c:v>
                  </c:pt>
                  <c:pt idx="10">
                    <c:v>Prenočitve</c:v>
                  </c:pt>
                  <c:pt idx="13">
                    <c:v>Prihodi</c:v>
                  </c:pt>
                  <c:pt idx="14">
                    <c:v>Prenočitve</c:v>
                  </c:pt>
                  <c:pt idx="17">
                    <c:v>Prihodi</c:v>
                  </c:pt>
                  <c:pt idx="18">
                    <c:v>Prenočitve</c:v>
                  </c:pt>
                  <c:pt idx="21">
                    <c:v>Prihodi</c:v>
                  </c:pt>
                  <c:pt idx="22">
                    <c:v>Prenočitve</c:v>
                  </c:pt>
                  <c:pt idx="25">
                    <c:v>Prihodi</c:v>
                  </c:pt>
                  <c:pt idx="26">
                    <c:v>Prenočitve</c:v>
                  </c:pt>
                  <c:pt idx="29">
                    <c:v>Prihodi</c:v>
                  </c:pt>
                  <c:pt idx="30">
                    <c:v>Prenočitve</c:v>
                  </c:pt>
                  <c:pt idx="33">
                    <c:v>Prihodi</c:v>
                  </c:pt>
                  <c:pt idx="34">
                    <c:v>Prenočitve</c:v>
                  </c:pt>
                  <c:pt idx="37">
                    <c:v>Prihodi</c:v>
                  </c:pt>
                  <c:pt idx="38">
                    <c:v>Prenočitve</c:v>
                  </c:pt>
                  <c:pt idx="41">
                    <c:v>Prihodi</c:v>
                  </c:pt>
                  <c:pt idx="42">
                    <c:v>Prenočitve</c:v>
                  </c:pt>
                  <c:pt idx="45">
                    <c:v>Prihodi</c:v>
                  </c:pt>
                  <c:pt idx="46">
                    <c:v>Prenočitve</c:v>
                  </c:pt>
                </c:lvl>
                <c:lvl>
                  <c:pt idx="0">
                    <c:v>1</c:v>
                  </c:pt>
                  <c:pt idx="4">
                    <c:v>2</c:v>
                  </c:pt>
                  <c:pt idx="8">
                    <c:v>3</c:v>
                  </c:pt>
                  <c:pt idx="12">
                    <c:v>4</c:v>
                  </c:pt>
                  <c:pt idx="16">
                    <c:v>5</c:v>
                  </c:pt>
                  <c:pt idx="20">
                    <c:v>6</c:v>
                  </c:pt>
                  <c:pt idx="24">
                    <c:v>7</c:v>
                  </c:pt>
                  <c:pt idx="28">
                    <c:v>8</c:v>
                  </c:pt>
                  <c:pt idx="32">
                    <c:v>9</c:v>
                  </c:pt>
                  <c:pt idx="36">
                    <c:v>10</c:v>
                  </c:pt>
                  <c:pt idx="40">
                    <c:v>11</c:v>
                  </c:pt>
                  <c:pt idx="44">
                    <c:v>12</c:v>
                  </c:pt>
                </c:lvl>
              </c:multiLvlStrCache>
            </c:multiLvlStrRef>
          </c:cat>
          <c:val>
            <c:numRef>
              <c:f>VsiPodatki!$E$19:$E$66</c:f>
              <c:numCache>
                <c:formatCode>#,##0</c:formatCode>
                <c:ptCount val="48"/>
                <c:pt idx="1">
                  <c:v>105681</c:v>
                </c:pt>
                <c:pt idx="2">
                  <c:v>342854</c:v>
                </c:pt>
                <c:pt idx="5">
                  <c:v>275446</c:v>
                </c:pt>
                <c:pt idx="6">
                  <c:v>596006</c:v>
                </c:pt>
                <c:pt idx="9">
                  <c:v>16336</c:v>
                </c:pt>
                <c:pt idx="10">
                  <c:v>47056</c:v>
                </c:pt>
                <c:pt idx="13">
                  <c:v>227462</c:v>
                </c:pt>
                <c:pt idx="14">
                  <c:v>738010</c:v>
                </c:pt>
                <c:pt idx="17">
                  <c:v>3252</c:v>
                </c:pt>
                <c:pt idx="18">
                  <c:v>9404</c:v>
                </c:pt>
                <c:pt idx="21">
                  <c:v>98811</c:v>
                </c:pt>
                <c:pt idx="22">
                  <c:v>355671</c:v>
                </c:pt>
                <c:pt idx="25">
                  <c:v>63076</c:v>
                </c:pt>
                <c:pt idx="26">
                  <c:v>141176</c:v>
                </c:pt>
                <c:pt idx="29">
                  <c:v>939924</c:v>
                </c:pt>
                <c:pt idx="30">
                  <c:v>2043833</c:v>
                </c:pt>
                <c:pt idx="33">
                  <c:v>1076737</c:v>
                </c:pt>
                <c:pt idx="34">
                  <c:v>2819386</c:v>
                </c:pt>
                <c:pt idx="37">
                  <c:v>107913</c:v>
                </c:pt>
                <c:pt idx="38">
                  <c:v>168306</c:v>
                </c:pt>
                <c:pt idx="41">
                  <c:v>437707</c:v>
                </c:pt>
                <c:pt idx="42">
                  <c:v>1078129</c:v>
                </c:pt>
                <c:pt idx="45">
                  <c:v>583287</c:v>
                </c:pt>
                <c:pt idx="46">
                  <c:v>1735253</c:v>
                </c:pt>
              </c:numCache>
            </c:numRef>
          </c:val>
          <c:extLst>
            <c:ext xmlns:c16="http://schemas.microsoft.com/office/drawing/2014/chart" uri="{C3380CC4-5D6E-409C-BE32-E72D297353CC}">
              <c16:uniqueId val="{00000001-08BC-40D7-912A-F55698858235}"/>
            </c:ext>
          </c:extLst>
        </c:ser>
        <c:dLbls>
          <c:showLegendKey val="0"/>
          <c:showVal val="0"/>
          <c:showCatName val="0"/>
          <c:showSerName val="0"/>
          <c:showPercent val="0"/>
          <c:showBubbleSize val="0"/>
        </c:dLbls>
        <c:gapWidth val="10"/>
        <c:overlap val="100"/>
        <c:axId val="584977759"/>
        <c:axId val="589727455"/>
        <c:extLst>
          <c:ext xmlns:c15="http://schemas.microsoft.com/office/drawing/2012/chart" uri="{02D57815-91ED-43cb-92C2-25804820EDAC}">
            <c15:filteredBarSeries>
              <c15:ser>
                <c:idx val="2"/>
                <c:order val="2"/>
                <c:tx>
                  <c:strRef>
                    <c:extLst>
                      <c:ext uri="{02D57815-91ED-43cb-92C2-25804820EDAC}">
                        <c15:formulaRef>
                          <c15:sqref>'S:\SLOVENIJA\RPP\03_ANALITICNI DEL\12_TURIZEM\PODATKI PPR\[2_2_12_3_Prihodi in prenočitve domačih in tujih turistov, občine, Slovenija.xlsx]GRAF 2021'!$F$1</c15:sqref>
                        </c15:formulaRef>
                      </c:ext>
                    </c:extLst>
                    <c:strCache>
                      <c:ptCount val="1"/>
                      <c:pt idx="0">
                        <c:v>Skupaj</c:v>
                      </c:pt>
                    </c:strCache>
                  </c:strRef>
                </c:tx>
                <c:spPr>
                  <a:noFill/>
                  <a:ln>
                    <a:noFill/>
                  </a:ln>
                  <a:effectLst/>
                </c:spPr>
                <c:invertIfNegative val="0"/>
                <c:cat>
                  <c:multiLvlStrRef>
                    <c:extLst>
                      <c:ext uri="{02D57815-91ED-43cb-92C2-25804820EDAC}">
                        <c15:formulaRef>
                          <c15:sqref>VsiPodatki!$B$19:$C$66</c15:sqref>
                        </c15:formulaRef>
                      </c:ext>
                    </c:extLst>
                    <c:multiLvlStrCache>
                      <c:ptCount val="47"/>
                      <c:lvl>
                        <c:pt idx="1">
                          <c:v>Prihodi</c:v>
                        </c:pt>
                        <c:pt idx="2">
                          <c:v>Prenočitve</c:v>
                        </c:pt>
                        <c:pt idx="5">
                          <c:v>Prihodi</c:v>
                        </c:pt>
                        <c:pt idx="6">
                          <c:v>Prenočitve</c:v>
                        </c:pt>
                        <c:pt idx="9">
                          <c:v>Prihodi</c:v>
                        </c:pt>
                        <c:pt idx="10">
                          <c:v>Prenočitve</c:v>
                        </c:pt>
                        <c:pt idx="13">
                          <c:v>Prihodi</c:v>
                        </c:pt>
                        <c:pt idx="14">
                          <c:v>Prenočitve</c:v>
                        </c:pt>
                        <c:pt idx="17">
                          <c:v>Prihodi</c:v>
                        </c:pt>
                        <c:pt idx="18">
                          <c:v>Prenočitve</c:v>
                        </c:pt>
                        <c:pt idx="21">
                          <c:v>Prihodi</c:v>
                        </c:pt>
                        <c:pt idx="22">
                          <c:v>Prenočitve</c:v>
                        </c:pt>
                        <c:pt idx="25">
                          <c:v>Prihodi</c:v>
                        </c:pt>
                        <c:pt idx="26">
                          <c:v>Prenočitve</c:v>
                        </c:pt>
                        <c:pt idx="29">
                          <c:v>Prihodi</c:v>
                        </c:pt>
                        <c:pt idx="30">
                          <c:v>Prenočitve</c:v>
                        </c:pt>
                        <c:pt idx="33">
                          <c:v>Prihodi</c:v>
                        </c:pt>
                        <c:pt idx="34">
                          <c:v>Prenočitve</c:v>
                        </c:pt>
                        <c:pt idx="37">
                          <c:v>Prihodi</c:v>
                        </c:pt>
                        <c:pt idx="38">
                          <c:v>Prenočitve</c:v>
                        </c:pt>
                        <c:pt idx="41">
                          <c:v>Prihodi</c:v>
                        </c:pt>
                        <c:pt idx="42">
                          <c:v>Prenočitve</c:v>
                        </c:pt>
                        <c:pt idx="45">
                          <c:v>Prihodi</c:v>
                        </c:pt>
                        <c:pt idx="46">
                          <c:v>Prenočitve</c:v>
                        </c:pt>
                      </c:lvl>
                      <c:lvl>
                        <c:pt idx="0">
                          <c:v>1</c:v>
                        </c:pt>
                        <c:pt idx="4">
                          <c:v>2</c:v>
                        </c:pt>
                        <c:pt idx="8">
                          <c:v>3</c:v>
                        </c:pt>
                        <c:pt idx="12">
                          <c:v>4</c:v>
                        </c:pt>
                        <c:pt idx="16">
                          <c:v>5</c:v>
                        </c:pt>
                        <c:pt idx="20">
                          <c:v>6</c:v>
                        </c:pt>
                        <c:pt idx="24">
                          <c:v>7</c:v>
                        </c:pt>
                        <c:pt idx="28">
                          <c:v>8</c:v>
                        </c:pt>
                        <c:pt idx="32">
                          <c:v>9</c:v>
                        </c:pt>
                        <c:pt idx="36">
                          <c:v>10</c:v>
                        </c:pt>
                        <c:pt idx="40">
                          <c:v>11</c:v>
                        </c:pt>
                        <c:pt idx="44">
                          <c:v>12</c:v>
                        </c:pt>
                      </c:lvl>
                    </c:multiLvlStrCache>
                  </c:multiLvlStrRef>
                </c:cat>
                <c:val>
                  <c:numRef>
                    <c:extLst>
                      <c:ext uri="{02D57815-91ED-43cb-92C2-25804820EDAC}">
                        <c15:formulaRef>
                          <c15:sqref>'[1]GRAF 2021'!$F$2:$F$41</c15:sqref>
                        </c15:formulaRef>
                      </c:ext>
                    </c:extLst>
                    <c:numCache>
                      <c:formatCode>General</c:formatCode>
                      <c:ptCount val="4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numCache>
                  </c:numRef>
                </c:val>
                <c:extLst>
                  <c:ext xmlns:c16="http://schemas.microsoft.com/office/drawing/2014/chart" uri="{C3380CC4-5D6E-409C-BE32-E72D297353CC}">
                    <c16:uniqueId val="{00000002-08BC-40D7-912A-F55698858235}"/>
                  </c:ext>
                </c:extLst>
              </c15:ser>
            </c15:filteredBarSeries>
          </c:ext>
        </c:extLst>
      </c:barChart>
      <c:catAx>
        <c:axId val="5849777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589727455"/>
        <c:crosses val="autoZero"/>
        <c:auto val="1"/>
        <c:lblAlgn val="ctr"/>
        <c:lblOffset val="100"/>
        <c:noMultiLvlLbl val="0"/>
      </c:catAx>
      <c:valAx>
        <c:axId val="58972745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84977759"/>
        <c:crosses val="autoZero"/>
        <c:crossBetween val="between"/>
      </c:valAx>
      <c:spPr>
        <a:noFill/>
        <a:ln>
          <a:noFill/>
        </a:ln>
        <a:effectLst/>
      </c:spPr>
    </c:plotArea>
    <c:legend>
      <c:legendPos val="b"/>
      <c:layout>
        <c:manualLayout>
          <c:xMode val="edge"/>
          <c:yMode val="edge"/>
          <c:x val="0.17055333361107639"/>
          <c:y val="0.13576924179329378"/>
          <c:w val="0.1425846074796206"/>
          <c:h val="6.374021890009459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000"/>
              <a:t>Število aktivnih</a:t>
            </a:r>
            <a:r>
              <a:rPr lang="en-GB" sz="1000" baseline="0"/>
              <a:t> nastanitvenih obratov, nedeljivih enot in stalnih ležišč v </a:t>
            </a:r>
            <a:r>
              <a:rPr lang="sl-SI" sz="1000" baseline="0"/>
              <a:t>regijah</a:t>
            </a:r>
            <a:r>
              <a:rPr lang="en-GB" sz="1000" baseline="0"/>
              <a:t> v letu </a:t>
            </a:r>
            <a:r>
              <a:rPr lang="sl-SI" sz="1000" baseline="0"/>
              <a:t>2022</a:t>
            </a:r>
            <a:endParaRPr lang="sl-SI"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3011111111111105E-2"/>
          <c:y val="0.12139083333333332"/>
          <c:w val="0.89273541666666667"/>
          <c:h val="0.58419446799919239"/>
        </c:manualLayout>
      </c:layout>
      <c:barChart>
        <c:barDir val="col"/>
        <c:grouping val="clustered"/>
        <c:varyColors val="0"/>
        <c:ser>
          <c:idx val="0"/>
          <c:order val="0"/>
          <c:tx>
            <c:strRef>
              <c:f>REGIJE!$C$15</c:f>
              <c:strCache>
                <c:ptCount val="1"/>
                <c:pt idx="0">
                  <c:v>število nastanitvenih obratov</c:v>
                </c:pt>
              </c:strCache>
            </c:strRef>
          </c:tx>
          <c:spPr>
            <a:solidFill>
              <a:schemeClr val="accent2"/>
            </a:solidFill>
            <a:ln>
              <a:noFill/>
            </a:ln>
            <a:effectLst/>
          </c:spPr>
          <c:invertIfNegative val="0"/>
          <c:cat>
            <c:strRef>
              <c:f>REGIJE!$B$2:$B$13</c:f>
              <c:strCache>
                <c:ptCount val="12"/>
                <c:pt idx="0">
                  <c:v>Gorenjska</c:v>
                </c:pt>
                <c:pt idx="1">
                  <c:v>Goriška</c:v>
                </c:pt>
                <c:pt idx="2">
                  <c:v>Jugovzhodna Slovenija</c:v>
                </c:pt>
                <c:pt idx="3">
                  <c:v>Koroška</c:v>
                </c:pt>
                <c:pt idx="4">
                  <c:v>Obalno-kraška</c:v>
                </c:pt>
                <c:pt idx="5">
                  <c:v>Osrednjeslovenska</c:v>
                </c:pt>
                <c:pt idx="6">
                  <c:v>Podravska</c:v>
                </c:pt>
                <c:pt idx="7">
                  <c:v>Pomurska</c:v>
                </c:pt>
                <c:pt idx="8">
                  <c:v>Posavska</c:v>
                </c:pt>
                <c:pt idx="9">
                  <c:v>Primorsko-notranjska</c:v>
                </c:pt>
                <c:pt idx="10">
                  <c:v>Savinjska</c:v>
                </c:pt>
                <c:pt idx="11">
                  <c:v>Zasavska</c:v>
                </c:pt>
              </c:strCache>
              <c:extLst/>
            </c:strRef>
          </c:cat>
          <c:val>
            <c:numRef>
              <c:f>REGIJE!$C$2:$C$13</c:f>
              <c:numCache>
                <c:formatCode>General</c:formatCode>
                <c:ptCount val="12"/>
                <c:pt idx="0">
                  <c:v>2488</c:v>
                </c:pt>
                <c:pt idx="1">
                  <c:v>1213</c:v>
                </c:pt>
                <c:pt idx="2">
                  <c:v>388</c:v>
                </c:pt>
                <c:pt idx="3">
                  <c:v>157</c:v>
                </c:pt>
                <c:pt idx="4">
                  <c:v>2440</c:v>
                </c:pt>
                <c:pt idx="5">
                  <c:v>1502</c:v>
                </c:pt>
                <c:pt idx="6">
                  <c:v>559</c:v>
                </c:pt>
                <c:pt idx="7">
                  <c:v>445</c:v>
                </c:pt>
                <c:pt idx="8">
                  <c:v>335</c:v>
                </c:pt>
                <c:pt idx="9">
                  <c:v>201</c:v>
                </c:pt>
                <c:pt idx="10">
                  <c:v>796</c:v>
                </c:pt>
                <c:pt idx="11">
                  <c:v>31</c:v>
                </c:pt>
              </c:numCache>
              <c:extLst/>
            </c:numRef>
          </c:val>
          <c:extLst>
            <c:ext xmlns:c16="http://schemas.microsoft.com/office/drawing/2014/chart" uri="{C3380CC4-5D6E-409C-BE32-E72D297353CC}">
              <c16:uniqueId val="{00000000-D01D-4116-B97D-5BC17CB8894B}"/>
            </c:ext>
          </c:extLst>
        </c:ser>
        <c:ser>
          <c:idx val="1"/>
          <c:order val="1"/>
          <c:tx>
            <c:strRef>
              <c:f>REGIJE!$D$15</c:f>
              <c:strCache>
                <c:ptCount val="1"/>
                <c:pt idx="0">
                  <c:v>število nedeljivih enot</c:v>
                </c:pt>
              </c:strCache>
            </c:strRef>
          </c:tx>
          <c:spPr>
            <a:solidFill>
              <a:schemeClr val="accent4"/>
            </a:solidFill>
            <a:ln>
              <a:noFill/>
            </a:ln>
            <a:effectLst/>
          </c:spPr>
          <c:invertIfNegative val="0"/>
          <c:cat>
            <c:strRef>
              <c:f>REGIJE!$B$2:$B$13</c:f>
              <c:strCache>
                <c:ptCount val="12"/>
                <c:pt idx="0">
                  <c:v>Gorenjska</c:v>
                </c:pt>
                <c:pt idx="1">
                  <c:v>Goriška</c:v>
                </c:pt>
                <c:pt idx="2">
                  <c:v>Jugovzhodna Slovenija</c:v>
                </c:pt>
                <c:pt idx="3">
                  <c:v>Koroška</c:v>
                </c:pt>
                <c:pt idx="4">
                  <c:v>Obalno-kraška</c:v>
                </c:pt>
                <c:pt idx="5">
                  <c:v>Osrednjeslovenska</c:v>
                </c:pt>
                <c:pt idx="6">
                  <c:v>Podravska</c:v>
                </c:pt>
                <c:pt idx="7">
                  <c:v>Pomurska</c:v>
                </c:pt>
                <c:pt idx="8">
                  <c:v>Posavska</c:v>
                </c:pt>
                <c:pt idx="9">
                  <c:v>Primorsko-notranjska</c:v>
                </c:pt>
                <c:pt idx="10">
                  <c:v>Savinjska</c:v>
                </c:pt>
                <c:pt idx="11">
                  <c:v>Zasavska</c:v>
                </c:pt>
              </c:strCache>
              <c:extLst/>
            </c:strRef>
          </c:cat>
          <c:val>
            <c:numRef>
              <c:f>REGIJE!$D$2:$D$13</c:f>
              <c:numCache>
                <c:formatCode>General</c:formatCode>
                <c:ptCount val="12"/>
                <c:pt idx="0">
                  <c:v>12814</c:v>
                </c:pt>
                <c:pt idx="1">
                  <c:v>7056</c:v>
                </c:pt>
                <c:pt idx="2">
                  <c:v>3268</c:v>
                </c:pt>
                <c:pt idx="3">
                  <c:v>1034</c:v>
                </c:pt>
                <c:pt idx="4">
                  <c:v>13802</c:v>
                </c:pt>
                <c:pt idx="5">
                  <c:v>13408</c:v>
                </c:pt>
                <c:pt idx="6">
                  <c:v>5048</c:v>
                </c:pt>
                <c:pt idx="7">
                  <c:v>3895</c:v>
                </c:pt>
                <c:pt idx="8">
                  <c:v>2350</c:v>
                </c:pt>
                <c:pt idx="9">
                  <c:v>1467</c:v>
                </c:pt>
                <c:pt idx="10">
                  <c:v>8642</c:v>
                </c:pt>
                <c:pt idx="11">
                  <c:v>185</c:v>
                </c:pt>
              </c:numCache>
              <c:extLst/>
            </c:numRef>
          </c:val>
          <c:extLst>
            <c:ext xmlns:c16="http://schemas.microsoft.com/office/drawing/2014/chart" uri="{C3380CC4-5D6E-409C-BE32-E72D297353CC}">
              <c16:uniqueId val="{00000001-D01D-4116-B97D-5BC17CB8894B}"/>
            </c:ext>
          </c:extLst>
        </c:ser>
        <c:ser>
          <c:idx val="2"/>
          <c:order val="2"/>
          <c:tx>
            <c:strRef>
              <c:f>REGIJE!$E$15</c:f>
              <c:strCache>
                <c:ptCount val="1"/>
                <c:pt idx="0">
                  <c:v>število stalnih ležišč</c:v>
                </c:pt>
              </c:strCache>
            </c:strRef>
          </c:tx>
          <c:spPr>
            <a:solidFill>
              <a:schemeClr val="accent6"/>
            </a:solidFill>
            <a:ln>
              <a:noFill/>
            </a:ln>
            <a:effectLst/>
          </c:spPr>
          <c:invertIfNegative val="0"/>
          <c:dLbls>
            <c:numFmt formatCode="#,##0" sourceLinked="0"/>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REGIJE!$B$2:$B$13</c:f>
              <c:strCache>
                <c:ptCount val="12"/>
                <c:pt idx="0">
                  <c:v>Gorenjska</c:v>
                </c:pt>
                <c:pt idx="1">
                  <c:v>Goriška</c:v>
                </c:pt>
                <c:pt idx="2">
                  <c:v>Jugovzhodna Slovenija</c:v>
                </c:pt>
                <c:pt idx="3">
                  <c:v>Koroška</c:v>
                </c:pt>
                <c:pt idx="4">
                  <c:v>Obalno-kraška</c:v>
                </c:pt>
                <c:pt idx="5">
                  <c:v>Osrednjeslovenska</c:v>
                </c:pt>
                <c:pt idx="6">
                  <c:v>Podravska</c:v>
                </c:pt>
                <c:pt idx="7">
                  <c:v>Pomurska</c:v>
                </c:pt>
                <c:pt idx="8">
                  <c:v>Posavska</c:v>
                </c:pt>
                <c:pt idx="9">
                  <c:v>Primorsko-notranjska</c:v>
                </c:pt>
                <c:pt idx="10">
                  <c:v>Savinjska</c:v>
                </c:pt>
                <c:pt idx="11">
                  <c:v>Zasavska</c:v>
                </c:pt>
              </c:strCache>
              <c:extLst/>
            </c:strRef>
          </c:cat>
          <c:val>
            <c:numRef>
              <c:f>REGIJE!$E$2:$E$13</c:f>
              <c:numCache>
                <c:formatCode>General</c:formatCode>
                <c:ptCount val="12"/>
                <c:pt idx="0">
                  <c:v>40627</c:v>
                </c:pt>
                <c:pt idx="1">
                  <c:v>21629</c:v>
                </c:pt>
                <c:pt idx="2">
                  <c:v>7963</c:v>
                </c:pt>
                <c:pt idx="3">
                  <c:v>3038</c:v>
                </c:pt>
                <c:pt idx="4">
                  <c:v>33958</c:v>
                </c:pt>
                <c:pt idx="5">
                  <c:v>30503</c:v>
                </c:pt>
                <c:pt idx="6">
                  <c:v>12860</c:v>
                </c:pt>
                <c:pt idx="7">
                  <c:v>9519</c:v>
                </c:pt>
                <c:pt idx="8">
                  <c:v>7651</c:v>
                </c:pt>
                <c:pt idx="9">
                  <c:v>3769</c:v>
                </c:pt>
                <c:pt idx="10">
                  <c:v>20172</c:v>
                </c:pt>
                <c:pt idx="11">
                  <c:v>548</c:v>
                </c:pt>
              </c:numCache>
              <c:extLst/>
            </c:numRef>
          </c:val>
          <c:extLst>
            <c:ext xmlns:c16="http://schemas.microsoft.com/office/drawing/2014/chart" uri="{C3380CC4-5D6E-409C-BE32-E72D297353CC}">
              <c16:uniqueId val="{00000002-D01D-4116-B97D-5BC17CB8894B}"/>
            </c:ext>
          </c:extLst>
        </c:ser>
        <c:dLbls>
          <c:showLegendKey val="0"/>
          <c:showVal val="0"/>
          <c:showCatName val="0"/>
          <c:showSerName val="0"/>
          <c:showPercent val="0"/>
          <c:showBubbleSize val="0"/>
        </c:dLbls>
        <c:gapWidth val="100"/>
        <c:overlap val="-27"/>
        <c:axId val="2014680640"/>
        <c:axId val="2118846096"/>
      </c:barChart>
      <c:catAx>
        <c:axId val="2014680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8846096"/>
        <c:crosses val="autoZero"/>
        <c:auto val="1"/>
        <c:lblAlgn val="ctr"/>
        <c:lblOffset val="100"/>
        <c:noMultiLvlLbl val="0"/>
      </c:catAx>
      <c:valAx>
        <c:axId val="2118846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4680640"/>
        <c:crosses val="autoZero"/>
        <c:crossBetween val="between"/>
      </c:valAx>
      <c:spPr>
        <a:noFill/>
        <a:ln>
          <a:noFill/>
        </a:ln>
        <a:effectLst/>
      </c:spPr>
    </c:plotArea>
    <c:legend>
      <c:legendPos val="b"/>
      <c:layout>
        <c:manualLayout>
          <c:xMode val="edge"/>
          <c:yMode val="edge"/>
          <c:x val="0.12026388888888889"/>
          <c:y val="0.94046833333333335"/>
          <c:w val="0.76388194444444446"/>
          <c:h val="5.953166666666666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622E474-A13F-4BBA-AC60-2A7FF51AE01E}" type="doc">
      <dgm:prSet loTypeId="urn:microsoft.com/office/officeart/2005/8/layout/radial5" loCatId="relationship" qsTypeId="urn:microsoft.com/office/officeart/2005/8/quickstyle/simple5" qsCatId="simple" csTypeId="urn:microsoft.com/office/officeart/2005/8/colors/accent6_2" csCatId="accent6" phldr="1"/>
      <dgm:spPr/>
    </dgm:pt>
    <dgm:pt modelId="{FD9D4485-8A2A-4425-B495-5B4AA000C6BE}">
      <dgm:prSet phldrT="[besedilo]" custT="1"/>
      <dgm:spPr>
        <a:solidFill>
          <a:schemeClr val="tx2">
            <a:lumMod val="40000"/>
            <a:lumOff val="60000"/>
          </a:schemeClr>
        </a:solidFill>
        <a:ln w="38100">
          <a:solidFill>
            <a:schemeClr val="bg1"/>
          </a:solidFill>
        </a:ln>
      </dgm:spPr>
      <dgm:t>
        <a:bodyPr/>
        <a:lstStyle/>
        <a:p>
          <a:pPr>
            <a:buFont typeface="Arial" panose="020B0604020202020204" pitchFamily="34" charset="0"/>
            <a:buChar char="-"/>
          </a:pPr>
          <a:r>
            <a:rPr lang="sl-SI" sz="900" b="1"/>
            <a:t>analiza stanja v prostoru</a:t>
          </a:r>
        </a:p>
      </dgm:t>
    </dgm:pt>
    <dgm:pt modelId="{2DFC4545-9747-4FE5-B02D-ED9412AB934D}" type="parTrans" cxnId="{18C23412-0048-4415-BF6D-5D05C2F264C5}">
      <dgm:prSet custT="1"/>
      <dgm:spPr>
        <a:solidFill>
          <a:schemeClr val="tx2">
            <a:lumMod val="60000"/>
            <a:lumOff val="40000"/>
          </a:schemeClr>
        </a:solidFill>
      </dgm:spPr>
      <dgm:t>
        <a:bodyPr/>
        <a:lstStyle/>
        <a:p>
          <a:endParaRPr lang="sl-SI" sz="900" b="1">
            <a:solidFill>
              <a:schemeClr val="bg1"/>
            </a:solidFill>
          </a:endParaRPr>
        </a:p>
      </dgm:t>
    </dgm:pt>
    <dgm:pt modelId="{BB85C942-1E2B-481C-9F7F-4F87C2213798}" type="sibTrans" cxnId="{18C23412-0048-4415-BF6D-5D05C2F264C5}">
      <dgm:prSet/>
      <dgm:spPr/>
      <dgm:t>
        <a:bodyPr/>
        <a:lstStyle/>
        <a:p>
          <a:endParaRPr lang="sl-SI" sz="900" b="1">
            <a:solidFill>
              <a:schemeClr val="bg1"/>
            </a:solidFill>
          </a:endParaRPr>
        </a:p>
      </dgm:t>
    </dgm:pt>
    <dgm:pt modelId="{4B1F984B-8D37-456D-B949-0D2AF9DBF67C}">
      <dgm:prSet custT="1"/>
      <dgm:spPr>
        <a:solidFill>
          <a:schemeClr val="tx2">
            <a:lumMod val="40000"/>
            <a:lumOff val="60000"/>
          </a:schemeClr>
        </a:solidFill>
        <a:ln w="38100">
          <a:solidFill>
            <a:schemeClr val="bg1"/>
          </a:solidFill>
        </a:ln>
      </dgm:spPr>
      <dgm:t>
        <a:bodyPr/>
        <a:lstStyle/>
        <a:p>
          <a:pPr>
            <a:buFont typeface="Arial" panose="020B0604020202020204" pitchFamily="34" charset="0"/>
            <a:buChar char="-"/>
          </a:pPr>
          <a:r>
            <a:rPr lang="sl-SI" sz="900" b="1"/>
            <a:t>analiza razvojnih potreb</a:t>
          </a:r>
        </a:p>
      </dgm:t>
    </dgm:pt>
    <dgm:pt modelId="{86F7B7E1-FEA6-432A-AB0D-CB2440661757}" type="parTrans" cxnId="{700CC928-68A5-4E40-8151-E8845630512F}">
      <dgm:prSet custT="1"/>
      <dgm:spPr>
        <a:solidFill>
          <a:schemeClr val="tx2">
            <a:lumMod val="60000"/>
            <a:lumOff val="40000"/>
          </a:schemeClr>
        </a:solidFill>
      </dgm:spPr>
      <dgm:t>
        <a:bodyPr/>
        <a:lstStyle/>
        <a:p>
          <a:endParaRPr lang="sl-SI" sz="900" b="1">
            <a:solidFill>
              <a:schemeClr val="bg1"/>
            </a:solidFill>
          </a:endParaRPr>
        </a:p>
      </dgm:t>
    </dgm:pt>
    <dgm:pt modelId="{CA376700-B665-4E75-8F5E-E0E1BCD2B346}" type="sibTrans" cxnId="{700CC928-68A5-4E40-8151-E8845630512F}">
      <dgm:prSet/>
      <dgm:spPr/>
      <dgm:t>
        <a:bodyPr/>
        <a:lstStyle/>
        <a:p>
          <a:endParaRPr lang="sl-SI" sz="900" b="1">
            <a:solidFill>
              <a:schemeClr val="bg1"/>
            </a:solidFill>
          </a:endParaRPr>
        </a:p>
      </dgm:t>
    </dgm:pt>
    <dgm:pt modelId="{DCBBF042-42F7-4DC5-BF7A-BE15E47B6E3E}">
      <dgm:prSet custT="1"/>
      <dgm:spPr>
        <a:solidFill>
          <a:schemeClr val="tx2">
            <a:lumMod val="40000"/>
            <a:lumOff val="60000"/>
          </a:schemeClr>
        </a:solidFill>
        <a:ln w="38100">
          <a:solidFill>
            <a:schemeClr val="bg1"/>
          </a:solidFill>
        </a:ln>
      </dgm:spPr>
      <dgm:t>
        <a:bodyPr/>
        <a:lstStyle/>
        <a:p>
          <a:pPr>
            <a:buFont typeface="Arial" panose="020B0604020202020204" pitchFamily="34" charset="0"/>
            <a:buChar char="-"/>
          </a:pPr>
          <a:r>
            <a:rPr lang="sl-SI" sz="900" b="1"/>
            <a:t>usmeritve za razvoj</a:t>
          </a:r>
        </a:p>
      </dgm:t>
    </dgm:pt>
    <dgm:pt modelId="{D2F494DB-CCB7-41DE-9E51-1576529D6B41}" type="parTrans" cxnId="{8AE374D5-655A-40DD-B190-9B9309F7BB81}">
      <dgm:prSet custT="1"/>
      <dgm:spPr>
        <a:solidFill>
          <a:schemeClr val="tx2">
            <a:lumMod val="60000"/>
            <a:lumOff val="40000"/>
          </a:schemeClr>
        </a:solidFill>
      </dgm:spPr>
      <dgm:t>
        <a:bodyPr/>
        <a:lstStyle/>
        <a:p>
          <a:endParaRPr lang="sl-SI" sz="900" b="1">
            <a:solidFill>
              <a:schemeClr val="bg1"/>
            </a:solidFill>
          </a:endParaRPr>
        </a:p>
      </dgm:t>
    </dgm:pt>
    <dgm:pt modelId="{0CA9C1B7-E530-4106-BD26-4AA71DA2927B}" type="sibTrans" cxnId="{8AE374D5-655A-40DD-B190-9B9309F7BB81}">
      <dgm:prSet/>
      <dgm:spPr/>
      <dgm:t>
        <a:bodyPr/>
        <a:lstStyle/>
        <a:p>
          <a:endParaRPr lang="sl-SI" sz="900" b="1">
            <a:solidFill>
              <a:schemeClr val="bg1"/>
            </a:solidFill>
          </a:endParaRPr>
        </a:p>
      </dgm:t>
    </dgm:pt>
    <dgm:pt modelId="{71557B00-8C3D-4E9E-B21B-299614F07F7C}">
      <dgm:prSet custT="1"/>
      <dgm:spPr>
        <a:solidFill>
          <a:schemeClr val="tx2">
            <a:lumMod val="75000"/>
          </a:schemeClr>
        </a:solidFill>
        <a:ln w="38100">
          <a:solidFill>
            <a:schemeClr val="bg1"/>
          </a:solidFill>
        </a:ln>
      </dgm:spPr>
      <dgm:t>
        <a:bodyPr/>
        <a:lstStyle/>
        <a:p>
          <a:r>
            <a:rPr lang="sl-SI" sz="900" b="1"/>
            <a:t>poselitev</a:t>
          </a:r>
          <a:br>
            <a:rPr lang="sl-SI" sz="900" b="1"/>
          </a:br>
          <a:r>
            <a:rPr lang="sl-SI" sz="900" b="1"/>
            <a:t>krajina</a:t>
          </a:r>
          <a:br>
            <a:rPr lang="sl-SI" sz="900" b="1"/>
          </a:br>
          <a:r>
            <a:rPr lang="sl-SI" sz="900" b="1"/>
            <a:t>gospodarska javna infrastruktura</a:t>
          </a:r>
        </a:p>
      </dgm:t>
    </dgm:pt>
    <dgm:pt modelId="{5E9FE505-4D1C-47B6-8550-BCE7265EE00F}" type="parTrans" cxnId="{6213571D-9692-4A88-81A6-4A2CB6A2C82A}">
      <dgm:prSet/>
      <dgm:spPr/>
      <dgm:t>
        <a:bodyPr/>
        <a:lstStyle/>
        <a:p>
          <a:endParaRPr lang="sl-SI" sz="900" b="1">
            <a:solidFill>
              <a:schemeClr val="bg1"/>
            </a:solidFill>
          </a:endParaRPr>
        </a:p>
      </dgm:t>
    </dgm:pt>
    <dgm:pt modelId="{3F529036-CEB5-4068-9B71-F84BA636E415}" type="sibTrans" cxnId="{6213571D-9692-4A88-81A6-4A2CB6A2C82A}">
      <dgm:prSet/>
      <dgm:spPr/>
      <dgm:t>
        <a:bodyPr/>
        <a:lstStyle/>
        <a:p>
          <a:endParaRPr lang="sl-SI" sz="900" b="1">
            <a:solidFill>
              <a:schemeClr val="bg1"/>
            </a:solidFill>
          </a:endParaRPr>
        </a:p>
      </dgm:t>
    </dgm:pt>
    <dgm:pt modelId="{AA952E57-92C3-4DAB-87C8-971DF9F9A183}" type="pres">
      <dgm:prSet presAssocID="{4622E474-A13F-4BBA-AC60-2A7FF51AE01E}" presName="Name0" presStyleCnt="0">
        <dgm:presLayoutVars>
          <dgm:chMax val="1"/>
          <dgm:dir/>
          <dgm:animLvl val="ctr"/>
          <dgm:resizeHandles val="exact"/>
        </dgm:presLayoutVars>
      </dgm:prSet>
      <dgm:spPr/>
    </dgm:pt>
    <dgm:pt modelId="{6906DC46-2D91-4ED7-806E-0DDE1B3D21DC}" type="pres">
      <dgm:prSet presAssocID="{71557B00-8C3D-4E9E-B21B-299614F07F7C}" presName="centerShape" presStyleLbl="node0" presStyleIdx="0" presStyleCnt="1" custScaleX="118262" custScaleY="118262"/>
      <dgm:spPr/>
    </dgm:pt>
    <dgm:pt modelId="{86398637-162D-4A93-8CE0-DD59EDFA397B}" type="pres">
      <dgm:prSet presAssocID="{2DFC4545-9747-4FE5-B02D-ED9412AB934D}" presName="parTrans" presStyleLbl="sibTrans2D1" presStyleIdx="0" presStyleCnt="3"/>
      <dgm:spPr/>
    </dgm:pt>
    <dgm:pt modelId="{22029F33-DD06-4B7E-BD6C-C7062AAA8BB0}" type="pres">
      <dgm:prSet presAssocID="{2DFC4545-9747-4FE5-B02D-ED9412AB934D}" presName="connectorText" presStyleLbl="sibTrans2D1" presStyleIdx="0" presStyleCnt="3"/>
      <dgm:spPr/>
    </dgm:pt>
    <dgm:pt modelId="{7B1001D2-7C7B-4742-B929-20A4CDE3CA73}" type="pres">
      <dgm:prSet presAssocID="{FD9D4485-8A2A-4425-B495-5B4AA000C6BE}" presName="node" presStyleLbl="node1" presStyleIdx="0" presStyleCnt="3">
        <dgm:presLayoutVars>
          <dgm:bulletEnabled val="1"/>
        </dgm:presLayoutVars>
      </dgm:prSet>
      <dgm:spPr/>
    </dgm:pt>
    <dgm:pt modelId="{C10E96FC-36E2-46CF-894B-186E35EBFAA2}" type="pres">
      <dgm:prSet presAssocID="{86F7B7E1-FEA6-432A-AB0D-CB2440661757}" presName="parTrans" presStyleLbl="sibTrans2D1" presStyleIdx="1" presStyleCnt="3"/>
      <dgm:spPr/>
    </dgm:pt>
    <dgm:pt modelId="{1E124535-8254-4956-BCC4-ED33C83D1815}" type="pres">
      <dgm:prSet presAssocID="{86F7B7E1-FEA6-432A-AB0D-CB2440661757}" presName="connectorText" presStyleLbl="sibTrans2D1" presStyleIdx="1" presStyleCnt="3"/>
      <dgm:spPr/>
    </dgm:pt>
    <dgm:pt modelId="{AA81CFF4-3FA2-4CBD-B578-B7C1A06F6811}" type="pres">
      <dgm:prSet presAssocID="{4B1F984B-8D37-456D-B949-0D2AF9DBF67C}" presName="node" presStyleLbl="node1" presStyleIdx="1" presStyleCnt="3">
        <dgm:presLayoutVars>
          <dgm:bulletEnabled val="1"/>
        </dgm:presLayoutVars>
      </dgm:prSet>
      <dgm:spPr/>
    </dgm:pt>
    <dgm:pt modelId="{97A55D2D-A476-4DF8-BB51-A4A7BA51A75D}" type="pres">
      <dgm:prSet presAssocID="{D2F494DB-CCB7-41DE-9E51-1576529D6B41}" presName="parTrans" presStyleLbl="sibTrans2D1" presStyleIdx="2" presStyleCnt="3"/>
      <dgm:spPr/>
    </dgm:pt>
    <dgm:pt modelId="{D16CFD6C-B9BF-4C45-B1B3-5FE329F3075D}" type="pres">
      <dgm:prSet presAssocID="{D2F494DB-CCB7-41DE-9E51-1576529D6B41}" presName="connectorText" presStyleLbl="sibTrans2D1" presStyleIdx="2" presStyleCnt="3"/>
      <dgm:spPr/>
    </dgm:pt>
    <dgm:pt modelId="{A33E2B49-1B09-4203-83D2-ED3141F2D1F7}" type="pres">
      <dgm:prSet presAssocID="{DCBBF042-42F7-4DC5-BF7A-BE15E47B6E3E}" presName="node" presStyleLbl="node1" presStyleIdx="2" presStyleCnt="3">
        <dgm:presLayoutVars>
          <dgm:bulletEnabled val="1"/>
        </dgm:presLayoutVars>
      </dgm:prSet>
      <dgm:spPr/>
    </dgm:pt>
  </dgm:ptLst>
  <dgm:cxnLst>
    <dgm:cxn modelId="{18C23412-0048-4415-BF6D-5D05C2F264C5}" srcId="{71557B00-8C3D-4E9E-B21B-299614F07F7C}" destId="{FD9D4485-8A2A-4425-B495-5B4AA000C6BE}" srcOrd="0" destOrd="0" parTransId="{2DFC4545-9747-4FE5-B02D-ED9412AB934D}" sibTransId="{BB85C942-1E2B-481C-9F7F-4F87C2213798}"/>
    <dgm:cxn modelId="{6BA93219-3723-4999-A0C4-CF623E85EF64}" type="presOf" srcId="{2DFC4545-9747-4FE5-B02D-ED9412AB934D}" destId="{86398637-162D-4A93-8CE0-DD59EDFA397B}" srcOrd="0" destOrd="0" presId="urn:microsoft.com/office/officeart/2005/8/layout/radial5"/>
    <dgm:cxn modelId="{6213571D-9692-4A88-81A6-4A2CB6A2C82A}" srcId="{4622E474-A13F-4BBA-AC60-2A7FF51AE01E}" destId="{71557B00-8C3D-4E9E-B21B-299614F07F7C}" srcOrd="0" destOrd="0" parTransId="{5E9FE505-4D1C-47B6-8550-BCE7265EE00F}" sibTransId="{3F529036-CEB5-4068-9B71-F84BA636E415}"/>
    <dgm:cxn modelId="{700CC928-68A5-4E40-8151-E8845630512F}" srcId="{71557B00-8C3D-4E9E-B21B-299614F07F7C}" destId="{4B1F984B-8D37-456D-B949-0D2AF9DBF67C}" srcOrd="1" destOrd="0" parTransId="{86F7B7E1-FEA6-432A-AB0D-CB2440661757}" sibTransId="{CA376700-B665-4E75-8F5E-E0E1BCD2B346}"/>
    <dgm:cxn modelId="{1E8F8F3F-6445-48A9-8655-42B01B7A93A1}" type="presOf" srcId="{86F7B7E1-FEA6-432A-AB0D-CB2440661757}" destId="{1E124535-8254-4956-BCC4-ED33C83D1815}" srcOrd="1" destOrd="0" presId="urn:microsoft.com/office/officeart/2005/8/layout/radial5"/>
    <dgm:cxn modelId="{537A464D-1510-4019-9160-83874C8FD2DB}" type="presOf" srcId="{D2F494DB-CCB7-41DE-9E51-1576529D6B41}" destId="{D16CFD6C-B9BF-4C45-B1B3-5FE329F3075D}" srcOrd="1" destOrd="0" presId="urn:microsoft.com/office/officeart/2005/8/layout/radial5"/>
    <dgm:cxn modelId="{D675084E-A9B2-4092-BF97-3ABD30E6D6E0}" type="presOf" srcId="{86F7B7E1-FEA6-432A-AB0D-CB2440661757}" destId="{C10E96FC-36E2-46CF-894B-186E35EBFAA2}" srcOrd="0" destOrd="0" presId="urn:microsoft.com/office/officeart/2005/8/layout/radial5"/>
    <dgm:cxn modelId="{2CA09E7B-F9C5-48F3-99A6-06A966569249}" type="presOf" srcId="{71557B00-8C3D-4E9E-B21B-299614F07F7C}" destId="{6906DC46-2D91-4ED7-806E-0DDE1B3D21DC}" srcOrd="0" destOrd="0" presId="urn:microsoft.com/office/officeart/2005/8/layout/radial5"/>
    <dgm:cxn modelId="{00C9838F-85A4-4D6F-9C0A-EAE719D71E47}" type="presOf" srcId="{2DFC4545-9747-4FE5-B02D-ED9412AB934D}" destId="{22029F33-DD06-4B7E-BD6C-C7062AAA8BB0}" srcOrd="1" destOrd="0" presId="urn:microsoft.com/office/officeart/2005/8/layout/radial5"/>
    <dgm:cxn modelId="{270CAEA5-6438-48C8-A217-3A85ED1F1E77}" type="presOf" srcId="{D2F494DB-CCB7-41DE-9E51-1576529D6B41}" destId="{97A55D2D-A476-4DF8-BB51-A4A7BA51A75D}" srcOrd="0" destOrd="0" presId="urn:microsoft.com/office/officeart/2005/8/layout/radial5"/>
    <dgm:cxn modelId="{140620BB-6634-4DC5-A671-35C592930A5C}" type="presOf" srcId="{4B1F984B-8D37-456D-B949-0D2AF9DBF67C}" destId="{AA81CFF4-3FA2-4CBD-B578-B7C1A06F6811}" srcOrd="0" destOrd="0" presId="urn:microsoft.com/office/officeart/2005/8/layout/radial5"/>
    <dgm:cxn modelId="{8AE374D5-655A-40DD-B190-9B9309F7BB81}" srcId="{71557B00-8C3D-4E9E-B21B-299614F07F7C}" destId="{DCBBF042-42F7-4DC5-BF7A-BE15E47B6E3E}" srcOrd="2" destOrd="0" parTransId="{D2F494DB-CCB7-41DE-9E51-1576529D6B41}" sibTransId="{0CA9C1B7-E530-4106-BD26-4AA71DA2927B}"/>
    <dgm:cxn modelId="{23C935EB-56BD-4F9A-B151-8DAFDF9AD96B}" type="presOf" srcId="{4622E474-A13F-4BBA-AC60-2A7FF51AE01E}" destId="{AA952E57-92C3-4DAB-87C8-971DF9F9A183}" srcOrd="0" destOrd="0" presId="urn:microsoft.com/office/officeart/2005/8/layout/radial5"/>
    <dgm:cxn modelId="{4AEBF7F1-096F-417E-972C-CCC15CD6F44F}" type="presOf" srcId="{DCBBF042-42F7-4DC5-BF7A-BE15E47B6E3E}" destId="{A33E2B49-1B09-4203-83D2-ED3141F2D1F7}" srcOrd="0" destOrd="0" presId="urn:microsoft.com/office/officeart/2005/8/layout/radial5"/>
    <dgm:cxn modelId="{E9F055FB-8EAE-468C-A2E3-35C86DB0DB63}" type="presOf" srcId="{FD9D4485-8A2A-4425-B495-5B4AA000C6BE}" destId="{7B1001D2-7C7B-4742-B929-20A4CDE3CA73}" srcOrd="0" destOrd="0" presId="urn:microsoft.com/office/officeart/2005/8/layout/radial5"/>
    <dgm:cxn modelId="{84E32A97-195B-46EF-B393-C5CBB7157DED}" type="presParOf" srcId="{AA952E57-92C3-4DAB-87C8-971DF9F9A183}" destId="{6906DC46-2D91-4ED7-806E-0DDE1B3D21DC}" srcOrd="0" destOrd="0" presId="urn:microsoft.com/office/officeart/2005/8/layout/radial5"/>
    <dgm:cxn modelId="{9972FC95-05D0-4C7B-A740-178161D474D0}" type="presParOf" srcId="{AA952E57-92C3-4DAB-87C8-971DF9F9A183}" destId="{86398637-162D-4A93-8CE0-DD59EDFA397B}" srcOrd="1" destOrd="0" presId="urn:microsoft.com/office/officeart/2005/8/layout/radial5"/>
    <dgm:cxn modelId="{5476FE3B-1828-47F6-8F04-C48FCC4A815D}" type="presParOf" srcId="{86398637-162D-4A93-8CE0-DD59EDFA397B}" destId="{22029F33-DD06-4B7E-BD6C-C7062AAA8BB0}" srcOrd="0" destOrd="0" presId="urn:microsoft.com/office/officeart/2005/8/layout/radial5"/>
    <dgm:cxn modelId="{9817F011-1193-4012-B25A-2090CCF64137}" type="presParOf" srcId="{AA952E57-92C3-4DAB-87C8-971DF9F9A183}" destId="{7B1001D2-7C7B-4742-B929-20A4CDE3CA73}" srcOrd="2" destOrd="0" presId="urn:microsoft.com/office/officeart/2005/8/layout/radial5"/>
    <dgm:cxn modelId="{4B9D0CEF-4975-4333-B7FC-BA545E498BF1}" type="presParOf" srcId="{AA952E57-92C3-4DAB-87C8-971DF9F9A183}" destId="{C10E96FC-36E2-46CF-894B-186E35EBFAA2}" srcOrd="3" destOrd="0" presId="urn:microsoft.com/office/officeart/2005/8/layout/radial5"/>
    <dgm:cxn modelId="{AA97E994-200D-418E-BBF9-38F2CE23DD02}" type="presParOf" srcId="{C10E96FC-36E2-46CF-894B-186E35EBFAA2}" destId="{1E124535-8254-4956-BCC4-ED33C83D1815}" srcOrd="0" destOrd="0" presId="urn:microsoft.com/office/officeart/2005/8/layout/radial5"/>
    <dgm:cxn modelId="{33419E39-0061-41A0-A011-36629C90227A}" type="presParOf" srcId="{AA952E57-92C3-4DAB-87C8-971DF9F9A183}" destId="{AA81CFF4-3FA2-4CBD-B578-B7C1A06F6811}" srcOrd="4" destOrd="0" presId="urn:microsoft.com/office/officeart/2005/8/layout/radial5"/>
    <dgm:cxn modelId="{A7D367AA-8A01-45E8-84C8-C5F5D98098B9}" type="presParOf" srcId="{AA952E57-92C3-4DAB-87C8-971DF9F9A183}" destId="{97A55D2D-A476-4DF8-BB51-A4A7BA51A75D}" srcOrd="5" destOrd="0" presId="urn:microsoft.com/office/officeart/2005/8/layout/radial5"/>
    <dgm:cxn modelId="{EBB6CFB6-883D-413A-990B-C8606EF9A8D0}" type="presParOf" srcId="{97A55D2D-A476-4DF8-BB51-A4A7BA51A75D}" destId="{D16CFD6C-B9BF-4C45-B1B3-5FE329F3075D}" srcOrd="0" destOrd="0" presId="urn:microsoft.com/office/officeart/2005/8/layout/radial5"/>
    <dgm:cxn modelId="{B376392D-6CEA-4914-AE29-6E83A634D426}" type="presParOf" srcId="{AA952E57-92C3-4DAB-87C8-971DF9F9A183}" destId="{A33E2B49-1B09-4203-83D2-ED3141F2D1F7}" srcOrd="6" destOrd="0" presId="urn:microsoft.com/office/officeart/2005/8/layout/radial5"/>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9DC19534-C034-432B-BFE1-63BD48DC51C9}" type="doc">
      <dgm:prSet loTypeId="urn:microsoft.com/office/officeart/2005/8/layout/radial1" loCatId="relationship" qsTypeId="urn:microsoft.com/office/officeart/2005/8/quickstyle/simple5" qsCatId="simple" csTypeId="urn:microsoft.com/office/officeart/2005/8/colors/accent1_3" csCatId="accent1" phldr="1"/>
      <dgm:spPr/>
      <dgm:t>
        <a:bodyPr/>
        <a:lstStyle/>
        <a:p>
          <a:endParaRPr lang="sl-SI"/>
        </a:p>
      </dgm:t>
    </dgm:pt>
    <dgm:pt modelId="{713E9E65-6D31-450B-83FA-043787A5F76F}">
      <dgm:prSet phldrT="[besedilo]"/>
      <dgm:spPr>
        <a:solidFill>
          <a:schemeClr val="tx2"/>
        </a:solidFill>
        <a:ln w="38100">
          <a:solidFill>
            <a:schemeClr val="bg1"/>
          </a:solidFill>
        </a:ln>
      </dgm:spPr>
      <dgm:t>
        <a:bodyPr/>
        <a:lstStyle/>
        <a:p>
          <a:r>
            <a:rPr lang="sl-SI" b="1"/>
            <a:t>razvojne prioritete</a:t>
          </a:r>
        </a:p>
      </dgm:t>
    </dgm:pt>
    <dgm:pt modelId="{E51CE73D-F6D3-4D3A-9FCE-DBD7753CD9C4}" type="parTrans" cxnId="{6C5D4CB3-02F3-47FF-BDC9-6043B4CF805A}">
      <dgm:prSet/>
      <dgm:spPr/>
      <dgm:t>
        <a:bodyPr/>
        <a:lstStyle/>
        <a:p>
          <a:endParaRPr lang="sl-SI"/>
        </a:p>
      </dgm:t>
    </dgm:pt>
    <dgm:pt modelId="{C7CC8B41-613A-4259-998E-7ECADAE683AE}" type="sibTrans" cxnId="{6C5D4CB3-02F3-47FF-BDC9-6043B4CF805A}">
      <dgm:prSet/>
      <dgm:spPr/>
      <dgm:t>
        <a:bodyPr/>
        <a:lstStyle/>
        <a:p>
          <a:endParaRPr lang="sl-SI"/>
        </a:p>
      </dgm:t>
    </dgm:pt>
    <dgm:pt modelId="{CA21C44C-104E-4D0C-BC4B-00A3514A0572}">
      <dgm:prSet phldrT="[besedilo]"/>
      <dgm:spPr>
        <a:solidFill>
          <a:schemeClr val="tx2">
            <a:lumMod val="60000"/>
            <a:lumOff val="40000"/>
          </a:schemeClr>
        </a:solidFill>
        <a:ln w="38100">
          <a:solidFill>
            <a:schemeClr val="bg1"/>
          </a:solidFill>
        </a:ln>
      </dgm:spPr>
      <dgm:t>
        <a:bodyPr/>
        <a:lstStyle/>
        <a:p>
          <a:r>
            <a:rPr lang="sl-SI"/>
            <a:t>kakovost življenja in človeški viri</a:t>
          </a:r>
        </a:p>
      </dgm:t>
    </dgm:pt>
    <dgm:pt modelId="{BE3ACB60-9480-47E6-949B-6D188508D9CC}" type="parTrans" cxnId="{DCEACCD3-4646-47FB-B877-3248D60EE4B9}">
      <dgm:prSet/>
      <dgm:spPr/>
      <dgm:t>
        <a:bodyPr/>
        <a:lstStyle/>
        <a:p>
          <a:endParaRPr lang="sl-SI"/>
        </a:p>
      </dgm:t>
    </dgm:pt>
    <dgm:pt modelId="{B154E8F4-4023-4347-A342-AFC1C6C8BECA}" type="sibTrans" cxnId="{DCEACCD3-4646-47FB-B877-3248D60EE4B9}">
      <dgm:prSet/>
      <dgm:spPr/>
      <dgm:t>
        <a:bodyPr/>
        <a:lstStyle/>
        <a:p>
          <a:endParaRPr lang="sl-SI"/>
        </a:p>
      </dgm:t>
    </dgm:pt>
    <dgm:pt modelId="{27856B72-6BA5-40DF-9DA2-A767E1058A9D}">
      <dgm:prSet phldrT="[besedilo]"/>
      <dgm:spPr>
        <a:solidFill>
          <a:schemeClr val="tx2">
            <a:lumMod val="60000"/>
            <a:lumOff val="40000"/>
          </a:schemeClr>
        </a:solidFill>
        <a:ln w="38100">
          <a:solidFill>
            <a:schemeClr val="bg1"/>
          </a:solidFill>
        </a:ln>
      </dgm:spPr>
      <dgm:t>
        <a:bodyPr/>
        <a:lstStyle/>
        <a:p>
          <a:r>
            <a:rPr lang="sl-SI"/>
            <a:t>prometna in digitalna povezanost</a:t>
          </a:r>
        </a:p>
      </dgm:t>
    </dgm:pt>
    <dgm:pt modelId="{F977D2A3-D3B0-44AC-990C-082ADB5521F2}" type="parTrans" cxnId="{6B1EFF7E-79CE-4D95-A355-6383F55E6A82}">
      <dgm:prSet/>
      <dgm:spPr/>
      <dgm:t>
        <a:bodyPr/>
        <a:lstStyle/>
        <a:p>
          <a:endParaRPr lang="sl-SI"/>
        </a:p>
      </dgm:t>
    </dgm:pt>
    <dgm:pt modelId="{61BC4AD6-4493-4E92-92DF-5EB50FE078D3}" type="sibTrans" cxnId="{6B1EFF7E-79CE-4D95-A355-6383F55E6A82}">
      <dgm:prSet/>
      <dgm:spPr/>
      <dgm:t>
        <a:bodyPr/>
        <a:lstStyle/>
        <a:p>
          <a:endParaRPr lang="sl-SI"/>
        </a:p>
      </dgm:t>
    </dgm:pt>
    <dgm:pt modelId="{58F967EA-EDA8-440B-89C9-C9ABE0DE0C12}">
      <dgm:prSet phldrT="[besedilo]"/>
      <dgm:spPr>
        <a:solidFill>
          <a:schemeClr val="tx2">
            <a:lumMod val="60000"/>
            <a:lumOff val="40000"/>
          </a:schemeClr>
        </a:solidFill>
        <a:ln w="38100">
          <a:solidFill>
            <a:schemeClr val="bg1"/>
          </a:solidFill>
        </a:ln>
      </dgm:spPr>
      <dgm:t>
        <a:bodyPr/>
        <a:lstStyle/>
        <a:p>
          <a:r>
            <a:rPr lang="sl-SI"/>
            <a:t>gospodarstvo, znanje in inovativnost</a:t>
          </a:r>
        </a:p>
      </dgm:t>
    </dgm:pt>
    <dgm:pt modelId="{1EA8E761-F3B6-46B9-8C09-EBA3D919B9F1}" type="parTrans" cxnId="{052B67D4-78E8-400A-BBD1-36CAEA8B42E9}">
      <dgm:prSet/>
      <dgm:spPr/>
      <dgm:t>
        <a:bodyPr/>
        <a:lstStyle/>
        <a:p>
          <a:endParaRPr lang="sl-SI"/>
        </a:p>
      </dgm:t>
    </dgm:pt>
    <dgm:pt modelId="{5C003399-0C6E-4985-A0FF-FE70E3EC80EA}" type="sibTrans" cxnId="{052B67D4-78E8-400A-BBD1-36CAEA8B42E9}">
      <dgm:prSet/>
      <dgm:spPr/>
      <dgm:t>
        <a:bodyPr/>
        <a:lstStyle/>
        <a:p>
          <a:endParaRPr lang="sl-SI"/>
        </a:p>
      </dgm:t>
    </dgm:pt>
    <dgm:pt modelId="{ACD414EE-57EB-42AC-947B-F1BECA4F12EC}">
      <dgm:prSet phldrT="[besedilo]"/>
      <dgm:spPr>
        <a:solidFill>
          <a:schemeClr val="tx2">
            <a:lumMod val="60000"/>
            <a:lumOff val="40000"/>
          </a:schemeClr>
        </a:solidFill>
        <a:ln w="38100">
          <a:solidFill>
            <a:schemeClr val="bg1"/>
          </a:solidFill>
        </a:ln>
      </dgm:spPr>
      <dgm:t>
        <a:bodyPr/>
        <a:lstStyle/>
        <a:p>
          <a:r>
            <a:rPr lang="sl-SI"/>
            <a:t>trajnostni prostorski razvoj in okolje</a:t>
          </a:r>
        </a:p>
      </dgm:t>
    </dgm:pt>
    <dgm:pt modelId="{953C8052-5FA0-48D0-9A67-A9741A4DF726}" type="parTrans" cxnId="{CEAE6142-CFB6-47B4-A6C0-BFC6BA9D36F5}">
      <dgm:prSet/>
      <dgm:spPr/>
      <dgm:t>
        <a:bodyPr/>
        <a:lstStyle/>
        <a:p>
          <a:endParaRPr lang="sl-SI"/>
        </a:p>
      </dgm:t>
    </dgm:pt>
    <dgm:pt modelId="{4925C868-5A8A-4F62-AF6D-8F5197212C84}" type="sibTrans" cxnId="{CEAE6142-CFB6-47B4-A6C0-BFC6BA9D36F5}">
      <dgm:prSet/>
      <dgm:spPr/>
      <dgm:t>
        <a:bodyPr/>
        <a:lstStyle/>
        <a:p>
          <a:endParaRPr lang="sl-SI"/>
        </a:p>
      </dgm:t>
    </dgm:pt>
    <dgm:pt modelId="{D471B9EC-ED20-486C-8745-6C880976039F}">
      <dgm:prSet phldrT="[besedilo]"/>
      <dgm:spPr>
        <a:solidFill>
          <a:schemeClr val="tx2">
            <a:lumMod val="60000"/>
            <a:lumOff val="40000"/>
          </a:schemeClr>
        </a:solidFill>
        <a:ln w="38100">
          <a:solidFill>
            <a:schemeClr val="bg1"/>
          </a:solidFill>
        </a:ln>
      </dgm:spPr>
      <dgm:t>
        <a:bodyPr/>
        <a:lstStyle/>
        <a:p>
          <a:r>
            <a:rPr lang="sl-SI"/>
            <a:t>upravljanje</a:t>
          </a:r>
        </a:p>
      </dgm:t>
    </dgm:pt>
    <dgm:pt modelId="{8EB976E5-2F18-4B60-9CF4-5EE3C602C43B}" type="parTrans" cxnId="{821257BC-3F44-4CA8-B0DD-26F1C0FB49EE}">
      <dgm:prSet/>
      <dgm:spPr/>
      <dgm:t>
        <a:bodyPr/>
        <a:lstStyle/>
        <a:p>
          <a:endParaRPr lang="sl-SI"/>
        </a:p>
      </dgm:t>
    </dgm:pt>
    <dgm:pt modelId="{1176A118-96AD-41DF-9911-437D75373FEA}" type="sibTrans" cxnId="{821257BC-3F44-4CA8-B0DD-26F1C0FB49EE}">
      <dgm:prSet/>
      <dgm:spPr/>
      <dgm:t>
        <a:bodyPr/>
        <a:lstStyle/>
        <a:p>
          <a:endParaRPr lang="sl-SI"/>
        </a:p>
      </dgm:t>
    </dgm:pt>
    <dgm:pt modelId="{44CB13EA-1D69-4DD3-B97A-1BDCF8D0B845}" type="pres">
      <dgm:prSet presAssocID="{9DC19534-C034-432B-BFE1-63BD48DC51C9}" presName="cycle" presStyleCnt="0">
        <dgm:presLayoutVars>
          <dgm:chMax val="1"/>
          <dgm:dir/>
          <dgm:animLvl val="ctr"/>
          <dgm:resizeHandles val="exact"/>
        </dgm:presLayoutVars>
      </dgm:prSet>
      <dgm:spPr/>
    </dgm:pt>
    <dgm:pt modelId="{6639F1D0-2D34-49FD-92D2-9C00C5DA33C1}" type="pres">
      <dgm:prSet presAssocID="{713E9E65-6D31-450B-83FA-043787A5F76F}" presName="centerShape" presStyleLbl="node0" presStyleIdx="0" presStyleCnt="1"/>
      <dgm:spPr/>
    </dgm:pt>
    <dgm:pt modelId="{8B6AD5ED-2955-4758-95DB-ADA10C45058E}" type="pres">
      <dgm:prSet presAssocID="{8EB976E5-2F18-4B60-9CF4-5EE3C602C43B}" presName="Name9" presStyleLbl="parChTrans1D2" presStyleIdx="0" presStyleCnt="5"/>
      <dgm:spPr/>
    </dgm:pt>
    <dgm:pt modelId="{0415255B-8B42-4D65-9D97-FECDBB80EDC5}" type="pres">
      <dgm:prSet presAssocID="{8EB976E5-2F18-4B60-9CF4-5EE3C602C43B}" presName="connTx" presStyleLbl="parChTrans1D2" presStyleIdx="0" presStyleCnt="5"/>
      <dgm:spPr/>
    </dgm:pt>
    <dgm:pt modelId="{EE5838E0-B4BA-4E34-9075-914E1CC6D55F}" type="pres">
      <dgm:prSet presAssocID="{D471B9EC-ED20-486C-8745-6C880976039F}" presName="node" presStyleLbl="node1" presStyleIdx="0" presStyleCnt="5">
        <dgm:presLayoutVars>
          <dgm:bulletEnabled val="1"/>
        </dgm:presLayoutVars>
      </dgm:prSet>
      <dgm:spPr/>
    </dgm:pt>
    <dgm:pt modelId="{CC1327D8-5ECC-48B4-9A38-8461F8D0B527}" type="pres">
      <dgm:prSet presAssocID="{BE3ACB60-9480-47E6-949B-6D188508D9CC}" presName="Name9" presStyleLbl="parChTrans1D2" presStyleIdx="1" presStyleCnt="5"/>
      <dgm:spPr/>
    </dgm:pt>
    <dgm:pt modelId="{AB71C500-B037-48EC-8FA7-1B978765375B}" type="pres">
      <dgm:prSet presAssocID="{BE3ACB60-9480-47E6-949B-6D188508D9CC}" presName="connTx" presStyleLbl="parChTrans1D2" presStyleIdx="1" presStyleCnt="5"/>
      <dgm:spPr/>
    </dgm:pt>
    <dgm:pt modelId="{B823DB8A-C7C6-45C6-BA86-BA8B6D786880}" type="pres">
      <dgm:prSet presAssocID="{CA21C44C-104E-4D0C-BC4B-00A3514A0572}" presName="node" presStyleLbl="node1" presStyleIdx="1" presStyleCnt="5">
        <dgm:presLayoutVars>
          <dgm:bulletEnabled val="1"/>
        </dgm:presLayoutVars>
      </dgm:prSet>
      <dgm:spPr/>
    </dgm:pt>
    <dgm:pt modelId="{3E8A5F66-6510-4913-B868-211DB4AC3B94}" type="pres">
      <dgm:prSet presAssocID="{F977D2A3-D3B0-44AC-990C-082ADB5521F2}" presName="Name9" presStyleLbl="parChTrans1D2" presStyleIdx="2" presStyleCnt="5"/>
      <dgm:spPr/>
    </dgm:pt>
    <dgm:pt modelId="{FF19BE24-D352-4B22-A280-B1F1D08EA336}" type="pres">
      <dgm:prSet presAssocID="{F977D2A3-D3B0-44AC-990C-082ADB5521F2}" presName="connTx" presStyleLbl="parChTrans1D2" presStyleIdx="2" presStyleCnt="5"/>
      <dgm:spPr/>
    </dgm:pt>
    <dgm:pt modelId="{BF329F55-5B41-4D27-97B0-62E3C4D227DE}" type="pres">
      <dgm:prSet presAssocID="{27856B72-6BA5-40DF-9DA2-A767E1058A9D}" presName="node" presStyleLbl="node1" presStyleIdx="2" presStyleCnt="5">
        <dgm:presLayoutVars>
          <dgm:bulletEnabled val="1"/>
        </dgm:presLayoutVars>
      </dgm:prSet>
      <dgm:spPr/>
    </dgm:pt>
    <dgm:pt modelId="{962B6DD9-4038-4995-9520-DE969B5D98E0}" type="pres">
      <dgm:prSet presAssocID="{1EA8E761-F3B6-46B9-8C09-EBA3D919B9F1}" presName="Name9" presStyleLbl="parChTrans1D2" presStyleIdx="3" presStyleCnt="5"/>
      <dgm:spPr/>
    </dgm:pt>
    <dgm:pt modelId="{8240C199-8788-4056-A904-2FA7F258C67B}" type="pres">
      <dgm:prSet presAssocID="{1EA8E761-F3B6-46B9-8C09-EBA3D919B9F1}" presName="connTx" presStyleLbl="parChTrans1D2" presStyleIdx="3" presStyleCnt="5"/>
      <dgm:spPr/>
    </dgm:pt>
    <dgm:pt modelId="{FB9C68EC-62A0-4CBF-AD1C-C71CB084F4C4}" type="pres">
      <dgm:prSet presAssocID="{58F967EA-EDA8-440B-89C9-C9ABE0DE0C12}" presName="node" presStyleLbl="node1" presStyleIdx="3" presStyleCnt="5">
        <dgm:presLayoutVars>
          <dgm:bulletEnabled val="1"/>
        </dgm:presLayoutVars>
      </dgm:prSet>
      <dgm:spPr/>
    </dgm:pt>
    <dgm:pt modelId="{C3734C69-B35F-4F65-B4CB-34FC9DE8E343}" type="pres">
      <dgm:prSet presAssocID="{953C8052-5FA0-48D0-9A67-A9741A4DF726}" presName="Name9" presStyleLbl="parChTrans1D2" presStyleIdx="4" presStyleCnt="5"/>
      <dgm:spPr/>
    </dgm:pt>
    <dgm:pt modelId="{64D260C3-EB44-4550-B0F1-8766390ED43F}" type="pres">
      <dgm:prSet presAssocID="{953C8052-5FA0-48D0-9A67-A9741A4DF726}" presName="connTx" presStyleLbl="parChTrans1D2" presStyleIdx="4" presStyleCnt="5"/>
      <dgm:spPr/>
    </dgm:pt>
    <dgm:pt modelId="{195010B7-5E10-4B3E-952F-47CCCF9E8759}" type="pres">
      <dgm:prSet presAssocID="{ACD414EE-57EB-42AC-947B-F1BECA4F12EC}" presName="node" presStyleLbl="node1" presStyleIdx="4" presStyleCnt="5">
        <dgm:presLayoutVars>
          <dgm:bulletEnabled val="1"/>
        </dgm:presLayoutVars>
      </dgm:prSet>
      <dgm:spPr/>
    </dgm:pt>
  </dgm:ptLst>
  <dgm:cxnLst>
    <dgm:cxn modelId="{36EE7B1B-C2F4-4F43-AD19-E0643F83CD6C}" type="presOf" srcId="{953C8052-5FA0-48D0-9A67-A9741A4DF726}" destId="{64D260C3-EB44-4550-B0F1-8766390ED43F}" srcOrd="1" destOrd="0" presId="urn:microsoft.com/office/officeart/2005/8/layout/radial1"/>
    <dgm:cxn modelId="{06BB212F-D2AB-43E0-A088-FDA82B4D8C63}" type="presOf" srcId="{D471B9EC-ED20-486C-8745-6C880976039F}" destId="{EE5838E0-B4BA-4E34-9075-914E1CC6D55F}" srcOrd="0" destOrd="0" presId="urn:microsoft.com/office/officeart/2005/8/layout/radial1"/>
    <dgm:cxn modelId="{E91DE930-0132-4AAA-AE5F-0E7BA9276D1A}" type="presOf" srcId="{713E9E65-6D31-450B-83FA-043787A5F76F}" destId="{6639F1D0-2D34-49FD-92D2-9C00C5DA33C1}" srcOrd="0" destOrd="0" presId="urn:microsoft.com/office/officeart/2005/8/layout/radial1"/>
    <dgm:cxn modelId="{CEAE6142-CFB6-47B4-A6C0-BFC6BA9D36F5}" srcId="{713E9E65-6D31-450B-83FA-043787A5F76F}" destId="{ACD414EE-57EB-42AC-947B-F1BECA4F12EC}" srcOrd="4" destOrd="0" parTransId="{953C8052-5FA0-48D0-9A67-A9741A4DF726}" sibTransId="{4925C868-5A8A-4F62-AF6D-8F5197212C84}"/>
    <dgm:cxn modelId="{B3B7ED49-7899-4802-ADB2-3455AE4229F7}" type="presOf" srcId="{F977D2A3-D3B0-44AC-990C-082ADB5521F2}" destId="{FF19BE24-D352-4B22-A280-B1F1D08EA336}" srcOrd="1" destOrd="0" presId="urn:microsoft.com/office/officeart/2005/8/layout/radial1"/>
    <dgm:cxn modelId="{28DBC078-F5A3-4584-B395-6FEDFFC518A8}" type="presOf" srcId="{27856B72-6BA5-40DF-9DA2-A767E1058A9D}" destId="{BF329F55-5B41-4D27-97B0-62E3C4D227DE}" srcOrd="0" destOrd="0" presId="urn:microsoft.com/office/officeart/2005/8/layout/radial1"/>
    <dgm:cxn modelId="{19FCA57B-389B-4B1D-AE17-4D60D5D7291B}" type="presOf" srcId="{ACD414EE-57EB-42AC-947B-F1BECA4F12EC}" destId="{195010B7-5E10-4B3E-952F-47CCCF9E8759}" srcOrd="0" destOrd="0" presId="urn:microsoft.com/office/officeart/2005/8/layout/radial1"/>
    <dgm:cxn modelId="{6B1EFF7E-79CE-4D95-A355-6383F55E6A82}" srcId="{713E9E65-6D31-450B-83FA-043787A5F76F}" destId="{27856B72-6BA5-40DF-9DA2-A767E1058A9D}" srcOrd="2" destOrd="0" parTransId="{F977D2A3-D3B0-44AC-990C-082ADB5521F2}" sibTransId="{61BC4AD6-4493-4E92-92DF-5EB50FE078D3}"/>
    <dgm:cxn modelId="{D8F83380-4647-42EF-85B0-BF8058CA942B}" type="presOf" srcId="{9DC19534-C034-432B-BFE1-63BD48DC51C9}" destId="{44CB13EA-1D69-4DD3-B97A-1BDCF8D0B845}" srcOrd="0" destOrd="0" presId="urn:microsoft.com/office/officeart/2005/8/layout/radial1"/>
    <dgm:cxn modelId="{FCEAC988-853E-46E8-81AE-595714182E25}" type="presOf" srcId="{1EA8E761-F3B6-46B9-8C09-EBA3D919B9F1}" destId="{962B6DD9-4038-4995-9520-DE969B5D98E0}" srcOrd="0" destOrd="0" presId="urn:microsoft.com/office/officeart/2005/8/layout/radial1"/>
    <dgm:cxn modelId="{93725489-8351-436D-A4D1-EE677B648AD2}" type="presOf" srcId="{8EB976E5-2F18-4B60-9CF4-5EE3C602C43B}" destId="{8B6AD5ED-2955-4758-95DB-ADA10C45058E}" srcOrd="0" destOrd="0" presId="urn:microsoft.com/office/officeart/2005/8/layout/radial1"/>
    <dgm:cxn modelId="{AAE72E99-F997-4336-B5F5-8E0A33018A2F}" type="presOf" srcId="{F977D2A3-D3B0-44AC-990C-082ADB5521F2}" destId="{3E8A5F66-6510-4913-B868-211DB4AC3B94}" srcOrd="0" destOrd="0" presId="urn:microsoft.com/office/officeart/2005/8/layout/radial1"/>
    <dgm:cxn modelId="{0050AD9A-6687-4F87-96CC-29EF6260E7A0}" type="presOf" srcId="{8EB976E5-2F18-4B60-9CF4-5EE3C602C43B}" destId="{0415255B-8B42-4D65-9D97-FECDBB80EDC5}" srcOrd="1" destOrd="0" presId="urn:microsoft.com/office/officeart/2005/8/layout/radial1"/>
    <dgm:cxn modelId="{1889919D-FF4B-4E5A-BF7B-42D02785C83A}" type="presOf" srcId="{58F967EA-EDA8-440B-89C9-C9ABE0DE0C12}" destId="{FB9C68EC-62A0-4CBF-AD1C-C71CB084F4C4}" srcOrd="0" destOrd="0" presId="urn:microsoft.com/office/officeart/2005/8/layout/radial1"/>
    <dgm:cxn modelId="{DF94029F-ADD2-4E0C-8449-770B88BC010A}" type="presOf" srcId="{BE3ACB60-9480-47E6-949B-6D188508D9CC}" destId="{CC1327D8-5ECC-48B4-9A38-8461F8D0B527}" srcOrd="0" destOrd="0" presId="urn:microsoft.com/office/officeart/2005/8/layout/radial1"/>
    <dgm:cxn modelId="{1B7DF3A0-DFF5-422C-B297-45AB852B5E8F}" type="presOf" srcId="{953C8052-5FA0-48D0-9A67-A9741A4DF726}" destId="{C3734C69-B35F-4F65-B4CB-34FC9DE8E343}" srcOrd="0" destOrd="0" presId="urn:microsoft.com/office/officeart/2005/8/layout/radial1"/>
    <dgm:cxn modelId="{6C5D4CB3-02F3-47FF-BDC9-6043B4CF805A}" srcId="{9DC19534-C034-432B-BFE1-63BD48DC51C9}" destId="{713E9E65-6D31-450B-83FA-043787A5F76F}" srcOrd="0" destOrd="0" parTransId="{E51CE73D-F6D3-4D3A-9FCE-DBD7753CD9C4}" sibTransId="{C7CC8B41-613A-4259-998E-7ECADAE683AE}"/>
    <dgm:cxn modelId="{821257BC-3F44-4CA8-B0DD-26F1C0FB49EE}" srcId="{713E9E65-6D31-450B-83FA-043787A5F76F}" destId="{D471B9EC-ED20-486C-8745-6C880976039F}" srcOrd="0" destOrd="0" parTransId="{8EB976E5-2F18-4B60-9CF4-5EE3C602C43B}" sibTransId="{1176A118-96AD-41DF-9911-437D75373FEA}"/>
    <dgm:cxn modelId="{12629FBC-C0D5-4C7E-9664-ABD2C92713D3}" type="presOf" srcId="{1EA8E761-F3B6-46B9-8C09-EBA3D919B9F1}" destId="{8240C199-8788-4056-A904-2FA7F258C67B}" srcOrd="1" destOrd="0" presId="urn:microsoft.com/office/officeart/2005/8/layout/radial1"/>
    <dgm:cxn modelId="{91AC49CD-177C-4BF7-BAA5-3BE2A6160BFA}" type="presOf" srcId="{CA21C44C-104E-4D0C-BC4B-00A3514A0572}" destId="{B823DB8A-C7C6-45C6-BA86-BA8B6D786880}" srcOrd="0" destOrd="0" presId="urn:microsoft.com/office/officeart/2005/8/layout/radial1"/>
    <dgm:cxn modelId="{DCEACCD3-4646-47FB-B877-3248D60EE4B9}" srcId="{713E9E65-6D31-450B-83FA-043787A5F76F}" destId="{CA21C44C-104E-4D0C-BC4B-00A3514A0572}" srcOrd="1" destOrd="0" parTransId="{BE3ACB60-9480-47E6-949B-6D188508D9CC}" sibTransId="{B154E8F4-4023-4347-A342-AFC1C6C8BECA}"/>
    <dgm:cxn modelId="{052B67D4-78E8-400A-BBD1-36CAEA8B42E9}" srcId="{713E9E65-6D31-450B-83FA-043787A5F76F}" destId="{58F967EA-EDA8-440B-89C9-C9ABE0DE0C12}" srcOrd="3" destOrd="0" parTransId="{1EA8E761-F3B6-46B9-8C09-EBA3D919B9F1}" sibTransId="{5C003399-0C6E-4985-A0FF-FE70E3EC80EA}"/>
    <dgm:cxn modelId="{C59B33E7-7925-4D4A-A634-1B7B4AD51122}" type="presOf" srcId="{BE3ACB60-9480-47E6-949B-6D188508D9CC}" destId="{AB71C500-B037-48EC-8FA7-1B978765375B}" srcOrd="1" destOrd="0" presId="urn:microsoft.com/office/officeart/2005/8/layout/radial1"/>
    <dgm:cxn modelId="{DFB90DE8-53AE-4A62-8420-E212A17009BE}" type="presParOf" srcId="{44CB13EA-1D69-4DD3-B97A-1BDCF8D0B845}" destId="{6639F1D0-2D34-49FD-92D2-9C00C5DA33C1}" srcOrd="0" destOrd="0" presId="urn:microsoft.com/office/officeart/2005/8/layout/radial1"/>
    <dgm:cxn modelId="{CEBD471A-81C0-469E-A048-29C9CB25C1B2}" type="presParOf" srcId="{44CB13EA-1D69-4DD3-B97A-1BDCF8D0B845}" destId="{8B6AD5ED-2955-4758-95DB-ADA10C45058E}" srcOrd="1" destOrd="0" presId="urn:microsoft.com/office/officeart/2005/8/layout/radial1"/>
    <dgm:cxn modelId="{00444DD9-72CC-4879-B4F4-7A58DA61E85D}" type="presParOf" srcId="{8B6AD5ED-2955-4758-95DB-ADA10C45058E}" destId="{0415255B-8B42-4D65-9D97-FECDBB80EDC5}" srcOrd="0" destOrd="0" presId="urn:microsoft.com/office/officeart/2005/8/layout/radial1"/>
    <dgm:cxn modelId="{F00C3AEE-F9C4-480E-9373-63E33054D775}" type="presParOf" srcId="{44CB13EA-1D69-4DD3-B97A-1BDCF8D0B845}" destId="{EE5838E0-B4BA-4E34-9075-914E1CC6D55F}" srcOrd="2" destOrd="0" presId="urn:microsoft.com/office/officeart/2005/8/layout/radial1"/>
    <dgm:cxn modelId="{2D5C1AC8-E12F-4CDB-B963-501709BC75DA}" type="presParOf" srcId="{44CB13EA-1D69-4DD3-B97A-1BDCF8D0B845}" destId="{CC1327D8-5ECC-48B4-9A38-8461F8D0B527}" srcOrd="3" destOrd="0" presId="urn:microsoft.com/office/officeart/2005/8/layout/radial1"/>
    <dgm:cxn modelId="{AF53917B-F212-4773-922E-DCED54B9464D}" type="presParOf" srcId="{CC1327D8-5ECC-48B4-9A38-8461F8D0B527}" destId="{AB71C500-B037-48EC-8FA7-1B978765375B}" srcOrd="0" destOrd="0" presId="urn:microsoft.com/office/officeart/2005/8/layout/radial1"/>
    <dgm:cxn modelId="{CBBC9CD3-5D2C-4A9F-A367-E7B9921B16D2}" type="presParOf" srcId="{44CB13EA-1D69-4DD3-B97A-1BDCF8D0B845}" destId="{B823DB8A-C7C6-45C6-BA86-BA8B6D786880}" srcOrd="4" destOrd="0" presId="urn:microsoft.com/office/officeart/2005/8/layout/radial1"/>
    <dgm:cxn modelId="{7C169B71-BCC1-4EF5-8E79-85803B828D1B}" type="presParOf" srcId="{44CB13EA-1D69-4DD3-B97A-1BDCF8D0B845}" destId="{3E8A5F66-6510-4913-B868-211DB4AC3B94}" srcOrd="5" destOrd="0" presId="urn:microsoft.com/office/officeart/2005/8/layout/radial1"/>
    <dgm:cxn modelId="{F6915733-97EF-4EF4-B1C9-A2E5A46AEC06}" type="presParOf" srcId="{3E8A5F66-6510-4913-B868-211DB4AC3B94}" destId="{FF19BE24-D352-4B22-A280-B1F1D08EA336}" srcOrd="0" destOrd="0" presId="urn:microsoft.com/office/officeart/2005/8/layout/radial1"/>
    <dgm:cxn modelId="{840EB0C2-254C-46BB-8E85-796E2B9B9CA3}" type="presParOf" srcId="{44CB13EA-1D69-4DD3-B97A-1BDCF8D0B845}" destId="{BF329F55-5B41-4D27-97B0-62E3C4D227DE}" srcOrd="6" destOrd="0" presId="urn:microsoft.com/office/officeart/2005/8/layout/radial1"/>
    <dgm:cxn modelId="{CBE92D13-0ACF-4CED-AF2C-6055B01658FF}" type="presParOf" srcId="{44CB13EA-1D69-4DD3-B97A-1BDCF8D0B845}" destId="{962B6DD9-4038-4995-9520-DE969B5D98E0}" srcOrd="7" destOrd="0" presId="urn:microsoft.com/office/officeart/2005/8/layout/radial1"/>
    <dgm:cxn modelId="{F70D7F59-921F-40D0-B88F-527E818E5102}" type="presParOf" srcId="{962B6DD9-4038-4995-9520-DE969B5D98E0}" destId="{8240C199-8788-4056-A904-2FA7F258C67B}" srcOrd="0" destOrd="0" presId="urn:microsoft.com/office/officeart/2005/8/layout/radial1"/>
    <dgm:cxn modelId="{CC157207-B932-428E-A4DF-5830211C2108}" type="presParOf" srcId="{44CB13EA-1D69-4DD3-B97A-1BDCF8D0B845}" destId="{FB9C68EC-62A0-4CBF-AD1C-C71CB084F4C4}" srcOrd="8" destOrd="0" presId="urn:microsoft.com/office/officeart/2005/8/layout/radial1"/>
    <dgm:cxn modelId="{A69C8DFF-4F03-49E0-A3FA-6EF8EDDA8A1C}" type="presParOf" srcId="{44CB13EA-1D69-4DD3-B97A-1BDCF8D0B845}" destId="{C3734C69-B35F-4F65-B4CB-34FC9DE8E343}" srcOrd="9" destOrd="0" presId="urn:microsoft.com/office/officeart/2005/8/layout/radial1"/>
    <dgm:cxn modelId="{50BD762E-3E23-4FA1-B838-00859E0C2C54}" type="presParOf" srcId="{C3734C69-B35F-4F65-B4CB-34FC9DE8E343}" destId="{64D260C3-EB44-4550-B0F1-8766390ED43F}" srcOrd="0" destOrd="0" presId="urn:microsoft.com/office/officeart/2005/8/layout/radial1"/>
    <dgm:cxn modelId="{B8955D33-16DB-4C92-8C54-3C502ED36C2A}" type="presParOf" srcId="{44CB13EA-1D69-4DD3-B97A-1BDCF8D0B845}" destId="{195010B7-5E10-4B3E-952F-47CCCF9E8759}" srcOrd="10" destOrd="0" presId="urn:microsoft.com/office/officeart/2005/8/layout/radial1"/>
  </dgm:cxnLst>
  <dgm:bg/>
  <dgm:whole/>
  <dgm:extLst>
    <a:ext uri="http://schemas.microsoft.com/office/drawing/2008/diagram">
      <dsp:dataModelExt xmlns:dsp="http://schemas.microsoft.com/office/drawing/2008/diagram" relId="rId29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906DC46-2D91-4ED7-806E-0DDE1B3D21DC}">
      <dsp:nvSpPr>
        <dsp:cNvPr id="0" name=""/>
        <dsp:cNvSpPr/>
      </dsp:nvSpPr>
      <dsp:spPr>
        <a:xfrm>
          <a:off x="1995375" y="1209116"/>
          <a:ext cx="1091789" cy="1091789"/>
        </a:xfrm>
        <a:prstGeom prst="ellipse">
          <a:avLst/>
        </a:prstGeom>
        <a:solidFill>
          <a:schemeClr val="tx2">
            <a:lumMod val="75000"/>
          </a:schemeClr>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sl-SI" sz="900" b="1" kern="1200"/>
            <a:t>poselitev</a:t>
          </a:r>
          <a:br>
            <a:rPr lang="sl-SI" sz="900" b="1" kern="1200"/>
          </a:br>
          <a:r>
            <a:rPr lang="sl-SI" sz="900" b="1" kern="1200"/>
            <a:t>krajina</a:t>
          </a:r>
          <a:br>
            <a:rPr lang="sl-SI" sz="900" b="1" kern="1200"/>
          </a:br>
          <a:r>
            <a:rPr lang="sl-SI" sz="900" b="1" kern="1200"/>
            <a:t>gospodarska javna infrastruktura</a:t>
          </a:r>
        </a:p>
      </dsp:txBody>
      <dsp:txXfrm>
        <a:off x="2155264" y="1369005"/>
        <a:ext cx="772011" cy="772011"/>
      </dsp:txXfrm>
    </dsp:sp>
    <dsp:sp modelId="{86398637-162D-4A93-8CE0-DD59EDFA397B}">
      <dsp:nvSpPr>
        <dsp:cNvPr id="0" name=""/>
        <dsp:cNvSpPr/>
      </dsp:nvSpPr>
      <dsp:spPr>
        <a:xfrm rot="16200000">
          <a:off x="2465958" y="914339"/>
          <a:ext cx="150622" cy="313886"/>
        </a:xfrm>
        <a:prstGeom prst="rightArrow">
          <a:avLst>
            <a:gd name="adj1" fmla="val 60000"/>
            <a:gd name="adj2" fmla="val 50000"/>
          </a:avLst>
        </a:prstGeom>
        <a:solidFill>
          <a:schemeClr val="tx2">
            <a:lumMod val="60000"/>
            <a:lumOff val="40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sl-SI" sz="900" b="1" kern="1200">
            <a:solidFill>
              <a:schemeClr val="bg1"/>
            </a:solidFill>
          </a:endParaRPr>
        </a:p>
      </dsp:txBody>
      <dsp:txXfrm>
        <a:off x="2488552" y="999710"/>
        <a:ext cx="105435" cy="188332"/>
      </dsp:txXfrm>
    </dsp:sp>
    <dsp:sp modelId="{7B1001D2-7C7B-4742-B929-20A4CDE3CA73}">
      <dsp:nvSpPr>
        <dsp:cNvPr id="0" name=""/>
        <dsp:cNvSpPr/>
      </dsp:nvSpPr>
      <dsp:spPr>
        <a:xfrm>
          <a:off x="2079672" y="1728"/>
          <a:ext cx="923195" cy="923195"/>
        </a:xfrm>
        <a:prstGeom prst="ellipse">
          <a:avLst/>
        </a:prstGeom>
        <a:solidFill>
          <a:schemeClr val="tx2">
            <a:lumMod val="40000"/>
            <a:lumOff val="60000"/>
          </a:schemeClr>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Font typeface="Arial" panose="020B0604020202020204" pitchFamily="34" charset="0"/>
            <a:buNone/>
          </a:pPr>
          <a:r>
            <a:rPr lang="sl-SI" sz="900" b="1" kern="1200"/>
            <a:t>analiza stanja v prostoru</a:t>
          </a:r>
        </a:p>
      </dsp:txBody>
      <dsp:txXfrm>
        <a:off x="2214871" y="136927"/>
        <a:ext cx="652797" cy="652797"/>
      </dsp:txXfrm>
    </dsp:sp>
    <dsp:sp modelId="{C10E96FC-36E2-46CF-894B-186E35EBFAA2}">
      <dsp:nvSpPr>
        <dsp:cNvPr id="0" name=""/>
        <dsp:cNvSpPr/>
      </dsp:nvSpPr>
      <dsp:spPr>
        <a:xfrm rot="1800000">
          <a:off x="3058085" y="1939932"/>
          <a:ext cx="150622" cy="313886"/>
        </a:xfrm>
        <a:prstGeom prst="rightArrow">
          <a:avLst>
            <a:gd name="adj1" fmla="val 60000"/>
            <a:gd name="adj2" fmla="val 50000"/>
          </a:avLst>
        </a:prstGeom>
        <a:solidFill>
          <a:schemeClr val="tx2">
            <a:lumMod val="60000"/>
            <a:lumOff val="40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sl-SI" sz="900" b="1" kern="1200">
            <a:solidFill>
              <a:schemeClr val="bg1"/>
            </a:solidFill>
          </a:endParaRPr>
        </a:p>
      </dsp:txBody>
      <dsp:txXfrm>
        <a:off x="3061112" y="1991412"/>
        <a:ext cx="105435" cy="188332"/>
      </dsp:txXfrm>
    </dsp:sp>
    <dsp:sp modelId="{AA81CFF4-3FA2-4CBD-B578-B7C1A06F6811}">
      <dsp:nvSpPr>
        <dsp:cNvPr id="0" name=""/>
        <dsp:cNvSpPr/>
      </dsp:nvSpPr>
      <dsp:spPr>
        <a:xfrm>
          <a:off x="3198304" y="1939256"/>
          <a:ext cx="923195" cy="923195"/>
        </a:xfrm>
        <a:prstGeom prst="ellipse">
          <a:avLst/>
        </a:prstGeom>
        <a:solidFill>
          <a:schemeClr val="tx2">
            <a:lumMod val="40000"/>
            <a:lumOff val="60000"/>
          </a:schemeClr>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Font typeface="Arial" panose="020B0604020202020204" pitchFamily="34" charset="0"/>
            <a:buNone/>
          </a:pPr>
          <a:r>
            <a:rPr lang="sl-SI" sz="900" b="1" kern="1200"/>
            <a:t>analiza razvojnih potreb</a:t>
          </a:r>
        </a:p>
      </dsp:txBody>
      <dsp:txXfrm>
        <a:off x="3333503" y="2074455"/>
        <a:ext cx="652797" cy="652797"/>
      </dsp:txXfrm>
    </dsp:sp>
    <dsp:sp modelId="{97A55D2D-A476-4DF8-BB51-A4A7BA51A75D}">
      <dsp:nvSpPr>
        <dsp:cNvPr id="0" name=""/>
        <dsp:cNvSpPr/>
      </dsp:nvSpPr>
      <dsp:spPr>
        <a:xfrm rot="9000000">
          <a:off x="1873832" y="1939932"/>
          <a:ext cx="150622" cy="313886"/>
        </a:xfrm>
        <a:prstGeom prst="rightArrow">
          <a:avLst>
            <a:gd name="adj1" fmla="val 60000"/>
            <a:gd name="adj2" fmla="val 50000"/>
          </a:avLst>
        </a:prstGeom>
        <a:solidFill>
          <a:schemeClr val="tx2">
            <a:lumMod val="60000"/>
            <a:lumOff val="40000"/>
          </a:schemeClr>
        </a:soli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sl-SI" sz="900" b="1" kern="1200">
            <a:solidFill>
              <a:schemeClr val="bg1"/>
            </a:solidFill>
          </a:endParaRPr>
        </a:p>
      </dsp:txBody>
      <dsp:txXfrm rot="10800000">
        <a:off x="1915992" y="1991412"/>
        <a:ext cx="105435" cy="188332"/>
      </dsp:txXfrm>
    </dsp:sp>
    <dsp:sp modelId="{A33E2B49-1B09-4203-83D2-ED3141F2D1F7}">
      <dsp:nvSpPr>
        <dsp:cNvPr id="0" name=""/>
        <dsp:cNvSpPr/>
      </dsp:nvSpPr>
      <dsp:spPr>
        <a:xfrm>
          <a:off x="961039" y="1939256"/>
          <a:ext cx="923195" cy="923195"/>
        </a:xfrm>
        <a:prstGeom prst="ellipse">
          <a:avLst/>
        </a:prstGeom>
        <a:solidFill>
          <a:schemeClr val="tx2">
            <a:lumMod val="40000"/>
            <a:lumOff val="60000"/>
          </a:schemeClr>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Font typeface="Arial" panose="020B0604020202020204" pitchFamily="34" charset="0"/>
            <a:buNone/>
          </a:pPr>
          <a:r>
            <a:rPr lang="sl-SI" sz="900" b="1" kern="1200"/>
            <a:t>usmeritve za razvoj</a:t>
          </a:r>
        </a:p>
      </dsp:txBody>
      <dsp:txXfrm>
        <a:off x="1096238" y="2074455"/>
        <a:ext cx="652797" cy="65279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639F1D0-2D34-49FD-92D2-9C00C5DA33C1}">
      <dsp:nvSpPr>
        <dsp:cNvPr id="0" name=""/>
        <dsp:cNvSpPr/>
      </dsp:nvSpPr>
      <dsp:spPr>
        <a:xfrm>
          <a:off x="2537019" y="1168564"/>
          <a:ext cx="889245" cy="889245"/>
        </a:xfrm>
        <a:prstGeom prst="ellipse">
          <a:avLst/>
        </a:prstGeom>
        <a:solidFill>
          <a:schemeClr val="tx2"/>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sl-SI" sz="1200" b="1" kern="1200"/>
            <a:t>razvojne prioritete</a:t>
          </a:r>
        </a:p>
      </dsp:txBody>
      <dsp:txXfrm>
        <a:off x="2667246" y="1298791"/>
        <a:ext cx="628791" cy="628791"/>
      </dsp:txXfrm>
    </dsp:sp>
    <dsp:sp modelId="{8B6AD5ED-2955-4758-95DB-ADA10C45058E}">
      <dsp:nvSpPr>
        <dsp:cNvPr id="0" name=""/>
        <dsp:cNvSpPr/>
      </dsp:nvSpPr>
      <dsp:spPr>
        <a:xfrm rot="16200000">
          <a:off x="2848253" y="1021754"/>
          <a:ext cx="266778" cy="26841"/>
        </a:xfrm>
        <a:custGeom>
          <a:avLst/>
          <a:gdLst/>
          <a:ahLst/>
          <a:cxnLst/>
          <a:rect l="0" t="0" r="0" b="0"/>
          <a:pathLst>
            <a:path>
              <a:moveTo>
                <a:pt x="0" y="13420"/>
              </a:moveTo>
              <a:lnTo>
                <a:pt x="266778" y="13420"/>
              </a:lnTo>
            </a:path>
          </a:pathLst>
        </a:custGeom>
        <a:noFill/>
        <a:ln w="12700" cap="flat" cmpd="sng" algn="ctr">
          <a:solidFill>
            <a:schemeClr val="accent1">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l-SI" sz="500" kern="1200"/>
        </a:p>
      </dsp:txBody>
      <dsp:txXfrm>
        <a:off x="2974973" y="1028505"/>
        <a:ext cx="13338" cy="13338"/>
      </dsp:txXfrm>
    </dsp:sp>
    <dsp:sp modelId="{EE5838E0-B4BA-4E34-9075-914E1CC6D55F}">
      <dsp:nvSpPr>
        <dsp:cNvPr id="0" name=""/>
        <dsp:cNvSpPr/>
      </dsp:nvSpPr>
      <dsp:spPr>
        <a:xfrm>
          <a:off x="2537019" y="12540"/>
          <a:ext cx="889245" cy="889245"/>
        </a:xfrm>
        <a:prstGeom prst="ellipse">
          <a:avLst/>
        </a:prstGeom>
        <a:solidFill>
          <a:schemeClr val="tx2">
            <a:lumMod val="60000"/>
            <a:lumOff val="40000"/>
          </a:schemeClr>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sl-SI" sz="800" kern="1200"/>
            <a:t>upravljanje</a:t>
          </a:r>
        </a:p>
      </dsp:txBody>
      <dsp:txXfrm>
        <a:off x="2667246" y="142767"/>
        <a:ext cx="628791" cy="628791"/>
      </dsp:txXfrm>
    </dsp:sp>
    <dsp:sp modelId="{CC1327D8-5ECC-48B4-9A38-8461F8D0B527}">
      <dsp:nvSpPr>
        <dsp:cNvPr id="0" name=""/>
        <dsp:cNvSpPr/>
      </dsp:nvSpPr>
      <dsp:spPr>
        <a:xfrm rot="20520000">
          <a:off x="3397975" y="1421150"/>
          <a:ext cx="266778" cy="26841"/>
        </a:xfrm>
        <a:custGeom>
          <a:avLst/>
          <a:gdLst/>
          <a:ahLst/>
          <a:cxnLst/>
          <a:rect l="0" t="0" r="0" b="0"/>
          <a:pathLst>
            <a:path>
              <a:moveTo>
                <a:pt x="0" y="13420"/>
              </a:moveTo>
              <a:lnTo>
                <a:pt x="266778" y="13420"/>
              </a:lnTo>
            </a:path>
          </a:pathLst>
        </a:custGeom>
        <a:noFill/>
        <a:ln w="12700" cap="flat" cmpd="sng" algn="ctr">
          <a:solidFill>
            <a:schemeClr val="accent1">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l-SI" sz="500" kern="1200"/>
        </a:p>
      </dsp:txBody>
      <dsp:txXfrm>
        <a:off x="3524695" y="1427901"/>
        <a:ext cx="13338" cy="13338"/>
      </dsp:txXfrm>
    </dsp:sp>
    <dsp:sp modelId="{B823DB8A-C7C6-45C6-BA86-BA8B6D786880}">
      <dsp:nvSpPr>
        <dsp:cNvPr id="0" name=""/>
        <dsp:cNvSpPr/>
      </dsp:nvSpPr>
      <dsp:spPr>
        <a:xfrm>
          <a:off x="3636463" y="811333"/>
          <a:ext cx="889245" cy="889245"/>
        </a:xfrm>
        <a:prstGeom prst="ellipse">
          <a:avLst/>
        </a:prstGeom>
        <a:solidFill>
          <a:schemeClr val="tx2">
            <a:lumMod val="60000"/>
            <a:lumOff val="40000"/>
          </a:schemeClr>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sl-SI" sz="800" kern="1200"/>
            <a:t>kakovost življenja in človeški viri</a:t>
          </a:r>
        </a:p>
      </dsp:txBody>
      <dsp:txXfrm>
        <a:off x="3766690" y="941560"/>
        <a:ext cx="628791" cy="628791"/>
      </dsp:txXfrm>
    </dsp:sp>
    <dsp:sp modelId="{3E8A5F66-6510-4913-B868-211DB4AC3B94}">
      <dsp:nvSpPr>
        <dsp:cNvPr id="0" name=""/>
        <dsp:cNvSpPr/>
      </dsp:nvSpPr>
      <dsp:spPr>
        <a:xfrm rot="3240000">
          <a:off x="3188000" y="2067387"/>
          <a:ext cx="266778" cy="26841"/>
        </a:xfrm>
        <a:custGeom>
          <a:avLst/>
          <a:gdLst/>
          <a:ahLst/>
          <a:cxnLst/>
          <a:rect l="0" t="0" r="0" b="0"/>
          <a:pathLst>
            <a:path>
              <a:moveTo>
                <a:pt x="0" y="13420"/>
              </a:moveTo>
              <a:lnTo>
                <a:pt x="266778" y="13420"/>
              </a:lnTo>
            </a:path>
          </a:pathLst>
        </a:custGeom>
        <a:noFill/>
        <a:ln w="12700" cap="flat" cmpd="sng" algn="ctr">
          <a:solidFill>
            <a:schemeClr val="accent1">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l-SI" sz="500" kern="1200"/>
        </a:p>
      </dsp:txBody>
      <dsp:txXfrm>
        <a:off x="3314719" y="2074139"/>
        <a:ext cx="13338" cy="13338"/>
      </dsp:txXfrm>
    </dsp:sp>
    <dsp:sp modelId="{BF329F55-5B41-4D27-97B0-62E3C4D227DE}">
      <dsp:nvSpPr>
        <dsp:cNvPr id="0" name=""/>
        <dsp:cNvSpPr/>
      </dsp:nvSpPr>
      <dsp:spPr>
        <a:xfrm>
          <a:off x="3216513" y="2103807"/>
          <a:ext cx="889245" cy="889245"/>
        </a:xfrm>
        <a:prstGeom prst="ellipse">
          <a:avLst/>
        </a:prstGeom>
        <a:solidFill>
          <a:schemeClr val="tx2">
            <a:lumMod val="60000"/>
            <a:lumOff val="40000"/>
          </a:schemeClr>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sl-SI" sz="800" kern="1200"/>
            <a:t>prometna in digitalna povezanost</a:t>
          </a:r>
        </a:p>
      </dsp:txBody>
      <dsp:txXfrm>
        <a:off x="3346740" y="2234034"/>
        <a:ext cx="628791" cy="628791"/>
      </dsp:txXfrm>
    </dsp:sp>
    <dsp:sp modelId="{962B6DD9-4038-4995-9520-DE969B5D98E0}">
      <dsp:nvSpPr>
        <dsp:cNvPr id="0" name=""/>
        <dsp:cNvSpPr/>
      </dsp:nvSpPr>
      <dsp:spPr>
        <a:xfrm rot="7560000">
          <a:off x="2508506" y="2067387"/>
          <a:ext cx="266778" cy="26841"/>
        </a:xfrm>
        <a:custGeom>
          <a:avLst/>
          <a:gdLst/>
          <a:ahLst/>
          <a:cxnLst/>
          <a:rect l="0" t="0" r="0" b="0"/>
          <a:pathLst>
            <a:path>
              <a:moveTo>
                <a:pt x="0" y="13420"/>
              </a:moveTo>
              <a:lnTo>
                <a:pt x="266778" y="13420"/>
              </a:lnTo>
            </a:path>
          </a:pathLst>
        </a:custGeom>
        <a:noFill/>
        <a:ln w="12700" cap="flat" cmpd="sng" algn="ctr">
          <a:solidFill>
            <a:schemeClr val="accent1">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l-SI" sz="500" kern="1200"/>
        </a:p>
      </dsp:txBody>
      <dsp:txXfrm rot="10800000">
        <a:off x="2635226" y="2074139"/>
        <a:ext cx="13338" cy="13338"/>
      </dsp:txXfrm>
    </dsp:sp>
    <dsp:sp modelId="{FB9C68EC-62A0-4CBF-AD1C-C71CB084F4C4}">
      <dsp:nvSpPr>
        <dsp:cNvPr id="0" name=""/>
        <dsp:cNvSpPr/>
      </dsp:nvSpPr>
      <dsp:spPr>
        <a:xfrm>
          <a:off x="1857525" y="2103807"/>
          <a:ext cx="889245" cy="889245"/>
        </a:xfrm>
        <a:prstGeom prst="ellipse">
          <a:avLst/>
        </a:prstGeom>
        <a:solidFill>
          <a:schemeClr val="tx2">
            <a:lumMod val="60000"/>
            <a:lumOff val="40000"/>
          </a:schemeClr>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sl-SI" sz="800" kern="1200"/>
            <a:t>gospodarstvo, znanje in inovativnost</a:t>
          </a:r>
        </a:p>
      </dsp:txBody>
      <dsp:txXfrm>
        <a:off x="1987752" y="2234034"/>
        <a:ext cx="628791" cy="628791"/>
      </dsp:txXfrm>
    </dsp:sp>
    <dsp:sp modelId="{C3734C69-B35F-4F65-B4CB-34FC9DE8E343}">
      <dsp:nvSpPr>
        <dsp:cNvPr id="0" name=""/>
        <dsp:cNvSpPr/>
      </dsp:nvSpPr>
      <dsp:spPr>
        <a:xfrm rot="11880000">
          <a:off x="2298531" y="1421150"/>
          <a:ext cx="266778" cy="26841"/>
        </a:xfrm>
        <a:custGeom>
          <a:avLst/>
          <a:gdLst/>
          <a:ahLst/>
          <a:cxnLst/>
          <a:rect l="0" t="0" r="0" b="0"/>
          <a:pathLst>
            <a:path>
              <a:moveTo>
                <a:pt x="0" y="13420"/>
              </a:moveTo>
              <a:lnTo>
                <a:pt x="266778" y="13420"/>
              </a:lnTo>
            </a:path>
          </a:pathLst>
        </a:custGeom>
        <a:noFill/>
        <a:ln w="12700" cap="flat" cmpd="sng" algn="ctr">
          <a:solidFill>
            <a:schemeClr val="accent1">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sl-SI" sz="500" kern="1200"/>
        </a:p>
      </dsp:txBody>
      <dsp:txXfrm rot="10800000">
        <a:off x="2425250" y="1427901"/>
        <a:ext cx="13338" cy="13338"/>
      </dsp:txXfrm>
    </dsp:sp>
    <dsp:sp modelId="{195010B7-5E10-4B3E-952F-47CCCF9E8759}">
      <dsp:nvSpPr>
        <dsp:cNvPr id="0" name=""/>
        <dsp:cNvSpPr/>
      </dsp:nvSpPr>
      <dsp:spPr>
        <a:xfrm>
          <a:off x="1437575" y="811333"/>
          <a:ext cx="889245" cy="889245"/>
        </a:xfrm>
        <a:prstGeom prst="ellipse">
          <a:avLst/>
        </a:prstGeom>
        <a:solidFill>
          <a:schemeClr val="tx2">
            <a:lumMod val="60000"/>
            <a:lumOff val="40000"/>
          </a:schemeClr>
        </a:solidFill>
        <a:ln w="38100">
          <a:solidFill>
            <a:schemeClr val="bg1"/>
          </a:solid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sl-SI" sz="800" kern="1200"/>
            <a:t>trajnostni prostorski razvoj in okolje</a:t>
          </a:r>
        </a:p>
      </dsp:txBody>
      <dsp:txXfrm>
        <a:off x="1567802" y="941560"/>
        <a:ext cx="628791" cy="628791"/>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E645FD6-47ED-42A2-B480-5F03FBCD13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380</Pages>
  <Words>110143</Words>
  <Characters>627818</Characters>
  <Application>Microsoft Office Word</Application>
  <DocSecurity>0</DocSecurity>
  <Lines>5231</Lines>
  <Paragraphs>1472</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736489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Mušič</dc:creator>
  <cp:keywords/>
  <dc:description/>
  <cp:lastModifiedBy>Igor Bizjak</cp:lastModifiedBy>
  <cp:revision>7</cp:revision>
  <cp:lastPrinted>2024-03-30T13:58:00Z</cp:lastPrinted>
  <dcterms:created xsi:type="dcterms:W3CDTF">2024-03-30T13:58:00Z</dcterms:created>
  <dcterms:modified xsi:type="dcterms:W3CDTF">2024-04-12T19:40:00Z</dcterms:modified>
</cp:coreProperties>
</file>